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1848_417432637">
            <w:r>
              <w:rPr>
                <w:webHidden/>
                <w:rStyle w:val="IndexLink"/>
                <w:rtl w:val="true"/>
              </w:rPr>
              <w:t>هوية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5501850_41743263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5501852_417432637">
            <w:r>
              <w:rPr>
                <w:webHidden/>
                <w:rStyle w:val="IndexLink"/>
                <w:rtl w:val="true"/>
              </w:rPr>
              <w:t>تتمة كتاب الطهارة</w:t>
            </w:r>
            <w:r>
              <w:rPr>
                <w:rStyle w:val="IndexLink"/>
                <w:rtl w:val="true"/>
              </w:rPr>
              <w:tab/>
            </w:r>
            <w:r>
              <w:rPr>
                <w:rStyle w:val="IndexLink"/>
              </w:rPr>
              <w:t>21</w:t>
            </w:r>
          </w:hyperlink>
        </w:p>
        <w:p>
          <w:pPr>
            <w:pStyle w:val="Contents3"/>
            <w:tabs>
              <w:tab w:val="clear" w:pos="8459"/>
              <w:tab w:val="right" w:pos="9026" w:leader="dot"/>
            </w:tabs>
            <w:rPr/>
          </w:pPr>
          <w:hyperlink w:anchor="__RefHeading___Toc5501854_417432637">
            <w:r>
              <w:rPr>
                <w:webHidden/>
                <w:rStyle w:val="IndexLink"/>
                <w:rtl w:val="true"/>
              </w:rPr>
              <w:t>تتمة فصل الأغسال</w:t>
            </w:r>
            <w:r>
              <w:rPr>
                <w:rStyle w:val="IndexLink"/>
                <w:rtl w:val="true"/>
              </w:rPr>
              <w:tab/>
            </w:r>
            <w:r>
              <w:rPr>
                <w:rStyle w:val="IndexLink"/>
              </w:rPr>
              <w:t>21</w:t>
            </w:r>
          </w:hyperlink>
        </w:p>
        <w:p>
          <w:pPr>
            <w:pStyle w:val="Contents4"/>
            <w:tabs>
              <w:tab w:val="clear" w:pos="8176"/>
              <w:tab w:val="right" w:pos="9026" w:leader="dot"/>
            </w:tabs>
            <w:rPr/>
          </w:pPr>
          <w:hyperlink w:anchor="__RefHeading___Toc5501856_417432637">
            <w:r>
              <w:rPr>
                <w:webHidden/>
                <w:rStyle w:val="IndexLink"/>
                <w:rtl w:val="true"/>
              </w:rPr>
              <w:t>تتمة الأغسال الواجبة</w:t>
            </w:r>
            <w:r>
              <w:rPr>
                <w:rStyle w:val="IndexLink"/>
                <w:rtl w:val="true"/>
              </w:rPr>
              <w:tab/>
            </w:r>
            <w:r>
              <w:rPr>
                <w:rStyle w:val="IndexLink"/>
              </w:rPr>
              <w:t>21</w:t>
            </w:r>
          </w:hyperlink>
        </w:p>
        <w:p>
          <w:pPr>
            <w:pStyle w:val="Contents5"/>
            <w:tabs>
              <w:tab w:val="clear" w:pos="7892"/>
              <w:tab w:val="right" w:pos="9026" w:leader="dot"/>
            </w:tabs>
            <w:rPr/>
          </w:pPr>
          <w:hyperlink w:anchor="__RefHeading___Toc5501858_417432637">
            <w:r>
              <w:rPr>
                <w:webHidden/>
                <w:rStyle w:val="IndexLink"/>
                <w:rtl w:val="true"/>
              </w:rPr>
              <w:t>تتمة غسل الميت</w:t>
            </w:r>
            <w:r>
              <w:rPr>
                <w:rStyle w:val="IndexLink"/>
                <w:rtl w:val="true"/>
              </w:rPr>
              <w:tab/>
            </w:r>
            <w:r>
              <w:rPr>
                <w:rStyle w:val="IndexLink"/>
              </w:rPr>
              <w:t>21</w:t>
            </w:r>
          </w:hyperlink>
        </w:p>
        <w:p>
          <w:pPr>
            <w:pStyle w:val="Contents6"/>
            <w:tabs>
              <w:tab w:val="clear" w:pos="7609"/>
              <w:tab w:val="right" w:pos="9026" w:leader="dot"/>
            </w:tabs>
            <w:rPr/>
          </w:pPr>
          <w:hyperlink w:anchor="__RefHeading___Toc5501860_417432637">
            <w:r>
              <w:rPr>
                <w:webHidden/>
                <w:rStyle w:val="IndexLink"/>
                <w:rtl w:val="true"/>
              </w:rPr>
              <w:t>فصل في شرائط الغسل</w:t>
            </w:r>
            <w:r>
              <w:rPr>
                <w:rStyle w:val="IndexLink"/>
                <w:rtl w:val="true"/>
              </w:rPr>
              <w:tab/>
            </w:r>
            <w:r>
              <w:rPr>
                <w:rStyle w:val="IndexLink"/>
              </w:rPr>
              <w:t>21</w:t>
            </w:r>
          </w:hyperlink>
        </w:p>
        <w:p>
          <w:pPr>
            <w:pStyle w:val="Contents6"/>
            <w:tabs>
              <w:tab w:val="clear" w:pos="7609"/>
              <w:tab w:val="right" w:pos="9026" w:leader="dot"/>
            </w:tabs>
            <w:rPr/>
          </w:pPr>
          <w:hyperlink w:anchor="__RefHeading___Toc5501862_417432637">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5501864_417432637">
            <w:r>
              <w:rPr>
                <w:webHidden/>
                <w:rStyle w:val="IndexLink"/>
                <w:rtl w:val="true"/>
              </w:rPr>
              <w:t>الأول</w:t>
            </w:r>
            <w:r>
              <w:rPr>
                <w:rStyle w:val="IndexLink"/>
                <w:rtl w:val="true"/>
              </w:rPr>
              <w:t xml:space="preserve">: </w:t>
            </w:r>
            <w:r>
              <w:rPr>
                <w:rStyle w:val="IndexLink"/>
                <w:rtl w:val="true"/>
              </w:rPr>
              <w:t>نية القربة</w:t>
            </w:r>
            <w:r>
              <w:rPr>
                <w:rStyle w:val="IndexLink"/>
                <w:rtl w:val="true"/>
              </w:rPr>
              <w:tab/>
            </w:r>
            <w:r>
              <w:rPr>
                <w:rStyle w:val="IndexLink"/>
              </w:rPr>
              <w:t>21</w:t>
            </w:r>
          </w:hyperlink>
        </w:p>
        <w:p>
          <w:pPr>
            <w:pStyle w:val="Contents6"/>
            <w:tabs>
              <w:tab w:val="clear" w:pos="7609"/>
              <w:tab w:val="right" w:pos="9026" w:leader="dot"/>
            </w:tabs>
            <w:rPr/>
          </w:pPr>
          <w:hyperlink w:anchor="__RefHeading___Toc5501866_417432637">
            <w:r>
              <w:rPr>
                <w:webHidden/>
                <w:rStyle w:val="IndexLink"/>
                <w:rtl w:val="true"/>
              </w:rPr>
              <w:t>الثاني</w:t>
            </w:r>
            <w:r>
              <w:rPr>
                <w:rStyle w:val="IndexLink"/>
                <w:rtl w:val="true"/>
              </w:rPr>
              <w:t xml:space="preserve">: </w:t>
            </w:r>
            <w:r>
              <w:rPr>
                <w:rStyle w:val="IndexLink"/>
                <w:rtl w:val="true"/>
              </w:rPr>
              <w:t>طهارة</w:t>
            </w:r>
            <w:r>
              <w:rPr>
                <w:rStyle w:val="IndexLink"/>
                <w:rtl w:val="true"/>
              </w:rPr>
              <w:tab/>
            </w:r>
            <w:r>
              <w:rPr>
                <w:rStyle w:val="IndexLink"/>
              </w:rPr>
              <w:t>23</w:t>
            </w:r>
          </w:hyperlink>
        </w:p>
        <w:p>
          <w:pPr>
            <w:pStyle w:val="Contents6"/>
            <w:tabs>
              <w:tab w:val="clear" w:pos="7609"/>
              <w:tab w:val="right" w:pos="9026" w:leader="dot"/>
            </w:tabs>
            <w:rPr/>
          </w:pPr>
          <w:hyperlink w:anchor="__RefHeading___Toc5501868_417432637">
            <w:r>
              <w:rPr>
                <w:webHidden/>
                <w:rStyle w:val="IndexLink"/>
                <w:rtl w:val="true"/>
              </w:rPr>
              <w:t>الثالث</w:t>
            </w:r>
            <w:r>
              <w:rPr>
                <w:rStyle w:val="IndexLink"/>
                <w:rtl w:val="true"/>
              </w:rPr>
              <w:t xml:space="preserve">: </w:t>
            </w:r>
            <w:r>
              <w:rPr>
                <w:rStyle w:val="IndexLink"/>
                <w:rtl w:val="true"/>
              </w:rPr>
              <w:t>إزالة النجاسة عن كلّ عضو قبل الشروع في غسله</w:t>
            </w:r>
            <w:r>
              <w:rPr>
                <w:rStyle w:val="IndexLink"/>
                <w:rtl w:val="true"/>
              </w:rPr>
              <w:tab/>
            </w:r>
            <w:r>
              <w:rPr>
                <w:rStyle w:val="IndexLink"/>
              </w:rPr>
              <w:t>23</w:t>
            </w:r>
          </w:hyperlink>
        </w:p>
        <w:p>
          <w:pPr>
            <w:pStyle w:val="Contents6"/>
            <w:tabs>
              <w:tab w:val="clear" w:pos="7609"/>
              <w:tab w:val="right" w:pos="9026" w:leader="dot"/>
            </w:tabs>
            <w:rPr/>
          </w:pPr>
          <w:hyperlink w:anchor="__RefHeading___Toc5501870_417432637">
            <w:r>
              <w:rPr>
                <w:webHidden/>
                <w:rStyle w:val="IndexLink"/>
                <w:rtl w:val="true"/>
              </w:rPr>
              <w:t>الرابع</w:t>
            </w:r>
            <w:r>
              <w:rPr>
                <w:rStyle w:val="IndexLink"/>
                <w:rtl w:val="true"/>
              </w:rPr>
              <w:t xml:space="preserve">: </w:t>
            </w:r>
            <w:r>
              <w:rPr>
                <w:rStyle w:val="IndexLink"/>
                <w:rtl w:val="true"/>
              </w:rPr>
              <w:t>إزالة الحواجب و الموانع عن وصول الماء إلى البشرة</w:t>
            </w:r>
            <w:r>
              <w:rPr>
                <w:rStyle w:val="IndexLink"/>
                <w:rtl w:val="true"/>
              </w:rPr>
              <w:tab/>
            </w:r>
            <w:r>
              <w:rPr>
                <w:rStyle w:val="IndexLink"/>
              </w:rPr>
              <w:t>24</w:t>
            </w:r>
          </w:hyperlink>
        </w:p>
        <w:p>
          <w:pPr>
            <w:pStyle w:val="Contents6"/>
            <w:tabs>
              <w:tab w:val="clear" w:pos="7609"/>
              <w:tab w:val="right" w:pos="9026" w:leader="dot"/>
            </w:tabs>
            <w:rPr/>
          </w:pPr>
          <w:hyperlink w:anchor="__RefHeading___Toc5501872_417432637">
            <w:r>
              <w:rPr>
                <w:webHidden/>
                <w:rStyle w:val="IndexLink"/>
                <w:rtl w:val="true"/>
              </w:rPr>
              <w:t>الخامس</w:t>
            </w:r>
            <w:r>
              <w:rPr>
                <w:rStyle w:val="IndexLink"/>
                <w:rtl w:val="true"/>
              </w:rPr>
              <w:t xml:space="preserve">: </w:t>
            </w:r>
            <w:r>
              <w:rPr>
                <w:rStyle w:val="IndexLink"/>
                <w:rtl w:val="true"/>
              </w:rPr>
              <w:t>إباحة الماء</w:t>
            </w:r>
            <w:r>
              <w:rPr>
                <w:rStyle w:val="IndexLink"/>
                <w:rtl w:val="true"/>
              </w:rPr>
              <w:tab/>
            </w:r>
            <w:r>
              <w:rPr>
                <w:rStyle w:val="IndexLink"/>
              </w:rPr>
              <w:t>24</w:t>
            </w:r>
          </w:hyperlink>
        </w:p>
        <w:p>
          <w:pPr>
            <w:pStyle w:val="Contents6"/>
            <w:tabs>
              <w:tab w:val="clear" w:pos="7609"/>
              <w:tab w:val="right" w:pos="9026" w:leader="dot"/>
            </w:tabs>
            <w:rPr/>
          </w:pPr>
          <w:hyperlink w:anchor="__RefHeading___Toc550187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تغسيل الميت من وراء الثياب</w:t>
            </w:r>
            <w:r>
              <w:rPr>
                <w:rStyle w:val="IndexLink"/>
                <w:rtl w:val="true"/>
              </w:rPr>
              <w:tab/>
            </w:r>
            <w:r>
              <w:rPr>
                <w:rStyle w:val="IndexLink"/>
              </w:rPr>
              <w:t>24</w:t>
            </w:r>
          </w:hyperlink>
        </w:p>
        <w:p>
          <w:pPr>
            <w:pStyle w:val="Contents6"/>
            <w:tabs>
              <w:tab w:val="clear" w:pos="7609"/>
              <w:tab w:val="right" w:pos="9026" w:leader="dot"/>
            </w:tabs>
            <w:rPr/>
          </w:pPr>
          <w:hyperlink w:anchor="__RefHeading___Toc550187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يجزئ غسل الميت عن الجنابة و الحيض</w:t>
            </w:r>
            <w:r>
              <w:rPr>
                <w:rStyle w:val="IndexLink"/>
                <w:rtl w:val="true"/>
              </w:rPr>
              <w:tab/>
            </w:r>
            <w:r>
              <w:rPr>
                <w:rStyle w:val="IndexLink"/>
              </w:rPr>
              <w:t>25</w:t>
            </w:r>
          </w:hyperlink>
        </w:p>
        <w:p>
          <w:pPr>
            <w:pStyle w:val="Contents6"/>
            <w:tabs>
              <w:tab w:val="clear" w:pos="7609"/>
              <w:tab w:val="right" w:pos="9026" w:leader="dot"/>
            </w:tabs>
            <w:rPr/>
          </w:pPr>
          <w:hyperlink w:anchor="__RefHeading___Toc550187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يشترط في غسل الميت أن يكون بعد برده</w:t>
            </w:r>
            <w:r>
              <w:rPr>
                <w:rStyle w:val="IndexLink"/>
                <w:rtl w:val="true"/>
              </w:rPr>
              <w:tab/>
            </w:r>
            <w:r>
              <w:rPr>
                <w:rStyle w:val="IndexLink"/>
              </w:rPr>
              <w:t>26</w:t>
            </w:r>
          </w:hyperlink>
        </w:p>
        <w:p>
          <w:pPr>
            <w:pStyle w:val="Contents6"/>
            <w:tabs>
              <w:tab w:val="clear" w:pos="7609"/>
              <w:tab w:val="right" w:pos="9026" w:leader="dot"/>
            </w:tabs>
            <w:rPr/>
          </w:pPr>
          <w:hyperlink w:anchor="__RefHeading___Toc5501880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النظر إلى عورة الميت حرام</w:t>
            </w:r>
            <w:r>
              <w:rPr>
                <w:rStyle w:val="IndexLink"/>
                <w:rtl w:val="true"/>
              </w:rPr>
              <w:tab/>
            </w:r>
            <w:r>
              <w:rPr>
                <w:rStyle w:val="IndexLink"/>
              </w:rPr>
              <w:t>27</w:t>
            </w:r>
          </w:hyperlink>
        </w:p>
        <w:p>
          <w:pPr>
            <w:pStyle w:val="Contents6"/>
            <w:tabs>
              <w:tab w:val="clear" w:pos="7609"/>
              <w:tab w:val="right" w:pos="9026" w:leader="dot"/>
            </w:tabs>
            <w:rPr/>
          </w:pPr>
          <w:hyperlink w:anchor="__RefHeading___Toc550188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دفن الميت بلا غسل جاز بل وجب نبشه</w:t>
            </w:r>
            <w:r>
              <w:rPr>
                <w:rStyle w:val="IndexLink"/>
                <w:rtl w:val="true"/>
              </w:rPr>
              <w:tab/>
            </w:r>
            <w:r>
              <w:rPr>
                <w:rStyle w:val="IndexLink"/>
              </w:rPr>
              <w:t>27</w:t>
            </w:r>
          </w:hyperlink>
        </w:p>
        <w:p>
          <w:pPr>
            <w:pStyle w:val="Contents6"/>
            <w:tabs>
              <w:tab w:val="clear" w:pos="7609"/>
              <w:tab w:val="right" w:pos="9026" w:leader="dot"/>
            </w:tabs>
            <w:rPr/>
          </w:pPr>
          <w:hyperlink w:anchor="__RefHeading___Toc550188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أخذ الأجرة على تغسيل الميت</w:t>
            </w:r>
            <w:r>
              <w:rPr>
                <w:rStyle w:val="IndexLink"/>
                <w:rtl w:val="true"/>
              </w:rPr>
              <w:tab/>
            </w:r>
            <w:r>
              <w:rPr>
                <w:rStyle w:val="IndexLink"/>
              </w:rPr>
              <w:t>28</w:t>
            </w:r>
          </w:hyperlink>
        </w:p>
        <w:p>
          <w:pPr>
            <w:pStyle w:val="Contents6"/>
            <w:tabs>
              <w:tab w:val="clear" w:pos="7609"/>
              <w:tab w:val="right" w:pos="9026" w:leader="dot"/>
            </w:tabs>
            <w:rPr/>
          </w:pPr>
          <w:hyperlink w:anchor="__RefHeading___Toc550188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السدر أو الكافور قليلا جدّا</w:t>
            </w:r>
            <w:r>
              <w:rPr>
                <w:rStyle w:val="IndexLink"/>
                <w:rtl w:val="true"/>
              </w:rPr>
              <w:tab/>
            </w:r>
            <w:r>
              <w:rPr>
                <w:rStyle w:val="IndexLink"/>
              </w:rPr>
              <w:t>29</w:t>
            </w:r>
          </w:hyperlink>
        </w:p>
        <w:p>
          <w:pPr>
            <w:pStyle w:val="Contents6"/>
            <w:tabs>
              <w:tab w:val="clear" w:pos="7609"/>
              <w:tab w:val="right" w:pos="9026" w:leader="dot"/>
            </w:tabs>
            <w:rPr/>
          </w:pPr>
          <w:hyperlink w:anchor="__RefHeading___Toc5501888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تنجس بدن الميت بعد الغسل أو في أثنائه</w:t>
            </w:r>
            <w:r>
              <w:rPr>
                <w:rStyle w:val="IndexLink"/>
                <w:rtl w:val="true"/>
              </w:rPr>
              <w:tab/>
            </w:r>
            <w:r>
              <w:rPr>
                <w:rStyle w:val="IndexLink"/>
              </w:rPr>
              <w:t>29</w:t>
            </w:r>
          </w:hyperlink>
        </w:p>
        <w:p>
          <w:pPr>
            <w:pStyle w:val="Contents6"/>
            <w:tabs>
              <w:tab w:val="clear" w:pos="7609"/>
              <w:tab w:val="right" w:pos="9026" w:leader="dot"/>
            </w:tabs>
            <w:rPr/>
          </w:pPr>
          <w:hyperlink w:anchor="__RefHeading___Toc5501890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اللوح أو السرير الذي يغسل الميت عليه</w:t>
            </w:r>
            <w:r>
              <w:rPr>
                <w:rStyle w:val="IndexLink"/>
                <w:rtl w:val="true"/>
              </w:rPr>
              <w:tab/>
            </w:r>
            <w:r>
              <w:rPr>
                <w:rStyle w:val="IndexLink"/>
              </w:rPr>
              <w:t>30</w:t>
            </w:r>
          </w:hyperlink>
        </w:p>
        <w:p>
          <w:pPr>
            <w:pStyle w:val="Contents6"/>
            <w:tabs>
              <w:tab w:val="clear" w:pos="7609"/>
              <w:tab w:val="right" w:pos="9026" w:leader="dot"/>
            </w:tabs>
            <w:rPr/>
          </w:pPr>
          <w:hyperlink w:anchor="__RefHeading___Toc5501892_417432637">
            <w:r>
              <w:rPr>
                <w:webHidden/>
                <w:rStyle w:val="IndexLink"/>
                <w:rtl w:val="true"/>
              </w:rPr>
              <w:t>فصل في آداب غسل الميت</w:t>
            </w:r>
            <w:r>
              <w:rPr>
                <w:rStyle w:val="IndexLink"/>
                <w:rtl w:val="true"/>
              </w:rPr>
              <w:tab/>
            </w:r>
            <w:r>
              <w:rPr>
                <w:rStyle w:val="IndexLink"/>
              </w:rPr>
              <w:t>32</w:t>
            </w:r>
          </w:hyperlink>
        </w:p>
        <w:p>
          <w:pPr>
            <w:pStyle w:val="Contents6"/>
            <w:tabs>
              <w:tab w:val="clear" w:pos="7609"/>
              <w:tab w:val="right" w:pos="9026" w:leader="dot"/>
            </w:tabs>
            <w:rPr/>
          </w:pPr>
          <w:hyperlink w:anchor="__RefHeading___Toc5501894_417432637">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5501896_417432637">
            <w:r>
              <w:rPr>
                <w:webHidden/>
                <w:rStyle w:val="IndexLink"/>
                <w:rtl w:val="true"/>
              </w:rPr>
              <w:t>الأول</w:t>
            </w:r>
            <w:r>
              <w:rPr>
                <w:rStyle w:val="IndexLink"/>
                <w:rtl w:val="true"/>
              </w:rPr>
              <w:t xml:space="preserve">: </w:t>
            </w:r>
            <w:r>
              <w:rPr>
                <w:rStyle w:val="IndexLink"/>
                <w:rtl w:val="true"/>
              </w:rPr>
              <w:t>أن يجعل على مكان عال من سرير أو دكة أو غيرها</w:t>
            </w:r>
            <w:r>
              <w:rPr>
                <w:rStyle w:val="IndexLink"/>
                <w:rtl w:val="true"/>
              </w:rPr>
              <w:tab/>
            </w:r>
            <w:r>
              <w:rPr>
                <w:rStyle w:val="IndexLink"/>
              </w:rPr>
              <w:t>32</w:t>
            </w:r>
          </w:hyperlink>
        </w:p>
        <w:p>
          <w:pPr>
            <w:pStyle w:val="Contents6"/>
            <w:tabs>
              <w:tab w:val="clear" w:pos="7609"/>
              <w:tab w:val="right" w:pos="9026" w:leader="dot"/>
            </w:tabs>
            <w:rPr/>
          </w:pPr>
          <w:hyperlink w:anchor="__RefHeading___Toc5501898_417432637">
            <w:r>
              <w:rPr>
                <w:webHidden/>
                <w:rStyle w:val="IndexLink"/>
                <w:rtl w:val="true"/>
              </w:rPr>
              <w:t>الثاني</w:t>
            </w:r>
            <w:r>
              <w:rPr>
                <w:rStyle w:val="IndexLink"/>
                <w:rtl w:val="true"/>
              </w:rPr>
              <w:t xml:space="preserve">: </w:t>
            </w:r>
            <w:r>
              <w:rPr>
                <w:rStyle w:val="IndexLink"/>
                <w:rtl w:val="true"/>
              </w:rPr>
              <w:t>أن يوضع مستقبل القبلة</w:t>
            </w:r>
            <w:r>
              <w:rPr>
                <w:rStyle w:val="IndexLink"/>
                <w:rtl w:val="true"/>
              </w:rPr>
              <w:tab/>
            </w:r>
            <w:r>
              <w:rPr>
                <w:rStyle w:val="IndexLink"/>
              </w:rPr>
              <w:t>32</w:t>
            </w:r>
          </w:hyperlink>
        </w:p>
        <w:p>
          <w:pPr>
            <w:pStyle w:val="Contents6"/>
            <w:tabs>
              <w:tab w:val="clear" w:pos="7609"/>
              <w:tab w:val="right" w:pos="9026" w:leader="dot"/>
            </w:tabs>
            <w:rPr/>
          </w:pPr>
          <w:hyperlink w:anchor="__RefHeading___Toc5501900_417432637">
            <w:r>
              <w:rPr>
                <w:webHidden/>
                <w:rStyle w:val="IndexLink"/>
                <w:rtl w:val="true"/>
              </w:rPr>
              <w:t>الثالث</w:t>
            </w:r>
            <w:r>
              <w:rPr>
                <w:rStyle w:val="IndexLink"/>
                <w:rtl w:val="true"/>
              </w:rPr>
              <w:t xml:space="preserve">: </w:t>
            </w:r>
            <w:r>
              <w:rPr>
                <w:rStyle w:val="IndexLink"/>
                <w:rtl w:val="true"/>
              </w:rPr>
              <w:t>أن ينزع قميصه من طرف رجليه</w:t>
            </w:r>
            <w:r>
              <w:rPr>
                <w:rStyle w:val="IndexLink"/>
                <w:rtl w:val="true"/>
              </w:rPr>
              <w:tab/>
            </w:r>
            <w:r>
              <w:rPr>
                <w:rStyle w:val="IndexLink"/>
              </w:rPr>
              <w:t>33</w:t>
            </w:r>
          </w:hyperlink>
        </w:p>
        <w:p>
          <w:pPr>
            <w:pStyle w:val="Contents6"/>
            <w:tabs>
              <w:tab w:val="clear" w:pos="7609"/>
              <w:tab w:val="right" w:pos="9026" w:leader="dot"/>
            </w:tabs>
            <w:rPr/>
          </w:pPr>
          <w:hyperlink w:anchor="__RefHeading___Toc5501902_417432637">
            <w:r>
              <w:rPr>
                <w:webHidden/>
                <w:rStyle w:val="IndexLink"/>
                <w:rtl w:val="true"/>
              </w:rPr>
              <w:t>الرابع</w:t>
            </w:r>
            <w:r>
              <w:rPr>
                <w:rStyle w:val="IndexLink"/>
                <w:rtl w:val="true"/>
              </w:rPr>
              <w:t xml:space="preserve">: </w:t>
            </w:r>
            <w:r>
              <w:rPr>
                <w:rStyle w:val="IndexLink"/>
                <w:rtl w:val="true"/>
              </w:rPr>
              <w:t>أن يكون تحت الظلال</w:t>
            </w:r>
            <w:r>
              <w:rPr>
                <w:rStyle w:val="IndexLink"/>
                <w:rtl w:val="true"/>
              </w:rPr>
              <w:tab/>
            </w:r>
            <w:r>
              <w:rPr>
                <w:rStyle w:val="IndexLink"/>
              </w:rPr>
              <w:t>33</w:t>
            </w:r>
          </w:hyperlink>
        </w:p>
        <w:p>
          <w:pPr>
            <w:pStyle w:val="Contents6"/>
            <w:tabs>
              <w:tab w:val="clear" w:pos="7609"/>
              <w:tab w:val="right" w:pos="9026" w:leader="dot"/>
            </w:tabs>
            <w:rPr/>
          </w:pPr>
          <w:hyperlink w:anchor="__RefHeading___Toc5501904_417432637">
            <w:r>
              <w:rPr>
                <w:webHidden/>
                <w:rStyle w:val="IndexLink"/>
                <w:rtl w:val="true"/>
              </w:rPr>
              <w:t>الخامس</w:t>
            </w:r>
            <w:r>
              <w:rPr>
                <w:rStyle w:val="IndexLink"/>
                <w:rtl w:val="true"/>
              </w:rPr>
              <w:t xml:space="preserve">: </w:t>
            </w:r>
            <w:r>
              <w:rPr>
                <w:rStyle w:val="IndexLink"/>
                <w:rtl w:val="true"/>
              </w:rPr>
              <w:t>أن يحفر حفيرة لغسالته</w:t>
            </w:r>
            <w:r>
              <w:rPr>
                <w:rStyle w:val="IndexLink"/>
                <w:rtl w:val="true"/>
              </w:rPr>
              <w:tab/>
            </w:r>
            <w:r>
              <w:rPr>
                <w:rStyle w:val="IndexLink"/>
              </w:rPr>
              <w:t>34</w:t>
            </w:r>
          </w:hyperlink>
        </w:p>
        <w:p>
          <w:pPr>
            <w:pStyle w:val="Contents6"/>
            <w:tabs>
              <w:tab w:val="clear" w:pos="7609"/>
              <w:tab w:val="right" w:pos="9026" w:leader="dot"/>
            </w:tabs>
            <w:rPr/>
          </w:pPr>
          <w:hyperlink w:anchor="__RefHeading___Toc5501906_417432637">
            <w:r>
              <w:rPr>
                <w:webHidden/>
                <w:rStyle w:val="IndexLink"/>
                <w:rtl w:val="true"/>
              </w:rPr>
              <w:t>السادس</w:t>
            </w:r>
            <w:r>
              <w:rPr>
                <w:rStyle w:val="IndexLink"/>
                <w:rtl w:val="true"/>
              </w:rPr>
              <w:t xml:space="preserve">: </w:t>
            </w:r>
            <w:r>
              <w:rPr>
                <w:rStyle w:val="IndexLink"/>
                <w:rtl w:val="true"/>
              </w:rPr>
              <w:t>أن يكون عاريا مستور العورة</w:t>
            </w:r>
            <w:r>
              <w:rPr>
                <w:rStyle w:val="IndexLink"/>
                <w:rtl w:val="true"/>
              </w:rPr>
              <w:tab/>
            </w:r>
            <w:r>
              <w:rPr>
                <w:rStyle w:val="IndexLink"/>
              </w:rPr>
              <w:t>34</w:t>
            </w:r>
          </w:hyperlink>
        </w:p>
        <w:p>
          <w:pPr>
            <w:pStyle w:val="Contents6"/>
            <w:tabs>
              <w:tab w:val="clear" w:pos="7609"/>
              <w:tab w:val="right" w:pos="9026" w:leader="dot"/>
            </w:tabs>
            <w:rPr/>
          </w:pPr>
          <w:hyperlink w:anchor="__RefHeading___Toc5501908_417432637">
            <w:r>
              <w:rPr>
                <w:webHidden/>
                <w:rStyle w:val="IndexLink"/>
                <w:rtl w:val="true"/>
              </w:rPr>
              <w:t>السابع</w:t>
            </w:r>
            <w:r>
              <w:rPr>
                <w:rStyle w:val="IndexLink"/>
                <w:rtl w:val="true"/>
              </w:rPr>
              <w:t xml:space="preserve">: </w:t>
            </w:r>
            <w:r>
              <w:rPr>
                <w:rStyle w:val="IndexLink"/>
                <w:rtl w:val="true"/>
              </w:rPr>
              <w:t>ستر عورته</w:t>
            </w:r>
            <w:r>
              <w:rPr>
                <w:rStyle w:val="IndexLink"/>
                <w:rtl w:val="true"/>
              </w:rPr>
              <w:tab/>
            </w:r>
            <w:r>
              <w:rPr>
                <w:rStyle w:val="IndexLink"/>
              </w:rPr>
              <w:t>34</w:t>
            </w:r>
          </w:hyperlink>
        </w:p>
        <w:p>
          <w:pPr>
            <w:pStyle w:val="Contents6"/>
            <w:tabs>
              <w:tab w:val="clear" w:pos="7609"/>
              <w:tab w:val="right" w:pos="9026" w:leader="dot"/>
            </w:tabs>
            <w:rPr/>
          </w:pPr>
          <w:hyperlink w:anchor="__RefHeading___Toc5501910_417432637">
            <w:r>
              <w:rPr>
                <w:webHidden/>
                <w:rStyle w:val="IndexLink"/>
                <w:rtl w:val="true"/>
              </w:rPr>
              <w:t>الثامن</w:t>
            </w:r>
            <w:r>
              <w:rPr>
                <w:rStyle w:val="IndexLink"/>
                <w:rtl w:val="true"/>
              </w:rPr>
              <w:t xml:space="preserve">: </w:t>
            </w:r>
            <w:r>
              <w:rPr>
                <w:rStyle w:val="IndexLink"/>
                <w:rtl w:val="true"/>
              </w:rPr>
              <w:t>تليين أصابعه برفق</w:t>
            </w:r>
            <w:r>
              <w:rPr>
                <w:rStyle w:val="IndexLink"/>
                <w:rtl w:val="true"/>
              </w:rPr>
              <w:tab/>
            </w:r>
            <w:r>
              <w:rPr>
                <w:rStyle w:val="IndexLink"/>
              </w:rPr>
              <w:t>34</w:t>
            </w:r>
          </w:hyperlink>
        </w:p>
        <w:p>
          <w:pPr>
            <w:pStyle w:val="Contents6"/>
            <w:tabs>
              <w:tab w:val="clear" w:pos="7609"/>
              <w:tab w:val="right" w:pos="9026" w:leader="dot"/>
            </w:tabs>
            <w:rPr/>
          </w:pPr>
          <w:hyperlink w:anchor="__RefHeading___Toc5501912_417432637">
            <w:r>
              <w:rPr>
                <w:webHidden/>
                <w:rStyle w:val="IndexLink"/>
                <w:rtl w:val="true"/>
              </w:rPr>
              <w:t>التاسع</w:t>
            </w:r>
            <w:r>
              <w:rPr>
                <w:rStyle w:val="IndexLink"/>
                <w:rtl w:val="true"/>
              </w:rPr>
              <w:t xml:space="preserve">: </w:t>
            </w:r>
            <w:r>
              <w:rPr>
                <w:rStyle w:val="IndexLink"/>
                <w:rtl w:val="true"/>
              </w:rPr>
              <w:t>غسل يديه قبل التغسيل إلى نصف الذراع في كلّ غسل ثلاث مرّات</w:t>
            </w:r>
            <w:r>
              <w:rPr>
                <w:rStyle w:val="IndexLink"/>
                <w:rtl w:val="true"/>
              </w:rPr>
              <w:tab/>
            </w:r>
            <w:r>
              <w:rPr>
                <w:rStyle w:val="IndexLink"/>
              </w:rPr>
              <w:t>35</w:t>
            </w:r>
          </w:hyperlink>
        </w:p>
        <w:p>
          <w:pPr>
            <w:pStyle w:val="Contents6"/>
            <w:tabs>
              <w:tab w:val="clear" w:pos="7609"/>
              <w:tab w:val="right" w:pos="9026" w:leader="dot"/>
            </w:tabs>
            <w:rPr/>
          </w:pPr>
          <w:hyperlink w:anchor="__RefHeading___Toc5501914_417432637">
            <w:r>
              <w:rPr>
                <w:webHidden/>
                <w:rStyle w:val="IndexLink"/>
                <w:rtl w:val="true"/>
              </w:rPr>
              <w:t>العاشر</w:t>
            </w:r>
            <w:r>
              <w:rPr>
                <w:rStyle w:val="IndexLink"/>
                <w:rtl w:val="true"/>
              </w:rPr>
              <w:t xml:space="preserve">: </w:t>
            </w:r>
            <w:r>
              <w:rPr>
                <w:rStyle w:val="IndexLink"/>
                <w:rtl w:val="true"/>
              </w:rPr>
              <w:t>غسل رأسه برغوة السدر أو الخطمي مع المحافظة على عدم دخوله في إذنه أو أنفه</w:t>
            </w:r>
            <w:r>
              <w:rPr>
                <w:rStyle w:val="IndexLink"/>
                <w:rtl w:val="true"/>
              </w:rPr>
              <w:tab/>
            </w:r>
            <w:r>
              <w:rPr>
                <w:rStyle w:val="IndexLink"/>
              </w:rPr>
              <w:t>35</w:t>
            </w:r>
          </w:hyperlink>
        </w:p>
        <w:p>
          <w:pPr>
            <w:pStyle w:val="Contents6"/>
            <w:tabs>
              <w:tab w:val="clear" w:pos="7609"/>
              <w:tab w:val="right" w:pos="9026" w:leader="dot"/>
            </w:tabs>
            <w:rPr/>
          </w:pPr>
          <w:hyperlink w:anchor="__RefHeading___Toc5501916_417432637">
            <w:r>
              <w:rPr>
                <w:webHidden/>
                <w:rStyle w:val="IndexLink"/>
                <w:rtl w:val="true"/>
              </w:rPr>
              <w:t>الحادي عشر</w:t>
            </w:r>
            <w:r>
              <w:rPr>
                <w:rStyle w:val="IndexLink"/>
                <w:rtl w:val="true"/>
              </w:rPr>
              <w:t xml:space="preserve">: </w:t>
            </w:r>
            <w:r>
              <w:rPr>
                <w:rStyle w:val="IndexLink"/>
                <w:rtl w:val="true"/>
              </w:rPr>
              <w:t>غسل فرجيه بالسدر أو الأشنان ثلاث مرات</w:t>
            </w:r>
            <w:r>
              <w:rPr>
                <w:rStyle w:val="IndexLink"/>
                <w:rtl w:val="true"/>
              </w:rPr>
              <w:tab/>
            </w:r>
            <w:r>
              <w:rPr>
                <w:rStyle w:val="IndexLink"/>
              </w:rPr>
              <w:t>35</w:t>
            </w:r>
          </w:hyperlink>
        </w:p>
        <w:p>
          <w:pPr>
            <w:pStyle w:val="Contents6"/>
            <w:tabs>
              <w:tab w:val="clear" w:pos="7609"/>
              <w:tab w:val="right" w:pos="9026" w:leader="dot"/>
            </w:tabs>
            <w:rPr/>
          </w:pPr>
          <w:hyperlink w:anchor="__RefHeading___Toc5501918_417432637">
            <w:r>
              <w:rPr>
                <w:webHidden/>
                <w:rStyle w:val="IndexLink"/>
                <w:rtl w:val="true"/>
              </w:rPr>
              <w:t>الثاني عشر</w:t>
            </w:r>
            <w:r>
              <w:rPr>
                <w:rStyle w:val="IndexLink"/>
                <w:rtl w:val="true"/>
              </w:rPr>
              <w:t xml:space="preserve">: </w:t>
            </w:r>
            <w:r>
              <w:rPr>
                <w:rStyle w:val="IndexLink"/>
                <w:rtl w:val="true"/>
              </w:rPr>
              <w:t>مسح بطنه برفق في الغسلين الأولين</w:t>
            </w:r>
            <w:r>
              <w:rPr>
                <w:rStyle w:val="IndexLink"/>
                <w:rtl w:val="true"/>
              </w:rPr>
              <w:tab/>
            </w:r>
            <w:r>
              <w:rPr>
                <w:rStyle w:val="IndexLink"/>
              </w:rPr>
              <w:t>36</w:t>
            </w:r>
          </w:hyperlink>
        </w:p>
        <w:p>
          <w:pPr>
            <w:pStyle w:val="Contents6"/>
            <w:tabs>
              <w:tab w:val="clear" w:pos="7609"/>
              <w:tab w:val="right" w:pos="9026" w:leader="dot"/>
            </w:tabs>
            <w:rPr/>
          </w:pPr>
          <w:hyperlink w:anchor="__RefHeading___Toc5501920_417432637">
            <w:r>
              <w:rPr>
                <w:webHidden/>
                <w:rStyle w:val="IndexLink"/>
                <w:rtl w:val="true"/>
              </w:rPr>
              <w:t>الثالث عشر</w:t>
            </w:r>
            <w:r>
              <w:rPr>
                <w:rStyle w:val="IndexLink"/>
                <w:rtl w:val="true"/>
              </w:rPr>
              <w:t xml:space="preserve">: </w:t>
            </w:r>
            <w:r>
              <w:rPr>
                <w:rStyle w:val="IndexLink"/>
                <w:rtl w:val="true"/>
              </w:rPr>
              <w:t>أن يبدأ في كلّ من الأغسال الثلاثة بالطرف الأيمن من رأسه</w:t>
            </w:r>
            <w:r>
              <w:rPr>
                <w:rStyle w:val="IndexLink"/>
                <w:rtl w:val="true"/>
              </w:rPr>
              <w:tab/>
            </w:r>
            <w:r>
              <w:rPr>
                <w:rStyle w:val="IndexLink"/>
              </w:rPr>
              <w:t>36</w:t>
            </w:r>
          </w:hyperlink>
        </w:p>
        <w:p>
          <w:pPr>
            <w:pStyle w:val="Contents6"/>
            <w:tabs>
              <w:tab w:val="clear" w:pos="7609"/>
              <w:tab w:val="right" w:pos="9026" w:leader="dot"/>
            </w:tabs>
            <w:rPr/>
          </w:pPr>
          <w:hyperlink w:anchor="__RefHeading___Toc5501922_417432637">
            <w:r>
              <w:rPr>
                <w:webHidden/>
                <w:rStyle w:val="IndexLink"/>
                <w:rtl w:val="true"/>
              </w:rPr>
              <w:t>الرابع عشر</w:t>
            </w:r>
            <w:r>
              <w:rPr>
                <w:rStyle w:val="IndexLink"/>
                <w:rtl w:val="true"/>
              </w:rPr>
              <w:t xml:space="preserve">: </w:t>
            </w:r>
            <w:r>
              <w:rPr>
                <w:rStyle w:val="IndexLink"/>
                <w:rtl w:val="true"/>
              </w:rPr>
              <w:t>أن يقف الغاسل إلى جانبه الأيمن</w:t>
            </w:r>
            <w:r>
              <w:rPr>
                <w:rStyle w:val="IndexLink"/>
                <w:rtl w:val="true"/>
              </w:rPr>
              <w:tab/>
            </w:r>
            <w:r>
              <w:rPr>
                <w:rStyle w:val="IndexLink"/>
              </w:rPr>
              <w:t>37</w:t>
            </w:r>
          </w:hyperlink>
        </w:p>
        <w:p>
          <w:pPr>
            <w:pStyle w:val="Contents6"/>
            <w:tabs>
              <w:tab w:val="clear" w:pos="7609"/>
              <w:tab w:val="right" w:pos="9026" w:leader="dot"/>
            </w:tabs>
            <w:rPr/>
          </w:pPr>
          <w:hyperlink w:anchor="__RefHeading___Toc5501924_417432637">
            <w:r>
              <w:rPr>
                <w:webHidden/>
                <w:rStyle w:val="IndexLink"/>
                <w:rtl w:val="true"/>
              </w:rPr>
              <w:t>الخامس عشر</w:t>
            </w:r>
            <w:r>
              <w:rPr>
                <w:rStyle w:val="IndexLink"/>
                <w:rtl w:val="true"/>
              </w:rPr>
              <w:t xml:space="preserve">: </w:t>
            </w:r>
            <w:r>
              <w:rPr>
                <w:rStyle w:val="IndexLink"/>
                <w:rtl w:val="true"/>
              </w:rPr>
              <w:t>غسل الغاسل يديه إلى المرفقين بل إلى المنكبين ثلاث مرات</w:t>
            </w:r>
            <w:r>
              <w:rPr>
                <w:rStyle w:val="IndexLink"/>
                <w:rtl w:val="true"/>
              </w:rPr>
              <w:tab/>
            </w:r>
            <w:r>
              <w:rPr>
                <w:rStyle w:val="IndexLink"/>
              </w:rPr>
              <w:t>37</w:t>
            </w:r>
          </w:hyperlink>
        </w:p>
        <w:p>
          <w:pPr>
            <w:pStyle w:val="Contents6"/>
            <w:tabs>
              <w:tab w:val="clear" w:pos="7609"/>
              <w:tab w:val="right" w:pos="9026" w:leader="dot"/>
            </w:tabs>
            <w:rPr/>
          </w:pPr>
          <w:hyperlink w:anchor="__RefHeading___Toc5501926_417432637">
            <w:r>
              <w:rPr>
                <w:webHidden/>
                <w:rStyle w:val="IndexLink"/>
                <w:rtl w:val="true"/>
              </w:rPr>
              <w:t>السادس عشر</w:t>
            </w:r>
            <w:r>
              <w:rPr>
                <w:rStyle w:val="IndexLink"/>
                <w:rtl w:val="true"/>
              </w:rPr>
              <w:t xml:space="preserve">: </w:t>
            </w:r>
            <w:r>
              <w:rPr>
                <w:rStyle w:val="IndexLink"/>
                <w:rtl w:val="true"/>
              </w:rPr>
              <w:t>أن يمسح بدنه عند التغسيل بيده</w:t>
            </w:r>
            <w:r>
              <w:rPr>
                <w:rStyle w:val="IndexLink"/>
                <w:rtl w:val="true"/>
              </w:rPr>
              <w:tab/>
            </w:r>
            <w:r>
              <w:rPr>
                <w:rStyle w:val="IndexLink"/>
              </w:rPr>
              <w:t>37</w:t>
            </w:r>
          </w:hyperlink>
        </w:p>
        <w:p>
          <w:pPr>
            <w:pStyle w:val="Contents6"/>
            <w:tabs>
              <w:tab w:val="clear" w:pos="7609"/>
              <w:tab w:val="right" w:pos="9026" w:leader="dot"/>
            </w:tabs>
            <w:rPr/>
          </w:pPr>
          <w:hyperlink w:anchor="__RefHeading___Toc5501928_417432637">
            <w:r>
              <w:rPr>
                <w:webHidden/>
                <w:rStyle w:val="IndexLink"/>
                <w:rtl w:val="true"/>
              </w:rPr>
              <w:t>السابع عشر</w:t>
            </w:r>
            <w:r>
              <w:rPr>
                <w:rStyle w:val="IndexLink"/>
                <w:rtl w:val="true"/>
              </w:rPr>
              <w:t xml:space="preserve">: </w:t>
            </w:r>
            <w:r>
              <w:rPr>
                <w:rStyle w:val="IndexLink"/>
                <w:rtl w:val="true"/>
              </w:rPr>
              <w:t>أن يكون ماء غسله ست قرب</w:t>
            </w:r>
            <w:r>
              <w:rPr>
                <w:rStyle w:val="IndexLink"/>
                <w:rtl w:val="true"/>
              </w:rPr>
              <w:tab/>
            </w:r>
            <w:r>
              <w:rPr>
                <w:rStyle w:val="IndexLink"/>
              </w:rPr>
              <w:t>37</w:t>
            </w:r>
          </w:hyperlink>
        </w:p>
        <w:p>
          <w:pPr>
            <w:pStyle w:val="Contents6"/>
            <w:tabs>
              <w:tab w:val="clear" w:pos="7609"/>
              <w:tab w:val="right" w:pos="9026" w:leader="dot"/>
            </w:tabs>
            <w:rPr/>
          </w:pPr>
          <w:hyperlink w:anchor="__RefHeading___Toc5501930_417432637">
            <w:r>
              <w:rPr>
                <w:webHidden/>
                <w:rStyle w:val="IndexLink"/>
                <w:rtl w:val="true"/>
              </w:rPr>
              <w:t>الثامن عشر</w:t>
            </w:r>
            <w:r>
              <w:rPr>
                <w:rStyle w:val="IndexLink"/>
                <w:rtl w:val="true"/>
              </w:rPr>
              <w:t xml:space="preserve">: </w:t>
            </w:r>
            <w:r>
              <w:rPr>
                <w:rStyle w:val="IndexLink"/>
                <w:rtl w:val="true"/>
              </w:rPr>
              <w:t>تنشيفه بعد الفراغ بثوب نظيف أو نحوه</w:t>
            </w:r>
            <w:r>
              <w:rPr>
                <w:rStyle w:val="IndexLink"/>
                <w:rtl w:val="true"/>
              </w:rPr>
              <w:tab/>
            </w:r>
            <w:r>
              <w:rPr>
                <w:rStyle w:val="IndexLink"/>
              </w:rPr>
              <w:t>37</w:t>
            </w:r>
          </w:hyperlink>
        </w:p>
        <w:p>
          <w:pPr>
            <w:pStyle w:val="Contents6"/>
            <w:tabs>
              <w:tab w:val="clear" w:pos="7609"/>
              <w:tab w:val="right" w:pos="9026" w:leader="dot"/>
            </w:tabs>
            <w:rPr/>
          </w:pPr>
          <w:hyperlink w:anchor="__RefHeading___Toc5501932_417432637">
            <w:r>
              <w:rPr>
                <w:webHidden/>
                <w:rStyle w:val="IndexLink"/>
                <w:rtl w:val="true"/>
              </w:rPr>
              <w:t>التاسع عشر</w:t>
            </w:r>
            <w:r>
              <w:rPr>
                <w:rStyle w:val="IndexLink"/>
                <w:rtl w:val="true"/>
              </w:rPr>
              <w:t xml:space="preserve">: </w:t>
            </w:r>
            <w:r>
              <w:rPr>
                <w:rStyle w:val="IndexLink"/>
                <w:rtl w:val="true"/>
              </w:rPr>
              <w:t>أن يوضأ قبل كلّ من الغسلين الأولين وضوء الصلاة</w:t>
            </w:r>
            <w:r>
              <w:rPr>
                <w:rStyle w:val="IndexLink"/>
                <w:rtl w:val="true"/>
              </w:rPr>
              <w:tab/>
            </w:r>
            <w:r>
              <w:rPr>
                <w:rStyle w:val="IndexLink"/>
              </w:rPr>
              <w:t>38</w:t>
            </w:r>
          </w:hyperlink>
        </w:p>
        <w:p>
          <w:pPr>
            <w:pStyle w:val="Contents6"/>
            <w:tabs>
              <w:tab w:val="clear" w:pos="7609"/>
              <w:tab w:val="right" w:pos="9026" w:leader="dot"/>
            </w:tabs>
            <w:rPr/>
          </w:pPr>
          <w:hyperlink w:anchor="__RefHeading___Toc5501934_417432637">
            <w:r>
              <w:rPr>
                <w:webHidden/>
                <w:rStyle w:val="IndexLink"/>
                <w:rtl w:val="true"/>
              </w:rPr>
              <w:t>العشرون</w:t>
            </w:r>
            <w:r>
              <w:rPr>
                <w:rStyle w:val="IndexLink"/>
                <w:rtl w:val="true"/>
              </w:rPr>
              <w:t xml:space="preserve">: </w:t>
            </w:r>
            <w:r>
              <w:rPr>
                <w:rStyle w:val="IndexLink"/>
                <w:rtl w:val="true"/>
              </w:rPr>
              <w:t>أن يغسل كلّ عضو من الأعضاء الثلاثة</w:t>
            </w:r>
            <w:r>
              <w:rPr>
                <w:rStyle w:val="IndexLink"/>
                <w:rtl w:val="true"/>
              </w:rPr>
              <w:tab/>
            </w:r>
            <w:r>
              <w:rPr>
                <w:rStyle w:val="IndexLink"/>
              </w:rPr>
              <w:t>38</w:t>
            </w:r>
          </w:hyperlink>
        </w:p>
        <w:p>
          <w:pPr>
            <w:pStyle w:val="Contents6"/>
            <w:tabs>
              <w:tab w:val="clear" w:pos="7609"/>
              <w:tab w:val="right" w:pos="9026" w:leader="dot"/>
            </w:tabs>
            <w:rPr/>
          </w:pPr>
          <w:hyperlink w:anchor="__RefHeading___Toc5501936_417432637">
            <w:r>
              <w:rPr>
                <w:webHidden/>
                <w:rStyle w:val="IndexLink"/>
                <w:rtl w:val="true"/>
              </w:rPr>
              <w:t>الحادي و العشرون</w:t>
            </w:r>
            <w:r>
              <w:rPr>
                <w:rStyle w:val="IndexLink"/>
                <w:rtl w:val="true"/>
              </w:rPr>
              <w:t xml:space="preserve">: </w:t>
            </w:r>
            <w:r>
              <w:rPr>
                <w:rStyle w:val="IndexLink"/>
                <w:rtl w:val="true"/>
              </w:rPr>
              <w:t>إن كان الغاسل يباشر تكفينه فليغسل رجليه إلى الركبتين</w:t>
            </w:r>
            <w:r>
              <w:rPr>
                <w:rStyle w:val="IndexLink"/>
                <w:rtl w:val="true"/>
              </w:rPr>
              <w:tab/>
            </w:r>
            <w:r>
              <w:rPr>
                <w:rStyle w:val="IndexLink"/>
              </w:rPr>
              <w:t>38</w:t>
            </w:r>
          </w:hyperlink>
        </w:p>
        <w:p>
          <w:pPr>
            <w:pStyle w:val="Contents6"/>
            <w:tabs>
              <w:tab w:val="clear" w:pos="7609"/>
              <w:tab w:val="right" w:pos="9026" w:leader="dot"/>
            </w:tabs>
            <w:rPr/>
          </w:pPr>
          <w:hyperlink w:anchor="__RefHeading___Toc5501938_417432637">
            <w:r>
              <w:rPr>
                <w:webHidden/>
                <w:rStyle w:val="IndexLink"/>
                <w:rtl w:val="true"/>
              </w:rPr>
              <w:t>الثاني و العشرون</w:t>
            </w:r>
            <w:r>
              <w:rPr>
                <w:rStyle w:val="IndexLink"/>
                <w:rtl w:val="true"/>
              </w:rPr>
              <w:t xml:space="preserve">: </w:t>
            </w:r>
            <w:r>
              <w:rPr>
                <w:rStyle w:val="IndexLink"/>
                <w:rtl w:val="true"/>
              </w:rPr>
              <w:t>أن يكون الغاسل مشغولا بذكر اللّه و الاستغفار عند التغسيل</w:t>
            </w:r>
            <w:r>
              <w:rPr>
                <w:rStyle w:val="IndexLink"/>
                <w:rtl w:val="true"/>
              </w:rPr>
              <w:tab/>
            </w:r>
            <w:r>
              <w:rPr>
                <w:rStyle w:val="IndexLink"/>
              </w:rPr>
              <w:t>38</w:t>
            </w:r>
          </w:hyperlink>
        </w:p>
        <w:p>
          <w:pPr>
            <w:pStyle w:val="Contents6"/>
            <w:tabs>
              <w:tab w:val="clear" w:pos="7609"/>
              <w:tab w:val="right" w:pos="9026" w:leader="dot"/>
            </w:tabs>
            <w:rPr/>
          </w:pPr>
          <w:hyperlink w:anchor="__RefHeading___Toc5501940_417432637">
            <w:r>
              <w:rPr>
                <w:webHidden/>
                <w:rStyle w:val="IndexLink"/>
                <w:rtl w:val="true"/>
              </w:rPr>
              <w:t>الثالث و العشرون</w:t>
            </w:r>
            <w:r>
              <w:rPr>
                <w:rStyle w:val="IndexLink"/>
                <w:rtl w:val="true"/>
              </w:rPr>
              <w:t xml:space="preserve">: </w:t>
            </w:r>
            <w:r>
              <w:rPr>
                <w:rStyle w:val="IndexLink"/>
                <w:rtl w:val="true"/>
              </w:rPr>
              <w:t>أن لا يظهر عيبا في بدنه إذا رآه</w:t>
            </w:r>
            <w:r>
              <w:rPr>
                <w:rStyle w:val="IndexLink"/>
                <w:rtl w:val="true"/>
              </w:rPr>
              <w:tab/>
            </w:r>
            <w:r>
              <w:rPr>
                <w:rStyle w:val="IndexLink"/>
              </w:rPr>
              <w:t>39</w:t>
            </w:r>
          </w:hyperlink>
        </w:p>
        <w:p>
          <w:pPr>
            <w:pStyle w:val="Contents6"/>
            <w:tabs>
              <w:tab w:val="clear" w:pos="7609"/>
              <w:tab w:val="right" w:pos="9026" w:leader="dot"/>
            </w:tabs>
            <w:rPr/>
          </w:pPr>
          <w:hyperlink w:anchor="__RefHeading___Toc5501942_417432637">
            <w:r>
              <w:rPr>
                <w:webHidden/>
                <w:rStyle w:val="IndexLink"/>
                <w:rtl w:val="true"/>
              </w:rPr>
              <w:t>فصل في مكروهات الغسل</w:t>
            </w:r>
            <w:r>
              <w:rPr>
                <w:rStyle w:val="IndexLink"/>
                <w:rtl w:val="true"/>
              </w:rPr>
              <w:tab/>
            </w:r>
            <w:r>
              <w:rPr>
                <w:rStyle w:val="IndexLink"/>
              </w:rPr>
              <w:t>40</w:t>
            </w:r>
          </w:hyperlink>
        </w:p>
        <w:p>
          <w:pPr>
            <w:pStyle w:val="Contents6"/>
            <w:tabs>
              <w:tab w:val="clear" w:pos="7609"/>
              <w:tab w:val="right" w:pos="9026" w:leader="dot"/>
            </w:tabs>
            <w:rPr/>
          </w:pPr>
          <w:hyperlink w:anchor="__RefHeading___Toc5501944_41743263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5501946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سقط من بدن الميت شي‌ء من جلد أو شعر أو سنّ يجعل معه في كفنه و يدفن</w:t>
            </w:r>
            <w:r>
              <w:rPr>
                <w:rStyle w:val="IndexLink"/>
                <w:rtl w:val="true"/>
              </w:rPr>
              <w:tab/>
            </w:r>
            <w:r>
              <w:rPr>
                <w:rStyle w:val="IndexLink"/>
              </w:rPr>
              <w:t>42</w:t>
            </w:r>
          </w:hyperlink>
        </w:p>
        <w:p>
          <w:pPr>
            <w:pStyle w:val="Contents6"/>
            <w:tabs>
              <w:tab w:val="clear" w:pos="7609"/>
              <w:tab w:val="right" w:pos="9026" w:leader="dot"/>
            </w:tabs>
            <w:rPr/>
          </w:pPr>
          <w:hyperlink w:anchor="__RefHeading___Toc5501948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الميت غير مختون لا يجوز أن يختن بعد موته</w:t>
            </w:r>
            <w:r>
              <w:rPr>
                <w:rStyle w:val="IndexLink"/>
                <w:rtl w:val="true"/>
              </w:rPr>
              <w:tab/>
            </w:r>
            <w:r>
              <w:rPr>
                <w:rStyle w:val="IndexLink"/>
              </w:rPr>
              <w:t>43</w:t>
            </w:r>
          </w:hyperlink>
        </w:p>
        <w:p>
          <w:pPr>
            <w:pStyle w:val="Contents6"/>
            <w:tabs>
              <w:tab w:val="clear" w:pos="7609"/>
              <w:tab w:val="right" w:pos="9026" w:leader="dot"/>
            </w:tabs>
            <w:rPr/>
          </w:pPr>
          <w:hyperlink w:anchor="__RefHeading___Toc550195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تحنيط المحرم بالكافور</w:t>
            </w:r>
            <w:r>
              <w:rPr>
                <w:rStyle w:val="IndexLink"/>
                <w:rtl w:val="true"/>
              </w:rPr>
              <w:tab/>
            </w:r>
            <w:r>
              <w:rPr>
                <w:rStyle w:val="IndexLink"/>
              </w:rPr>
              <w:t>44</w:t>
            </w:r>
          </w:hyperlink>
        </w:p>
        <w:p>
          <w:pPr>
            <w:pStyle w:val="Contents6"/>
            <w:tabs>
              <w:tab w:val="clear" w:pos="7609"/>
              <w:tab w:val="right" w:pos="9026" w:leader="dot"/>
            </w:tabs>
            <w:rPr/>
          </w:pPr>
          <w:hyperlink w:anchor="__RefHeading___Toc5501952_417432637">
            <w:r>
              <w:rPr>
                <w:webHidden/>
                <w:rStyle w:val="IndexLink"/>
                <w:rtl w:val="true"/>
              </w:rPr>
              <w:t>فصل في تكفين الميت</w:t>
            </w:r>
            <w:r>
              <w:rPr>
                <w:rStyle w:val="IndexLink"/>
                <w:rtl w:val="true"/>
              </w:rPr>
              <w:tab/>
            </w:r>
            <w:r>
              <w:rPr>
                <w:rStyle w:val="IndexLink"/>
              </w:rPr>
              <w:t>45</w:t>
            </w:r>
          </w:hyperlink>
        </w:p>
        <w:p>
          <w:pPr>
            <w:pStyle w:val="Contents6"/>
            <w:tabs>
              <w:tab w:val="clear" w:pos="7609"/>
              <w:tab w:val="right" w:pos="9026" w:leader="dot"/>
            </w:tabs>
            <w:rPr/>
          </w:pPr>
          <w:hyperlink w:anchor="__RefHeading___Toc5501954_417432637">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550195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يعتبر في التكفين قصد القربة</w:t>
            </w:r>
            <w:r>
              <w:rPr>
                <w:rStyle w:val="IndexLink"/>
                <w:rtl w:val="true"/>
              </w:rPr>
              <w:tab/>
            </w:r>
            <w:r>
              <w:rPr>
                <w:rStyle w:val="IndexLink"/>
              </w:rPr>
              <w:t>51</w:t>
            </w:r>
          </w:hyperlink>
        </w:p>
        <w:p>
          <w:pPr>
            <w:pStyle w:val="Contents6"/>
            <w:tabs>
              <w:tab w:val="clear" w:pos="7609"/>
              <w:tab w:val="right" w:pos="9026" w:leader="dot"/>
            </w:tabs>
            <w:rPr/>
          </w:pPr>
          <w:hyperlink w:anchor="__RefHeading___Toc5501958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الأحوط في كلّ من القطعات أن يكون وحده ساترا لما تحته</w:t>
            </w:r>
            <w:r>
              <w:rPr>
                <w:rStyle w:val="IndexLink"/>
                <w:rtl w:val="true"/>
              </w:rPr>
              <w:tab/>
            </w:r>
            <w:r>
              <w:rPr>
                <w:rStyle w:val="IndexLink"/>
              </w:rPr>
              <w:t>51</w:t>
            </w:r>
          </w:hyperlink>
        </w:p>
        <w:p>
          <w:pPr>
            <w:pStyle w:val="Contents6"/>
            <w:tabs>
              <w:tab w:val="clear" w:pos="7609"/>
              <w:tab w:val="right" w:pos="9026" w:leader="dot"/>
            </w:tabs>
            <w:rPr/>
          </w:pPr>
          <w:hyperlink w:anchor="__RefHeading___Toc550196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التكفين بجلد الميتة</w:t>
            </w:r>
            <w:r>
              <w:rPr>
                <w:rStyle w:val="IndexLink"/>
                <w:rtl w:val="true"/>
              </w:rPr>
              <w:tab/>
            </w:r>
            <w:r>
              <w:rPr>
                <w:rStyle w:val="IndexLink"/>
              </w:rPr>
              <w:t>52</w:t>
            </w:r>
          </w:hyperlink>
        </w:p>
        <w:p>
          <w:pPr>
            <w:pStyle w:val="Contents6"/>
            <w:tabs>
              <w:tab w:val="clear" w:pos="7609"/>
              <w:tab w:val="right" w:pos="9026" w:leader="dot"/>
            </w:tabs>
            <w:rPr/>
          </w:pPr>
          <w:hyperlink w:anchor="__RefHeading___Toc550196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اختيارا التكفين بالنجس</w:t>
            </w:r>
            <w:r>
              <w:rPr>
                <w:rStyle w:val="IndexLink"/>
                <w:rtl w:val="true"/>
              </w:rPr>
              <w:tab/>
            </w:r>
            <w:r>
              <w:rPr>
                <w:rStyle w:val="IndexLink"/>
              </w:rPr>
              <w:t>53</w:t>
            </w:r>
          </w:hyperlink>
        </w:p>
        <w:p>
          <w:pPr>
            <w:pStyle w:val="Contents6"/>
            <w:tabs>
              <w:tab w:val="clear" w:pos="7609"/>
              <w:tab w:val="right" w:pos="9026" w:leader="dot"/>
            </w:tabs>
            <w:rPr/>
          </w:pPr>
          <w:hyperlink w:anchor="__RefHeading___Toc5501964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دار الأمر في حال الاضطرار بين جلد المأكول و أحد المذكورات</w:t>
            </w:r>
            <w:r>
              <w:rPr>
                <w:rStyle w:val="IndexLink"/>
                <w:rtl w:val="true"/>
              </w:rPr>
              <w:tab/>
            </w:r>
            <w:r>
              <w:rPr>
                <w:rStyle w:val="IndexLink"/>
              </w:rPr>
              <w:t>57</w:t>
            </w:r>
          </w:hyperlink>
        </w:p>
        <w:p>
          <w:pPr>
            <w:pStyle w:val="Contents6"/>
            <w:tabs>
              <w:tab w:val="clear" w:pos="7609"/>
              <w:tab w:val="right" w:pos="9026" w:leader="dot"/>
            </w:tabs>
            <w:rPr/>
          </w:pPr>
          <w:hyperlink w:anchor="__RefHeading___Toc5501966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التكفين بالحرير غير الخالص</w:t>
            </w:r>
            <w:r>
              <w:rPr>
                <w:rStyle w:val="IndexLink"/>
                <w:rtl w:val="true"/>
              </w:rPr>
              <w:tab/>
            </w:r>
            <w:r>
              <w:rPr>
                <w:rStyle w:val="IndexLink"/>
              </w:rPr>
              <w:t>58</w:t>
            </w:r>
          </w:hyperlink>
        </w:p>
        <w:p>
          <w:pPr>
            <w:pStyle w:val="Contents6"/>
            <w:tabs>
              <w:tab w:val="clear" w:pos="7609"/>
              <w:tab w:val="right" w:pos="9026" w:leader="dot"/>
            </w:tabs>
            <w:rPr/>
          </w:pPr>
          <w:hyperlink w:anchor="__RefHeading___Toc5501968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تنجس الكفن بنجاسة خارجة</w:t>
            </w:r>
            <w:r>
              <w:rPr>
                <w:rStyle w:val="IndexLink"/>
                <w:rtl w:val="true"/>
              </w:rPr>
              <w:tab/>
            </w:r>
            <w:r>
              <w:rPr>
                <w:rStyle w:val="IndexLink"/>
              </w:rPr>
              <w:t>59</w:t>
            </w:r>
          </w:hyperlink>
        </w:p>
        <w:p>
          <w:pPr>
            <w:pStyle w:val="Contents6"/>
            <w:tabs>
              <w:tab w:val="clear" w:pos="7609"/>
              <w:tab w:val="right" w:pos="9026" w:leader="dot"/>
            </w:tabs>
            <w:rPr/>
          </w:pPr>
          <w:hyperlink w:anchor="__RefHeading___Toc5501970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كفن الزوجة على زوجها</w:t>
            </w:r>
            <w:r>
              <w:rPr>
                <w:rStyle w:val="IndexLink"/>
                <w:rtl w:val="true"/>
              </w:rPr>
              <w:tab/>
            </w:r>
            <w:r>
              <w:rPr>
                <w:rStyle w:val="IndexLink"/>
              </w:rPr>
              <w:t>61</w:t>
            </w:r>
          </w:hyperlink>
        </w:p>
        <w:p>
          <w:pPr>
            <w:pStyle w:val="Contents6"/>
            <w:tabs>
              <w:tab w:val="clear" w:pos="7609"/>
              <w:tab w:val="right" w:pos="9026" w:leader="dot"/>
            </w:tabs>
            <w:rPr/>
          </w:pPr>
          <w:hyperlink w:anchor="__RefHeading___Toc5501972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يشترط في كون كفن الزوجة على الزوج أمور</w:t>
            </w:r>
            <w:r>
              <w:rPr>
                <w:rStyle w:val="IndexLink"/>
                <w:rtl w:val="true"/>
              </w:rPr>
              <w:tab/>
            </w:r>
            <w:r>
              <w:rPr>
                <w:rStyle w:val="IndexLink"/>
              </w:rPr>
              <w:t>62</w:t>
            </w:r>
          </w:hyperlink>
        </w:p>
        <w:p>
          <w:pPr>
            <w:pStyle w:val="Contents6"/>
            <w:tabs>
              <w:tab w:val="clear" w:pos="7609"/>
              <w:tab w:val="right" w:pos="9026" w:leader="dot"/>
            </w:tabs>
            <w:rPr/>
          </w:pPr>
          <w:hyperlink w:anchor="__RefHeading___Toc5501974_41743263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501976_417432637">
            <w:r>
              <w:rPr>
                <w:webHidden/>
                <w:rStyle w:val="IndexLink"/>
                <w:rtl w:val="true"/>
              </w:rPr>
              <w:t>أحدها</w:t>
            </w:r>
            <w:r>
              <w:rPr>
                <w:rStyle w:val="IndexLink"/>
                <w:rtl w:val="true"/>
              </w:rPr>
              <w:t xml:space="preserve">: </w:t>
            </w:r>
            <w:r>
              <w:rPr>
                <w:rStyle w:val="IndexLink"/>
                <w:rtl w:val="true"/>
              </w:rPr>
              <w:t>يساره</w:t>
            </w:r>
            <w:r>
              <w:rPr>
                <w:rStyle w:val="IndexLink"/>
                <w:rtl w:val="true"/>
              </w:rPr>
              <w:tab/>
            </w:r>
            <w:r>
              <w:rPr>
                <w:rStyle w:val="IndexLink"/>
              </w:rPr>
              <w:t>62</w:t>
            </w:r>
          </w:hyperlink>
        </w:p>
        <w:p>
          <w:pPr>
            <w:pStyle w:val="Contents6"/>
            <w:tabs>
              <w:tab w:val="clear" w:pos="7609"/>
              <w:tab w:val="right" w:pos="9026" w:leader="dot"/>
            </w:tabs>
            <w:rPr/>
          </w:pPr>
          <w:hyperlink w:anchor="__RefHeading___Toc5501978_417432637">
            <w:r>
              <w:rPr>
                <w:webHidden/>
                <w:rStyle w:val="IndexLink"/>
                <w:rtl w:val="true"/>
              </w:rPr>
              <w:t>الثاني</w:t>
            </w:r>
            <w:r>
              <w:rPr>
                <w:rStyle w:val="IndexLink"/>
                <w:rtl w:val="true"/>
              </w:rPr>
              <w:t xml:space="preserve">: </w:t>
            </w:r>
            <w:r>
              <w:rPr>
                <w:rStyle w:val="IndexLink"/>
                <w:rtl w:val="true"/>
              </w:rPr>
              <w:t>عدم تقارن موتهما</w:t>
            </w:r>
            <w:r>
              <w:rPr>
                <w:rStyle w:val="IndexLink"/>
                <w:rtl w:val="true"/>
              </w:rPr>
              <w:tab/>
            </w:r>
            <w:r>
              <w:rPr>
                <w:rStyle w:val="IndexLink"/>
              </w:rPr>
              <w:t>63</w:t>
            </w:r>
          </w:hyperlink>
        </w:p>
        <w:p>
          <w:pPr>
            <w:pStyle w:val="Contents6"/>
            <w:tabs>
              <w:tab w:val="clear" w:pos="7609"/>
              <w:tab w:val="right" w:pos="9026" w:leader="dot"/>
            </w:tabs>
            <w:rPr/>
          </w:pPr>
          <w:hyperlink w:anchor="__RefHeading___Toc5501980_417432637">
            <w:r>
              <w:rPr>
                <w:webHidden/>
                <w:rStyle w:val="IndexLink"/>
                <w:rtl w:val="true"/>
              </w:rPr>
              <w:t>الثالث</w:t>
            </w:r>
            <w:r>
              <w:rPr>
                <w:rStyle w:val="IndexLink"/>
                <w:rtl w:val="true"/>
              </w:rPr>
              <w:t xml:space="preserve">: </w:t>
            </w:r>
            <w:r>
              <w:rPr>
                <w:rStyle w:val="IndexLink"/>
                <w:rtl w:val="true"/>
              </w:rPr>
              <w:t>عدم محجورية الزوج قبل موتها بسبب الفلس</w:t>
            </w:r>
            <w:r>
              <w:rPr>
                <w:rStyle w:val="IndexLink"/>
                <w:rtl w:val="true"/>
              </w:rPr>
              <w:tab/>
            </w:r>
            <w:r>
              <w:rPr>
                <w:rStyle w:val="IndexLink"/>
              </w:rPr>
              <w:t>63</w:t>
            </w:r>
          </w:hyperlink>
        </w:p>
        <w:p>
          <w:pPr>
            <w:pStyle w:val="Contents6"/>
            <w:tabs>
              <w:tab w:val="clear" w:pos="7609"/>
              <w:tab w:val="right" w:pos="9026" w:leader="dot"/>
            </w:tabs>
            <w:rPr/>
          </w:pPr>
          <w:hyperlink w:anchor="__RefHeading___Toc5501982_417432637">
            <w:r>
              <w:rPr>
                <w:webHidden/>
                <w:rStyle w:val="IndexLink"/>
                <w:rtl w:val="true"/>
              </w:rPr>
              <w:t>الرابع</w:t>
            </w:r>
            <w:r>
              <w:rPr>
                <w:rStyle w:val="IndexLink"/>
                <w:rtl w:val="true"/>
              </w:rPr>
              <w:t xml:space="preserve">: </w:t>
            </w:r>
            <w:r>
              <w:rPr>
                <w:rStyle w:val="IndexLink"/>
                <w:rtl w:val="true"/>
              </w:rPr>
              <w:t>أن لا يتعلق به حق الغير من رهن أو غيره</w:t>
            </w:r>
            <w:r>
              <w:rPr>
                <w:rStyle w:val="IndexLink"/>
                <w:rtl w:val="true"/>
              </w:rPr>
              <w:tab/>
            </w:r>
            <w:r>
              <w:rPr>
                <w:rStyle w:val="IndexLink"/>
              </w:rPr>
              <w:t>64</w:t>
            </w:r>
          </w:hyperlink>
        </w:p>
        <w:p>
          <w:pPr>
            <w:pStyle w:val="Contents6"/>
            <w:tabs>
              <w:tab w:val="clear" w:pos="7609"/>
              <w:tab w:val="right" w:pos="9026" w:leader="dot"/>
            </w:tabs>
            <w:rPr/>
          </w:pPr>
          <w:hyperlink w:anchor="__RefHeading___Toc5501984_417432637">
            <w:r>
              <w:rPr>
                <w:webHidden/>
                <w:rStyle w:val="IndexLink"/>
                <w:rtl w:val="true"/>
              </w:rPr>
              <w:t>الخامس</w:t>
            </w:r>
            <w:r>
              <w:rPr>
                <w:rStyle w:val="IndexLink"/>
                <w:rtl w:val="true"/>
              </w:rPr>
              <w:t xml:space="preserve">: </w:t>
            </w:r>
            <w:r>
              <w:rPr>
                <w:rStyle w:val="IndexLink"/>
                <w:rtl w:val="true"/>
              </w:rPr>
              <w:t>عدم تعيينها الكفن بالوصية</w:t>
            </w:r>
            <w:r>
              <w:rPr>
                <w:rStyle w:val="IndexLink"/>
                <w:rtl w:val="true"/>
              </w:rPr>
              <w:tab/>
            </w:r>
            <w:r>
              <w:rPr>
                <w:rStyle w:val="IndexLink"/>
              </w:rPr>
              <w:t>64</w:t>
            </w:r>
          </w:hyperlink>
        </w:p>
        <w:p>
          <w:pPr>
            <w:pStyle w:val="Contents6"/>
            <w:tabs>
              <w:tab w:val="clear" w:pos="7609"/>
              <w:tab w:val="right" w:pos="9026" w:leader="dot"/>
            </w:tabs>
            <w:rPr/>
          </w:pPr>
          <w:hyperlink w:anchor="__RefHeading___Toc550198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كفن المحلّلة على سيدها لا المحلّل له</w:t>
            </w:r>
            <w:r>
              <w:rPr>
                <w:rStyle w:val="IndexLink"/>
                <w:rtl w:val="true"/>
              </w:rPr>
              <w:tab/>
            </w:r>
            <w:r>
              <w:rPr>
                <w:rStyle w:val="IndexLink"/>
              </w:rPr>
              <w:t>64</w:t>
            </w:r>
          </w:hyperlink>
        </w:p>
        <w:p>
          <w:pPr>
            <w:pStyle w:val="Contents6"/>
            <w:tabs>
              <w:tab w:val="clear" w:pos="7609"/>
              <w:tab w:val="right" w:pos="9026" w:leader="dot"/>
            </w:tabs>
            <w:rPr/>
          </w:pPr>
          <w:hyperlink w:anchor="__RefHeading___Toc550198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مات الزوج بعد الزوجة و كان له ما يساوي كفن أحدهما قدم عليها</w:t>
            </w:r>
            <w:r>
              <w:rPr>
                <w:rStyle w:val="IndexLink"/>
                <w:rtl w:val="true"/>
              </w:rPr>
              <w:tab/>
            </w:r>
            <w:r>
              <w:rPr>
                <w:rStyle w:val="IndexLink"/>
              </w:rPr>
              <w:t>64</w:t>
            </w:r>
          </w:hyperlink>
        </w:p>
        <w:p>
          <w:pPr>
            <w:pStyle w:val="Contents6"/>
            <w:tabs>
              <w:tab w:val="clear" w:pos="7609"/>
              <w:tab w:val="right" w:pos="9026" w:leader="dot"/>
            </w:tabs>
            <w:rPr/>
          </w:pPr>
          <w:hyperlink w:anchor="__RefHeading___Toc550199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تبرّع بكفنها متبرّع سقط عن الزوج</w:t>
            </w:r>
            <w:r>
              <w:rPr>
                <w:rStyle w:val="IndexLink"/>
                <w:rtl w:val="true"/>
              </w:rPr>
              <w:tab/>
            </w:r>
            <w:r>
              <w:rPr>
                <w:rStyle w:val="IndexLink"/>
              </w:rPr>
              <w:t>64</w:t>
            </w:r>
          </w:hyperlink>
        </w:p>
        <w:p>
          <w:pPr>
            <w:pStyle w:val="Contents6"/>
            <w:tabs>
              <w:tab w:val="clear" w:pos="7609"/>
              <w:tab w:val="right" w:pos="9026" w:leader="dot"/>
            </w:tabs>
            <w:rPr/>
          </w:pPr>
          <w:hyperlink w:anchor="__RefHeading___Toc550199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كفن غير الزوجة من أقارب الشخص ليس عليه</w:t>
            </w:r>
            <w:r>
              <w:rPr>
                <w:rStyle w:val="IndexLink"/>
                <w:rtl w:val="true"/>
              </w:rPr>
              <w:tab/>
            </w:r>
            <w:r>
              <w:rPr>
                <w:rStyle w:val="IndexLink"/>
              </w:rPr>
              <w:t>64</w:t>
            </w:r>
          </w:hyperlink>
        </w:p>
        <w:p>
          <w:pPr>
            <w:pStyle w:val="Contents6"/>
            <w:tabs>
              <w:tab w:val="clear" w:pos="7609"/>
              <w:tab w:val="right" w:pos="9026" w:leader="dot"/>
            </w:tabs>
            <w:rPr/>
          </w:pPr>
          <w:hyperlink w:anchor="__RefHeading___Toc550199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يخرج الكفن عن ملك الزوج بتكفين المرأة</w:t>
            </w:r>
            <w:r>
              <w:rPr>
                <w:rStyle w:val="IndexLink"/>
                <w:rtl w:val="true"/>
              </w:rPr>
              <w:tab/>
            </w:r>
            <w:r>
              <w:rPr>
                <w:rStyle w:val="IndexLink"/>
              </w:rPr>
              <w:t>65</w:t>
            </w:r>
          </w:hyperlink>
        </w:p>
        <w:p>
          <w:pPr>
            <w:pStyle w:val="Contents6"/>
            <w:tabs>
              <w:tab w:val="clear" w:pos="7609"/>
              <w:tab w:val="right" w:pos="9026" w:leader="dot"/>
            </w:tabs>
            <w:rPr/>
          </w:pPr>
          <w:hyperlink w:anchor="__RefHeading___Toc550199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كان الزوج معسرا كان كفنها في تركتها</w:t>
            </w:r>
            <w:r>
              <w:rPr>
                <w:rStyle w:val="IndexLink"/>
                <w:rtl w:val="true"/>
              </w:rPr>
              <w:tab/>
            </w:r>
            <w:r>
              <w:rPr>
                <w:rStyle w:val="IndexLink"/>
              </w:rPr>
              <w:t>65</w:t>
            </w:r>
          </w:hyperlink>
        </w:p>
        <w:p>
          <w:pPr>
            <w:pStyle w:val="Contents6"/>
            <w:tabs>
              <w:tab w:val="clear" w:pos="7609"/>
              <w:tab w:val="right" w:pos="9026" w:leader="dot"/>
            </w:tabs>
            <w:rPr/>
          </w:pPr>
          <w:hyperlink w:anchor="__RefHeading___Toc5501998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كفّنها الزوج فسرقه سارق وجب عليه مرة أخرى</w:t>
            </w:r>
            <w:r>
              <w:rPr>
                <w:rStyle w:val="IndexLink"/>
                <w:rtl w:val="true"/>
              </w:rPr>
              <w:tab/>
            </w:r>
            <w:r>
              <w:rPr>
                <w:rStyle w:val="IndexLink"/>
              </w:rPr>
              <w:t>65</w:t>
            </w:r>
          </w:hyperlink>
        </w:p>
        <w:p>
          <w:pPr>
            <w:pStyle w:val="Contents6"/>
            <w:tabs>
              <w:tab w:val="clear" w:pos="7609"/>
              <w:tab w:val="right" w:pos="9026" w:leader="dot"/>
            </w:tabs>
            <w:rPr/>
          </w:pPr>
          <w:hyperlink w:anchor="__RefHeading___Toc550200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ما عدا الكفن من مؤن تجهيز الزوجة ليس على الزوج على الأقوى</w:t>
            </w:r>
            <w:r>
              <w:rPr>
                <w:rStyle w:val="IndexLink"/>
                <w:rtl w:val="true"/>
              </w:rPr>
              <w:tab/>
            </w:r>
            <w:r>
              <w:rPr>
                <w:rStyle w:val="IndexLink"/>
              </w:rPr>
              <w:t>66</w:t>
            </w:r>
          </w:hyperlink>
        </w:p>
        <w:p>
          <w:pPr>
            <w:pStyle w:val="Contents6"/>
            <w:tabs>
              <w:tab w:val="clear" w:pos="7609"/>
              <w:tab w:val="right" w:pos="9026" w:leader="dot"/>
            </w:tabs>
            <w:rPr/>
          </w:pPr>
          <w:hyperlink w:anchor="__RefHeading___Toc550200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كفن المملوك على سيده</w:t>
            </w:r>
            <w:r>
              <w:rPr>
                <w:rStyle w:val="IndexLink"/>
                <w:rtl w:val="true"/>
              </w:rPr>
              <w:tab/>
            </w:r>
            <w:r>
              <w:rPr>
                <w:rStyle w:val="IndexLink"/>
              </w:rPr>
              <w:t>66</w:t>
            </w:r>
          </w:hyperlink>
        </w:p>
        <w:p>
          <w:pPr>
            <w:pStyle w:val="Contents6"/>
            <w:tabs>
              <w:tab w:val="clear" w:pos="7609"/>
              <w:tab w:val="right" w:pos="9026" w:leader="dot"/>
            </w:tabs>
            <w:rPr/>
          </w:pPr>
          <w:hyperlink w:anchor="__RefHeading___Toc550200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القدر الواجب من الكفن يؤخذ من أصل التركة</w:t>
            </w:r>
            <w:r>
              <w:rPr>
                <w:rStyle w:val="IndexLink"/>
                <w:rtl w:val="true"/>
              </w:rPr>
              <w:tab/>
            </w:r>
            <w:r>
              <w:rPr>
                <w:rStyle w:val="IndexLink"/>
              </w:rPr>
              <w:t>67</w:t>
            </w:r>
          </w:hyperlink>
        </w:p>
        <w:p>
          <w:pPr>
            <w:pStyle w:val="Contents6"/>
            <w:tabs>
              <w:tab w:val="clear" w:pos="7609"/>
              <w:tab w:val="right" w:pos="9026" w:leader="dot"/>
            </w:tabs>
            <w:rPr/>
          </w:pPr>
          <w:hyperlink w:anchor="__RefHeading___Toc550200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الأحوط الاقتصار في القدر الواجب</w:t>
            </w:r>
            <w:r>
              <w:rPr>
                <w:rStyle w:val="IndexLink"/>
                <w:rtl w:val="true"/>
              </w:rPr>
              <w:tab/>
            </w:r>
            <w:r>
              <w:rPr>
                <w:rStyle w:val="IndexLink"/>
              </w:rPr>
              <w:t>67</w:t>
            </w:r>
          </w:hyperlink>
        </w:p>
        <w:p>
          <w:pPr>
            <w:pStyle w:val="Contents6"/>
            <w:tabs>
              <w:tab w:val="clear" w:pos="7609"/>
              <w:tab w:val="right" w:pos="9026" w:leader="dot"/>
            </w:tabs>
            <w:rPr/>
          </w:pPr>
          <w:hyperlink w:anchor="__RefHeading___Toc550200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كان تركة الميت متعلقا لحق الغير</w:t>
            </w:r>
            <w:r>
              <w:rPr>
                <w:rStyle w:val="IndexLink"/>
                <w:rtl w:val="true"/>
              </w:rPr>
              <w:tab/>
            </w:r>
            <w:r>
              <w:rPr>
                <w:rStyle w:val="IndexLink"/>
              </w:rPr>
              <w:t>68</w:t>
            </w:r>
          </w:hyperlink>
        </w:p>
        <w:p>
          <w:pPr>
            <w:pStyle w:val="Contents6"/>
            <w:tabs>
              <w:tab w:val="clear" w:pos="7609"/>
              <w:tab w:val="right" w:pos="9026" w:leader="dot"/>
            </w:tabs>
            <w:rPr/>
          </w:pPr>
          <w:hyperlink w:anchor="__RefHeading___Toc5502010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لم يكن للميت تركة بمقدار الكفن</w:t>
            </w:r>
            <w:r>
              <w:rPr>
                <w:rStyle w:val="IndexLink"/>
                <w:rtl w:val="true"/>
              </w:rPr>
              <w:tab/>
            </w:r>
            <w:r>
              <w:rPr>
                <w:rStyle w:val="IndexLink"/>
              </w:rPr>
              <w:t>69</w:t>
            </w:r>
          </w:hyperlink>
        </w:p>
        <w:p>
          <w:pPr>
            <w:pStyle w:val="Contents6"/>
            <w:tabs>
              <w:tab w:val="clear" w:pos="7609"/>
              <w:tab w:val="right" w:pos="9026" w:leader="dot"/>
            </w:tabs>
            <w:rPr/>
          </w:pPr>
          <w:hyperlink w:anchor="__RefHeading___Toc550201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تكفين المحرم كغيره</w:t>
            </w:r>
            <w:r>
              <w:rPr>
                <w:rStyle w:val="IndexLink"/>
                <w:rtl w:val="true"/>
              </w:rPr>
              <w:tab/>
            </w:r>
            <w:r>
              <w:rPr>
                <w:rStyle w:val="IndexLink"/>
              </w:rPr>
              <w:t>70</w:t>
            </w:r>
          </w:hyperlink>
        </w:p>
        <w:p>
          <w:pPr>
            <w:pStyle w:val="Contents6"/>
            <w:tabs>
              <w:tab w:val="clear" w:pos="7609"/>
              <w:tab w:val="right" w:pos="9026" w:leader="dot"/>
            </w:tabs>
            <w:rPr/>
          </w:pPr>
          <w:hyperlink w:anchor="__RefHeading___Toc5502014_417432637">
            <w:r>
              <w:rPr>
                <w:webHidden/>
                <w:rStyle w:val="IndexLink"/>
                <w:rtl w:val="true"/>
              </w:rPr>
              <w:t>فصل في مستحبات الكفن</w:t>
            </w:r>
            <w:r>
              <w:rPr>
                <w:rStyle w:val="IndexLink"/>
                <w:rtl w:val="true"/>
              </w:rPr>
              <w:tab/>
            </w:r>
            <w:r>
              <w:rPr>
                <w:rStyle w:val="IndexLink"/>
              </w:rPr>
              <w:t>72</w:t>
            </w:r>
          </w:hyperlink>
        </w:p>
        <w:p>
          <w:pPr>
            <w:pStyle w:val="Contents6"/>
            <w:tabs>
              <w:tab w:val="clear" w:pos="7609"/>
              <w:tab w:val="right" w:pos="9026" w:leader="dot"/>
            </w:tabs>
            <w:rPr/>
          </w:pPr>
          <w:hyperlink w:anchor="__RefHeading___Toc5502016_41743263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5502018_417432637">
            <w:r>
              <w:rPr>
                <w:webHidden/>
                <w:rStyle w:val="IndexLink"/>
                <w:rtl w:val="true"/>
              </w:rPr>
              <w:t>أحدها</w:t>
            </w:r>
            <w:r>
              <w:rPr>
                <w:rStyle w:val="IndexLink"/>
                <w:rtl w:val="true"/>
              </w:rPr>
              <w:t xml:space="preserve">: </w:t>
            </w:r>
            <w:r>
              <w:rPr>
                <w:rStyle w:val="IndexLink"/>
                <w:rtl w:val="true"/>
              </w:rPr>
              <w:t>العمامة للرجال</w:t>
            </w:r>
            <w:r>
              <w:rPr>
                <w:rStyle w:val="IndexLink"/>
                <w:rtl w:val="true"/>
              </w:rPr>
              <w:tab/>
            </w:r>
            <w:r>
              <w:rPr>
                <w:rStyle w:val="IndexLink"/>
              </w:rPr>
              <w:t>72</w:t>
            </w:r>
          </w:hyperlink>
        </w:p>
        <w:p>
          <w:pPr>
            <w:pStyle w:val="Contents6"/>
            <w:tabs>
              <w:tab w:val="clear" w:pos="7609"/>
              <w:tab w:val="right" w:pos="9026" w:leader="dot"/>
            </w:tabs>
            <w:rPr/>
          </w:pPr>
          <w:hyperlink w:anchor="__RefHeading___Toc5502020_417432637">
            <w:r>
              <w:rPr>
                <w:webHidden/>
                <w:rStyle w:val="IndexLink"/>
                <w:rtl w:val="true"/>
              </w:rPr>
              <w:t>الثاني</w:t>
            </w:r>
            <w:r>
              <w:rPr>
                <w:rStyle w:val="IndexLink"/>
                <w:rtl w:val="true"/>
              </w:rPr>
              <w:t xml:space="preserve">: </w:t>
            </w:r>
            <w:r>
              <w:rPr>
                <w:rStyle w:val="IndexLink"/>
                <w:rtl w:val="true"/>
              </w:rPr>
              <w:t>المقنعة للامرأة بدل العمامة</w:t>
            </w:r>
            <w:r>
              <w:rPr>
                <w:rStyle w:val="IndexLink"/>
                <w:rtl w:val="true"/>
              </w:rPr>
              <w:tab/>
            </w:r>
            <w:r>
              <w:rPr>
                <w:rStyle w:val="IndexLink"/>
              </w:rPr>
              <w:t>72</w:t>
            </w:r>
          </w:hyperlink>
        </w:p>
        <w:p>
          <w:pPr>
            <w:pStyle w:val="Contents6"/>
            <w:tabs>
              <w:tab w:val="clear" w:pos="7609"/>
              <w:tab w:val="right" w:pos="9026" w:leader="dot"/>
            </w:tabs>
            <w:rPr/>
          </w:pPr>
          <w:hyperlink w:anchor="__RefHeading___Toc5502022_417432637">
            <w:r>
              <w:rPr>
                <w:webHidden/>
                <w:rStyle w:val="IndexLink"/>
                <w:rtl w:val="true"/>
              </w:rPr>
              <w:t>الثالث</w:t>
            </w:r>
            <w:r>
              <w:rPr>
                <w:rStyle w:val="IndexLink"/>
                <w:rtl w:val="true"/>
              </w:rPr>
              <w:t xml:space="preserve">: </w:t>
            </w:r>
            <w:r>
              <w:rPr>
                <w:rStyle w:val="IndexLink"/>
                <w:rtl w:val="true"/>
              </w:rPr>
              <w:t>لفافة لثدييها يشدان بها إلى ظهرها</w:t>
            </w:r>
            <w:r>
              <w:rPr>
                <w:rStyle w:val="IndexLink"/>
                <w:rtl w:val="true"/>
              </w:rPr>
              <w:tab/>
            </w:r>
            <w:r>
              <w:rPr>
                <w:rStyle w:val="IndexLink"/>
              </w:rPr>
              <w:t>73</w:t>
            </w:r>
          </w:hyperlink>
        </w:p>
        <w:p>
          <w:pPr>
            <w:pStyle w:val="Contents6"/>
            <w:tabs>
              <w:tab w:val="clear" w:pos="7609"/>
              <w:tab w:val="right" w:pos="9026" w:leader="dot"/>
            </w:tabs>
            <w:rPr/>
          </w:pPr>
          <w:hyperlink w:anchor="__RefHeading___Toc5502024_417432637">
            <w:r>
              <w:rPr>
                <w:webHidden/>
                <w:rStyle w:val="IndexLink"/>
                <w:rtl w:val="true"/>
              </w:rPr>
              <w:t>الرابع</w:t>
            </w:r>
            <w:r>
              <w:rPr>
                <w:rStyle w:val="IndexLink"/>
                <w:rtl w:val="true"/>
              </w:rPr>
              <w:t xml:space="preserve">: </w:t>
            </w:r>
            <w:r>
              <w:rPr>
                <w:rStyle w:val="IndexLink"/>
                <w:rtl w:val="true"/>
              </w:rPr>
              <w:t>خرقة يعصّب بها وسطه رجلا كان أو امرأة</w:t>
            </w:r>
            <w:r>
              <w:rPr>
                <w:rStyle w:val="IndexLink"/>
                <w:rtl w:val="true"/>
              </w:rPr>
              <w:tab/>
            </w:r>
            <w:r>
              <w:rPr>
                <w:rStyle w:val="IndexLink"/>
              </w:rPr>
              <w:t>73</w:t>
            </w:r>
          </w:hyperlink>
        </w:p>
        <w:p>
          <w:pPr>
            <w:pStyle w:val="Contents6"/>
            <w:tabs>
              <w:tab w:val="clear" w:pos="7609"/>
              <w:tab w:val="right" w:pos="9026" w:leader="dot"/>
            </w:tabs>
            <w:rPr/>
          </w:pPr>
          <w:hyperlink w:anchor="__RefHeading___Toc5502026_417432637">
            <w:r>
              <w:rPr>
                <w:webHidden/>
                <w:rStyle w:val="IndexLink"/>
                <w:rtl w:val="true"/>
              </w:rPr>
              <w:t>الخامس</w:t>
            </w:r>
            <w:r>
              <w:rPr>
                <w:rStyle w:val="IndexLink"/>
                <w:rtl w:val="true"/>
              </w:rPr>
              <w:t xml:space="preserve">: </w:t>
            </w:r>
            <w:r>
              <w:rPr>
                <w:rStyle w:val="IndexLink"/>
                <w:rtl w:val="true"/>
              </w:rPr>
              <w:t>خرقة أخرى للفخذين تلفّ عليهما</w:t>
            </w:r>
            <w:r>
              <w:rPr>
                <w:rStyle w:val="IndexLink"/>
                <w:rtl w:val="true"/>
              </w:rPr>
              <w:tab/>
            </w:r>
            <w:r>
              <w:rPr>
                <w:rStyle w:val="IndexLink"/>
              </w:rPr>
              <w:t>73</w:t>
            </w:r>
          </w:hyperlink>
        </w:p>
        <w:p>
          <w:pPr>
            <w:pStyle w:val="Contents6"/>
            <w:tabs>
              <w:tab w:val="clear" w:pos="7609"/>
              <w:tab w:val="right" w:pos="9026" w:leader="dot"/>
            </w:tabs>
            <w:rPr/>
          </w:pPr>
          <w:hyperlink w:anchor="__RefHeading___Toc5502028_417432637">
            <w:r>
              <w:rPr>
                <w:webHidden/>
                <w:rStyle w:val="IndexLink"/>
                <w:rtl w:val="true"/>
              </w:rPr>
              <w:t>السادس</w:t>
            </w:r>
            <w:r>
              <w:rPr>
                <w:rStyle w:val="IndexLink"/>
                <w:rtl w:val="true"/>
              </w:rPr>
              <w:t xml:space="preserve">: </w:t>
            </w:r>
            <w:r>
              <w:rPr>
                <w:rStyle w:val="IndexLink"/>
                <w:rtl w:val="true"/>
              </w:rPr>
              <w:t>لفافة أخرى فوق اللفافة الواجبة</w:t>
            </w:r>
            <w:r>
              <w:rPr>
                <w:rStyle w:val="IndexLink"/>
                <w:rtl w:val="true"/>
              </w:rPr>
              <w:tab/>
            </w:r>
            <w:r>
              <w:rPr>
                <w:rStyle w:val="IndexLink"/>
              </w:rPr>
              <w:t>74</w:t>
            </w:r>
          </w:hyperlink>
        </w:p>
        <w:p>
          <w:pPr>
            <w:pStyle w:val="Contents6"/>
            <w:tabs>
              <w:tab w:val="clear" w:pos="7609"/>
              <w:tab w:val="right" w:pos="9026" w:leader="dot"/>
            </w:tabs>
            <w:rPr/>
          </w:pPr>
          <w:hyperlink w:anchor="__RefHeading___Toc5502030_417432637">
            <w:r>
              <w:rPr>
                <w:webHidden/>
                <w:rStyle w:val="IndexLink"/>
                <w:rtl w:val="true"/>
              </w:rPr>
              <w:t>السابع</w:t>
            </w:r>
            <w:r>
              <w:rPr>
                <w:rStyle w:val="IndexLink"/>
                <w:rtl w:val="true"/>
              </w:rPr>
              <w:t xml:space="preserve">: </w:t>
            </w:r>
            <w:r>
              <w:rPr>
                <w:rStyle w:val="IndexLink"/>
                <w:rtl w:val="true"/>
              </w:rPr>
              <w:t>أن يجعل شي‌ء من القطن أو نحوه بين رجليه</w:t>
            </w:r>
            <w:r>
              <w:rPr>
                <w:rStyle w:val="IndexLink"/>
                <w:rtl w:val="true"/>
              </w:rPr>
              <w:tab/>
            </w:r>
            <w:r>
              <w:rPr>
                <w:rStyle w:val="IndexLink"/>
              </w:rPr>
              <w:t>74</w:t>
            </w:r>
          </w:hyperlink>
        </w:p>
        <w:p>
          <w:pPr>
            <w:pStyle w:val="Contents6"/>
            <w:tabs>
              <w:tab w:val="clear" w:pos="7609"/>
              <w:tab w:val="right" w:pos="9026" w:leader="dot"/>
            </w:tabs>
            <w:rPr/>
          </w:pPr>
          <w:hyperlink w:anchor="__RefHeading___Toc5502032_417432637">
            <w:r>
              <w:rPr>
                <w:webHidden/>
                <w:rStyle w:val="IndexLink"/>
                <w:rtl w:val="true"/>
              </w:rPr>
              <w:t>فصل في بقية المستحبات</w:t>
            </w:r>
            <w:r>
              <w:rPr>
                <w:rStyle w:val="IndexLink"/>
                <w:rtl w:val="true"/>
              </w:rPr>
              <w:tab/>
            </w:r>
            <w:r>
              <w:rPr>
                <w:rStyle w:val="IndexLink"/>
              </w:rPr>
              <w:t>76</w:t>
            </w:r>
          </w:hyperlink>
        </w:p>
        <w:p>
          <w:pPr>
            <w:pStyle w:val="Contents6"/>
            <w:tabs>
              <w:tab w:val="clear" w:pos="7609"/>
              <w:tab w:val="right" w:pos="9026" w:leader="dot"/>
            </w:tabs>
            <w:rPr/>
          </w:pPr>
          <w:hyperlink w:anchor="__RefHeading___Toc5502034_417432637">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5502036_417432637">
            <w:r>
              <w:rPr>
                <w:webHidden/>
                <w:rStyle w:val="IndexLink"/>
                <w:rtl w:val="true"/>
              </w:rPr>
              <w:t>الأول</w:t>
            </w:r>
            <w:r>
              <w:rPr>
                <w:rStyle w:val="IndexLink"/>
                <w:rtl w:val="true"/>
              </w:rPr>
              <w:t xml:space="preserve">: </w:t>
            </w:r>
            <w:r>
              <w:rPr>
                <w:rStyle w:val="IndexLink"/>
                <w:rtl w:val="true"/>
              </w:rPr>
              <w:t>إجادة الكفن</w:t>
            </w:r>
            <w:r>
              <w:rPr>
                <w:rStyle w:val="IndexLink"/>
                <w:rtl w:val="true"/>
              </w:rPr>
              <w:tab/>
            </w:r>
            <w:r>
              <w:rPr>
                <w:rStyle w:val="IndexLink"/>
              </w:rPr>
              <w:t>76</w:t>
            </w:r>
          </w:hyperlink>
        </w:p>
        <w:p>
          <w:pPr>
            <w:pStyle w:val="Contents6"/>
            <w:tabs>
              <w:tab w:val="clear" w:pos="7609"/>
              <w:tab w:val="right" w:pos="9026" w:leader="dot"/>
            </w:tabs>
            <w:rPr/>
          </w:pPr>
          <w:hyperlink w:anchor="__RefHeading___Toc5502038_417432637">
            <w:r>
              <w:rPr>
                <w:webHidden/>
                <w:rStyle w:val="IndexLink"/>
                <w:rtl w:val="true"/>
              </w:rPr>
              <w:t>الثاني</w:t>
            </w:r>
            <w:r>
              <w:rPr>
                <w:rStyle w:val="IndexLink"/>
                <w:rtl w:val="true"/>
              </w:rPr>
              <w:t xml:space="preserve">: </w:t>
            </w:r>
            <w:r>
              <w:rPr>
                <w:rStyle w:val="IndexLink"/>
                <w:rtl w:val="true"/>
              </w:rPr>
              <w:t>أن يكون من القطن</w:t>
            </w:r>
            <w:r>
              <w:rPr>
                <w:rStyle w:val="IndexLink"/>
                <w:rtl w:val="true"/>
              </w:rPr>
              <w:tab/>
            </w:r>
            <w:r>
              <w:rPr>
                <w:rStyle w:val="IndexLink"/>
              </w:rPr>
              <w:t>76</w:t>
            </w:r>
          </w:hyperlink>
        </w:p>
        <w:p>
          <w:pPr>
            <w:pStyle w:val="Contents6"/>
            <w:tabs>
              <w:tab w:val="clear" w:pos="7609"/>
              <w:tab w:val="right" w:pos="9026" w:leader="dot"/>
            </w:tabs>
            <w:rPr/>
          </w:pPr>
          <w:hyperlink w:anchor="__RefHeading___Toc5502040_417432637">
            <w:r>
              <w:rPr>
                <w:webHidden/>
                <w:rStyle w:val="IndexLink"/>
                <w:rtl w:val="true"/>
              </w:rPr>
              <w:t>الثالث</w:t>
            </w:r>
            <w:r>
              <w:rPr>
                <w:rStyle w:val="IndexLink"/>
                <w:rtl w:val="true"/>
              </w:rPr>
              <w:t xml:space="preserve">: </w:t>
            </w:r>
            <w:r>
              <w:rPr>
                <w:rStyle w:val="IndexLink"/>
                <w:rtl w:val="true"/>
              </w:rPr>
              <w:t>أن يكون أبيض</w:t>
            </w:r>
            <w:r>
              <w:rPr>
                <w:rStyle w:val="IndexLink"/>
                <w:rtl w:val="true"/>
              </w:rPr>
              <w:tab/>
            </w:r>
            <w:r>
              <w:rPr>
                <w:rStyle w:val="IndexLink"/>
              </w:rPr>
              <w:t>77</w:t>
            </w:r>
          </w:hyperlink>
        </w:p>
        <w:p>
          <w:pPr>
            <w:pStyle w:val="Contents6"/>
            <w:tabs>
              <w:tab w:val="clear" w:pos="7609"/>
              <w:tab w:val="right" w:pos="9026" w:leader="dot"/>
            </w:tabs>
            <w:rPr/>
          </w:pPr>
          <w:hyperlink w:anchor="__RefHeading___Toc5502042_417432637">
            <w:r>
              <w:rPr>
                <w:webHidden/>
                <w:rStyle w:val="IndexLink"/>
                <w:rtl w:val="true"/>
              </w:rPr>
              <w:t>الرابع</w:t>
            </w:r>
            <w:r>
              <w:rPr>
                <w:rStyle w:val="IndexLink"/>
                <w:rtl w:val="true"/>
              </w:rPr>
              <w:t xml:space="preserve">: </w:t>
            </w:r>
            <w:r>
              <w:rPr>
                <w:rStyle w:val="IndexLink"/>
                <w:rtl w:val="true"/>
              </w:rPr>
              <w:t>أن يكون من خالص المال و طهوره</w:t>
            </w:r>
            <w:r>
              <w:rPr>
                <w:rStyle w:val="IndexLink"/>
                <w:rtl w:val="true"/>
              </w:rPr>
              <w:tab/>
            </w:r>
            <w:r>
              <w:rPr>
                <w:rStyle w:val="IndexLink"/>
              </w:rPr>
              <w:t>77</w:t>
            </w:r>
          </w:hyperlink>
        </w:p>
        <w:p>
          <w:pPr>
            <w:pStyle w:val="Contents6"/>
            <w:tabs>
              <w:tab w:val="clear" w:pos="7609"/>
              <w:tab w:val="right" w:pos="9026" w:leader="dot"/>
            </w:tabs>
            <w:rPr/>
          </w:pPr>
          <w:hyperlink w:anchor="__RefHeading___Toc5502044_417432637">
            <w:r>
              <w:rPr>
                <w:webHidden/>
                <w:rStyle w:val="IndexLink"/>
                <w:rtl w:val="true"/>
              </w:rPr>
              <w:t>الخامس</w:t>
            </w:r>
            <w:r>
              <w:rPr>
                <w:rStyle w:val="IndexLink"/>
                <w:rtl w:val="true"/>
              </w:rPr>
              <w:t xml:space="preserve">: </w:t>
            </w:r>
            <w:r>
              <w:rPr>
                <w:rStyle w:val="IndexLink"/>
                <w:rtl w:val="true"/>
              </w:rPr>
              <w:t>أن يكون من الثوب الذي أحرم فيه</w:t>
            </w:r>
            <w:r>
              <w:rPr>
                <w:rStyle w:val="IndexLink"/>
                <w:rtl w:val="true"/>
              </w:rPr>
              <w:tab/>
            </w:r>
            <w:r>
              <w:rPr>
                <w:rStyle w:val="IndexLink"/>
              </w:rPr>
              <w:t>78</w:t>
            </w:r>
          </w:hyperlink>
        </w:p>
        <w:p>
          <w:pPr>
            <w:pStyle w:val="Contents6"/>
            <w:tabs>
              <w:tab w:val="clear" w:pos="7609"/>
              <w:tab w:val="right" w:pos="9026" w:leader="dot"/>
            </w:tabs>
            <w:rPr/>
          </w:pPr>
          <w:hyperlink w:anchor="__RefHeading___Toc5502046_417432637">
            <w:r>
              <w:rPr>
                <w:webHidden/>
                <w:rStyle w:val="IndexLink"/>
                <w:rtl w:val="true"/>
              </w:rPr>
              <w:t>السادس</w:t>
            </w:r>
            <w:r>
              <w:rPr>
                <w:rStyle w:val="IndexLink"/>
                <w:rtl w:val="true"/>
              </w:rPr>
              <w:t xml:space="preserve">: </w:t>
            </w:r>
            <w:r>
              <w:rPr>
                <w:rStyle w:val="IndexLink"/>
                <w:rtl w:val="true"/>
              </w:rPr>
              <w:t>أن يلقى عليه شي‌ء من الكافور و الذريرة</w:t>
            </w:r>
            <w:r>
              <w:rPr>
                <w:rStyle w:val="IndexLink"/>
                <w:rtl w:val="true"/>
              </w:rPr>
              <w:tab/>
            </w:r>
            <w:r>
              <w:rPr>
                <w:rStyle w:val="IndexLink"/>
              </w:rPr>
              <w:t>78</w:t>
            </w:r>
          </w:hyperlink>
        </w:p>
        <w:p>
          <w:pPr>
            <w:pStyle w:val="Contents6"/>
            <w:tabs>
              <w:tab w:val="clear" w:pos="7609"/>
              <w:tab w:val="right" w:pos="9026" w:leader="dot"/>
            </w:tabs>
            <w:rPr/>
          </w:pPr>
          <w:hyperlink w:anchor="__RefHeading___Toc5502048_417432637">
            <w:r>
              <w:rPr>
                <w:webHidden/>
                <w:rStyle w:val="IndexLink"/>
                <w:rtl w:val="true"/>
              </w:rPr>
              <w:t>السابع</w:t>
            </w:r>
            <w:r>
              <w:rPr>
                <w:rStyle w:val="IndexLink"/>
                <w:rtl w:val="true"/>
              </w:rPr>
              <w:t xml:space="preserve">: </w:t>
            </w:r>
            <w:r>
              <w:rPr>
                <w:rStyle w:val="IndexLink"/>
                <w:rtl w:val="true"/>
              </w:rPr>
              <w:t>أن يجعل الطرف الأيمن من اللفافة على أيسر الميت</w:t>
            </w:r>
            <w:r>
              <w:rPr>
                <w:rStyle w:val="IndexLink"/>
                <w:rtl w:val="true"/>
              </w:rPr>
              <w:tab/>
            </w:r>
            <w:r>
              <w:rPr>
                <w:rStyle w:val="IndexLink"/>
              </w:rPr>
              <w:t>79</w:t>
            </w:r>
          </w:hyperlink>
        </w:p>
        <w:p>
          <w:pPr>
            <w:pStyle w:val="Contents6"/>
            <w:tabs>
              <w:tab w:val="clear" w:pos="7609"/>
              <w:tab w:val="right" w:pos="9026" w:leader="dot"/>
            </w:tabs>
            <w:rPr/>
          </w:pPr>
          <w:hyperlink w:anchor="__RefHeading___Toc5502050_417432637">
            <w:r>
              <w:rPr>
                <w:webHidden/>
                <w:rStyle w:val="IndexLink"/>
                <w:rtl w:val="true"/>
              </w:rPr>
              <w:t>الثامن</w:t>
            </w:r>
            <w:r>
              <w:rPr>
                <w:rStyle w:val="IndexLink"/>
                <w:rtl w:val="true"/>
              </w:rPr>
              <w:t xml:space="preserve">: </w:t>
            </w:r>
            <w:r>
              <w:rPr>
                <w:rStyle w:val="IndexLink"/>
                <w:rtl w:val="true"/>
              </w:rPr>
              <w:t>أن يخاط الكفن بخيوطه</w:t>
            </w:r>
            <w:r>
              <w:rPr>
                <w:rStyle w:val="IndexLink"/>
                <w:rtl w:val="true"/>
              </w:rPr>
              <w:tab/>
            </w:r>
            <w:r>
              <w:rPr>
                <w:rStyle w:val="IndexLink"/>
              </w:rPr>
              <w:t>79</w:t>
            </w:r>
          </w:hyperlink>
        </w:p>
        <w:p>
          <w:pPr>
            <w:pStyle w:val="Contents6"/>
            <w:tabs>
              <w:tab w:val="clear" w:pos="7609"/>
              <w:tab w:val="right" w:pos="9026" w:leader="dot"/>
            </w:tabs>
            <w:rPr/>
          </w:pPr>
          <w:hyperlink w:anchor="__RefHeading___Toc5502052_417432637">
            <w:r>
              <w:rPr>
                <w:webHidden/>
                <w:rStyle w:val="IndexLink"/>
                <w:rtl w:val="true"/>
              </w:rPr>
              <w:t>التاسع</w:t>
            </w:r>
            <w:r>
              <w:rPr>
                <w:rStyle w:val="IndexLink"/>
                <w:rtl w:val="true"/>
              </w:rPr>
              <w:t xml:space="preserve">: </w:t>
            </w:r>
            <w:r>
              <w:rPr>
                <w:rStyle w:val="IndexLink"/>
                <w:rtl w:val="true"/>
              </w:rPr>
              <w:t>أن يكون المباشر للتكفين على طهارة من الحدث</w:t>
            </w:r>
            <w:r>
              <w:rPr>
                <w:rStyle w:val="IndexLink"/>
                <w:rtl w:val="true"/>
              </w:rPr>
              <w:tab/>
            </w:r>
            <w:r>
              <w:rPr>
                <w:rStyle w:val="IndexLink"/>
              </w:rPr>
              <w:t>79</w:t>
            </w:r>
          </w:hyperlink>
        </w:p>
        <w:p>
          <w:pPr>
            <w:pStyle w:val="Contents6"/>
            <w:tabs>
              <w:tab w:val="clear" w:pos="7609"/>
              <w:tab w:val="right" w:pos="9026" w:leader="dot"/>
            </w:tabs>
            <w:rPr/>
          </w:pPr>
          <w:hyperlink w:anchor="__RefHeading___Toc5502054_417432637">
            <w:r>
              <w:rPr>
                <w:webHidden/>
                <w:rStyle w:val="IndexLink"/>
                <w:rtl w:val="true"/>
              </w:rPr>
              <w:t>العاشر</w:t>
            </w:r>
            <w:r>
              <w:rPr>
                <w:rStyle w:val="IndexLink"/>
                <w:rtl w:val="true"/>
              </w:rPr>
              <w:t xml:space="preserve">: </w:t>
            </w:r>
            <w:r>
              <w:rPr>
                <w:rStyle w:val="IndexLink"/>
                <w:rtl w:val="true"/>
              </w:rPr>
              <w:t>أن يكتب على حاشية جميع قطع الكفن من الواجب و المستحب</w:t>
            </w:r>
            <w:r>
              <w:rPr>
                <w:rStyle w:val="IndexLink"/>
                <w:rtl w:val="true"/>
              </w:rPr>
              <w:tab/>
            </w:r>
            <w:r>
              <w:rPr>
                <w:rStyle w:val="IndexLink"/>
              </w:rPr>
              <w:t>81</w:t>
            </w:r>
          </w:hyperlink>
        </w:p>
        <w:p>
          <w:pPr>
            <w:pStyle w:val="Contents6"/>
            <w:tabs>
              <w:tab w:val="clear" w:pos="7609"/>
              <w:tab w:val="right" w:pos="9026" w:leader="dot"/>
            </w:tabs>
            <w:rPr/>
          </w:pPr>
          <w:hyperlink w:anchor="__RefHeading___Toc5502056_417432637">
            <w:r>
              <w:rPr>
                <w:webHidden/>
                <w:rStyle w:val="IndexLink"/>
                <w:rtl w:val="true"/>
              </w:rPr>
              <w:t>الحادي عشر</w:t>
            </w:r>
            <w:r>
              <w:rPr>
                <w:rStyle w:val="IndexLink"/>
                <w:rtl w:val="true"/>
              </w:rPr>
              <w:t xml:space="preserve">: </w:t>
            </w:r>
            <w:r>
              <w:rPr>
                <w:rStyle w:val="IndexLink"/>
                <w:rtl w:val="true"/>
              </w:rPr>
              <w:t>أن يكتب على كفنه تمام القرآن</w:t>
            </w:r>
            <w:r>
              <w:rPr>
                <w:rStyle w:val="IndexLink"/>
                <w:rtl w:val="true"/>
              </w:rPr>
              <w:tab/>
            </w:r>
            <w:r>
              <w:rPr>
                <w:rStyle w:val="IndexLink"/>
              </w:rPr>
              <w:t>81</w:t>
            </w:r>
          </w:hyperlink>
        </w:p>
        <w:p>
          <w:pPr>
            <w:pStyle w:val="Contents6"/>
            <w:tabs>
              <w:tab w:val="clear" w:pos="7609"/>
              <w:tab w:val="right" w:pos="9026" w:leader="dot"/>
            </w:tabs>
            <w:rPr/>
          </w:pPr>
          <w:hyperlink w:anchor="__RefHeading___Toc5502058_417432637">
            <w:r>
              <w:rPr>
                <w:webHidden/>
                <w:rStyle w:val="IndexLink"/>
                <w:rtl w:val="true"/>
              </w:rPr>
              <w:t>الثاني عشر</w:t>
            </w:r>
            <w:r>
              <w:rPr>
                <w:rStyle w:val="IndexLink"/>
                <w:rtl w:val="true"/>
              </w:rPr>
              <w:t xml:space="preserve">: </w:t>
            </w:r>
            <w:r>
              <w:rPr>
                <w:rStyle w:val="IndexLink"/>
                <w:rtl w:val="true"/>
              </w:rPr>
              <w:t>أن يهيّئ كفنه قبل موته</w:t>
            </w:r>
            <w:r>
              <w:rPr>
                <w:rStyle w:val="IndexLink"/>
                <w:rtl w:val="true"/>
              </w:rPr>
              <w:tab/>
            </w:r>
            <w:r>
              <w:rPr>
                <w:rStyle w:val="IndexLink"/>
              </w:rPr>
              <w:t>86</w:t>
            </w:r>
          </w:hyperlink>
        </w:p>
        <w:p>
          <w:pPr>
            <w:pStyle w:val="Contents6"/>
            <w:tabs>
              <w:tab w:val="clear" w:pos="7609"/>
              <w:tab w:val="right" w:pos="9026" w:leader="dot"/>
            </w:tabs>
            <w:rPr/>
          </w:pPr>
          <w:hyperlink w:anchor="__RefHeading___Toc5502060_417432637">
            <w:r>
              <w:rPr>
                <w:webHidden/>
                <w:rStyle w:val="IndexLink"/>
                <w:rtl w:val="true"/>
              </w:rPr>
              <w:t>الثالث عشر</w:t>
            </w:r>
            <w:r>
              <w:rPr>
                <w:rStyle w:val="IndexLink"/>
                <w:rtl w:val="true"/>
              </w:rPr>
              <w:t xml:space="preserve">: </w:t>
            </w:r>
            <w:r>
              <w:rPr>
                <w:rStyle w:val="IndexLink"/>
                <w:rtl w:val="true"/>
              </w:rPr>
              <w:t>أن يجعل الميت حال التكفين مستقبل القبلة</w:t>
            </w:r>
            <w:r>
              <w:rPr>
                <w:rStyle w:val="IndexLink"/>
                <w:rtl w:val="true"/>
              </w:rPr>
              <w:tab/>
            </w:r>
            <w:r>
              <w:rPr>
                <w:rStyle w:val="IndexLink"/>
              </w:rPr>
              <w:t>86</w:t>
            </w:r>
          </w:hyperlink>
        </w:p>
        <w:p>
          <w:pPr>
            <w:pStyle w:val="Contents6"/>
            <w:tabs>
              <w:tab w:val="clear" w:pos="7609"/>
              <w:tab w:val="right" w:pos="9026" w:leader="dot"/>
            </w:tabs>
            <w:rPr/>
          </w:pPr>
          <w:hyperlink w:anchor="__RefHeading___Toc5502062_417432637">
            <w:r>
              <w:rPr>
                <w:webHidden/>
                <w:rStyle w:val="IndexLink"/>
                <w:rtl w:val="true"/>
              </w:rPr>
              <w:t>تتمّة</w:t>
            </w:r>
            <w:r>
              <w:rPr>
                <w:rStyle w:val="IndexLink"/>
                <w:rtl w:val="true"/>
              </w:rPr>
              <w:t xml:space="preserve">: </w:t>
            </w:r>
            <w:r>
              <w:rPr>
                <w:rStyle w:val="IndexLink"/>
                <w:rtl w:val="true"/>
              </w:rPr>
              <w:t>إذا لم تكتب الأدعية المذكورة و القرآن على الكفن بل على وصلة أخرى</w:t>
            </w:r>
            <w:r>
              <w:rPr>
                <w:rStyle w:val="IndexLink"/>
                <w:rtl w:val="true"/>
              </w:rPr>
              <w:tab/>
            </w:r>
            <w:r>
              <w:rPr>
                <w:rStyle w:val="IndexLink"/>
              </w:rPr>
              <w:t>86</w:t>
            </w:r>
          </w:hyperlink>
        </w:p>
        <w:p>
          <w:pPr>
            <w:pStyle w:val="Contents6"/>
            <w:tabs>
              <w:tab w:val="clear" w:pos="7609"/>
              <w:tab w:val="right" w:pos="9026" w:leader="dot"/>
            </w:tabs>
            <w:rPr/>
          </w:pPr>
          <w:hyperlink w:anchor="__RefHeading___Toc5502064_417432637">
            <w:r>
              <w:rPr>
                <w:webHidden/>
                <w:rStyle w:val="IndexLink"/>
                <w:rtl w:val="true"/>
              </w:rPr>
              <w:t>فصل في مكروهات الكفن</w:t>
            </w:r>
            <w:r>
              <w:rPr>
                <w:rStyle w:val="IndexLink"/>
                <w:rtl w:val="true"/>
              </w:rPr>
              <w:tab/>
            </w:r>
            <w:r>
              <w:rPr>
                <w:rStyle w:val="IndexLink"/>
              </w:rPr>
              <w:t>87</w:t>
            </w:r>
          </w:hyperlink>
        </w:p>
        <w:p>
          <w:pPr>
            <w:pStyle w:val="Contents6"/>
            <w:tabs>
              <w:tab w:val="clear" w:pos="7609"/>
              <w:tab w:val="right" w:pos="9026" w:leader="dot"/>
            </w:tabs>
            <w:rPr/>
          </w:pPr>
          <w:hyperlink w:anchor="__RefHeading___Toc5502066_417432637">
            <w:r>
              <w:rPr>
                <w:webHidden/>
                <w:rStyle w:val="IndexLink"/>
                <w:rtl w:val="true"/>
              </w:rPr>
              <w:t>فصل في الحنوط</w:t>
            </w:r>
            <w:r>
              <w:rPr>
                <w:rStyle w:val="IndexLink"/>
                <w:rtl w:val="true"/>
              </w:rPr>
              <w:tab/>
            </w:r>
            <w:r>
              <w:rPr>
                <w:rStyle w:val="IndexLink"/>
              </w:rPr>
              <w:t>90</w:t>
            </w:r>
          </w:hyperlink>
        </w:p>
        <w:p>
          <w:pPr>
            <w:pStyle w:val="Contents6"/>
            <w:tabs>
              <w:tab w:val="clear" w:pos="7609"/>
              <w:tab w:val="right" w:pos="9026" w:leader="dot"/>
            </w:tabs>
            <w:rPr/>
          </w:pPr>
          <w:hyperlink w:anchor="__RefHeading___Toc5502068_417432637">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550207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وجوب الحنوط بين الصغير و الكبير</w:t>
            </w:r>
            <w:r>
              <w:rPr>
                <w:rStyle w:val="IndexLink"/>
                <w:rtl w:val="true"/>
              </w:rPr>
              <w:tab/>
            </w:r>
            <w:r>
              <w:rPr>
                <w:rStyle w:val="IndexLink"/>
              </w:rPr>
              <w:t>94</w:t>
            </w:r>
          </w:hyperlink>
        </w:p>
        <w:p>
          <w:pPr>
            <w:pStyle w:val="Contents6"/>
            <w:tabs>
              <w:tab w:val="clear" w:pos="7609"/>
              <w:tab w:val="right" w:pos="9026" w:leader="dot"/>
            </w:tabs>
            <w:rPr/>
          </w:pPr>
          <w:hyperlink w:anchor="__RefHeading___Toc550207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يعتبر في التحنيط قصد القربة</w:t>
            </w:r>
            <w:r>
              <w:rPr>
                <w:rStyle w:val="IndexLink"/>
                <w:rtl w:val="true"/>
              </w:rPr>
              <w:tab/>
            </w:r>
            <w:r>
              <w:rPr>
                <w:rStyle w:val="IndexLink"/>
              </w:rPr>
              <w:t>94</w:t>
            </w:r>
          </w:hyperlink>
        </w:p>
        <w:p>
          <w:pPr>
            <w:pStyle w:val="Contents6"/>
            <w:tabs>
              <w:tab w:val="clear" w:pos="7609"/>
              <w:tab w:val="right" w:pos="9026" w:leader="dot"/>
            </w:tabs>
            <w:rPr/>
          </w:pPr>
          <w:hyperlink w:anchor="__RefHeading___Toc550207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يكفي في مقدار كافور الحنوط المسمّى</w:t>
            </w:r>
            <w:r>
              <w:rPr>
                <w:rStyle w:val="IndexLink"/>
                <w:rtl w:val="true"/>
              </w:rPr>
              <w:tab/>
            </w:r>
            <w:r>
              <w:rPr>
                <w:rStyle w:val="IndexLink"/>
              </w:rPr>
              <w:t>94</w:t>
            </w:r>
          </w:hyperlink>
        </w:p>
        <w:p>
          <w:pPr>
            <w:pStyle w:val="Contents6"/>
            <w:tabs>
              <w:tab w:val="clear" w:pos="7609"/>
              <w:tab w:val="right" w:pos="9026" w:leader="dot"/>
            </w:tabs>
            <w:rPr/>
          </w:pPr>
          <w:hyperlink w:anchor="__RefHeading___Toc550207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لم يتمكن من الكافور سقط وجوب الحنوط و لا يقوم مقامه طيب آخر</w:t>
            </w:r>
            <w:r>
              <w:rPr>
                <w:rStyle w:val="IndexLink"/>
                <w:rtl w:val="true"/>
              </w:rPr>
              <w:tab/>
            </w:r>
            <w:r>
              <w:rPr>
                <w:rStyle w:val="IndexLink"/>
              </w:rPr>
              <w:t>96</w:t>
            </w:r>
          </w:hyperlink>
        </w:p>
        <w:p>
          <w:pPr>
            <w:pStyle w:val="Contents6"/>
            <w:tabs>
              <w:tab w:val="clear" w:pos="7609"/>
              <w:tab w:val="right" w:pos="9026" w:leader="dot"/>
            </w:tabs>
            <w:rPr/>
          </w:pPr>
          <w:hyperlink w:anchor="__RefHeading___Toc550207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يكره إدخال الكافور في عين الميت</w:t>
            </w:r>
            <w:r>
              <w:rPr>
                <w:rStyle w:val="IndexLink"/>
                <w:rtl w:val="true"/>
              </w:rPr>
              <w:tab/>
            </w:r>
            <w:r>
              <w:rPr>
                <w:rStyle w:val="IndexLink"/>
              </w:rPr>
              <w:t>97</w:t>
            </w:r>
          </w:hyperlink>
        </w:p>
        <w:p>
          <w:pPr>
            <w:pStyle w:val="Contents6"/>
            <w:tabs>
              <w:tab w:val="clear" w:pos="7609"/>
              <w:tab w:val="right" w:pos="9026" w:leader="dot"/>
            </w:tabs>
            <w:rPr/>
          </w:pPr>
          <w:hyperlink w:anchor="__RefHeading___Toc550208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زاد الكافور يوضع على صدره</w:t>
            </w:r>
            <w:r>
              <w:rPr>
                <w:rStyle w:val="IndexLink"/>
                <w:rtl w:val="true"/>
              </w:rPr>
              <w:tab/>
            </w:r>
            <w:r>
              <w:rPr>
                <w:rStyle w:val="IndexLink"/>
              </w:rPr>
              <w:t>97</w:t>
            </w:r>
          </w:hyperlink>
        </w:p>
        <w:p>
          <w:pPr>
            <w:pStyle w:val="Contents6"/>
            <w:tabs>
              <w:tab w:val="clear" w:pos="7609"/>
              <w:tab w:val="right" w:pos="9026" w:leader="dot"/>
            </w:tabs>
            <w:rPr/>
          </w:pPr>
          <w:hyperlink w:anchor="__RefHeading___Toc550208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سحق الكافور باليد لا بالهاون</w:t>
            </w:r>
            <w:r>
              <w:rPr>
                <w:rStyle w:val="IndexLink"/>
                <w:rtl w:val="true"/>
              </w:rPr>
              <w:tab/>
            </w:r>
            <w:r>
              <w:rPr>
                <w:rStyle w:val="IndexLink"/>
              </w:rPr>
              <w:t>97</w:t>
            </w:r>
          </w:hyperlink>
        </w:p>
        <w:p>
          <w:pPr>
            <w:pStyle w:val="Contents6"/>
            <w:tabs>
              <w:tab w:val="clear" w:pos="7609"/>
              <w:tab w:val="right" w:pos="9026" w:leader="dot"/>
            </w:tabs>
            <w:rPr/>
          </w:pPr>
          <w:hyperlink w:anchor="__RefHeading___Toc550208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يكره وضع الكافور على النعش</w:t>
            </w:r>
            <w:r>
              <w:rPr>
                <w:rStyle w:val="IndexLink"/>
                <w:rtl w:val="true"/>
              </w:rPr>
              <w:tab/>
            </w:r>
            <w:r>
              <w:rPr>
                <w:rStyle w:val="IndexLink"/>
              </w:rPr>
              <w:t>97</w:t>
            </w:r>
          </w:hyperlink>
        </w:p>
        <w:p>
          <w:pPr>
            <w:pStyle w:val="Contents6"/>
            <w:tabs>
              <w:tab w:val="clear" w:pos="7609"/>
              <w:tab w:val="right" w:pos="9026" w:leader="dot"/>
            </w:tabs>
            <w:rPr/>
          </w:pPr>
          <w:hyperlink w:anchor="__RefHeading___Toc550208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خلط الكافور بشي‌ء من تربة قبر الحسين عليه 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550208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يكره اتباع النعش بالمجمرة، و كذا في حال الغسل</w:t>
            </w:r>
            <w:r>
              <w:rPr>
                <w:rStyle w:val="IndexLink"/>
                <w:rtl w:val="true"/>
              </w:rPr>
              <w:tab/>
            </w:r>
            <w:r>
              <w:rPr>
                <w:rStyle w:val="IndexLink"/>
              </w:rPr>
              <w:t>98</w:t>
            </w:r>
          </w:hyperlink>
        </w:p>
        <w:p>
          <w:pPr>
            <w:pStyle w:val="Contents6"/>
            <w:tabs>
              <w:tab w:val="clear" w:pos="7609"/>
              <w:tab w:val="right" w:pos="9026" w:leader="dot"/>
            </w:tabs>
            <w:rPr/>
          </w:pPr>
          <w:hyperlink w:anchor="__RefHeading___Toc550209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يبدأ في التحنيط بالجبهة</w:t>
            </w:r>
            <w:r>
              <w:rPr>
                <w:rStyle w:val="IndexLink"/>
                <w:rtl w:val="true"/>
              </w:rPr>
              <w:tab/>
            </w:r>
            <w:r>
              <w:rPr>
                <w:rStyle w:val="IndexLink"/>
              </w:rPr>
              <w:t>98</w:t>
            </w:r>
          </w:hyperlink>
        </w:p>
        <w:p>
          <w:pPr>
            <w:pStyle w:val="Contents6"/>
            <w:tabs>
              <w:tab w:val="clear" w:pos="7609"/>
              <w:tab w:val="right" w:pos="9026" w:leader="dot"/>
            </w:tabs>
            <w:rPr/>
          </w:pPr>
          <w:hyperlink w:anchor="__RefHeading___Toc550209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دار الأمر بين وضع الكافور في ماء الغسل أو يصرف في التحنيط يقدم الأول</w:t>
            </w:r>
            <w:r>
              <w:rPr>
                <w:rStyle w:val="IndexLink"/>
                <w:rtl w:val="true"/>
              </w:rPr>
              <w:tab/>
            </w:r>
            <w:r>
              <w:rPr>
                <w:rStyle w:val="IndexLink"/>
              </w:rPr>
              <w:t>99</w:t>
            </w:r>
          </w:hyperlink>
        </w:p>
        <w:p>
          <w:pPr>
            <w:pStyle w:val="Contents6"/>
            <w:tabs>
              <w:tab w:val="clear" w:pos="7609"/>
              <w:tab w:val="right" w:pos="9026" w:leader="dot"/>
            </w:tabs>
            <w:rPr/>
          </w:pPr>
          <w:hyperlink w:anchor="__RefHeading___Toc5502094_417432637">
            <w:r>
              <w:rPr>
                <w:webHidden/>
                <w:rStyle w:val="IndexLink"/>
                <w:rtl w:val="true"/>
              </w:rPr>
              <w:t>فصل في الجريدتين</w:t>
            </w:r>
            <w:r>
              <w:rPr>
                <w:rStyle w:val="IndexLink"/>
                <w:rtl w:val="true"/>
              </w:rPr>
              <w:tab/>
            </w:r>
            <w:r>
              <w:rPr>
                <w:rStyle w:val="IndexLink"/>
              </w:rPr>
              <w:t>100</w:t>
            </w:r>
          </w:hyperlink>
        </w:p>
        <w:p>
          <w:pPr>
            <w:pStyle w:val="Contents6"/>
            <w:tabs>
              <w:tab w:val="clear" w:pos="7609"/>
              <w:tab w:val="right" w:pos="9026" w:leader="dot"/>
            </w:tabs>
            <w:rPr/>
          </w:pPr>
          <w:hyperlink w:anchor="__RefHeading___Toc5502096_417432637">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5502098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الأولى أن تكونا من النخل</w:t>
            </w:r>
            <w:r>
              <w:rPr>
                <w:rStyle w:val="IndexLink"/>
                <w:rtl w:val="true"/>
              </w:rPr>
              <w:tab/>
            </w:r>
            <w:r>
              <w:rPr>
                <w:rStyle w:val="IndexLink"/>
              </w:rPr>
              <w:t>101</w:t>
            </w:r>
          </w:hyperlink>
        </w:p>
        <w:p>
          <w:pPr>
            <w:pStyle w:val="Contents6"/>
            <w:tabs>
              <w:tab w:val="clear" w:pos="7609"/>
              <w:tab w:val="right" w:pos="9026" w:leader="dot"/>
            </w:tabs>
            <w:rPr/>
          </w:pPr>
          <w:hyperlink w:anchor="__RefHeading___Toc5502100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الجريدة اليابسة لا تكفي</w:t>
            </w:r>
            <w:r>
              <w:rPr>
                <w:rStyle w:val="IndexLink"/>
                <w:rtl w:val="true"/>
              </w:rPr>
              <w:tab/>
            </w:r>
            <w:r>
              <w:rPr>
                <w:rStyle w:val="IndexLink"/>
              </w:rPr>
              <w:t>101</w:t>
            </w:r>
          </w:hyperlink>
        </w:p>
        <w:p>
          <w:pPr>
            <w:pStyle w:val="Contents6"/>
            <w:tabs>
              <w:tab w:val="clear" w:pos="7609"/>
              <w:tab w:val="right" w:pos="9026" w:leader="dot"/>
            </w:tabs>
            <w:rPr/>
          </w:pPr>
          <w:hyperlink w:anchor="__RefHeading___Toc5502102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الأولى أن تكون في الطول بمقدار ذراع</w:t>
            </w:r>
            <w:r>
              <w:rPr>
                <w:rStyle w:val="IndexLink"/>
                <w:rtl w:val="true"/>
              </w:rPr>
              <w:tab/>
            </w:r>
            <w:r>
              <w:rPr>
                <w:rStyle w:val="IndexLink"/>
              </w:rPr>
              <w:t>102</w:t>
            </w:r>
          </w:hyperlink>
        </w:p>
        <w:p>
          <w:pPr>
            <w:pStyle w:val="Contents6"/>
            <w:tabs>
              <w:tab w:val="clear" w:pos="7609"/>
              <w:tab w:val="right" w:pos="9026" w:leader="dot"/>
            </w:tabs>
            <w:rPr/>
          </w:pPr>
          <w:hyperlink w:anchor="__RefHeading___Toc5502104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الأولى في كيفية وضعهما أن يوضع إحداهما في جانبه الأيمن من عند الترقوة</w:t>
            </w:r>
            <w:r>
              <w:rPr>
                <w:rStyle w:val="IndexLink"/>
                <w:rtl w:val="true"/>
              </w:rPr>
              <w:tab/>
            </w:r>
            <w:r>
              <w:rPr>
                <w:rStyle w:val="IndexLink"/>
              </w:rPr>
              <w:t>103</w:t>
            </w:r>
          </w:hyperlink>
        </w:p>
        <w:p>
          <w:pPr>
            <w:pStyle w:val="Contents6"/>
            <w:tabs>
              <w:tab w:val="clear" w:pos="7609"/>
              <w:tab w:val="right" w:pos="9026" w:leader="dot"/>
            </w:tabs>
            <w:rPr/>
          </w:pPr>
          <w:hyperlink w:anchor="__RefHeading___Toc550210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تركت الجريدة لنسيان و نحوه جعلت فوق قبره</w:t>
            </w:r>
            <w:r>
              <w:rPr>
                <w:rStyle w:val="IndexLink"/>
                <w:rtl w:val="true"/>
              </w:rPr>
              <w:tab/>
            </w:r>
            <w:r>
              <w:rPr>
                <w:rStyle w:val="IndexLink"/>
              </w:rPr>
              <w:t>104</w:t>
            </w:r>
          </w:hyperlink>
        </w:p>
        <w:p>
          <w:pPr>
            <w:pStyle w:val="Contents6"/>
            <w:tabs>
              <w:tab w:val="clear" w:pos="7609"/>
              <w:tab w:val="right" w:pos="9026" w:leader="dot"/>
            </w:tabs>
            <w:rPr/>
          </w:pPr>
          <w:hyperlink w:anchor="__RefHeading___Toc550210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لم تكن إلّا واحدة جعلت في جانبه الأيمن</w:t>
            </w:r>
            <w:r>
              <w:rPr>
                <w:rStyle w:val="IndexLink"/>
                <w:rtl w:val="true"/>
              </w:rPr>
              <w:tab/>
            </w:r>
            <w:r>
              <w:rPr>
                <w:rStyle w:val="IndexLink"/>
              </w:rPr>
              <w:t>104</w:t>
            </w:r>
          </w:hyperlink>
        </w:p>
        <w:p>
          <w:pPr>
            <w:pStyle w:val="Contents6"/>
            <w:tabs>
              <w:tab w:val="clear" w:pos="7609"/>
              <w:tab w:val="right" w:pos="9026" w:leader="dot"/>
            </w:tabs>
            <w:rPr/>
          </w:pPr>
          <w:hyperlink w:anchor="__RefHeading___Toc5502110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الأولى أن يكتب عليهما اسم الميت و اسم أبيه</w:t>
            </w:r>
            <w:r>
              <w:rPr>
                <w:rStyle w:val="IndexLink"/>
                <w:rtl w:val="true"/>
              </w:rPr>
              <w:tab/>
            </w:r>
            <w:r>
              <w:rPr>
                <w:rStyle w:val="IndexLink"/>
              </w:rPr>
              <w:t>104</w:t>
            </w:r>
          </w:hyperlink>
        </w:p>
        <w:p>
          <w:pPr>
            <w:pStyle w:val="Contents6"/>
            <w:tabs>
              <w:tab w:val="clear" w:pos="7609"/>
              <w:tab w:val="right" w:pos="9026" w:leader="dot"/>
            </w:tabs>
            <w:rPr/>
          </w:pPr>
          <w:hyperlink w:anchor="__RefHeading___Toc5502112_417432637">
            <w:r>
              <w:rPr>
                <w:webHidden/>
                <w:rStyle w:val="IndexLink"/>
                <w:rtl w:val="true"/>
              </w:rPr>
              <w:t>فصل في التشييع</w:t>
            </w:r>
            <w:r>
              <w:rPr>
                <w:rStyle w:val="IndexLink"/>
                <w:rtl w:val="true"/>
              </w:rPr>
              <w:tab/>
            </w:r>
            <w:r>
              <w:rPr>
                <w:rStyle w:val="IndexLink"/>
              </w:rPr>
              <w:t>106</w:t>
            </w:r>
          </w:hyperlink>
        </w:p>
        <w:p>
          <w:pPr>
            <w:pStyle w:val="Contents6"/>
            <w:tabs>
              <w:tab w:val="clear" w:pos="7609"/>
              <w:tab w:val="right" w:pos="9026" w:leader="dot"/>
            </w:tabs>
            <w:rPr/>
          </w:pPr>
          <w:hyperlink w:anchor="__RefHeading___Toc5502114_417432637">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5502116_417432637">
            <w:r>
              <w:rPr>
                <w:webHidden/>
                <w:rStyle w:val="IndexLink"/>
                <w:rtl w:val="true"/>
              </w:rPr>
              <w:t>و أما آدابه فهي أمور</w:t>
            </w:r>
            <w:r>
              <w:rPr>
                <w:rStyle w:val="IndexLink"/>
                <w:rtl w:val="true"/>
              </w:rPr>
              <w:tab/>
            </w:r>
            <w:r>
              <w:rPr>
                <w:rStyle w:val="IndexLink"/>
              </w:rPr>
              <w:t>107</w:t>
            </w:r>
          </w:hyperlink>
        </w:p>
        <w:p>
          <w:pPr>
            <w:pStyle w:val="Contents6"/>
            <w:tabs>
              <w:tab w:val="clear" w:pos="7609"/>
              <w:tab w:val="right" w:pos="9026" w:leader="dot"/>
            </w:tabs>
            <w:rPr/>
          </w:pPr>
          <w:hyperlink w:anchor="__RefHeading___Toc5502118_417432637">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5502120_417432637">
            <w:r>
              <w:rPr>
                <w:webHidden/>
                <w:rStyle w:val="IndexLink"/>
                <w:rtl w:val="true"/>
              </w:rPr>
              <w:t>أحدها</w:t>
            </w:r>
            <w:r>
              <w:rPr>
                <w:rStyle w:val="IndexLink"/>
                <w:rtl w:val="true"/>
              </w:rPr>
              <w:t xml:space="preserve">: </w:t>
            </w:r>
            <w:r>
              <w:rPr>
                <w:rStyle w:val="IndexLink"/>
                <w:rtl w:val="true"/>
              </w:rPr>
              <w:t>أن يقول إذا نظر إلى الجنازة</w:t>
            </w:r>
            <w:r>
              <w:rPr>
                <w:rStyle w:val="IndexLink"/>
                <w:rtl w:val="true"/>
              </w:rPr>
              <w:t>: «</w:t>
            </w:r>
            <w:r>
              <w:rPr>
                <w:rStyle w:val="IndexLink"/>
                <w:rtl w:val="true"/>
              </w:rPr>
              <w:t>إنا للّه و إنا إليه راجعون</w:t>
            </w:r>
            <w:r>
              <w:rPr>
                <w:rStyle w:val="IndexLink"/>
                <w:rtl w:val="true"/>
              </w:rPr>
              <w:tab/>
            </w:r>
            <w:r>
              <w:rPr>
                <w:rStyle w:val="IndexLink"/>
              </w:rPr>
              <w:t>107</w:t>
            </w:r>
          </w:hyperlink>
        </w:p>
        <w:p>
          <w:pPr>
            <w:pStyle w:val="Contents6"/>
            <w:tabs>
              <w:tab w:val="clear" w:pos="7609"/>
              <w:tab w:val="right" w:pos="9026" w:leader="dot"/>
            </w:tabs>
            <w:rPr/>
          </w:pPr>
          <w:hyperlink w:anchor="__RefHeading___Toc5502122_417432637">
            <w:r>
              <w:rPr>
                <w:webHidden/>
                <w:rStyle w:val="IndexLink"/>
                <w:rtl w:val="true"/>
              </w:rPr>
              <w:t>الثاني</w:t>
            </w:r>
            <w:r>
              <w:rPr>
                <w:rStyle w:val="IndexLink"/>
                <w:rtl w:val="true"/>
              </w:rPr>
              <w:t xml:space="preserve">: </w:t>
            </w:r>
            <w:r>
              <w:rPr>
                <w:rStyle w:val="IndexLink"/>
                <w:rtl w:val="true"/>
              </w:rPr>
              <w:t>أن يقول حين حمل الجنازة</w:t>
            </w:r>
            <w:r>
              <w:rPr>
                <w:rStyle w:val="IndexLink"/>
                <w:rtl w:val="true"/>
              </w:rPr>
              <w:t>:</w:t>
              <w:tab/>
            </w:r>
            <w:r>
              <w:rPr>
                <w:rStyle w:val="IndexLink"/>
              </w:rPr>
              <w:t>107</w:t>
            </w:r>
          </w:hyperlink>
        </w:p>
        <w:p>
          <w:pPr>
            <w:pStyle w:val="Contents6"/>
            <w:tabs>
              <w:tab w:val="clear" w:pos="7609"/>
              <w:tab w:val="right" w:pos="9026" w:leader="dot"/>
            </w:tabs>
            <w:rPr/>
          </w:pPr>
          <w:hyperlink w:anchor="__RefHeading___Toc5502124_417432637">
            <w:r>
              <w:rPr>
                <w:webHidden/>
                <w:rStyle w:val="IndexLink"/>
                <w:rtl w:val="true"/>
              </w:rPr>
              <w:t>الثالث</w:t>
            </w:r>
            <w:r>
              <w:rPr>
                <w:rStyle w:val="IndexLink"/>
                <w:rtl w:val="true"/>
              </w:rPr>
              <w:t xml:space="preserve">: </w:t>
            </w:r>
            <w:r>
              <w:rPr>
                <w:rStyle w:val="IndexLink"/>
                <w:rtl w:val="true"/>
              </w:rPr>
              <w:t>أن يمشي، بل يكره الركوب إلّا لعذر</w:t>
            </w:r>
            <w:r>
              <w:rPr>
                <w:rStyle w:val="IndexLink"/>
                <w:rtl w:val="true"/>
              </w:rPr>
              <w:tab/>
            </w:r>
            <w:r>
              <w:rPr>
                <w:rStyle w:val="IndexLink"/>
              </w:rPr>
              <w:t>108</w:t>
            </w:r>
          </w:hyperlink>
        </w:p>
        <w:p>
          <w:pPr>
            <w:pStyle w:val="Contents6"/>
            <w:tabs>
              <w:tab w:val="clear" w:pos="7609"/>
              <w:tab w:val="right" w:pos="9026" w:leader="dot"/>
            </w:tabs>
            <w:rPr/>
          </w:pPr>
          <w:hyperlink w:anchor="__RefHeading___Toc5502126_417432637">
            <w:r>
              <w:rPr>
                <w:webHidden/>
                <w:rStyle w:val="IndexLink"/>
                <w:rtl w:val="true"/>
              </w:rPr>
              <w:t>الرابع</w:t>
            </w:r>
            <w:r>
              <w:rPr>
                <w:rStyle w:val="IndexLink"/>
                <w:rtl w:val="true"/>
              </w:rPr>
              <w:t xml:space="preserve">: </w:t>
            </w:r>
            <w:r>
              <w:rPr>
                <w:rStyle w:val="IndexLink"/>
                <w:rtl w:val="true"/>
              </w:rPr>
              <w:t>أن يحملوها على أكتافهم</w:t>
            </w:r>
            <w:r>
              <w:rPr>
                <w:rStyle w:val="IndexLink"/>
                <w:rtl w:val="true"/>
              </w:rPr>
              <w:tab/>
            </w:r>
            <w:r>
              <w:rPr>
                <w:rStyle w:val="IndexLink"/>
              </w:rPr>
              <w:t>108</w:t>
            </w:r>
          </w:hyperlink>
        </w:p>
        <w:p>
          <w:pPr>
            <w:pStyle w:val="Contents6"/>
            <w:tabs>
              <w:tab w:val="clear" w:pos="7609"/>
              <w:tab w:val="right" w:pos="9026" w:leader="dot"/>
            </w:tabs>
            <w:rPr/>
          </w:pPr>
          <w:hyperlink w:anchor="__RefHeading___Toc5502128_417432637">
            <w:r>
              <w:rPr>
                <w:webHidden/>
                <w:rStyle w:val="IndexLink"/>
                <w:rtl w:val="true"/>
              </w:rPr>
              <w:t>الخامس</w:t>
            </w:r>
            <w:r>
              <w:rPr>
                <w:rStyle w:val="IndexLink"/>
                <w:rtl w:val="true"/>
              </w:rPr>
              <w:t xml:space="preserve">: </w:t>
            </w:r>
            <w:r>
              <w:rPr>
                <w:rStyle w:val="IndexLink"/>
                <w:rtl w:val="true"/>
              </w:rPr>
              <w:t>أن يكون المشيّع خاشعا</w:t>
            </w:r>
            <w:r>
              <w:rPr>
                <w:rStyle w:val="IndexLink"/>
                <w:rtl w:val="true"/>
              </w:rPr>
              <w:tab/>
            </w:r>
            <w:r>
              <w:rPr>
                <w:rStyle w:val="IndexLink"/>
              </w:rPr>
              <w:t>108</w:t>
            </w:r>
          </w:hyperlink>
        </w:p>
        <w:p>
          <w:pPr>
            <w:pStyle w:val="Contents6"/>
            <w:tabs>
              <w:tab w:val="clear" w:pos="7609"/>
              <w:tab w:val="right" w:pos="9026" w:leader="dot"/>
            </w:tabs>
            <w:rPr/>
          </w:pPr>
          <w:hyperlink w:anchor="__RefHeading___Toc5502130_417432637">
            <w:r>
              <w:rPr>
                <w:webHidden/>
                <w:rStyle w:val="IndexLink"/>
                <w:rtl w:val="true"/>
              </w:rPr>
              <w:t>الثامن</w:t>
            </w:r>
            <w:r>
              <w:rPr>
                <w:rStyle w:val="IndexLink"/>
                <w:rtl w:val="true"/>
              </w:rPr>
              <w:t xml:space="preserve">: </w:t>
            </w:r>
            <w:r>
              <w:rPr>
                <w:rStyle w:val="IndexLink"/>
                <w:rtl w:val="true"/>
              </w:rPr>
              <w:t>أن يكون حاملوها أربعة</w:t>
            </w:r>
            <w:r>
              <w:rPr>
                <w:rStyle w:val="IndexLink"/>
                <w:rtl w:val="true"/>
              </w:rPr>
              <w:tab/>
            </w:r>
            <w:r>
              <w:rPr>
                <w:rStyle w:val="IndexLink"/>
              </w:rPr>
              <w:t>110</w:t>
            </w:r>
          </w:hyperlink>
        </w:p>
        <w:p>
          <w:pPr>
            <w:pStyle w:val="Contents6"/>
            <w:tabs>
              <w:tab w:val="clear" w:pos="7609"/>
              <w:tab w:val="right" w:pos="9026" w:leader="dot"/>
            </w:tabs>
            <w:rPr/>
          </w:pPr>
          <w:hyperlink w:anchor="__RefHeading___Toc5502132_417432637">
            <w:r>
              <w:rPr>
                <w:webHidden/>
                <w:rStyle w:val="IndexLink"/>
                <w:rtl w:val="true"/>
              </w:rPr>
              <w:t>التاسع</w:t>
            </w:r>
            <w:r>
              <w:rPr>
                <w:rStyle w:val="IndexLink"/>
                <w:rtl w:val="true"/>
              </w:rPr>
              <w:t xml:space="preserve">: </w:t>
            </w:r>
            <w:r>
              <w:rPr>
                <w:rStyle w:val="IndexLink"/>
                <w:rtl w:val="true"/>
              </w:rPr>
              <w:t>تربيع الشخص الواحد بمعنى حمله على جوانبها الأربعة</w:t>
            </w:r>
            <w:r>
              <w:rPr>
                <w:rStyle w:val="IndexLink"/>
                <w:rtl w:val="true"/>
              </w:rPr>
              <w:tab/>
            </w:r>
            <w:r>
              <w:rPr>
                <w:rStyle w:val="IndexLink"/>
              </w:rPr>
              <w:t>110</w:t>
            </w:r>
          </w:hyperlink>
        </w:p>
        <w:p>
          <w:pPr>
            <w:pStyle w:val="Contents6"/>
            <w:tabs>
              <w:tab w:val="clear" w:pos="7609"/>
              <w:tab w:val="right" w:pos="9026" w:leader="dot"/>
            </w:tabs>
            <w:rPr/>
          </w:pPr>
          <w:hyperlink w:anchor="__RefHeading___Toc5502134_417432637">
            <w:r>
              <w:rPr>
                <w:webHidden/>
                <w:rStyle w:val="IndexLink"/>
                <w:rtl w:val="true"/>
              </w:rPr>
              <w:t>العاشر</w:t>
            </w:r>
            <w:r>
              <w:rPr>
                <w:rStyle w:val="IndexLink"/>
                <w:rtl w:val="true"/>
              </w:rPr>
              <w:t xml:space="preserve">: </w:t>
            </w:r>
            <w:r>
              <w:rPr>
                <w:rStyle w:val="IndexLink"/>
                <w:rtl w:val="true"/>
              </w:rPr>
              <w:t>أن يكون صاحب المصيبة حافيا واضعا رداءه</w:t>
            </w:r>
            <w:r>
              <w:rPr>
                <w:rStyle w:val="IndexLink"/>
                <w:rtl w:val="true"/>
              </w:rPr>
              <w:tab/>
            </w:r>
            <w:r>
              <w:rPr>
                <w:rStyle w:val="IndexLink"/>
              </w:rPr>
              <w:t>111</w:t>
            </w:r>
          </w:hyperlink>
        </w:p>
        <w:p>
          <w:pPr>
            <w:pStyle w:val="Contents6"/>
            <w:tabs>
              <w:tab w:val="clear" w:pos="7609"/>
              <w:tab w:val="right" w:pos="9026" w:leader="dot"/>
            </w:tabs>
            <w:rPr/>
          </w:pPr>
          <w:hyperlink w:anchor="__RefHeading___Toc5502136_417432637">
            <w:r>
              <w:rPr>
                <w:webHidden/>
                <w:rStyle w:val="IndexLink"/>
                <w:rtl w:val="true"/>
              </w:rPr>
              <w:t>و يكره أمور</w:t>
            </w:r>
            <w:r>
              <w:rPr>
                <w:rStyle w:val="IndexLink"/>
                <w:rtl w:val="true"/>
              </w:rPr>
              <w:tab/>
            </w:r>
            <w:r>
              <w:rPr>
                <w:rStyle w:val="IndexLink"/>
              </w:rPr>
              <w:t>112</w:t>
            </w:r>
          </w:hyperlink>
        </w:p>
        <w:p>
          <w:pPr>
            <w:pStyle w:val="Contents6"/>
            <w:tabs>
              <w:tab w:val="clear" w:pos="7609"/>
              <w:tab w:val="right" w:pos="9026" w:leader="dot"/>
            </w:tabs>
            <w:rPr/>
          </w:pPr>
          <w:hyperlink w:anchor="__RefHeading___Toc5502138_417432637">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5502140_417432637">
            <w:r>
              <w:rPr>
                <w:webHidden/>
                <w:rStyle w:val="IndexLink"/>
                <w:rtl w:val="true"/>
              </w:rPr>
              <w:t>أحدها</w:t>
            </w:r>
            <w:r>
              <w:rPr>
                <w:rStyle w:val="IndexLink"/>
                <w:rtl w:val="true"/>
              </w:rPr>
              <w:t xml:space="preserve">: </w:t>
            </w:r>
            <w:r>
              <w:rPr>
                <w:rStyle w:val="IndexLink"/>
                <w:rtl w:val="true"/>
              </w:rPr>
              <w:t>الضحك</w:t>
            </w:r>
            <w:r>
              <w:rPr>
                <w:rStyle w:val="IndexLink"/>
                <w:rtl w:val="true"/>
              </w:rPr>
              <w:tab/>
            </w:r>
            <w:r>
              <w:rPr>
                <w:rStyle w:val="IndexLink"/>
              </w:rPr>
              <w:t>112</w:t>
            </w:r>
          </w:hyperlink>
        </w:p>
        <w:p>
          <w:pPr>
            <w:pStyle w:val="Contents6"/>
            <w:tabs>
              <w:tab w:val="clear" w:pos="7609"/>
              <w:tab w:val="right" w:pos="9026" w:leader="dot"/>
            </w:tabs>
            <w:rPr/>
          </w:pPr>
          <w:hyperlink w:anchor="__RefHeading___Toc5502142_417432637">
            <w:r>
              <w:rPr>
                <w:webHidden/>
                <w:rStyle w:val="IndexLink"/>
                <w:rtl w:val="true"/>
              </w:rPr>
              <w:t>الثاني</w:t>
            </w:r>
            <w:r>
              <w:rPr>
                <w:rStyle w:val="IndexLink"/>
                <w:rtl w:val="true"/>
              </w:rPr>
              <w:t xml:space="preserve">: </w:t>
            </w:r>
            <w:r>
              <w:rPr>
                <w:rStyle w:val="IndexLink"/>
                <w:rtl w:val="true"/>
              </w:rPr>
              <w:t>وضع الرداء من غير صاحب المصيبة</w:t>
            </w:r>
            <w:r>
              <w:rPr>
                <w:rStyle w:val="IndexLink"/>
                <w:rtl w:val="true"/>
              </w:rPr>
              <w:tab/>
            </w:r>
            <w:r>
              <w:rPr>
                <w:rStyle w:val="IndexLink"/>
              </w:rPr>
              <w:t>112</w:t>
            </w:r>
          </w:hyperlink>
        </w:p>
        <w:p>
          <w:pPr>
            <w:pStyle w:val="Contents6"/>
            <w:tabs>
              <w:tab w:val="clear" w:pos="7609"/>
              <w:tab w:val="right" w:pos="9026" w:leader="dot"/>
            </w:tabs>
            <w:rPr/>
          </w:pPr>
          <w:hyperlink w:anchor="__RefHeading___Toc5502144_417432637">
            <w:r>
              <w:rPr>
                <w:webHidden/>
                <w:rStyle w:val="IndexLink"/>
                <w:rtl w:val="true"/>
              </w:rPr>
              <w:t>الثالث</w:t>
            </w:r>
            <w:r>
              <w:rPr>
                <w:rStyle w:val="IndexLink"/>
                <w:rtl w:val="true"/>
              </w:rPr>
              <w:t xml:space="preserve">: </w:t>
            </w:r>
            <w:r>
              <w:rPr>
                <w:rStyle w:val="IndexLink"/>
                <w:rtl w:val="true"/>
              </w:rPr>
              <w:t>الكلام بغير الذكر و الدعاء و الاستغفار</w:t>
            </w:r>
            <w:r>
              <w:rPr>
                <w:rStyle w:val="IndexLink"/>
                <w:rtl w:val="true"/>
              </w:rPr>
              <w:tab/>
            </w:r>
            <w:r>
              <w:rPr>
                <w:rStyle w:val="IndexLink"/>
              </w:rPr>
              <w:t>112</w:t>
            </w:r>
          </w:hyperlink>
        </w:p>
        <w:p>
          <w:pPr>
            <w:pStyle w:val="Contents6"/>
            <w:tabs>
              <w:tab w:val="clear" w:pos="7609"/>
              <w:tab w:val="right" w:pos="9026" w:leader="dot"/>
            </w:tabs>
            <w:rPr/>
          </w:pPr>
          <w:hyperlink w:anchor="__RefHeading___Toc5502146_417432637">
            <w:r>
              <w:rPr>
                <w:webHidden/>
                <w:rStyle w:val="IndexLink"/>
                <w:rtl w:val="true"/>
              </w:rPr>
              <w:t>الرابع</w:t>
            </w:r>
            <w:r>
              <w:rPr>
                <w:rStyle w:val="IndexLink"/>
                <w:rtl w:val="true"/>
              </w:rPr>
              <w:t xml:space="preserve">: </w:t>
            </w:r>
            <w:r>
              <w:rPr>
                <w:rStyle w:val="IndexLink"/>
                <w:rtl w:val="true"/>
              </w:rPr>
              <w:t>تشييع النساء الجنازة</w:t>
            </w:r>
            <w:r>
              <w:rPr>
                <w:rStyle w:val="IndexLink"/>
                <w:rtl w:val="true"/>
              </w:rPr>
              <w:tab/>
            </w:r>
            <w:r>
              <w:rPr>
                <w:rStyle w:val="IndexLink"/>
              </w:rPr>
              <w:t>113</w:t>
            </w:r>
          </w:hyperlink>
        </w:p>
        <w:p>
          <w:pPr>
            <w:pStyle w:val="Contents6"/>
            <w:tabs>
              <w:tab w:val="clear" w:pos="7609"/>
              <w:tab w:val="right" w:pos="9026" w:leader="dot"/>
            </w:tabs>
            <w:rPr/>
          </w:pPr>
          <w:hyperlink w:anchor="__RefHeading___Toc5502148_417432637">
            <w:r>
              <w:rPr>
                <w:webHidden/>
                <w:rStyle w:val="IndexLink"/>
                <w:rtl w:val="true"/>
              </w:rPr>
              <w:t>الخامس</w:t>
            </w:r>
            <w:r>
              <w:rPr>
                <w:rStyle w:val="IndexLink"/>
                <w:rtl w:val="true"/>
              </w:rPr>
              <w:t xml:space="preserve">: </w:t>
            </w:r>
            <w:r>
              <w:rPr>
                <w:rStyle w:val="IndexLink"/>
                <w:rtl w:val="true"/>
              </w:rPr>
              <w:t>الإسراع في المشي على وجه ينافي الرفق بالميت</w:t>
            </w:r>
            <w:r>
              <w:rPr>
                <w:rStyle w:val="IndexLink"/>
                <w:rtl w:val="true"/>
              </w:rPr>
              <w:tab/>
            </w:r>
            <w:r>
              <w:rPr>
                <w:rStyle w:val="IndexLink"/>
              </w:rPr>
              <w:t>113</w:t>
            </w:r>
          </w:hyperlink>
        </w:p>
        <w:p>
          <w:pPr>
            <w:pStyle w:val="Contents6"/>
            <w:tabs>
              <w:tab w:val="clear" w:pos="7609"/>
              <w:tab w:val="right" w:pos="9026" w:leader="dot"/>
            </w:tabs>
            <w:rPr/>
          </w:pPr>
          <w:hyperlink w:anchor="__RefHeading___Toc5502150_417432637">
            <w:r>
              <w:rPr>
                <w:webHidden/>
                <w:rStyle w:val="IndexLink"/>
                <w:rtl w:val="true"/>
              </w:rPr>
              <w:t>السادس</w:t>
            </w:r>
            <w:r>
              <w:rPr>
                <w:rStyle w:val="IndexLink"/>
                <w:rtl w:val="true"/>
              </w:rPr>
              <w:t xml:space="preserve">: </w:t>
            </w:r>
            <w:r>
              <w:rPr>
                <w:rStyle w:val="IndexLink"/>
                <w:rtl w:val="true"/>
              </w:rPr>
              <w:t>ضرب اليد على الفخذ أو على الأخرى</w:t>
            </w:r>
            <w:r>
              <w:rPr>
                <w:rStyle w:val="IndexLink"/>
                <w:rtl w:val="true"/>
              </w:rPr>
              <w:tab/>
            </w:r>
            <w:r>
              <w:rPr>
                <w:rStyle w:val="IndexLink"/>
              </w:rPr>
              <w:t>114</w:t>
            </w:r>
          </w:hyperlink>
        </w:p>
        <w:p>
          <w:pPr>
            <w:pStyle w:val="Contents6"/>
            <w:tabs>
              <w:tab w:val="clear" w:pos="7609"/>
              <w:tab w:val="right" w:pos="9026" w:leader="dot"/>
            </w:tabs>
            <w:rPr/>
          </w:pPr>
          <w:hyperlink w:anchor="__RefHeading___Toc5502152_417432637">
            <w:r>
              <w:rPr>
                <w:webHidden/>
                <w:rStyle w:val="IndexLink"/>
                <w:rtl w:val="true"/>
              </w:rPr>
              <w:t>السابع</w:t>
            </w:r>
            <w:r>
              <w:rPr>
                <w:rStyle w:val="IndexLink"/>
                <w:rtl w:val="true"/>
              </w:rPr>
              <w:t xml:space="preserve">: </w:t>
            </w:r>
            <w:r>
              <w:rPr>
                <w:rStyle w:val="IndexLink"/>
                <w:rtl w:val="true"/>
              </w:rPr>
              <w:t>أن يقول المصاب أو غيره</w:t>
            </w:r>
            <w:r>
              <w:rPr>
                <w:rStyle w:val="IndexLink"/>
                <w:rtl w:val="true"/>
              </w:rPr>
              <w:t>: «</w:t>
            </w:r>
            <w:r>
              <w:rPr>
                <w:rStyle w:val="IndexLink"/>
                <w:rtl w:val="true"/>
              </w:rPr>
              <w:t>ارفقوا به، أو استغفروا له، أو ترحموا عليه</w:t>
            </w:r>
            <w:r>
              <w:rPr>
                <w:rStyle w:val="IndexLink"/>
                <w:rtl w:val="true"/>
              </w:rPr>
              <w:t>»</w:t>
              <w:tab/>
            </w:r>
            <w:r>
              <w:rPr>
                <w:rStyle w:val="IndexLink"/>
              </w:rPr>
              <w:t>114</w:t>
            </w:r>
          </w:hyperlink>
        </w:p>
        <w:p>
          <w:pPr>
            <w:pStyle w:val="Contents6"/>
            <w:tabs>
              <w:tab w:val="clear" w:pos="7609"/>
              <w:tab w:val="right" w:pos="9026" w:leader="dot"/>
            </w:tabs>
            <w:rPr/>
          </w:pPr>
          <w:hyperlink w:anchor="__RefHeading___Toc5502154_417432637">
            <w:r>
              <w:rPr>
                <w:webHidden/>
                <w:rStyle w:val="IndexLink"/>
                <w:rtl w:val="true"/>
              </w:rPr>
              <w:t>الثامن</w:t>
            </w:r>
            <w:r>
              <w:rPr>
                <w:rStyle w:val="IndexLink"/>
                <w:rtl w:val="true"/>
              </w:rPr>
              <w:t xml:space="preserve">: </w:t>
            </w:r>
            <w:r>
              <w:rPr>
                <w:rStyle w:val="IndexLink"/>
                <w:rtl w:val="true"/>
              </w:rPr>
              <w:t>إتباعها بالنار</w:t>
            </w:r>
            <w:r>
              <w:rPr>
                <w:rStyle w:val="IndexLink"/>
                <w:rtl w:val="true"/>
              </w:rPr>
              <w:tab/>
            </w:r>
            <w:r>
              <w:rPr>
                <w:rStyle w:val="IndexLink"/>
              </w:rPr>
              <w:t>114</w:t>
            </w:r>
          </w:hyperlink>
        </w:p>
        <w:p>
          <w:pPr>
            <w:pStyle w:val="Contents6"/>
            <w:tabs>
              <w:tab w:val="clear" w:pos="7609"/>
              <w:tab w:val="right" w:pos="9026" w:leader="dot"/>
            </w:tabs>
            <w:rPr/>
          </w:pPr>
          <w:hyperlink w:anchor="__RefHeading___Toc5502156_417432637">
            <w:r>
              <w:rPr>
                <w:webHidden/>
                <w:rStyle w:val="IndexLink"/>
                <w:rtl w:val="true"/>
              </w:rPr>
              <w:t>التاسع</w:t>
            </w:r>
            <w:r>
              <w:rPr>
                <w:rStyle w:val="IndexLink"/>
                <w:rtl w:val="true"/>
              </w:rPr>
              <w:t xml:space="preserve">: </w:t>
            </w:r>
            <w:r>
              <w:rPr>
                <w:rStyle w:val="IndexLink"/>
                <w:rtl w:val="true"/>
              </w:rPr>
              <w:t>القيام عند مرورها إن كان جالسا</w:t>
            </w:r>
            <w:r>
              <w:rPr>
                <w:rStyle w:val="IndexLink"/>
                <w:rtl w:val="true"/>
              </w:rPr>
              <w:tab/>
            </w:r>
            <w:r>
              <w:rPr>
                <w:rStyle w:val="IndexLink"/>
              </w:rPr>
              <w:t>115</w:t>
            </w:r>
          </w:hyperlink>
        </w:p>
        <w:p>
          <w:pPr>
            <w:pStyle w:val="Contents6"/>
            <w:tabs>
              <w:tab w:val="clear" w:pos="7609"/>
              <w:tab w:val="right" w:pos="9026" w:leader="dot"/>
            </w:tabs>
            <w:rPr/>
          </w:pPr>
          <w:hyperlink w:anchor="__RefHeading___Toc5502158_417432637">
            <w:r>
              <w:rPr>
                <w:webHidden/>
                <w:rStyle w:val="IndexLink"/>
                <w:rtl w:val="true"/>
              </w:rPr>
              <w:t>العاشر</w:t>
            </w:r>
            <w:r>
              <w:rPr>
                <w:rStyle w:val="IndexLink"/>
                <w:rtl w:val="true"/>
              </w:rPr>
              <w:t xml:space="preserve">: </w:t>
            </w:r>
            <w:r>
              <w:rPr>
                <w:rStyle w:val="IndexLink"/>
                <w:rtl w:val="true"/>
              </w:rPr>
              <w:t>قيل</w:t>
            </w:r>
            <w:r>
              <w:rPr>
                <w:rStyle w:val="IndexLink"/>
                <w:rtl w:val="true"/>
              </w:rPr>
              <w:t xml:space="preserve">: </w:t>
            </w:r>
            <w:r>
              <w:rPr>
                <w:rStyle w:val="IndexLink"/>
                <w:rtl w:val="true"/>
              </w:rPr>
              <w:t>ينبغي أن يمنع الكافر و المنافق و الفاسق من التشييع</w:t>
            </w:r>
            <w:r>
              <w:rPr>
                <w:rStyle w:val="IndexLink"/>
                <w:rtl w:val="true"/>
              </w:rPr>
              <w:tab/>
            </w:r>
            <w:r>
              <w:rPr>
                <w:rStyle w:val="IndexLink"/>
              </w:rPr>
              <w:t>115</w:t>
            </w:r>
          </w:hyperlink>
        </w:p>
        <w:p>
          <w:pPr>
            <w:pStyle w:val="Contents6"/>
            <w:tabs>
              <w:tab w:val="clear" w:pos="7609"/>
              <w:tab w:val="right" w:pos="9026" w:leader="dot"/>
            </w:tabs>
            <w:rPr/>
          </w:pPr>
          <w:hyperlink w:anchor="__RefHeading___Toc5502160_417432637">
            <w:r>
              <w:rPr>
                <w:webHidden/>
                <w:rStyle w:val="IndexLink"/>
                <w:rtl w:val="true"/>
              </w:rPr>
              <w:t>فصل في الصلاة على الميت</w:t>
            </w:r>
            <w:r>
              <w:rPr>
                <w:rStyle w:val="IndexLink"/>
                <w:rtl w:val="true"/>
              </w:rPr>
              <w:tab/>
            </w:r>
            <w:r>
              <w:rPr>
                <w:rStyle w:val="IndexLink"/>
              </w:rPr>
              <w:t>117</w:t>
            </w:r>
          </w:hyperlink>
        </w:p>
        <w:p>
          <w:pPr>
            <w:pStyle w:val="Contents6"/>
            <w:tabs>
              <w:tab w:val="clear" w:pos="7609"/>
              <w:tab w:val="right" w:pos="9026" w:leader="dot"/>
            </w:tabs>
            <w:rPr/>
          </w:pPr>
          <w:hyperlink w:anchor="__RefHeading___Toc5502162_417432637">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550216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صحة الصلاة أن يكون المصلّي مؤمنا</w:t>
            </w:r>
            <w:r>
              <w:rPr>
                <w:rStyle w:val="IndexLink"/>
                <w:rtl w:val="true"/>
              </w:rPr>
              <w:tab/>
            </w:r>
            <w:r>
              <w:rPr>
                <w:rStyle w:val="IndexLink"/>
              </w:rPr>
              <w:t>121</w:t>
            </w:r>
          </w:hyperlink>
        </w:p>
        <w:p>
          <w:pPr>
            <w:pStyle w:val="Contents6"/>
            <w:tabs>
              <w:tab w:val="clear" w:pos="7609"/>
              <w:tab w:val="right" w:pos="9026" w:leader="dot"/>
            </w:tabs>
            <w:rPr/>
          </w:pPr>
          <w:hyperlink w:anchor="__RefHeading___Toc5502166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الأقوى صحة صلاة الصبيّ المميّز</w:t>
            </w:r>
            <w:r>
              <w:rPr>
                <w:rStyle w:val="IndexLink"/>
                <w:rtl w:val="true"/>
              </w:rPr>
              <w:tab/>
            </w:r>
            <w:r>
              <w:rPr>
                <w:rStyle w:val="IndexLink"/>
              </w:rPr>
              <w:t>121</w:t>
            </w:r>
          </w:hyperlink>
        </w:p>
        <w:p>
          <w:pPr>
            <w:pStyle w:val="Contents6"/>
            <w:tabs>
              <w:tab w:val="clear" w:pos="7609"/>
              <w:tab w:val="right" w:pos="9026" w:leader="dot"/>
            </w:tabs>
            <w:rPr/>
          </w:pPr>
          <w:hyperlink w:anchor="__RefHeading___Toc550216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أن تكون بعد الغسل و التكفين</w:t>
            </w:r>
            <w:r>
              <w:rPr>
                <w:rStyle w:val="IndexLink"/>
                <w:rtl w:val="true"/>
              </w:rPr>
              <w:tab/>
            </w:r>
            <w:r>
              <w:rPr>
                <w:rStyle w:val="IndexLink"/>
              </w:rPr>
              <w:t>122</w:t>
            </w:r>
          </w:hyperlink>
        </w:p>
        <w:p>
          <w:pPr>
            <w:pStyle w:val="Contents6"/>
            <w:tabs>
              <w:tab w:val="clear" w:pos="7609"/>
              <w:tab w:val="right" w:pos="9026" w:leader="dot"/>
            </w:tabs>
            <w:rPr/>
          </w:pPr>
          <w:hyperlink w:anchor="__RefHeading___Toc5502170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لم يمكن الدفن لا يسقط سائر الواجبات</w:t>
            </w:r>
            <w:r>
              <w:rPr>
                <w:rStyle w:val="IndexLink"/>
                <w:rtl w:val="true"/>
              </w:rPr>
              <w:tab/>
            </w:r>
            <w:r>
              <w:rPr>
                <w:rStyle w:val="IndexLink"/>
              </w:rPr>
              <w:t>124</w:t>
            </w:r>
          </w:hyperlink>
        </w:p>
        <w:p>
          <w:pPr>
            <w:pStyle w:val="Contents6"/>
            <w:tabs>
              <w:tab w:val="clear" w:pos="7609"/>
              <w:tab w:val="right" w:pos="9026" w:leader="dot"/>
            </w:tabs>
            <w:rPr/>
          </w:pPr>
          <w:hyperlink w:anchor="__RefHeading___Toc5502172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أن يصلّي على الميت أشخاص متعددون فرادى في زمان واحد</w:t>
            </w:r>
            <w:r>
              <w:rPr>
                <w:rStyle w:val="IndexLink"/>
                <w:rtl w:val="true"/>
              </w:rPr>
              <w:tab/>
            </w:r>
            <w:r>
              <w:rPr>
                <w:rStyle w:val="IndexLink"/>
              </w:rPr>
              <w:t>124</w:t>
            </w:r>
          </w:hyperlink>
        </w:p>
        <w:p>
          <w:pPr>
            <w:pStyle w:val="Contents6"/>
            <w:tabs>
              <w:tab w:val="clear" w:pos="7609"/>
              <w:tab w:val="right" w:pos="9026" w:leader="dot"/>
            </w:tabs>
            <w:rPr/>
          </w:pPr>
          <w:hyperlink w:anchor="__RefHeading___Toc5502174_417432637">
            <w:r>
              <w:rPr>
                <w:webHidden/>
                <w:rStyle w:val="IndexLink"/>
                <w:rtl w:val="true"/>
              </w:rPr>
              <w:t xml:space="preserve">مسألة </w:t>
            </w:r>
            <w:r>
              <w:rPr>
                <w:rStyle w:val="IndexLink"/>
              </w:rPr>
              <w:t>6</w:t>
            </w:r>
            <w:r>
              <w:rPr>
                <w:rStyle w:val="IndexLink"/>
                <w:rtl w:val="true"/>
              </w:rPr>
              <w:t xml:space="preserve">: </w:t>
            </w:r>
            <w:r>
              <w:rPr>
                <w:rStyle w:val="IndexLink"/>
                <w:rtl w:val="true"/>
              </w:rPr>
              <w:t>قد مرّ</w:t>
            </w:r>
            <w:r>
              <w:rPr>
                <w:rStyle w:val="IndexLink"/>
                <w:rtl w:val="true"/>
              </w:rPr>
              <w:t xml:space="preserve">- </w:t>
            </w:r>
            <w:r>
              <w:rPr>
                <w:rStyle w:val="IndexLink"/>
                <w:rtl w:val="true"/>
              </w:rPr>
              <w:t>سابقا أنّه إذا وجد بعض الميت</w:t>
            </w:r>
            <w:r>
              <w:rPr>
                <w:rStyle w:val="IndexLink"/>
                <w:rtl w:val="true"/>
              </w:rPr>
              <w:tab/>
            </w:r>
            <w:r>
              <w:rPr>
                <w:rStyle w:val="IndexLink"/>
              </w:rPr>
              <w:t>124</w:t>
            </w:r>
          </w:hyperlink>
        </w:p>
        <w:p>
          <w:pPr>
            <w:pStyle w:val="Contents6"/>
            <w:tabs>
              <w:tab w:val="clear" w:pos="7609"/>
              <w:tab w:val="right" w:pos="9026" w:leader="dot"/>
            </w:tabs>
            <w:rPr/>
          </w:pPr>
          <w:hyperlink w:anchor="__RefHeading___Toc5502176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أن تكون الصلاة قبل الدفن</w:t>
            </w:r>
            <w:r>
              <w:rPr>
                <w:rStyle w:val="IndexLink"/>
                <w:rtl w:val="true"/>
              </w:rPr>
              <w:tab/>
            </w:r>
            <w:r>
              <w:rPr>
                <w:rStyle w:val="IndexLink"/>
              </w:rPr>
              <w:t>126</w:t>
            </w:r>
          </w:hyperlink>
        </w:p>
        <w:p>
          <w:pPr>
            <w:pStyle w:val="Contents6"/>
            <w:tabs>
              <w:tab w:val="clear" w:pos="7609"/>
              <w:tab w:val="right" w:pos="9026" w:leader="dot"/>
            </w:tabs>
            <w:rPr/>
          </w:pPr>
          <w:hyperlink w:anchor="__RefHeading___Toc5502178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تعدد الأولياء في مرتبة واحدة وجب الاستئذان من الجميع على الأحوط</w:t>
            </w:r>
            <w:r>
              <w:rPr>
                <w:rStyle w:val="IndexLink"/>
                <w:rtl w:val="true"/>
              </w:rPr>
              <w:tab/>
            </w:r>
            <w:r>
              <w:rPr>
                <w:rStyle w:val="IndexLink"/>
              </w:rPr>
              <w:t>126</w:t>
            </w:r>
          </w:hyperlink>
        </w:p>
        <w:p>
          <w:pPr>
            <w:pStyle w:val="Contents6"/>
            <w:tabs>
              <w:tab w:val="clear" w:pos="7609"/>
              <w:tab w:val="right" w:pos="9026" w:leader="dot"/>
            </w:tabs>
            <w:rPr/>
          </w:pPr>
          <w:hyperlink w:anchor="__RefHeading___Toc550218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الوليّ امرأة يجوز لها المباشرة</w:t>
            </w:r>
            <w:r>
              <w:rPr>
                <w:rStyle w:val="IndexLink"/>
                <w:rtl w:val="true"/>
              </w:rPr>
              <w:tab/>
            </w:r>
            <w:r>
              <w:rPr>
                <w:rStyle w:val="IndexLink"/>
              </w:rPr>
              <w:t>126</w:t>
            </w:r>
          </w:hyperlink>
        </w:p>
        <w:p>
          <w:pPr>
            <w:pStyle w:val="Contents6"/>
            <w:tabs>
              <w:tab w:val="clear" w:pos="7609"/>
              <w:tab w:val="right" w:pos="9026" w:leader="dot"/>
            </w:tabs>
            <w:rPr/>
          </w:pPr>
          <w:hyperlink w:anchor="__RefHeading___Toc550218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أوصى الميت بأن يصلّي عليه شخص معيّن</w:t>
            </w:r>
            <w:r>
              <w:rPr>
                <w:rStyle w:val="IndexLink"/>
                <w:rtl w:val="true"/>
              </w:rPr>
              <w:tab/>
            </w:r>
            <w:r>
              <w:rPr>
                <w:rStyle w:val="IndexLink"/>
              </w:rPr>
              <w:t>127</w:t>
            </w:r>
          </w:hyperlink>
        </w:p>
        <w:p>
          <w:pPr>
            <w:pStyle w:val="Contents6"/>
            <w:tabs>
              <w:tab w:val="clear" w:pos="7609"/>
              <w:tab w:val="right" w:pos="9026" w:leader="dot"/>
            </w:tabs>
            <w:rPr/>
          </w:pPr>
          <w:hyperlink w:anchor="__RefHeading___Toc550218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يستحب إتيان الصلاة جماعة</w:t>
            </w:r>
            <w:r>
              <w:rPr>
                <w:rStyle w:val="IndexLink"/>
                <w:rtl w:val="true"/>
              </w:rPr>
              <w:tab/>
            </w:r>
            <w:r>
              <w:rPr>
                <w:rStyle w:val="IndexLink"/>
              </w:rPr>
              <w:t>128</w:t>
            </w:r>
          </w:hyperlink>
        </w:p>
        <w:p>
          <w:pPr>
            <w:pStyle w:val="Contents6"/>
            <w:tabs>
              <w:tab w:val="clear" w:pos="7609"/>
              <w:tab w:val="right" w:pos="9026" w:leader="dot"/>
            </w:tabs>
            <w:rPr/>
          </w:pPr>
          <w:hyperlink w:anchor="__RefHeading___Toc550218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يتحمل الإمام في الصلاة على الميت</w:t>
            </w:r>
            <w:r>
              <w:rPr>
                <w:rStyle w:val="IndexLink"/>
                <w:rtl w:val="true"/>
              </w:rPr>
              <w:tab/>
            </w:r>
            <w:r>
              <w:rPr>
                <w:rStyle w:val="IndexLink"/>
              </w:rPr>
              <w:t>129</w:t>
            </w:r>
          </w:hyperlink>
        </w:p>
        <w:p>
          <w:pPr>
            <w:pStyle w:val="Contents6"/>
            <w:tabs>
              <w:tab w:val="clear" w:pos="7609"/>
              <w:tab w:val="right" w:pos="9026" w:leader="dot"/>
            </w:tabs>
            <w:rPr/>
          </w:pPr>
          <w:hyperlink w:anchor="__RefHeading___Toc550218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في الجماعة أن يقصد الإمام و كلّ واحد من المأمومين الوجوب</w:t>
            </w:r>
            <w:r>
              <w:rPr>
                <w:rStyle w:val="IndexLink"/>
                <w:rtl w:val="true"/>
              </w:rPr>
              <w:tab/>
            </w:r>
            <w:r>
              <w:rPr>
                <w:rStyle w:val="IndexLink"/>
              </w:rPr>
              <w:t>129</w:t>
            </w:r>
          </w:hyperlink>
        </w:p>
        <w:p>
          <w:pPr>
            <w:pStyle w:val="Contents6"/>
            <w:tabs>
              <w:tab w:val="clear" w:pos="7609"/>
              <w:tab w:val="right" w:pos="9026" w:leader="dot"/>
            </w:tabs>
            <w:rPr/>
          </w:pPr>
          <w:hyperlink w:anchor="__RefHeading___Toc550219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أن تؤم المرأة جماعة النساء</w:t>
            </w:r>
            <w:r>
              <w:rPr>
                <w:rStyle w:val="IndexLink"/>
                <w:rtl w:val="true"/>
              </w:rPr>
              <w:tab/>
            </w:r>
            <w:r>
              <w:rPr>
                <w:rStyle w:val="IndexLink"/>
              </w:rPr>
              <w:t>129</w:t>
            </w:r>
          </w:hyperlink>
        </w:p>
        <w:p>
          <w:pPr>
            <w:pStyle w:val="Contents6"/>
            <w:tabs>
              <w:tab w:val="clear" w:pos="7609"/>
              <w:tab w:val="right" w:pos="9026" w:leader="dot"/>
            </w:tabs>
            <w:rPr/>
          </w:pPr>
          <w:hyperlink w:anchor="__RefHeading___Toc550219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يجوز صلاة العراة على الميت فرادى و جماعة</w:t>
            </w:r>
            <w:r>
              <w:rPr>
                <w:rStyle w:val="IndexLink"/>
                <w:rtl w:val="true"/>
              </w:rPr>
              <w:tab/>
            </w:r>
            <w:r>
              <w:rPr>
                <w:rStyle w:val="IndexLink"/>
              </w:rPr>
              <w:t>130</w:t>
            </w:r>
          </w:hyperlink>
        </w:p>
        <w:p>
          <w:pPr>
            <w:pStyle w:val="Contents6"/>
            <w:tabs>
              <w:tab w:val="clear" w:pos="7609"/>
              <w:tab w:val="right" w:pos="9026" w:leader="dot"/>
            </w:tabs>
            <w:rPr/>
          </w:pPr>
          <w:hyperlink w:anchor="__RefHeading___Toc550219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في الجماعة من غير النساء و العراة الأولى أن يتقدم الإمام و يكون المأمومون خلفه</w:t>
            </w:r>
            <w:r>
              <w:rPr>
                <w:rStyle w:val="IndexLink"/>
                <w:rtl w:val="true"/>
              </w:rPr>
              <w:tab/>
            </w:r>
            <w:r>
              <w:rPr>
                <w:rStyle w:val="IndexLink"/>
              </w:rPr>
              <w:t>131</w:t>
            </w:r>
          </w:hyperlink>
        </w:p>
        <w:p>
          <w:pPr>
            <w:pStyle w:val="Contents6"/>
            <w:tabs>
              <w:tab w:val="clear" w:pos="7609"/>
              <w:tab w:val="right" w:pos="9026" w:leader="dot"/>
            </w:tabs>
            <w:rPr/>
          </w:pPr>
          <w:hyperlink w:anchor="__RefHeading___Toc550219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اقتدت المرأة بالرجل يستحب أن تقف خلفه</w:t>
            </w:r>
            <w:r>
              <w:rPr>
                <w:rStyle w:val="IndexLink"/>
                <w:rtl w:val="true"/>
              </w:rPr>
              <w:tab/>
            </w:r>
            <w:r>
              <w:rPr>
                <w:rStyle w:val="IndexLink"/>
              </w:rPr>
              <w:t>131</w:t>
            </w:r>
          </w:hyperlink>
        </w:p>
        <w:p>
          <w:pPr>
            <w:pStyle w:val="Contents6"/>
            <w:tabs>
              <w:tab w:val="clear" w:pos="7609"/>
              <w:tab w:val="right" w:pos="9026" w:leader="dot"/>
            </w:tabs>
            <w:rPr/>
          </w:pPr>
          <w:hyperlink w:anchor="__RefHeading___Toc550219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في صلاة الميت العدول من إمام إلى إمام في الأثناء</w:t>
            </w:r>
            <w:r>
              <w:rPr>
                <w:rStyle w:val="IndexLink"/>
                <w:rtl w:val="true"/>
              </w:rPr>
              <w:tab/>
            </w:r>
            <w:r>
              <w:rPr>
                <w:rStyle w:val="IndexLink"/>
              </w:rPr>
              <w:t>132</w:t>
            </w:r>
          </w:hyperlink>
        </w:p>
        <w:p>
          <w:pPr>
            <w:pStyle w:val="Contents6"/>
            <w:tabs>
              <w:tab w:val="clear" w:pos="7609"/>
              <w:tab w:val="right" w:pos="9026" w:leader="dot"/>
            </w:tabs>
            <w:rPr/>
          </w:pPr>
          <w:hyperlink w:anchor="__RefHeading___Toc5502200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كبّر قبل الإمام في التكبير الأول له أن ينفرد و له أن يقطع</w:t>
            </w:r>
            <w:r>
              <w:rPr>
                <w:rStyle w:val="IndexLink"/>
                <w:rtl w:val="true"/>
              </w:rPr>
              <w:tab/>
            </w:r>
            <w:r>
              <w:rPr>
                <w:rStyle w:val="IndexLink"/>
              </w:rPr>
              <w:t>133</w:t>
            </w:r>
          </w:hyperlink>
        </w:p>
        <w:p>
          <w:pPr>
            <w:pStyle w:val="Contents6"/>
            <w:tabs>
              <w:tab w:val="clear" w:pos="7609"/>
              <w:tab w:val="right" w:pos="9026" w:leader="dot"/>
            </w:tabs>
            <w:rPr/>
          </w:pPr>
          <w:hyperlink w:anchor="__RefHeading___Toc5502202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حضر الشخص في أثناء صلاة الإمام له أن يدخل في الجماعة</w:t>
            </w:r>
            <w:r>
              <w:rPr>
                <w:rStyle w:val="IndexLink"/>
                <w:rtl w:val="true"/>
              </w:rPr>
              <w:tab/>
            </w:r>
            <w:r>
              <w:rPr>
                <w:rStyle w:val="IndexLink"/>
              </w:rPr>
              <w:t>135</w:t>
            </w:r>
          </w:hyperlink>
        </w:p>
        <w:p>
          <w:pPr>
            <w:pStyle w:val="Contents6"/>
            <w:tabs>
              <w:tab w:val="clear" w:pos="7609"/>
              <w:tab w:val="right" w:pos="9026" w:leader="dot"/>
            </w:tabs>
            <w:rPr/>
          </w:pPr>
          <w:hyperlink w:anchor="__RefHeading___Toc5502204_417432637">
            <w:r>
              <w:rPr>
                <w:webHidden/>
                <w:rStyle w:val="IndexLink"/>
                <w:rtl w:val="true"/>
              </w:rPr>
              <w:t>فصل في كيفيّة الصلاة على الميت</w:t>
            </w:r>
            <w:r>
              <w:rPr>
                <w:rStyle w:val="IndexLink"/>
                <w:rtl w:val="true"/>
              </w:rPr>
              <w:tab/>
            </w:r>
            <w:r>
              <w:rPr>
                <w:rStyle w:val="IndexLink"/>
              </w:rPr>
              <w:t>138</w:t>
            </w:r>
          </w:hyperlink>
        </w:p>
        <w:p>
          <w:pPr>
            <w:pStyle w:val="Contents6"/>
            <w:tabs>
              <w:tab w:val="clear" w:pos="7609"/>
              <w:tab w:val="right" w:pos="9026" w:leader="dot"/>
            </w:tabs>
            <w:rPr/>
          </w:pPr>
          <w:hyperlink w:anchor="__RefHeading___Toc5502206_417432637">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550220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أقل من خمس تكبيرات إلّا للتقية أو كون الميت منافقا</w:t>
            </w:r>
            <w:r>
              <w:rPr>
                <w:rStyle w:val="IndexLink"/>
                <w:rtl w:val="true"/>
              </w:rPr>
              <w:tab/>
            </w:r>
            <w:r>
              <w:rPr>
                <w:rStyle w:val="IndexLink"/>
              </w:rPr>
              <w:t>149</w:t>
            </w:r>
          </w:hyperlink>
        </w:p>
        <w:p>
          <w:pPr>
            <w:pStyle w:val="Contents6"/>
            <w:tabs>
              <w:tab w:val="clear" w:pos="7609"/>
              <w:tab w:val="right" w:pos="9026" w:leader="dot"/>
            </w:tabs>
            <w:rPr/>
          </w:pPr>
          <w:hyperlink w:anchor="__RefHeading___Toc550221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يلزم الاقتصار في الأدعية بين التكبيرات على المأثور</w:t>
            </w:r>
            <w:r>
              <w:rPr>
                <w:rStyle w:val="IndexLink"/>
                <w:rtl w:val="true"/>
              </w:rPr>
              <w:tab/>
            </w:r>
            <w:r>
              <w:rPr>
                <w:rStyle w:val="IndexLink"/>
              </w:rPr>
              <w:t>150</w:t>
            </w:r>
          </w:hyperlink>
        </w:p>
        <w:p>
          <w:pPr>
            <w:pStyle w:val="Contents6"/>
            <w:tabs>
              <w:tab w:val="clear" w:pos="7609"/>
              <w:tab w:val="right" w:pos="9026" w:leader="dot"/>
            </w:tabs>
            <w:rPr/>
          </w:pPr>
          <w:hyperlink w:anchor="__RefHeading___Toc550221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العربية في الأدعية بالقدر الواجب</w:t>
            </w:r>
            <w:r>
              <w:rPr>
                <w:rStyle w:val="IndexLink"/>
                <w:rtl w:val="true"/>
              </w:rPr>
              <w:tab/>
            </w:r>
            <w:r>
              <w:rPr>
                <w:rStyle w:val="IndexLink"/>
              </w:rPr>
              <w:t>151</w:t>
            </w:r>
          </w:hyperlink>
        </w:p>
        <w:p>
          <w:pPr>
            <w:pStyle w:val="Contents6"/>
            <w:tabs>
              <w:tab w:val="clear" w:pos="7609"/>
              <w:tab w:val="right" w:pos="9026" w:leader="dot"/>
            </w:tabs>
            <w:rPr/>
          </w:pPr>
          <w:hyperlink w:anchor="__RefHeading___Toc550221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ليس في صلاة الميت أذان و لا إقامة، و لا قراءة الفاتحة</w:t>
            </w:r>
            <w:r>
              <w:rPr>
                <w:rStyle w:val="IndexLink"/>
                <w:rtl w:val="true"/>
              </w:rPr>
              <w:tab/>
            </w:r>
            <w:r>
              <w:rPr>
                <w:rStyle w:val="IndexLink"/>
              </w:rPr>
              <w:t>151</w:t>
            </w:r>
          </w:hyperlink>
        </w:p>
        <w:p>
          <w:pPr>
            <w:pStyle w:val="Contents6"/>
            <w:tabs>
              <w:tab w:val="clear" w:pos="7609"/>
              <w:tab w:val="right" w:pos="9026" w:leader="dot"/>
            </w:tabs>
            <w:rPr/>
          </w:pPr>
          <w:hyperlink w:anchor="__RefHeading___Toc5502216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لم يعلم أنّ الميت رجل أو امرأة يجوز أن يأتي بالضمائر مذكرة بلحاظ الشخص و النعش و البدن</w:t>
            </w:r>
            <w:r>
              <w:rPr>
                <w:rStyle w:val="IndexLink"/>
                <w:rtl w:val="true"/>
              </w:rPr>
              <w:tab/>
            </w:r>
            <w:r>
              <w:rPr>
                <w:rStyle w:val="IndexLink"/>
              </w:rPr>
              <w:t>152</w:t>
            </w:r>
          </w:hyperlink>
        </w:p>
        <w:p>
          <w:pPr>
            <w:pStyle w:val="Contents6"/>
            <w:tabs>
              <w:tab w:val="clear" w:pos="7609"/>
              <w:tab w:val="right" w:pos="9026" w:leader="dot"/>
            </w:tabs>
            <w:rPr/>
          </w:pPr>
          <w:hyperlink w:anchor="__RefHeading___Toc5502218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شك في التكبيرات بين الأقل و الأكثر بنى على الأقل</w:t>
            </w:r>
            <w:r>
              <w:rPr>
                <w:rStyle w:val="IndexLink"/>
                <w:rtl w:val="true"/>
              </w:rPr>
              <w:tab/>
            </w:r>
            <w:r>
              <w:rPr>
                <w:rStyle w:val="IndexLink"/>
              </w:rPr>
              <w:t>152</w:t>
            </w:r>
          </w:hyperlink>
        </w:p>
        <w:p>
          <w:pPr>
            <w:pStyle w:val="Contents6"/>
            <w:tabs>
              <w:tab w:val="clear" w:pos="7609"/>
              <w:tab w:val="right" w:pos="9026" w:leader="dot"/>
            </w:tabs>
            <w:rPr/>
          </w:pPr>
          <w:hyperlink w:anchor="__RefHeading___Toc5502220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أن يقرأ الأدعية في الكتاب، خصوصا إذا لم يكن حافظا لها</w:t>
            </w:r>
            <w:r>
              <w:rPr>
                <w:rStyle w:val="IndexLink"/>
                <w:rtl w:val="true"/>
              </w:rPr>
              <w:tab/>
            </w:r>
            <w:r>
              <w:rPr>
                <w:rStyle w:val="IndexLink"/>
              </w:rPr>
              <w:t>152</w:t>
            </w:r>
          </w:hyperlink>
        </w:p>
        <w:p>
          <w:pPr>
            <w:pStyle w:val="Contents6"/>
            <w:tabs>
              <w:tab w:val="clear" w:pos="7609"/>
              <w:tab w:val="right" w:pos="9026" w:leader="dot"/>
            </w:tabs>
            <w:rPr/>
          </w:pPr>
          <w:hyperlink w:anchor="__RefHeading___Toc5502222_417432637">
            <w:r>
              <w:rPr>
                <w:webHidden/>
                <w:rStyle w:val="IndexLink"/>
                <w:rtl w:val="true"/>
              </w:rPr>
              <w:t>فصل في شرائط صلاة الميت</w:t>
            </w:r>
            <w:r>
              <w:rPr>
                <w:rStyle w:val="IndexLink"/>
                <w:rtl w:val="true"/>
              </w:rPr>
              <w:tab/>
            </w:r>
            <w:r>
              <w:rPr>
                <w:rStyle w:val="IndexLink"/>
              </w:rPr>
              <w:t>153</w:t>
            </w:r>
          </w:hyperlink>
        </w:p>
        <w:p>
          <w:pPr>
            <w:pStyle w:val="Contents6"/>
            <w:tabs>
              <w:tab w:val="clear" w:pos="7609"/>
              <w:tab w:val="right" w:pos="9026" w:leader="dot"/>
            </w:tabs>
            <w:rPr/>
          </w:pPr>
          <w:hyperlink w:anchor="__RefHeading___Toc5502224_417432637">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550222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يعتبر في صلاة الميت الطهارة من الحدث</w:t>
            </w:r>
            <w:r>
              <w:rPr>
                <w:rStyle w:val="IndexLink"/>
                <w:rtl w:val="true"/>
              </w:rPr>
              <w:tab/>
            </w:r>
            <w:r>
              <w:rPr>
                <w:rStyle w:val="IndexLink"/>
              </w:rPr>
              <w:t>157</w:t>
            </w:r>
          </w:hyperlink>
        </w:p>
        <w:p>
          <w:pPr>
            <w:pStyle w:val="Contents6"/>
            <w:tabs>
              <w:tab w:val="clear" w:pos="7609"/>
              <w:tab w:val="right" w:pos="9026" w:leader="dot"/>
            </w:tabs>
            <w:rPr/>
          </w:pPr>
          <w:hyperlink w:anchor="__RefHeading___Toc5502228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لم يتمكن من الصلاة قائما أصلا يجوز أن يصلّي جالسا</w:t>
            </w:r>
            <w:r>
              <w:rPr>
                <w:rStyle w:val="IndexLink"/>
                <w:rtl w:val="true"/>
              </w:rPr>
              <w:tab/>
            </w:r>
            <w:r>
              <w:rPr>
                <w:rStyle w:val="IndexLink"/>
              </w:rPr>
              <w:t>158</w:t>
            </w:r>
          </w:hyperlink>
        </w:p>
        <w:p>
          <w:pPr>
            <w:pStyle w:val="Contents6"/>
            <w:tabs>
              <w:tab w:val="clear" w:pos="7609"/>
              <w:tab w:val="right" w:pos="9026" w:leader="dot"/>
            </w:tabs>
            <w:rPr/>
          </w:pPr>
          <w:hyperlink w:anchor="__RefHeading___Toc5502230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لم يمكن الاستقبال أصلا سقط</w:t>
            </w:r>
            <w:r>
              <w:rPr>
                <w:rStyle w:val="IndexLink"/>
                <w:rtl w:val="true"/>
              </w:rPr>
              <w:tab/>
            </w:r>
            <w:r>
              <w:rPr>
                <w:rStyle w:val="IndexLink"/>
              </w:rPr>
              <w:t>159</w:t>
            </w:r>
          </w:hyperlink>
        </w:p>
        <w:p>
          <w:pPr>
            <w:pStyle w:val="Contents6"/>
            <w:tabs>
              <w:tab w:val="clear" w:pos="7609"/>
              <w:tab w:val="right" w:pos="9026" w:leader="dot"/>
            </w:tabs>
            <w:rPr/>
          </w:pPr>
          <w:hyperlink w:anchor="__RefHeading___Toc5502232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الميت في مكان مغصوب و المصلّي في مكان مباح صحت الصلاة</w:t>
            </w:r>
            <w:r>
              <w:rPr>
                <w:rStyle w:val="IndexLink"/>
                <w:rtl w:val="true"/>
              </w:rPr>
              <w:tab/>
            </w:r>
            <w:r>
              <w:rPr>
                <w:rStyle w:val="IndexLink"/>
              </w:rPr>
              <w:t>159</w:t>
            </w:r>
          </w:hyperlink>
        </w:p>
        <w:p>
          <w:pPr>
            <w:pStyle w:val="Contents6"/>
            <w:tabs>
              <w:tab w:val="clear" w:pos="7609"/>
              <w:tab w:val="right" w:pos="9026" w:leader="dot"/>
            </w:tabs>
            <w:rPr/>
          </w:pPr>
          <w:hyperlink w:anchor="__RefHeading___Toc5502234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صلّى على ميتين بصلاة واحدة و كان مأذونا من وليّ أحدهما دون الآخر أجزأ بالنسبة إلى المأذون فيه دون الآخر</w:t>
            </w:r>
            <w:r>
              <w:rPr>
                <w:rStyle w:val="IndexLink"/>
                <w:rtl w:val="true"/>
              </w:rPr>
              <w:tab/>
            </w:r>
            <w:r>
              <w:rPr>
                <w:rStyle w:val="IndexLink"/>
              </w:rPr>
              <w:t>159</w:t>
            </w:r>
          </w:hyperlink>
        </w:p>
        <w:p>
          <w:pPr>
            <w:pStyle w:val="Contents6"/>
            <w:tabs>
              <w:tab w:val="clear" w:pos="7609"/>
              <w:tab w:val="right" w:pos="9026" w:leader="dot"/>
            </w:tabs>
            <w:rPr/>
          </w:pPr>
          <w:hyperlink w:anchor="__RefHeading___Toc5502236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تبيّن بعد الصلاة أنّ الميت كان مكبوبا</w:t>
            </w:r>
            <w:r>
              <w:rPr>
                <w:rStyle w:val="IndexLink"/>
                <w:rtl w:val="true"/>
              </w:rPr>
              <w:tab/>
            </w:r>
            <w:r>
              <w:rPr>
                <w:rStyle w:val="IndexLink"/>
              </w:rPr>
              <w:t>159</w:t>
            </w:r>
          </w:hyperlink>
        </w:p>
        <w:p>
          <w:pPr>
            <w:pStyle w:val="Contents6"/>
            <w:tabs>
              <w:tab w:val="clear" w:pos="7609"/>
              <w:tab w:val="right" w:pos="9026" w:leader="dot"/>
            </w:tabs>
            <w:rPr/>
          </w:pPr>
          <w:hyperlink w:anchor="__RefHeading___Toc5502238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لم يصلّ على الميت حتّى دفن يصلّى على قبره</w:t>
            </w:r>
            <w:r>
              <w:rPr>
                <w:rStyle w:val="IndexLink"/>
                <w:rtl w:val="true"/>
              </w:rPr>
              <w:tab/>
            </w:r>
            <w:r>
              <w:rPr>
                <w:rStyle w:val="IndexLink"/>
              </w:rPr>
              <w:t>160</w:t>
            </w:r>
          </w:hyperlink>
        </w:p>
        <w:p>
          <w:pPr>
            <w:pStyle w:val="Contents6"/>
            <w:tabs>
              <w:tab w:val="clear" w:pos="7609"/>
              <w:tab w:val="right" w:pos="9026" w:leader="dot"/>
            </w:tabs>
            <w:rPr/>
          </w:pPr>
          <w:hyperlink w:anchor="__RefHeading___Toc5502240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صلّي على القبر ثمَّ خرج الميت من قبره بوجه من الوجوه</w:t>
            </w:r>
            <w:r>
              <w:rPr>
                <w:rStyle w:val="IndexLink"/>
                <w:rtl w:val="true"/>
              </w:rPr>
              <w:tab/>
            </w:r>
            <w:r>
              <w:rPr>
                <w:rStyle w:val="IndexLink"/>
              </w:rPr>
              <w:t>161</w:t>
            </w:r>
          </w:hyperlink>
        </w:p>
        <w:p>
          <w:pPr>
            <w:pStyle w:val="Contents6"/>
            <w:tabs>
              <w:tab w:val="clear" w:pos="7609"/>
              <w:tab w:val="right" w:pos="9026" w:leader="dot"/>
            </w:tabs>
            <w:rPr/>
          </w:pPr>
          <w:hyperlink w:anchor="__RefHeading___Toc5502242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التيمم لصلاة الجنازة و إن تمكن من الماء</w:t>
            </w:r>
            <w:r>
              <w:rPr>
                <w:rStyle w:val="IndexLink"/>
                <w:rtl w:val="true"/>
              </w:rPr>
              <w:tab/>
            </w:r>
            <w:r>
              <w:rPr>
                <w:rStyle w:val="IndexLink"/>
              </w:rPr>
              <w:t>161</w:t>
            </w:r>
          </w:hyperlink>
        </w:p>
        <w:p>
          <w:pPr>
            <w:pStyle w:val="Contents6"/>
            <w:tabs>
              <w:tab w:val="clear" w:pos="7609"/>
              <w:tab w:val="right" w:pos="9026" w:leader="dot"/>
            </w:tabs>
            <w:rPr/>
          </w:pPr>
          <w:hyperlink w:anchor="__RefHeading___Toc5502244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الأحوط ترك التكلم في أثناء الصلاة على الميت</w:t>
            </w:r>
            <w:r>
              <w:rPr>
                <w:rStyle w:val="IndexLink"/>
                <w:rtl w:val="true"/>
              </w:rPr>
              <w:tab/>
            </w:r>
            <w:r>
              <w:rPr>
                <w:rStyle w:val="IndexLink"/>
              </w:rPr>
              <w:t>161</w:t>
            </w:r>
          </w:hyperlink>
        </w:p>
        <w:p>
          <w:pPr>
            <w:pStyle w:val="Contents6"/>
            <w:tabs>
              <w:tab w:val="clear" w:pos="7609"/>
              <w:tab w:val="right" w:pos="9026" w:leader="dot"/>
            </w:tabs>
            <w:rPr/>
          </w:pPr>
          <w:hyperlink w:anchor="__RefHeading___Toc550224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مع وجود من يقدر على الصلاة قائما، في إجزاء صلاة العاجز عن القيام جالسا إشكال</w:t>
            </w:r>
            <w:r>
              <w:rPr>
                <w:rStyle w:val="IndexLink"/>
                <w:rtl w:val="true"/>
              </w:rPr>
              <w:tab/>
            </w:r>
            <w:r>
              <w:rPr>
                <w:rStyle w:val="IndexLink"/>
              </w:rPr>
              <w:t>161</w:t>
            </w:r>
          </w:hyperlink>
        </w:p>
        <w:p>
          <w:pPr>
            <w:pStyle w:val="Contents6"/>
            <w:tabs>
              <w:tab w:val="clear" w:pos="7609"/>
              <w:tab w:val="right" w:pos="9026" w:leader="dot"/>
            </w:tabs>
            <w:rPr/>
          </w:pPr>
          <w:hyperlink w:anchor="__RefHeading___Toc5502248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صلّى عليه العاجز عن القيام جالسا باعتقاد عدم وجود من يتمكن من القيام ثمَّ تبيّن وجوده</w:t>
            </w:r>
            <w:r>
              <w:rPr>
                <w:rStyle w:val="IndexLink"/>
                <w:rtl w:val="true"/>
              </w:rPr>
              <w:tab/>
            </w:r>
            <w:r>
              <w:rPr>
                <w:rStyle w:val="IndexLink"/>
              </w:rPr>
              <w:t>162</w:t>
            </w:r>
          </w:hyperlink>
        </w:p>
        <w:p>
          <w:pPr>
            <w:pStyle w:val="Contents6"/>
            <w:tabs>
              <w:tab w:val="clear" w:pos="7609"/>
              <w:tab w:val="right" w:pos="9026" w:leader="dot"/>
            </w:tabs>
            <w:rPr/>
          </w:pPr>
          <w:hyperlink w:anchor="__RefHeading___Toc5502250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شك في أنّ غيره صلّى عليه أم لا بنى على عدمها</w:t>
            </w:r>
            <w:r>
              <w:rPr>
                <w:rStyle w:val="IndexLink"/>
                <w:rtl w:val="true"/>
              </w:rPr>
              <w:tab/>
            </w:r>
            <w:r>
              <w:rPr>
                <w:rStyle w:val="IndexLink"/>
              </w:rPr>
              <w:t>162</w:t>
            </w:r>
          </w:hyperlink>
        </w:p>
        <w:p>
          <w:pPr>
            <w:pStyle w:val="Contents6"/>
            <w:tabs>
              <w:tab w:val="clear" w:pos="7609"/>
              <w:tab w:val="right" w:pos="9026" w:leader="dot"/>
            </w:tabs>
            <w:rPr/>
          </w:pPr>
          <w:hyperlink w:anchor="__RefHeading___Toc550225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صلّى أحد عليه معتقدا بصحتها بحسب تقليده أو اجتهاده لا يجب على من يعتقد فسادها بحسب تقليده</w:t>
            </w:r>
            <w:r>
              <w:rPr>
                <w:rStyle w:val="IndexLink"/>
                <w:rtl w:val="true"/>
              </w:rPr>
              <w:tab/>
            </w:r>
            <w:r>
              <w:rPr>
                <w:rStyle w:val="IndexLink"/>
              </w:rPr>
              <w:t>163</w:t>
            </w:r>
          </w:hyperlink>
        </w:p>
        <w:p>
          <w:pPr>
            <w:pStyle w:val="Contents6"/>
            <w:tabs>
              <w:tab w:val="clear" w:pos="7609"/>
              <w:tab w:val="right" w:pos="9026" w:leader="dot"/>
            </w:tabs>
            <w:rPr/>
          </w:pPr>
          <w:hyperlink w:anchor="__RefHeading___Toc5502254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المصلوب بحكم الشرع لا يصلّى عليه قبل الإنزال</w:t>
            </w:r>
            <w:r>
              <w:rPr>
                <w:rStyle w:val="IndexLink"/>
                <w:rtl w:val="true"/>
              </w:rPr>
              <w:tab/>
            </w:r>
            <w:r>
              <w:rPr>
                <w:rStyle w:val="IndexLink"/>
              </w:rPr>
              <w:t>163</w:t>
            </w:r>
          </w:hyperlink>
        </w:p>
        <w:p>
          <w:pPr>
            <w:pStyle w:val="Contents6"/>
            <w:tabs>
              <w:tab w:val="clear" w:pos="7609"/>
              <w:tab w:val="right" w:pos="9026" w:leader="dot"/>
            </w:tabs>
            <w:rPr/>
          </w:pPr>
          <w:hyperlink w:anchor="__RefHeading___Toc550225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تكرار الصلاة على الميت</w:t>
            </w:r>
            <w:r>
              <w:rPr>
                <w:rStyle w:val="IndexLink"/>
                <w:rtl w:val="true"/>
              </w:rPr>
              <w:tab/>
            </w:r>
            <w:r>
              <w:rPr>
                <w:rStyle w:val="IndexLink"/>
              </w:rPr>
              <w:t>164</w:t>
            </w:r>
          </w:hyperlink>
        </w:p>
        <w:p>
          <w:pPr>
            <w:pStyle w:val="Contents6"/>
            <w:tabs>
              <w:tab w:val="clear" w:pos="7609"/>
              <w:tab w:val="right" w:pos="9026" w:leader="dot"/>
            </w:tabs>
            <w:rPr/>
          </w:pPr>
          <w:hyperlink w:anchor="__RefHeading___Toc550225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يجب أن تكون الصلاة قبل الدفن</w:t>
            </w:r>
            <w:r>
              <w:rPr>
                <w:rStyle w:val="IndexLink"/>
                <w:rtl w:val="true"/>
              </w:rPr>
              <w:tab/>
            </w:r>
            <w:r>
              <w:rPr>
                <w:rStyle w:val="IndexLink"/>
              </w:rPr>
              <w:t>165</w:t>
            </w:r>
          </w:hyperlink>
        </w:p>
        <w:p>
          <w:pPr>
            <w:pStyle w:val="Contents6"/>
            <w:tabs>
              <w:tab w:val="clear" w:pos="7609"/>
              <w:tab w:val="right" w:pos="9026" w:leader="dot"/>
            </w:tabs>
            <w:rPr/>
          </w:pPr>
          <w:hyperlink w:anchor="__RefHeading___Toc5502260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الميت المصلّى عليه قبل الدفن يجوز الصلاة على قبره أيضا</w:t>
            </w:r>
            <w:r>
              <w:rPr>
                <w:rStyle w:val="IndexLink"/>
                <w:rtl w:val="true"/>
              </w:rPr>
              <w:tab/>
            </w:r>
            <w:r>
              <w:rPr>
                <w:rStyle w:val="IndexLink"/>
              </w:rPr>
              <w:t>168</w:t>
            </w:r>
          </w:hyperlink>
        </w:p>
        <w:p>
          <w:pPr>
            <w:pStyle w:val="Contents6"/>
            <w:tabs>
              <w:tab w:val="clear" w:pos="7609"/>
              <w:tab w:val="right" w:pos="9026" w:leader="dot"/>
            </w:tabs>
            <w:rPr/>
          </w:pPr>
          <w:hyperlink w:anchor="__RefHeading___Toc5502262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الصلاة على الميت في جميع الأوقات بلا كراهة</w:t>
            </w:r>
            <w:r>
              <w:rPr>
                <w:rStyle w:val="IndexLink"/>
                <w:rtl w:val="true"/>
              </w:rPr>
              <w:tab/>
            </w:r>
            <w:r>
              <w:rPr>
                <w:rStyle w:val="IndexLink"/>
              </w:rPr>
              <w:t>168</w:t>
            </w:r>
          </w:hyperlink>
        </w:p>
        <w:p>
          <w:pPr>
            <w:pStyle w:val="Contents6"/>
            <w:tabs>
              <w:tab w:val="clear" w:pos="7609"/>
              <w:tab w:val="right" w:pos="9026" w:leader="dot"/>
            </w:tabs>
            <w:rPr/>
          </w:pPr>
          <w:hyperlink w:anchor="__RefHeading___Toc5502264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يستحب المبادرة إلى الصلاة على الميت</w:t>
            </w:r>
            <w:r>
              <w:rPr>
                <w:rStyle w:val="IndexLink"/>
                <w:rtl w:val="true"/>
              </w:rPr>
              <w:tab/>
            </w:r>
            <w:r>
              <w:rPr>
                <w:rStyle w:val="IndexLink"/>
              </w:rPr>
              <w:t>168</w:t>
            </w:r>
          </w:hyperlink>
        </w:p>
        <w:p>
          <w:pPr>
            <w:pStyle w:val="Contents6"/>
            <w:tabs>
              <w:tab w:val="clear" w:pos="7609"/>
              <w:tab w:val="right" w:pos="9026" w:leader="dot"/>
            </w:tabs>
            <w:rPr/>
          </w:pPr>
          <w:hyperlink w:anchor="__RefHeading___Toc5502266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يجوز على الأحوط إتيان صلاة الميت في أثناء الفريضة</w:t>
            </w:r>
            <w:r>
              <w:rPr>
                <w:rStyle w:val="IndexLink"/>
                <w:rtl w:val="true"/>
              </w:rPr>
              <w:tab/>
            </w:r>
            <w:r>
              <w:rPr>
                <w:rStyle w:val="IndexLink"/>
              </w:rPr>
              <w:t>170</w:t>
            </w:r>
          </w:hyperlink>
        </w:p>
        <w:p>
          <w:pPr>
            <w:pStyle w:val="Contents6"/>
            <w:tabs>
              <w:tab w:val="clear" w:pos="7609"/>
              <w:tab w:val="right" w:pos="9026" w:leader="dot"/>
            </w:tabs>
            <w:rPr/>
          </w:pPr>
          <w:hyperlink w:anchor="__RefHeading___Toc5502268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كان هناك ميتان</w:t>
            </w:r>
            <w:r>
              <w:rPr>
                <w:rStyle w:val="IndexLink"/>
                <w:rtl w:val="true"/>
              </w:rPr>
              <w:tab/>
            </w:r>
            <w:r>
              <w:rPr>
                <w:rStyle w:val="IndexLink"/>
              </w:rPr>
              <w:t>170</w:t>
            </w:r>
          </w:hyperlink>
        </w:p>
        <w:p>
          <w:pPr>
            <w:pStyle w:val="Contents6"/>
            <w:tabs>
              <w:tab w:val="clear" w:pos="7609"/>
              <w:tab w:val="right" w:pos="9026" w:leader="dot"/>
            </w:tabs>
            <w:rPr/>
          </w:pPr>
          <w:hyperlink w:anchor="__RefHeading___Toc5502270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حضر في أثناء الصلاة على الميت ميت آخر يتخيّر المصلّي بين وجوه</w:t>
            </w:r>
            <w:r>
              <w:rPr>
                <w:rStyle w:val="IndexLink"/>
                <w:rtl w:val="true"/>
              </w:rPr>
              <w:tab/>
            </w:r>
            <w:r>
              <w:rPr>
                <w:rStyle w:val="IndexLink"/>
              </w:rPr>
              <w:t>171</w:t>
            </w:r>
          </w:hyperlink>
        </w:p>
        <w:p>
          <w:pPr>
            <w:pStyle w:val="Contents6"/>
            <w:tabs>
              <w:tab w:val="clear" w:pos="7609"/>
              <w:tab w:val="right" w:pos="9026" w:leader="dot"/>
            </w:tabs>
            <w:rPr/>
          </w:pPr>
          <w:hyperlink w:anchor="__RefHeading___Toc5502272_417432637">
            <w:r>
              <w:rPr>
                <w:webHidden/>
                <w:rStyle w:val="IndexLink"/>
                <w:rtl w:val="true"/>
              </w:rPr>
              <w:t>فصل في آداب الصلاة على الميت</w:t>
            </w:r>
            <w:r>
              <w:rPr>
                <w:rStyle w:val="IndexLink"/>
                <w:rtl w:val="true"/>
              </w:rPr>
              <w:tab/>
            </w:r>
            <w:r>
              <w:rPr>
                <w:rStyle w:val="IndexLink"/>
              </w:rPr>
              <w:t>173</w:t>
            </w:r>
          </w:hyperlink>
        </w:p>
        <w:p>
          <w:pPr>
            <w:pStyle w:val="Contents6"/>
            <w:tabs>
              <w:tab w:val="clear" w:pos="7609"/>
              <w:tab w:val="right" w:pos="9026" w:leader="dot"/>
            </w:tabs>
            <w:rPr/>
          </w:pPr>
          <w:hyperlink w:anchor="__RefHeading___Toc5502274_417432637">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5502276_417432637">
            <w:r>
              <w:rPr>
                <w:webHidden/>
                <w:rStyle w:val="IndexLink"/>
                <w:rtl w:val="true"/>
              </w:rPr>
              <w:t>الأول</w:t>
            </w:r>
            <w:r>
              <w:rPr>
                <w:rStyle w:val="IndexLink"/>
                <w:rtl w:val="true"/>
              </w:rPr>
              <w:t xml:space="preserve">: </w:t>
            </w:r>
            <w:r>
              <w:rPr>
                <w:rStyle w:val="IndexLink"/>
                <w:rtl w:val="true"/>
              </w:rPr>
              <w:t>أن يكون المصلّي على طهارة</w:t>
            </w:r>
            <w:r>
              <w:rPr>
                <w:rStyle w:val="IndexLink"/>
                <w:rtl w:val="true"/>
              </w:rPr>
              <w:tab/>
            </w:r>
            <w:r>
              <w:rPr>
                <w:rStyle w:val="IndexLink"/>
              </w:rPr>
              <w:t>173</w:t>
            </w:r>
          </w:hyperlink>
        </w:p>
        <w:p>
          <w:pPr>
            <w:pStyle w:val="Contents6"/>
            <w:tabs>
              <w:tab w:val="clear" w:pos="7609"/>
              <w:tab w:val="right" w:pos="9026" w:leader="dot"/>
            </w:tabs>
            <w:rPr/>
          </w:pPr>
          <w:hyperlink w:anchor="__RefHeading___Toc5502278_417432637">
            <w:r>
              <w:rPr>
                <w:webHidden/>
                <w:rStyle w:val="IndexLink"/>
                <w:rtl w:val="true"/>
              </w:rPr>
              <w:t>الثاني</w:t>
            </w:r>
            <w:r>
              <w:rPr>
                <w:rStyle w:val="IndexLink"/>
                <w:rtl w:val="true"/>
              </w:rPr>
              <w:t xml:space="preserve">: </w:t>
            </w:r>
            <w:r>
              <w:rPr>
                <w:rStyle w:val="IndexLink"/>
                <w:rtl w:val="true"/>
              </w:rPr>
              <w:t>أن يقف الإمام و المنفرد عند وسط الرجل</w:t>
            </w:r>
            <w:r>
              <w:rPr>
                <w:rStyle w:val="IndexLink"/>
                <w:rtl w:val="true"/>
              </w:rPr>
              <w:tab/>
            </w:r>
            <w:r>
              <w:rPr>
                <w:rStyle w:val="IndexLink"/>
              </w:rPr>
              <w:t>173</w:t>
            </w:r>
          </w:hyperlink>
        </w:p>
        <w:p>
          <w:pPr>
            <w:pStyle w:val="Contents6"/>
            <w:tabs>
              <w:tab w:val="clear" w:pos="7609"/>
              <w:tab w:val="right" w:pos="9026" w:leader="dot"/>
            </w:tabs>
            <w:rPr/>
          </w:pPr>
          <w:hyperlink w:anchor="__RefHeading___Toc5502280_417432637">
            <w:r>
              <w:rPr>
                <w:webHidden/>
                <w:rStyle w:val="IndexLink"/>
                <w:rtl w:val="true"/>
              </w:rPr>
              <w:t>الثالث</w:t>
            </w:r>
            <w:r>
              <w:rPr>
                <w:rStyle w:val="IndexLink"/>
                <w:rtl w:val="true"/>
              </w:rPr>
              <w:t xml:space="preserve">: </w:t>
            </w:r>
            <w:r>
              <w:rPr>
                <w:rStyle w:val="IndexLink"/>
                <w:rtl w:val="true"/>
              </w:rPr>
              <w:t>أن يكون المصلّي حافيا</w:t>
            </w:r>
            <w:r>
              <w:rPr>
                <w:rStyle w:val="IndexLink"/>
                <w:rtl w:val="true"/>
              </w:rPr>
              <w:tab/>
            </w:r>
            <w:r>
              <w:rPr>
                <w:rStyle w:val="IndexLink"/>
              </w:rPr>
              <w:t>174</w:t>
            </w:r>
          </w:hyperlink>
        </w:p>
        <w:p>
          <w:pPr>
            <w:pStyle w:val="Contents6"/>
            <w:tabs>
              <w:tab w:val="clear" w:pos="7609"/>
              <w:tab w:val="right" w:pos="9026" w:leader="dot"/>
            </w:tabs>
            <w:rPr/>
          </w:pPr>
          <w:hyperlink w:anchor="__RefHeading___Toc5502282_417432637">
            <w:r>
              <w:rPr>
                <w:webHidden/>
                <w:rStyle w:val="IndexLink"/>
                <w:rtl w:val="true"/>
              </w:rPr>
              <w:t>الرابع</w:t>
            </w:r>
            <w:r>
              <w:rPr>
                <w:rStyle w:val="IndexLink"/>
                <w:rtl w:val="true"/>
              </w:rPr>
              <w:t xml:space="preserve">: </w:t>
            </w:r>
            <w:r>
              <w:rPr>
                <w:rStyle w:val="IndexLink"/>
                <w:rtl w:val="true"/>
              </w:rPr>
              <w:t>رفع اليدين عند التكبير الأول</w:t>
            </w:r>
            <w:r>
              <w:rPr>
                <w:rStyle w:val="IndexLink"/>
                <w:rtl w:val="true"/>
              </w:rPr>
              <w:tab/>
            </w:r>
            <w:r>
              <w:rPr>
                <w:rStyle w:val="IndexLink"/>
              </w:rPr>
              <w:t>174</w:t>
            </w:r>
          </w:hyperlink>
        </w:p>
        <w:p>
          <w:pPr>
            <w:pStyle w:val="Contents6"/>
            <w:tabs>
              <w:tab w:val="clear" w:pos="7609"/>
              <w:tab w:val="right" w:pos="9026" w:leader="dot"/>
            </w:tabs>
            <w:rPr/>
          </w:pPr>
          <w:hyperlink w:anchor="__RefHeading___Toc5502284_417432637">
            <w:r>
              <w:rPr>
                <w:webHidden/>
                <w:rStyle w:val="IndexLink"/>
                <w:rtl w:val="true"/>
              </w:rPr>
              <w:t>الخامس</w:t>
            </w:r>
            <w:r>
              <w:rPr>
                <w:rStyle w:val="IndexLink"/>
                <w:rtl w:val="true"/>
              </w:rPr>
              <w:t xml:space="preserve">: </w:t>
            </w:r>
            <w:r>
              <w:rPr>
                <w:rStyle w:val="IndexLink"/>
                <w:rtl w:val="true"/>
              </w:rPr>
              <w:t>أن يقف قريبا من الجنازة</w:t>
            </w:r>
            <w:r>
              <w:rPr>
                <w:rStyle w:val="IndexLink"/>
                <w:rtl w:val="true"/>
              </w:rPr>
              <w:tab/>
            </w:r>
            <w:r>
              <w:rPr>
                <w:rStyle w:val="IndexLink"/>
              </w:rPr>
              <w:t>175</w:t>
            </w:r>
          </w:hyperlink>
        </w:p>
        <w:p>
          <w:pPr>
            <w:pStyle w:val="Contents6"/>
            <w:tabs>
              <w:tab w:val="clear" w:pos="7609"/>
              <w:tab w:val="right" w:pos="9026" w:leader="dot"/>
            </w:tabs>
            <w:rPr/>
          </w:pPr>
          <w:hyperlink w:anchor="__RefHeading___Toc5502286_417432637">
            <w:r>
              <w:rPr>
                <w:webHidden/>
                <w:rStyle w:val="IndexLink"/>
                <w:rtl w:val="true"/>
              </w:rPr>
              <w:t>السادس</w:t>
            </w:r>
            <w:r>
              <w:rPr>
                <w:rStyle w:val="IndexLink"/>
                <w:rtl w:val="true"/>
              </w:rPr>
              <w:t xml:space="preserve">: </w:t>
            </w:r>
            <w:r>
              <w:rPr>
                <w:rStyle w:val="IndexLink"/>
                <w:rtl w:val="true"/>
              </w:rPr>
              <w:t>أن يرفع الإمام صوته بالتكبيرات</w:t>
            </w:r>
            <w:r>
              <w:rPr>
                <w:rStyle w:val="IndexLink"/>
                <w:rtl w:val="true"/>
              </w:rPr>
              <w:tab/>
            </w:r>
            <w:r>
              <w:rPr>
                <w:rStyle w:val="IndexLink"/>
              </w:rPr>
              <w:t>175</w:t>
            </w:r>
          </w:hyperlink>
        </w:p>
        <w:p>
          <w:pPr>
            <w:pStyle w:val="Contents6"/>
            <w:tabs>
              <w:tab w:val="clear" w:pos="7609"/>
              <w:tab w:val="right" w:pos="9026" w:leader="dot"/>
            </w:tabs>
            <w:rPr/>
          </w:pPr>
          <w:hyperlink w:anchor="__RefHeading___Toc5502288_417432637">
            <w:r>
              <w:rPr>
                <w:webHidden/>
                <w:rStyle w:val="IndexLink"/>
                <w:rtl w:val="true"/>
              </w:rPr>
              <w:t>السابع</w:t>
            </w:r>
            <w:r>
              <w:rPr>
                <w:rStyle w:val="IndexLink"/>
                <w:rtl w:val="true"/>
              </w:rPr>
              <w:t xml:space="preserve">: </w:t>
            </w:r>
            <w:r>
              <w:rPr>
                <w:rStyle w:val="IndexLink"/>
                <w:rtl w:val="true"/>
              </w:rPr>
              <w:t>اختيار المواضع المعتادة للصلاة</w:t>
            </w:r>
            <w:r>
              <w:rPr>
                <w:rStyle w:val="IndexLink"/>
                <w:rtl w:val="true"/>
              </w:rPr>
              <w:tab/>
            </w:r>
            <w:r>
              <w:rPr>
                <w:rStyle w:val="IndexLink"/>
              </w:rPr>
              <w:t>175</w:t>
            </w:r>
          </w:hyperlink>
        </w:p>
        <w:p>
          <w:pPr>
            <w:pStyle w:val="Contents6"/>
            <w:tabs>
              <w:tab w:val="clear" w:pos="7609"/>
              <w:tab w:val="right" w:pos="9026" w:leader="dot"/>
            </w:tabs>
            <w:rPr/>
          </w:pPr>
          <w:hyperlink w:anchor="__RefHeading___Toc5502290_417432637">
            <w:r>
              <w:rPr>
                <w:webHidden/>
                <w:rStyle w:val="IndexLink"/>
                <w:rtl w:val="true"/>
              </w:rPr>
              <w:t>الثامن</w:t>
            </w:r>
            <w:r>
              <w:rPr>
                <w:rStyle w:val="IndexLink"/>
                <w:rtl w:val="true"/>
              </w:rPr>
              <w:t xml:space="preserve">: </w:t>
            </w:r>
            <w:r>
              <w:rPr>
                <w:rStyle w:val="IndexLink"/>
                <w:rtl w:val="true"/>
              </w:rPr>
              <w:t>أن لا توقع في المساجد</w:t>
            </w:r>
            <w:r>
              <w:rPr>
                <w:rStyle w:val="IndexLink"/>
                <w:rtl w:val="true"/>
              </w:rPr>
              <w:tab/>
            </w:r>
            <w:r>
              <w:rPr>
                <w:rStyle w:val="IndexLink"/>
              </w:rPr>
              <w:t>176</w:t>
            </w:r>
          </w:hyperlink>
        </w:p>
        <w:p>
          <w:pPr>
            <w:pStyle w:val="Contents6"/>
            <w:tabs>
              <w:tab w:val="clear" w:pos="7609"/>
              <w:tab w:val="right" w:pos="9026" w:leader="dot"/>
            </w:tabs>
            <w:rPr/>
          </w:pPr>
          <w:hyperlink w:anchor="__RefHeading___Toc5502292_417432637">
            <w:r>
              <w:rPr>
                <w:webHidden/>
                <w:rStyle w:val="IndexLink"/>
                <w:rtl w:val="true"/>
              </w:rPr>
              <w:t>التاسع</w:t>
            </w:r>
            <w:r>
              <w:rPr>
                <w:rStyle w:val="IndexLink"/>
                <w:rtl w:val="true"/>
              </w:rPr>
              <w:t xml:space="preserve">: </w:t>
            </w:r>
            <w:r>
              <w:rPr>
                <w:rStyle w:val="IndexLink"/>
                <w:rtl w:val="true"/>
              </w:rPr>
              <w:t>أن تكون بالجماعة</w:t>
            </w:r>
            <w:r>
              <w:rPr>
                <w:rStyle w:val="IndexLink"/>
                <w:rtl w:val="true"/>
              </w:rPr>
              <w:tab/>
            </w:r>
            <w:r>
              <w:rPr>
                <w:rStyle w:val="IndexLink"/>
              </w:rPr>
              <w:t>176</w:t>
            </w:r>
          </w:hyperlink>
        </w:p>
        <w:p>
          <w:pPr>
            <w:pStyle w:val="Contents6"/>
            <w:tabs>
              <w:tab w:val="clear" w:pos="7609"/>
              <w:tab w:val="right" w:pos="9026" w:leader="dot"/>
            </w:tabs>
            <w:rPr/>
          </w:pPr>
          <w:hyperlink w:anchor="__RefHeading___Toc5502294_417432637">
            <w:r>
              <w:rPr>
                <w:webHidden/>
                <w:rStyle w:val="IndexLink"/>
                <w:rtl w:val="true"/>
              </w:rPr>
              <w:t>العاشر</w:t>
            </w:r>
            <w:r>
              <w:rPr>
                <w:rStyle w:val="IndexLink"/>
                <w:rtl w:val="true"/>
              </w:rPr>
              <w:t xml:space="preserve">: </w:t>
            </w:r>
            <w:r>
              <w:rPr>
                <w:rStyle w:val="IndexLink"/>
                <w:rtl w:val="true"/>
              </w:rPr>
              <w:t>أن يقف المأموم خلف الإمام و إن كان واحدا</w:t>
            </w:r>
            <w:r>
              <w:rPr>
                <w:rStyle w:val="IndexLink"/>
                <w:rtl w:val="true"/>
              </w:rPr>
              <w:tab/>
            </w:r>
            <w:r>
              <w:rPr>
                <w:rStyle w:val="IndexLink"/>
              </w:rPr>
              <w:t>176</w:t>
            </w:r>
          </w:hyperlink>
        </w:p>
        <w:p>
          <w:pPr>
            <w:pStyle w:val="Contents6"/>
            <w:tabs>
              <w:tab w:val="clear" w:pos="7609"/>
              <w:tab w:val="right" w:pos="9026" w:leader="dot"/>
            </w:tabs>
            <w:rPr/>
          </w:pPr>
          <w:hyperlink w:anchor="__RefHeading___Toc5502296_417432637">
            <w:r>
              <w:rPr>
                <w:webHidden/>
                <w:rStyle w:val="IndexLink"/>
                <w:rtl w:val="true"/>
              </w:rPr>
              <w:t>الحادي عشر</w:t>
            </w:r>
            <w:r>
              <w:rPr>
                <w:rStyle w:val="IndexLink"/>
                <w:rtl w:val="true"/>
              </w:rPr>
              <w:t xml:space="preserve">: </w:t>
            </w:r>
            <w:r>
              <w:rPr>
                <w:rStyle w:val="IndexLink"/>
                <w:rtl w:val="true"/>
              </w:rPr>
              <w:t>الاجتهاد في الدعاء للميت و للمؤمنين</w:t>
            </w:r>
            <w:r>
              <w:rPr>
                <w:rStyle w:val="IndexLink"/>
                <w:rtl w:val="true"/>
              </w:rPr>
              <w:tab/>
            </w:r>
            <w:r>
              <w:rPr>
                <w:rStyle w:val="IndexLink"/>
              </w:rPr>
              <w:t>176</w:t>
            </w:r>
          </w:hyperlink>
        </w:p>
        <w:p>
          <w:pPr>
            <w:pStyle w:val="Contents6"/>
            <w:tabs>
              <w:tab w:val="clear" w:pos="7609"/>
              <w:tab w:val="right" w:pos="9026" w:leader="dot"/>
            </w:tabs>
            <w:rPr/>
          </w:pPr>
          <w:hyperlink w:anchor="__RefHeading___Toc5502298_417432637">
            <w:r>
              <w:rPr>
                <w:webHidden/>
                <w:rStyle w:val="IndexLink"/>
                <w:rtl w:val="true"/>
              </w:rPr>
              <w:t>الثاني عشر</w:t>
            </w:r>
            <w:r>
              <w:rPr>
                <w:rStyle w:val="IndexLink"/>
                <w:rtl w:val="true"/>
              </w:rPr>
              <w:t xml:space="preserve">: </w:t>
            </w:r>
            <w:r>
              <w:rPr>
                <w:rStyle w:val="IndexLink"/>
                <w:rtl w:val="true"/>
              </w:rPr>
              <w:t>أن يقول قبل الصلاة</w:t>
            </w:r>
            <w:r>
              <w:rPr>
                <w:rStyle w:val="IndexLink"/>
                <w:rtl w:val="true"/>
              </w:rPr>
              <w:tab/>
            </w:r>
            <w:r>
              <w:rPr>
                <w:rStyle w:val="IndexLink"/>
              </w:rPr>
              <w:t>177</w:t>
            </w:r>
          </w:hyperlink>
        </w:p>
        <w:p>
          <w:pPr>
            <w:pStyle w:val="Contents6"/>
            <w:tabs>
              <w:tab w:val="clear" w:pos="7609"/>
              <w:tab w:val="right" w:pos="9026" w:leader="dot"/>
            </w:tabs>
            <w:rPr/>
          </w:pPr>
          <w:hyperlink w:anchor="__RefHeading___Toc5502300_417432637">
            <w:r>
              <w:rPr>
                <w:webHidden/>
                <w:rStyle w:val="IndexLink"/>
                <w:rtl w:val="true"/>
              </w:rPr>
              <w:t>الثالث عشر</w:t>
            </w:r>
            <w:r>
              <w:rPr>
                <w:rStyle w:val="IndexLink"/>
                <w:rtl w:val="true"/>
              </w:rPr>
              <w:t xml:space="preserve">: </w:t>
            </w:r>
            <w:r>
              <w:rPr>
                <w:rStyle w:val="IndexLink"/>
                <w:rtl w:val="true"/>
              </w:rPr>
              <w:t>أن تقف الحائض إذا كانت مع الجماعة في صف وحدها</w:t>
            </w:r>
            <w:r>
              <w:rPr>
                <w:rStyle w:val="IndexLink"/>
                <w:rtl w:val="true"/>
              </w:rPr>
              <w:tab/>
            </w:r>
            <w:r>
              <w:rPr>
                <w:rStyle w:val="IndexLink"/>
              </w:rPr>
              <w:t>177</w:t>
            </w:r>
          </w:hyperlink>
        </w:p>
        <w:p>
          <w:pPr>
            <w:pStyle w:val="Contents6"/>
            <w:tabs>
              <w:tab w:val="clear" w:pos="7609"/>
              <w:tab w:val="right" w:pos="9026" w:leader="dot"/>
            </w:tabs>
            <w:rPr/>
          </w:pPr>
          <w:hyperlink w:anchor="__RefHeading___Toc5502302_417432637">
            <w:r>
              <w:rPr>
                <w:webHidden/>
                <w:rStyle w:val="IndexLink"/>
                <w:rtl w:val="true"/>
              </w:rPr>
              <w:t>الرابع عشر</w:t>
            </w:r>
            <w:r>
              <w:rPr>
                <w:rStyle w:val="IndexLink"/>
                <w:rtl w:val="true"/>
              </w:rPr>
              <w:t xml:space="preserve">: </w:t>
            </w:r>
            <w:r>
              <w:rPr>
                <w:rStyle w:val="IndexLink"/>
                <w:rtl w:val="true"/>
              </w:rPr>
              <w:t>رفع اليدين عند الدعاء على الميت بعد التكبير الرابع، على قول بعض العلماء</w:t>
            </w:r>
            <w:r>
              <w:rPr>
                <w:rStyle w:val="IndexLink"/>
                <w:rtl w:val="true"/>
              </w:rPr>
              <w:tab/>
            </w:r>
            <w:r>
              <w:rPr>
                <w:rStyle w:val="IndexLink"/>
              </w:rPr>
              <w:t>177</w:t>
            </w:r>
          </w:hyperlink>
        </w:p>
        <w:p>
          <w:pPr>
            <w:pStyle w:val="Contents6"/>
            <w:tabs>
              <w:tab w:val="clear" w:pos="7609"/>
              <w:tab w:val="right" w:pos="9026" w:leader="dot"/>
            </w:tabs>
            <w:rPr/>
          </w:pPr>
          <w:hyperlink w:anchor="__RefHeading___Toc5502304_41743263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5502306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اجتمعت جنازات فالأولى الصلاة على كلّ واحد منفردا</w:t>
            </w:r>
            <w:r>
              <w:rPr>
                <w:rStyle w:val="IndexLink"/>
                <w:rtl w:val="true"/>
              </w:rPr>
              <w:tab/>
            </w:r>
            <w:r>
              <w:rPr>
                <w:rStyle w:val="IndexLink"/>
              </w:rPr>
              <w:t>177</w:t>
            </w:r>
          </w:hyperlink>
        </w:p>
        <w:p>
          <w:pPr>
            <w:pStyle w:val="Contents6"/>
            <w:tabs>
              <w:tab w:val="clear" w:pos="7609"/>
              <w:tab w:val="right" w:pos="9026" w:leader="dot"/>
            </w:tabs>
            <w:rPr/>
          </w:pPr>
          <w:hyperlink w:anchor="__RefHeading___Toc5502308_417432637">
            <w:r>
              <w:rPr>
                <w:webHidden/>
                <w:rStyle w:val="IndexLink"/>
                <w:rtl w:val="true"/>
              </w:rPr>
              <w:t>فصل في الدفن</w:t>
            </w:r>
            <w:r>
              <w:rPr>
                <w:rStyle w:val="IndexLink"/>
                <w:rtl w:val="true"/>
              </w:rPr>
              <w:tab/>
            </w:r>
            <w:r>
              <w:rPr>
                <w:rStyle w:val="IndexLink"/>
              </w:rPr>
              <w:t>182</w:t>
            </w:r>
          </w:hyperlink>
        </w:p>
        <w:p>
          <w:pPr>
            <w:pStyle w:val="Contents6"/>
            <w:tabs>
              <w:tab w:val="clear" w:pos="7609"/>
              <w:tab w:val="right" w:pos="9026" w:leader="dot"/>
            </w:tabs>
            <w:rPr/>
          </w:pPr>
          <w:hyperlink w:anchor="__RefHeading___Toc5502310_41743263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55023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كون الدفن مستقبل القبلة، على جنبه الأيمن</w:t>
            </w:r>
            <w:r>
              <w:rPr>
                <w:rStyle w:val="IndexLink"/>
                <w:rtl w:val="true"/>
              </w:rPr>
              <w:tab/>
            </w:r>
            <w:r>
              <w:rPr>
                <w:rStyle w:val="IndexLink"/>
              </w:rPr>
              <w:t>183</w:t>
            </w:r>
          </w:hyperlink>
        </w:p>
        <w:p>
          <w:pPr>
            <w:pStyle w:val="Contents6"/>
            <w:tabs>
              <w:tab w:val="clear" w:pos="7609"/>
              <w:tab w:val="right" w:pos="9026" w:leader="dot"/>
            </w:tabs>
            <w:rPr/>
          </w:pPr>
          <w:hyperlink w:anchor="__RefHeading___Toc5502314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مات ميت في السفينة</w:t>
            </w:r>
            <w:r>
              <w:rPr>
                <w:rStyle w:val="IndexLink"/>
                <w:rtl w:val="true"/>
              </w:rPr>
              <w:tab/>
            </w:r>
            <w:r>
              <w:rPr>
                <w:rStyle w:val="IndexLink"/>
              </w:rPr>
              <w:t>184</w:t>
            </w:r>
          </w:hyperlink>
        </w:p>
        <w:p>
          <w:pPr>
            <w:pStyle w:val="Contents6"/>
            <w:tabs>
              <w:tab w:val="clear" w:pos="7609"/>
              <w:tab w:val="right" w:pos="9026" w:leader="dot"/>
            </w:tabs>
            <w:rPr/>
          </w:pPr>
          <w:hyperlink w:anchor="__RefHeading___Toc550231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ماتت كافرة كتابية أو غير كتابية و مات في بطنها ولد من مسلم</w:t>
            </w:r>
            <w:r>
              <w:rPr>
                <w:rStyle w:val="IndexLink"/>
                <w:rtl w:val="true"/>
              </w:rPr>
              <w:tab/>
            </w:r>
            <w:r>
              <w:rPr>
                <w:rStyle w:val="IndexLink"/>
              </w:rPr>
              <w:t>186</w:t>
            </w:r>
          </w:hyperlink>
        </w:p>
        <w:p>
          <w:pPr>
            <w:pStyle w:val="Contents6"/>
            <w:tabs>
              <w:tab w:val="clear" w:pos="7609"/>
              <w:tab w:val="right" w:pos="9026" w:leader="dot"/>
            </w:tabs>
            <w:rPr/>
          </w:pPr>
          <w:hyperlink w:anchor="__RefHeading___Toc550231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في الدفن قصد القربة</w:t>
            </w:r>
            <w:r>
              <w:rPr>
                <w:rStyle w:val="IndexLink"/>
                <w:rtl w:val="true"/>
              </w:rPr>
              <w:tab/>
            </w:r>
            <w:r>
              <w:rPr>
                <w:rStyle w:val="IndexLink"/>
              </w:rPr>
              <w:t>187</w:t>
            </w:r>
          </w:hyperlink>
        </w:p>
        <w:p>
          <w:pPr>
            <w:pStyle w:val="Contents6"/>
            <w:tabs>
              <w:tab w:val="clear" w:pos="7609"/>
              <w:tab w:val="right" w:pos="9026" w:leader="dot"/>
            </w:tabs>
            <w:rPr/>
          </w:pPr>
          <w:hyperlink w:anchor="__RefHeading___Toc550232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خيف عى الميت من إخراج السبع إياه وجب إحكام القبر بما يوجب حفظه</w:t>
            </w:r>
            <w:r>
              <w:rPr>
                <w:rStyle w:val="IndexLink"/>
                <w:rtl w:val="true"/>
              </w:rPr>
              <w:tab/>
            </w:r>
            <w:r>
              <w:rPr>
                <w:rStyle w:val="IndexLink"/>
              </w:rPr>
              <w:t>187</w:t>
            </w:r>
          </w:hyperlink>
        </w:p>
        <w:p>
          <w:pPr>
            <w:pStyle w:val="Contents6"/>
            <w:tabs>
              <w:tab w:val="clear" w:pos="7609"/>
              <w:tab w:val="right" w:pos="9026" w:leader="dot"/>
            </w:tabs>
            <w:rPr/>
          </w:pPr>
          <w:hyperlink w:anchor="__RefHeading___Toc5502322_417432637">
            <w:r>
              <w:rPr>
                <w:webHidden/>
                <w:rStyle w:val="IndexLink"/>
                <w:rtl w:val="true"/>
              </w:rPr>
              <w:t xml:space="preserve">مسألة </w:t>
            </w:r>
            <w:r>
              <w:rPr>
                <w:rStyle w:val="IndexLink"/>
              </w:rPr>
              <w:t>6</w:t>
            </w:r>
            <w:r>
              <w:rPr>
                <w:rStyle w:val="IndexLink"/>
                <w:rtl w:val="true"/>
              </w:rPr>
              <w:t xml:space="preserve">: </w:t>
            </w:r>
            <w:r>
              <w:rPr>
                <w:rStyle w:val="IndexLink"/>
                <w:rtl w:val="true"/>
              </w:rPr>
              <w:t>مئونة الإلقاء في البحر</w:t>
            </w:r>
            <w:r>
              <w:rPr>
                <w:rStyle w:val="IndexLink"/>
                <w:rtl w:val="true"/>
              </w:rPr>
              <w:tab/>
            </w:r>
            <w:r>
              <w:rPr>
                <w:rStyle w:val="IndexLink"/>
              </w:rPr>
              <w:t>187</w:t>
            </w:r>
          </w:hyperlink>
        </w:p>
        <w:p>
          <w:pPr>
            <w:pStyle w:val="Contents6"/>
            <w:tabs>
              <w:tab w:val="clear" w:pos="7609"/>
              <w:tab w:val="right" w:pos="9026" w:leader="dot"/>
            </w:tabs>
            <w:rPr/>
          </w:pPr>
          <w:hyperlink w:anchor="__RefHeading___Toc5502324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يشترط في الدفن أيضا إذن الولي</w:t>
            </w:r>
            <w:r>
              <w:rPr>
                <w:rStyle w:val="IndexLink"/>
                <w:rtl w:val="true"/>
              </w:rPr>
              <w:tab/>
            </w:r>
            <w:r>
              <w:rPr>
                <w:rStyle w:val="IndexLink"/>
              </w:rPr>
              <w:t>188</w:t>
            </w:r>
          </w:hyperlink>
        </w:p>
        <w:p>
          <w:pPr>
            <w:pStyle w:val="Contents6"/>
            <w:tabs>
              <w:tab w:val="clear" w:pos="7609"/>
              <w:tab w:val="right" w:pos="9026" w:leader="dot"/>
            </w:tabs>
            <w:rPr/>
          </w:pPr>
          <w:hyperlink w:anchor="__RefHeading___Toc550232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اشتبهت القبلة يعمل بالظن</w:t>
            </w:r>
            <w:r>
              <w:rPr>
                <w:rStyle w:val="IndexLink"/>
                <w:rtl w:val="true"/>
              </w:rPr>
              <w:tab/>
            </w:r>
            <w:r>
              <w:rPr>
                <w:rStyle w:val="IndexLink"/>
              </w:rPr>
              <w:t>188</w:t>
            </w:r>
          </w:hyperlink>
        </w:p>
        <w:p>
          <w:pPr>
            <w:pStyle w:val="Contents6"/>
            <w:tabs>
              <w:tab w:val="clear" w:pos="7609"/>
              <w:tab w:val="right" w:pos="9026" w:leader="dot"/>
            </w:tabs>
            <w:rPr/>
          </w:pPr>
          <w:hyperlink w:anchor="__RefHeading___Toc5502328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الأحوط إجراء أحكام المسلم على الطفل المتولد من الزنا من الطرفين</w:t>
            </w:r>
            <w:r>
              <w:rPr>
                <w:rStyle w:val="IndexLink"/>
                <w:rtl w:val="true"/>
              </w:rPr>
              <w:tab/>
            </w:r>
            <w:r>
              <w:rPr>
                <w:rStyle w:val="IndexLink"/>
              </w:rPr>
              <w:t>188</w:t>
            </w:r>
          </w:hyperlink>
        </w:p>
        <w:p>
          <w:pPr>
            <w:pStyle w:val="Contents6"/>
            <w:tabs>
              <w:tab w:val="clear" w:pos="7609"/>
              <w:tab w:val="right" w:pos="9026" w:leader="dot"/>
            </w:tabs>
            <w:rPr/>
          </w:pPr>
          <w:hyperlink w:anchor="__RefHeading___Toc550233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دفن المسلم في مقبرة الكفار</w:t>
            </w:r>
            <w:r>
              <w:rPr>
                <w:rStyle w:val="IndexLink"/>
                <w:rtl w:val="true"/>
              </w:rPr>
              <w:tab/>
            </w:r>
            <w:r>
              <w:rPr>
                <w:rStyle w:val="IndexLink"/>
              </w:rPr>
              <w:t>189</w:t>
            </w:r>
          </w:hyperlink>
        </w:p>
        <w:p>
          <w:pPr>
            <w:pStyle w:val="Contents6"/>
            <w:tabs>
              <w:tab w:val="clear" w:pos="7609"/>
              <w:tab w:val="right" w:pos="9026" w:leader="dot"/>
            </w:tabs>
            <w:rPr/>
          </w:pPr>
          <w:hyperlink w:anchor="__RefHeading___Toc550233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يجوز دفن المسلم في مثل المزبلة و البالوعة و نحوهما مما هو هتك لحرمته</w:t>
            </w:r>
            <w:r>
              <w:rPr>
                <w:rStyle w:val="IndexLink"/>
                <w:rtl w:val="true"/>
              </w:rPr>
              <w:tab/>
            </w:r>
            <w:r>
              <w:rPr>
                <w:rStyle w:val="IndexLink"/>
              </w:rPr>
              <w:t>189</w:t>
            </w:r>
          </w:hyperlink>
        </w:p>
        <w:p>
          <w:pPr>
            <w:pStyle w:val="Contents6"/>
            <w:tabs>
              <w:tab w:val="clear" w:pos="7609"/>
              <w:tab w:val="right" w:pos="9026" w:leader="dot"/>
            </w:tabs>
            <w:rPr/>
          </w:pPr>
          <w:hyperlink w:anchor="__RefHeading___Toc550233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يجوز الدفن في المكان المغصوب</w:t>
            </w:r>
            <w:r>
              <w:rPr>
                <w:rStyle w:val="IndexLink"/>
                <w:rtl w:val="true"/>
              </w:rPr>
              <w:tab/>
            </w:r>
            <w:r>
              <w:rPr>
                <w:rStyle w:val="IndexLink"/>
              </w:rPr>
              <w:t>189</w:t>
            </w:r>
          </w:hyperlink>
        </w:p>
        <w:p>
          <w:pPr>
            <w:pStyle w:val="Contents6"/>
            <w:tabs>
              <w:tab w:val="clear" w:pos="7609"/>
              <w:tab w:val="right" w:pos="9026" w:leader="dot"/>
            </w:tabs>
            <w:rPr/>
          </w:pPr>
          <w:hyperlink w:anchor="__RefHeading___Toc550233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يجب دفن الأجزاء المبانة من الميت</w:t>
            </w:r>
            <w:r>
              <w:rPr>
                <w:rStyle w:val="IndexLink"/>
                <w:rtl w:val="true"/>
              </w:rPr>
              <w:tab/>
            </w:r>
            <w:r>
              <w:rPr>
                <w:rStyle w:val="IndexLink"/>
              </w:rPr>
              <w:t>190</w:t>
            </w:r>
          </w:hyperlink>
        </w:p>
        <w:p>
          <w:pPr>
            <w:pStyle w:val="Contents6"/>
            <w:tabs>
              <w:tab w:val="clear" w:pos="7609"/>
              <w:tab w:val="right" w:pos="9026" w:leader="dot"/>
            </w:tabs>
            <w:rPr/>
          </w:pPr>
          <w:hyperlink w:anchor="__RefHeading___Toc5502338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مات شخص في البئر و لم يمكن إخراجه يجب أن يسدّ و يجعل قبرا له</w:t>
            </w:r>
            <w:r>
              <w:rPr>
                <w:rStyle w:val="IndexLink"/>
                <w:rtl w:val="true"/>
              </w:rPr>
              <w:tab/>
            </w:r>
            <w:r>
              <w:rPr>
                <w:rStyle w:val="IndexLink"/>
              </w:rPr>
              <w:t>191</w:t>
            </w:r>
          </w:hyperlink>
        </w:p>
        <w:p>
          <w:pPr>
            <w:pStyle w:val="Contents6"/>
            <w:tabs>
              <w:tab w:val="clear" w:pos="7609"/>
              <w:tab w:val="right" w:pos="9026" w:leader="dot"/>
            </w:tabs>
            <w:rPr/>
          </w:pPr>
          <w:hyperlink w:anchor="__RefHeading___Toc5502340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مات الجنين في بطن الحامل و خيف عليها من بقائه وجب التوصل إلى إخراجه بالأرفق فالأرفق</w:t>
            </w:r>
            <w:r>
              <w:rPr>
                <w:rStyle w:val="IndexLink"/>
                <w:rtl w:val="true"/>
              </w:rPr>
              <w:tab/>
            </w:r>
            <w:r>
              <w:rPr>
                <w:rStyle w:val="IndexLink"/>
              </w:rPr>
              <w:t>191</w:t>
            </w:r>
          </w:hyperlink>
        </w:p>
        <w:p>
          <w:pPr>
            <w:pStyle w:val="Contents6"/>
            <w:tabs>
              <w:tab w:val="clear" w:pos="7609"/>
              <w:tab w:val="right" w:pos="9026" w:leader="dot"/>
            </w:tabs>
            <w:rPr/>
          </w:pPr>
          <w:hyperlink w:anchor="__RefHeading___Toc5502342_417432637">
            <w:r>
              <w:rPr>
                <w:webHidden/>
                <w:rStyle w:val="IndexLink"/>
                <w:rtl w:val="true"/>
              </w:rPr>
              <w:t>فصل في المستحبات قبل الدفن و حينه و بعده</w:t>
            </w:r>
            <w:r>
              <w:rPr>
                <w:rStyle w:val="IndexLink"/>
                <w:rtl w:val="true"/>
              </w:rPr>
              <w:tab/>
            </w:r>
            <w:r>
              <w:rPr>
                <w:rStyle w:val="IndexLink"/>
              </w:rPr>
              <w:t>194</w:t>
            </w:r>
          </w:hyperlink>
        </w:p>
        <w:p>
          <w:pPr>
            <w:pStyle w:val="Contents6"/>
            <w:tabs>
              <w:tab w:val="clear" w:pos="7609"/>
              <w:tab w:val="right" w:pos="9026" w:leader="dot"/>
            </w:tabs>
            <w:rPr/>
          </w:pPr>
          <w:hyperlink w:anchor="__RefHeading___Toc5502344_417432637">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5502346_417432637">
            <w:r>
              <w:rPr>
                <w:webHidden/>
                <w:rStyle w:val="IndexLink"/>
                <w:rtl w:val="true"/>
              </w:rPr>
              <w:t>الأول</w:t>
            </w:r>
            <w:r>
              <w:rPr>
                <w:rStyle w:val="IndexLink"/>
                <w:rtl w:val="true"/>
              </w:rPr>
              <w:t xml:space="preserve">: </w:t>
            </w:r>
            <w:r>
              <w:rPr>
                <w:rStyle w:val="IndexLink"/>
                <w:rtl w:val="true"/>
              </w:rPr>
              <w:t>أن يكون عمق القبر إلى الترقوة</w:t>
            </w:r>
            <w:r>
              <w:rPr>
                <w:rStyle w:val="IndexLink"/>
                <w:rtl w:val="true"/>
              </w:rPr>
              <w:tab/>
            </w:r>
            <w:r>
              <w:rPr>
                <w:rStyle w:val="IndexLink"/>
              </w:rPr>
              <w:t>194</w:t>
            </w:r>
          </w:hyperlink>
        </w:p>
        <w:p>
          <w:pPr>
            <w:pStyle w:val="Contents6"/>
            <w:tabs>
              <w:tab w:val="clear" w:pos="7609"/>
              <w:tab w:val="right" w:pos="9026" w:leader="dot"/>
            </w:tabs>
            <w:rPr/>
          </w:pPr>
          <w:hyperlink w:anchor="__RefHeading___Toc5502348_417432637">
            <w:r>
              <w:rPr>
                <w:webHidden/>
                <w:rStyle w:val="IndexLink"/>
                <w:rtl w:val="true"/>
              </w:rPr>
              <w:t>الثاني</w:t>
            </w:r>
            <w:r>
              <w:rPr>
                <w:rStyle w:val="IndexLink"/>
                <w:rtl w:val="true"/>
              </w:rPr>
              <w:t xml:space="preserve">: </w:t>
            </w:r>
            <w:r>
              <w:rPr>
                <w:rStyle w:val="IndexLink"/>
                <w:rtl w:val="true"/>
              </w:rPr>
              <w:t>أن يجعل له لحدّ</w:t>
            </w:r>
            <w:r>
              <w:rPr>
                <w:rStyle w:val="IndexLink"/>
                <w:rtl w:val="true"/>
              </w:rPr>
              <w:tab/>
            </w:r>
            <w:r>
              <w:rPr>
                <w:rStyle w:val="IndexLink"/>
              </w:rPr>
              <w:t>194</w:t>
            </w:r>
          </w:hyperlink>
        </w:p>
        <w:p>
          <w:pPr>
            <w:pStyle w:val="Contents6"/>
            <w:tabs>
              <w:tab w:val="clear" w:pos="7609"/>
              <w:tab w:val="right" w:pos="9026" w:leader="dot"/>
            </w:tabs>
            <w:rPr/>
          </w:pPr>
          <w:hyperlink w:anchor="__RefHeading___Toc5502350_417432637">
            <w:r>
              <w:rPr>
                <w:webHidden/>
                <w:rStyle w:val="IndexLink"/>
                <w:rtl w:val="true"/>
              </w:rPr>
              <w:t>الثالث</w:t>
            </w:r>
            <w:r>
              <w:rPr>
                <w:rStyle w:val="IndexLink"/>
                <w:rtl w:val="true"/>
              </w:rPr>
              <w:t xml:space="preserve">: </w:t>
            </w:r>
            <w:r>
              <w:rPr>
                <w:rStyle w:val="IndexLink"/>
                <w:rtl w:val="true"/>
              </w:rPr>
              <w:t>أن يدفن في المقبرة القريبة</w:t>
            </w:r>
            <w:r>
              <w:rPr>
                <w:rStyle w:val="IndexLink"/>
                <w:rtl w:val="true"/>
              </w:rPr>
              <w:tab/>
            </w:r>
            <w:r>
              <w:rPr>
                <w:rStyle w:val="IndexLink"/>
              </w:rPr>
              <w:t>196</w:t>
            </w:r>
          </w:hyperlink>
        </w:p>
        <w:p>
          <w:pPr>
            <w:pStyle w:val="Contents6"/>
            <w:tabs>
              <w:tab w:val="clear" w:pos="7609"/>
              <w:tab w:val="right" w:pos="9026" w:leader="dot"/>
            </w:tabs>
            <w:rPr/>
          </w:pPr>
          <w:hyperlink w:anchor="__RefHeading___Toc5502352_417432637">
            <w:r>
              <w:rPr>
                <w:webHidden/>
                <w:rStyle w:val="IndexLink"/>
                <w:rtl w:val="true"/>
              </w:rPr>
              <w:t>الرابع</w:t>
            </w:r>
            <w:r>
              <w:rPr>
                <w:rStyle w:val="IndexLink"/>
                <w:rtl w:val="true"/>
              </w:rPr>
              <w:t xml:space="preserve">: </w:t>
            </w:r>
            <w:r>
              <w:rPr>
                <w:rStyle w:val="IndexLink"/>
                <w:rtl w:val="true"/>
              </w:rPr>
              <w:t>أن توضع الجنازة دون القبر بذراعين أو ثلاثة أو أزيد من ذلك</w:t>
            </w:r>
            <w:r>
              <w:rPr>
                <w:rStyle w:val="IndexLink"/>
                <w:rtl w:val="true"/>
              </w:rPr>
              <w:tab/>
            </w:r>
            <w:r>
              <w:rPr>
                <w:rStyle w:val="IndexLink"/>
              </w:rPr>
              <w:t>196</w:t>
            </w:r>
          </w:hyperlink>
        </w:p>
        <w:p>
          <w:pPr>
            <w:pStyle w:val="Contents6"/>
            <w:tabs>
              <w:tab w:val="clear" w:pos="7609"/>
              <w:tab w:val="right" w:pos="9026" w:leader="dot"/>
            </w:tabs>
            <w:rPr/>
          </w:pPr>
          <w:hyperlink w:anchor="__RefHeading___Toc5502354_417432637">
            <w:r>
              <w:rPr>
                <w:webHidden/>
                <w:rStyle w:val="IndexLink"/>
                <w:rtl w:val="true"/>
              </w:rPr>
              <w:t>الخامس</w:t>
            </w:r>
            <w:r>
              <w:rPr>
                <w:rStyle w:val="IndexLink"/>
                <w:rtl w:val="true"/>
              </w:rPr>
              <w:t xml:space="preserve">: </w:t>
            </w:r>
            <w:r>
              <w:rPr>
                <w:rStyle w:val="IndexLink"/>
                <w:rtl w:val="true"/>
              </w:rPr>
              <w:t>إن كان الميت رجلا يوضع في الدفعة الأخيرة</w:t>
            </w:r>
            <w:r>
              <w:rPr>
                <w:rStyle w:val="IndexLink"/>
                <w:rtl w:val="true"/>
              </w:rPr>
              <w:tab/>
            </w:r>
            <w:r>
              <w:rPr>
                <w:rStyle w:val="IndexLink"/>
              </w:rPr>
              <w:t>197</w:t>
            </w:r>
          </w:hyperlink>
        </w:p>
        <w:p>
          <w:pPr>
            <w:pStyle w:val="Contents6"/>
            <w:tabs>
              <w:tab w:val="clear" w:pos="7609"/>
              <w:tab w:val="right" w:pos="9026" w:leader="dot"/>
            </w:tabs>
            <w:rPr/>
          </w:pPr>
          <w:hyperlink w:anchor="__RefHeading___Toc5502356_417432637">
            <w:r>
              <w:rPr>
                <w:webHidden/>
                <w:rStyle w:val="IndexLink"/>
                <w:rtl w:val="true"/>
              </w:rPr>
              <w:t>السادس</w:t>
            </w:r>
            <w:r>
              <w:rPr>
                <w:rStyle w:val="IndexLink"/>
                <w:rtl w:val="true"/>
              </w:rPr>
              <w:t xml:space="preserve">: </w:t>
            </w:r>
            <w:r>
              <w:rPr>
                <w:rStyle w:val="IndexLink"/>
                <w:rtl w:val="true"/>
              </w:rPr>
              <w:t>أن يغطّى القبر بثوب عند إدخال المرأة</w:t>
            </w:r>
            <w:r>
              <w:rPr>
                <w:rStyle w:val="IndexLink"/>
                <w:rtl w:val="true"/>
              </w:rPr>
              <w:tab/>
            </w:r>
            <w:r>
              <w:rPr>
                <w:rStyle w:val="IndexLink"/>
              </w:rPr>
              <w:t>198</w:t>
            </w:r>
          </w:hyperlink>
        </w:p>
        <w:p>
          <w:pPr>
            <w:pStyle w:val="Contents6"/>
            <w:tabs>
              <w:tab w:val="clear" w:pos="7609"/>
              <w:tab w:val="right" w:pos="9026" w:leader="dot"/>
            </w:tabs>
            <w:rPr/>
          </w:pPr>
          <w:hyperlink w:anchor="__RefHeading___Toc5502358_417432637">
            <w:r>
              <w:rPr>
                <w:webHidden/>
                <w:rStyle w:val="IndexLink"/>
                <w:rtl w:val="true"/>
              </w:rPr>
              <w:t>السابع</w:t>
            </w:r>
            <w:r>
              <w:rPr>
                <w:rStyle w:val="IndexLink"/>
                <w:rtl w:val="true"/>
              </w:rPr>
              <w:t xml:space="preserve">: </w:t>
            </w:r>
            <w:r>
              <w:rPr>
                <w:rStyle w:val="IndexLink"/>
                <w:rtl w:val="true"/>
              </w:rPr>
              <w:t>أن يسلّ من نعشه سلّا</w:t>
            </w:r>
            <w:r>
              <w:rPr>
                <w:rStyle w:val="IndexLink"/>
                <w:rtl w:val="true"/>
              </w:rPr>
              <w:tab/>
            </w:r>
            <w:r>
              <w:rPr>
                <w:rStyle w:val="IndexLink"/>
              </w:rPr>
              <w:t>198</w:t>
            </w:r>
          </w:hyperlink>
        </w:p>
        <w:p>
          <w:pPr>
            <w:pStyle w:val="Contents6"/>
            <w:tabs>
              <w:tab w:val="clear" w:pos="7609"/>
              <w:tab w:val="right" w:pos="9026" w:leader="dot"/>
            </w:tabs>
            <w:rPr/>
          </w:pPr>
          <w:hyperlink w:anchor="__RefHeading___Toc5502360_417432637">
            <w:r>
              <w:rPr>
                <w:webHidden/>
                <w:rStyle w:val="IndexLink"/>
                <w:rtl w:val="true"/>
              </w:rPr>
              <w:t>الثامن</w:t>
            </w:r>
            <w:r>
              <w:rPr>
                <w:rStyle w:val="IndexLink"/>
                <w:rtl w:val="true"/>
              </w:rPr>
              <w:t xml:space="preserve">: </w:t>
            </w:r>
            <w:r>
              <w:rPr>
                <w:rStyle w:val="IndexLink"/>
                <w:rtl w:val="true"/>
              </w:rPr>
              <w:t>الدعاء عند السل من النعش</w:t>
            </w:r>
            <w:r>
              <w:rPr>
                <w:rStyle w:val="IndexLink"/>
                <w:rtl w:val="true"/>
              </w:rPr>
              <w:tab/>
            </w:r>
            <w:r>
              <w:rPr>
                <w:rStyle w:val="IndexLink"/>
              </w:rPr>
              <w:t>198</w:t>
            </w:r>
          </w:hyperlink>
        </w:p>
        <w:p>
          <w:pPr>
            <w:pStyle w:val="Contents6"/>
            <w:tabs>
              <w:tab w:val="clear" w:pos="7609"/>
              <w:tab w:val="right" w:pos="9026" w:leader="dot"/>
            </w:tabs>
            <w:rPr/>
          </w:pPr>
          <w:hyperlink w:anchor="__RefHeading___Toc5502362_417432637">
            <w:r>
              <w:rPr>
                <w:webHidden/>
                <w:rStyle w:val="IndexLink"/>
                <w:rtl w:val="true"/>
              </w:rPr>
              <w:t>التاسع</w:t>
            </w:r>
            <w:r>
              <w:rPr>
                <w:rStyle w:val="IndexLink"/>
                <w:rtl w:val="true"/>
              </w:rPr>
              <w:t xml:space="preserve">: </w:t>
            </w:r>
            <w:r>
              <w:rPr>
                <w:rStyle w:val="IndexLink"/>
                <w:rtl w:val="true"/>
              </w:rPr>
              <w:t>أن تحلّ عقد الكفن بعد الوضع في القبر</w:t>
            </w:r>
            <w:r>
              <w:rPr>
                <w:rStyle w:val="IndexLink"/>
                <w:rtl w:val="true"/>
              </w:rPr>
              <w:tab/>
            </w:r>
            <w:r>
              <w:rPr>
                <w:rStyle w:val="IndexLink"/>
              </w:rPr>
              <w:t>200</w:t>
            </w:r>
          </w:hyperlink>
        </w:p>
        <w:p>
          <w:pPr>
            <w:pStyle w:val="Contents6"/>
            <w:tabs>
              <w:tab w:val="clear" w:pos="7609"/>
              <w:tab w:val="right" w:pos="9026" w:leader="dot"/>
            </w:tabs>
            <w:rPr/>
          </w:pPr>
          <w:hyperlink w:anchor="__RefHeading___Toc5502364_417432637">
            <w:r>
              <w:rPr>
                <w:webHidden/>
                <w:rStyle w:val="IndexLink"/>
                <w:rtl w:val="true"/>
              </w:rPr>
              <w:t>العاشر</w:t>
            </w:r>
            <w:r>
              <w:rPr>
                <w:rStyle w:val="IndexLink"/>
                <w:rtl w:val="true"/>
              </w:rPr>
              <w:t xml:space="preserve">: </w:t>
            </w:r>
            <w:r>
              <w:rPr>
                <w:rStyle w:val="IndexLink"/>
                <w:rtl w:val="true"/>
              </w:rPr>
              <w:t>أن يحسر عن وجهه</w:t>
            </w:r>
            <w:r>
              <w:rPr>
                <w:rStyle w:val="IndexLink"/>
                <w:rtl w:val="true"/>
              </w:rPr>
              <w:tab/>
            </w:r>
            <w:r>
              <w:rPr>
                <w:rStyle w:val="IndexLink"/>
              </w:rPr>
              <w:t>200</w:t>
            </w:r>
          </w:hyperlink>
        </w:p>
        <w:p>
          <w:pPr>
            <w:pStyle w:val="Contents6"/>
            <w:tabs>
              <w:tab w:val="clear" w:pos="7609"/>
              <w:tab w:val="right" w:pos="9026" w:leader="dot"/>
            </w:tabs>
            <w:rPr/>
          </w:pPr>
          <w:hyperlink w:anchor="__RefHeading___Toc5502366_417432637">
            <w:r>
              <w:rPr>
                <w:webHidden/>
                <w:rStyle w:val="IndexLink"/>
                <w:rtl w:val="true"/>
              </w:rPr>
              <w:t>الحادي عشر</w:t>
            </w:r>
            <w:r>
              <w:rPr>
                <w:rStyle w:val="IndexLink"/>
                <w:rtl w:val="true"/>
              </w:rPr>
              <w:t xml:space="preserve">: </w:t>
            </w:r>
            <w:r>
              <w:rPr>
                <w:rStyle w:val="IndexLink"/>
                <w:rtl w:val="true"/>
              </w:rPr>
              <w:t>أن يسند ظهره بلبنة أو مدرة</w:t>
            </w:r>
            <w:r>
              <w:rPr>
                <w:rStyle w:val="IndexLink"/>
                <w:rtl w:val="true"/>
              </w:rPr>
              <w:tab/>
            </w:r>
            <w:r>
              <w:rPr>
                <w:rStyle w:val="IndexLink"/>
              </w:rPr>
              <w:t>201</w:t>
            </w:r>
          </w:hyperlink>
        </w:p>
        <w:p>
          <w:pPr>
            <w:pStyle w:val="Contents6"/>
            <w:tabs>
              <w:tab w:val="clear" w:pos="7609"/>
              <w:tab w:val="right" w:pos="9026" w:leader="dot"/>
            </w:tabs>
            <w:rPr/>
          </w:pPr>
          <w:hyperlink w:anchor="__RefHeading___Toc5502368_417432637">
            <w:r>
              <w:rPr>
                <w:webHidden/>
                <w:rStyle w:val="IndexLink"/>
                <w:rtl w:val="true"/>
              </w:rPr>
              <w:t>الثاني عشر</w:t>
            </w:r>
            <w:r>
              <w:rPr>
                <w:rStyle w:val="IndexLink"/>
                <w:rtl w:val="true"/>
              </w:rPr>
              <w:t xml:space="preserve">: </w:t>
            </w:r>
            <w:r>
              <w:rPr>
                <w:rStyle w:val="IndexLink"/>
                <w:rtl w:val="true"/>
              </w:rPr>
              <w:t>جعل مقدار لبنة من تربة الحسين عليه السّلام تلقاء وجهه</w:t>
            </w:r>
            <w:r>
              <w:rPr>
                <w:rStyle w:val="IndexLink"/>
                <w:rtl w:val="true"/>
              </w:rPr>
              <w:tab/>
            </w:r>
            <w:r>
              <w:rPr>
                <w:rStyle w:val="IndexLink"/>
              </w:rPr>
              <w:t>201</w:t>
            </w:r>
          </w:hyperlink>
        </w:p>
        <w:p>
          <w:pPr>
            <w:pStyle w:val="Contents6"/>
            <w:tabs>
              <w:tab w:val="clear" w:pos="7609"/>
              <w:tab w:val="right" w:pos="9026" w:leader="dot"/>
            </w:tabs>
            <w:rPr/>
          </w:pPr>
          <w:hyperlink w:anchor="__RefHeading___Toc5502370_417432637">
            <w:r>
              <w:rPr>
                <w:webHidden/>
                <w:rStyle w:val="IndexLink"/>
                <w:rtl w:val="true"/>
              </w:rPr>
              <w:t>الثالث عشر</w:t>
            </w:r>
            <w:r>
              <w:rPr>
                <w:rStyle w:val="IndexLink"/>
                <w:rtl w:val="true"/>
              </w:rPr>
              <w:t xml:space="preserve">: </w:t>
            </w:r>
            <w:r>
              <w:rPr>
                <w:rStyle w:val="IndexLink"/>
                <w:rtl w:val="true"/>
              </w:rPr>
              <w:t>تلقينه بعد الوضع في اللحد قبل الستر باللبن</w:t>
            </w:r>
            <w:r>
              <w:rPr>
                <w:rStyle w:val="IndexLink"/>
                <w:rtl w:val="true"/>
              </w:rPr>
              <w:tab/>
            </w:r>
            <w:r>
              <w:rPr>
                <w:rStyle w:val="IndexLink"/>
              </w:rPr>
              <w:t>202</w:t>
            </w:r>
          </w:hyperlink>
        </w:p>
        <w:p>
          <w:pPr>
            <w:pStyle w:val="Contents6"/>
            <w:tabs>
              <w:tab w:val="clear" w:pos="7609"/>
              <w:tab w:val="right" w:pos="9026" w:leader="dot"/>
            </w:tabs>
            <w:rPr/>
          </w:pPr>
          <w:hyperlink w:anchor="__RefHeading___Toc5502372_417432637">
            <w:r>
              <w:rPr>
                <w:webHidden/>
                <w:rStyle w:val="IndexLink"/>
                <w:rtl w:val="true"/>
              </w:rPr>
              <w:t>الرابع عشر</w:t>
            </w:r>
            <w:r>
              <w:rPr>
                <w:rStyle w:val="IndexLink"/>
                <w:rtl w:val="true"/>
              </w:rPr>
              <w:t xml:space="preserve">: </w:t>
            </w:r>
            <w:r>
              <w:rPr>
                <w:rStyle w:val="IndexLink"/>
                <w:rtl w:val="true"/>
              </w:rPr>
              <w:t>أن يسدّ اللحد باللبن</w:t>
            </w:r>
            <w:r>
              <w:rPr>
                <w:rStyle w:val="IndexLink"/>
                <w:rtl w:val="true"/>
              </w:rPr>
              <w:tab/>
            </w:r>
            <w:r>
              <w:rPr>
                <w:rStyle w:val="IndexLink"/>
              </w:rPr>
              <w:t>205</w:t>
            </w:r>
          </w:hyperlink>
        </w:p>
        <w:p>
          <w:pPr>
            <w:pStyle w:val="Contents6"/>
            <w:tabs>
              <w:tab w:val="clear" w:pos="7609"/>
              <w:tab w:val="right" w:pos="9026" w:leader="dot"/>
            </w:tabs>
            <w:rPr/>
          </w:pPr>
          <w:hyperlink w:anchor="__RefHeading___Toc5502374_417432637">
            <w:r>
              <w:rPr>
                <w:webHidden/>
                <w:rStyle w:val="IndexLink"/>
                <w:rtl w:val="true"/>
              </w:rPr>
              <w:t>الخامس عشر</w:t>
            </w:r>
            <w:r>
              <w:rPr>
                <w:rStyle w:val="IndexLink"/>
                <w:rtl w:val="true"/>
              </w:rPr>
              <w:t xml:space="preserve">: </w:t>
            </w:r>
            <w:r>
              <w:rPr>
                <w:rStyle w:val="IndexLink"/>
                <w:rtl w:val="true"/>
              </w:rPr>
              <w:t>أن يخرج المباشر من طرف الرجلين</w:t>
            </w:r>
            <w:r>
              <w:rPr>
                <w:rStyle w:val="IndexLink"/>
                <w:rtl w:val="true"/>
              </w:rPr>
              <w:tab/>
            </w:r>
            <w:r>
              <w:rPr>
                <w:rStyle w:val="IndexLink"/>
              </w:rPr>
              <w:t>206</w:t>
            </w:r>
          </w:hyperlink>
        </w:p>
        <w:p>
          <w:pPr>
            <w:pStyle w:val="Contents6"/>
            <w:tabs>
              <w:tab w:val="clear" w:pos="7609"/>
              <w:tab w:val="right" w:pos="9026" w:leader="dot"/>
            </w:tabs>
            <w:rPr/>
          </w:pPr>
          <w:hyperlink w:anchor="__RefHeading___Toc5502376_417432637">
            <w:r>
              <w:rPr>
                <w:webHidden/>
                <w:rStyle w:val="IndexLink"/>
                <w:rtl w:val="true"/>
              </w:rPr>
              <w:t>السادس عشر</w:t>
            </w:r>
            <w:r>
              <w:rPr>
                <w:rStyle w:val="IndexLink"/>
                <w:rtl w:val="true"/>
              </w:rPr>
              <w:t xml:space="preserve">: </w:t>
            </w:r>
            <w:r>
              <w:rPr>
                <w:rStyle w:val="IndexLink"/>
                <w:rtl w:val="true"/>
              </w:rPr>
              <w:t>أن يكون من يضعه في القبر على طهارة</w:t>
            </w:r>
            <w:r>
              <w:rPr>
                <w:rStyle w:val="IndexLink"/>
                <w:rtl w:val="true"/>
              </w:rPr>
              <w:tab/>
            </w:r>
            <w:r>
              <w:rPr>
                <w:rStyle w:val="IndexLink"/>
              </w:rPr>
              <w:t>206</w:t>
            </w:r>
          </w:hyperlink>
        </w:p>
        <w:p>
          <w:pPr>
            <w:pStyle w:val="Contents6"/>
            <w:tabs>
              <w:tab w:val="clear" w:pos="7609"/>
              <w:tab w:val="right" w:pos="9026" w:leader="dot"/>
            </w:tabs>
            <w:rPr/>
          </w:pPr>
          <w:hyperlink w:anchor="__RefHeading___Toc5502378_417432637">
            <w:r>
              <w:rPr>
                <w:webHidden/>
                <w:rStyle w:val="IndexLink"/>
                <w:rtl w:val="true"/>
              </w:rPr>
              <w:t>السابع عشر</w:t>
            </w:r>
            <w:r>
              <w:rPr>
                <w:rStyle w:val="IndexLink"/>
                <w:rtl w:val="true"/>
              </w:rPr>
              <w:t xml:space="preserve">: </w:t>
            </w:r>
            <w:r>
              <w:rPr>
                <w:rStyle w:val="IndexLink"/>
                <w:rtl w:val="true"/>
              </w:rPr>
              <w:t>أن يهيل</w:t>
            </w:r>
            <w:r>
              <w:rPr>
                <w:rStyle w:val="IndexLink"/>
                <w:rtl w:val="true"/>
              </w:rPr>
              <w:t xml:space="preserve">- </w:t>
            </w:r>
            <w:r>
              <w:rPr>
                <w:rStyle w:val="IndexLink"/>
                <w:rtl w:val="true"/>
              </w:rPr>
              <w:t>غير ذي رحم</w:t>
            </w:r>
            <w:r>
              <w:rPr>
                <w:rStyle w:val="IndexLink"/>
                <w:rtl w:val="true"/>
              </w:rPr>
              <w:t xml:space="preserve">- </w:t>
            </w:r>
            <w:r>
              <w:rPr>
                <w:rStyle w:val="IndexLink"/>
                <w:rtl w:val="true"/>
              </w:rPr>
              <w:t>ممن حضر التراب عليه بظهر الكفّ</w:t>
            </w:r>
            <w:r>
              <w:rPr>
                <w:rStyle w:val="IndexLink"/>
                <w:rtl w:val="true"/>
              </w:rPr>
              <w:tab/>
            </w:r>
            <w:r>
              <w:rPr>
                <w:rStyle w:val="IndexLink"/>
              </w:rPr>
              <w:t>207</w:t>
            </w:r>
          </w:hyperlink>
        </w:p>
        <w:p>
          <w:pPr>
            <w:pStyle w:val="Contents6"/>
            <w:tabs>
              <w:tab w:val="clear" w:pos="7609"/>
              <w:tab w:val="right" w:pos="9026" w:leader="dot"/>
            </w:tabs>
            <w:rPr/>
          </w:pPr>
          <w:hyperlink w:anchor="__RefHeading___Toc5502380_417432637">
            <w:r>
              <w:rPr>
                <w:webHidden/>
                <w:rStyle w:val="IndexLink"/>
                <w:rtl w:val="true"/>
              </w:rPr>
              <w:t>الثامن عشر</w:t>
            </w:r>
            <w:r>
              <w:rPr>
                <w:rStyle w:val="IndexLink"/>
                <w:rtl w:val="true"/>
              </w:rPr>
              <w:t xml:space="preserve">: </w:t>
            </w:r>
            <w:r>
              <w:rPr>
                <w:rStyle w:val="IndexLink"/>
                <w:rtl w:val="true"/>
              </w:rPr>
              <w:t>أن يكون المباشر لوضع المرأة في القبر محارمها أو زوجها</w:t>
            </w:r>
            <w:r>
              <w:rPr>
                <w:rStyle w:val="IndexLink"/>
                <w:rtl w:val="true"/>
              </w:rPr>
              <w:tab/>
            </w:r>
            <w:r>
              <w:rPr>
                <w:rStyle w:val="IndexLink"/>
              </w:rPr>
              <w:t>207</w:t>
            </w:r>
          </w:hyperlink>
        </w:p>
        <w:p>
          <w:pPr>
            <w:pStyle w:val="Contents6"/>
            <w:tabs>
              <w:tab w:val="clear" w:pos="7609"/>
              <w:tab w:val="right" w:pos="9026" w:leader="dot"/>
            </w:tabs>
            <w:rPr/>
          </w:pPr>
          <w:hyperlink w:anchor="__RefHeading___Toc5502382_417432637">
            <w:r>
              <w:rPr>
                <w:webHidden/>
                <w:rStyle w:val="IndexLink"/>
                <w:rtl w:val="true"/>
              </w:rPr>
              <w:t>التاسع عشر</w:t>
            </w:r>
            <w:r>
              <w:rPr>
                <w:rStyle w:val="IndexLink"/>
                <w:rtl w:val="true"/>
              </w:rPr>
              <w:t xml:space="preserve">: </w:t>
            </w:r>
            <w:r>
              <w:rPr>
                <w:rStyle w:val="IndexLink"/>
                <w:rtl w:val="true"/>
              </w:rPr>
              <w:t>رفع القبر عن الأرض بمقدار أربع أصابع</w:t>
            </w:r>
            <w:r>
              <w:rPr>
                <w:rStyle w:val="IndexLink"/>
                <w:rtl w:val="true"/>
              </w:rPr>
              <w:tab/>
            </w:r>
            <w:r>
              <w:rPr>
                <w:rStyle w:val="IndexLink"/>
              </w:rPr>
              <w:t>208</w:t>
            </w:r>
          </w:hyperlink>
        </w:p>
        <w:p>
          <w:pPr>
            <w:pStyle w:val="Contents6"/>
            <w:tabs>
              <w:tab w:val="clear" w:pos="7609"/>
              <w:tab w:val="right" w:pos="9026" w:leader="dot"/>
            </w:tabs>
            <w:rPr/>
          </w:pPr>
          <w:hyperlink w:anchor="__RefHeading___Toc5502384_417432637">
            <w:r>
              <w:rPr>
                <w:webHidden/>
                <w:rStyle w:val="IndexLink"/>
                <w:rtl w:val="true"/>
              </w:rPr>
              <w:t>العشرون</w:t>
            </w:r>
            <w:r>
              <w:rPr>
                <w:rStyle w:val="IndexLink"/>
                <w:rtl w:val="true"/>
              </w:rPr>
              <w:t xml:space="preserve">: </w:t>
            </w:r>
            <w:r>
              <w:rPr>
                <w:rStyle w:val="IndexLink"/>
                <w:rtl w:val="true"/>
              </w:rPr>
              <w:t>تربيع القبر</w:t>
            </w:r>
            <w:r>
              <w:rPr>
                <w:rStyle w:val="IndexLink"/>
                <w:rtl w:val="true"/>
              </w:rPr>
              <w:tab/>
            </w:r>
            <w:r>
              <w:rPr>
                <w:rStyle w:val="IndexLink"/>
              </w:rPr>
              <w:t>209</w:t>
            </w:r>
          </w:hyperlink>
        </w:p>
        <w:p>
          <w:pPr>
            <w:pStyle w:val="Contents6"/>
            <w:tabs>
              <w:tab w:val="clear" w:pos="7609"/>
              <w:tab w:val="right" w:pos="9026" w:leader="dot"/>
            </w:tabs>
            <w:rPr/>
          </w:pPr>
          <w:hyperlink w:anchor="__RefHeading___Toc5502386_417432637">
            <w:r>
              <w:rPr>
                <w:webHidden/>
                <w:rStyle w:val="IndexLink"/>
                <w:rtl w:val="true"/>
              </w:rPr>
              <w:t>الحادي و العشرون</w:t>
            </w:r>
            <w:r>
              <w:rPr>
                <w:rStyle w:val="IndexLink"/>
                <w:rtl w:val="true"/>
              </w:rPr>
              <w:t xml:space="preserve">: </w:t>
            </w:r>
            <w:r>
              <w:rPr>
                <w:rStyle w:val="IndexLink"/>
                <w:rtl w:val="true"/>
              </w:rPr>
              <w:t>أن يجعل على القبر</w:t>
            </w:r>
            <w:r>
              <w:rPr>
                <w:rStyle w:val="IndexLink"/>
                <w:rtl w:val="true"/>
              </w:rPr>
              <w:tab/>
            </w:r>
            <w:r>
              <w:rPr>
                <w:rStyle w:val="IndexLink"/>
              </w:rPr>
              <w:t>209</w:t>
            </w:r>
          </w:hyperlink>
        </w:p>
        <w:p>
          <w:pPr>
            <w:pStyle w:val="Contents6"/>
            <w:tabs>
              <w:tab w:val="clear" w:pos="7609"/>
              <w:tab w:val="right" w:pos="9026" w:leader="dot"/>
            </w:tabs>
            <w:rPr/>
          </w:pPr>
          <w:hyperlink w:anchor="__RefHeading___Toc5502388_417432637">
            <w:r>
              <w:rPr>
                <w:webHidden/>
                <w:rStyle w:val="IndexLink"/>
                <w:rtl w:val="true"/>
              </w:rPr>
              <w:t>الثاني و العشرون</w:t>
            </w:r>
            <w:r>
              <w:rPr>
                <w:rStyle w:val="IndexLink"/>
                <w:rtl w:val="true"/>
              </w:rPr>
              <w:t xml:space="preserve">: </w:t>
            </w:r>
            <w:r>
              <w:rPr>
                <w:rStyle w:val="IndexLink"/>
                <w:rtl w:val="true"/>
              </w:rPr>
              <w:t>أن يرش عليه الماء</w:t>
            </w:r>
            <w:r>
              <w:rPr>
                <w:rStyle w:val="IndexLink"/>
                <w:rtl w:val="true"/>
              </w:rPr>
              <w:tab/>
            </w:r>
            <w:r>
              <w:rPr>
                <w:rStyle w:val="IndexLink"/>
              </w:rPr>
              <w:t>210</w:t>
            </w:r>
          </w:hyperlink>
        </w:p>
        <w:p>
          <w:pPr>
            <w:pStyle w:val="Contents6"/>
            <w:tabs>
              <w:tab w:val="clear" w:pos="7609"/>
              <w:tab w:val="right" w:pos="9026" w:leader="dot"/>
            </w:tabs>
            <w:rPr/>
          </w:pPr>
          <w:hyperlink w:anchor="__RefHeading___Toc5502390_417432637">
            <w:r>
              <w:rPr>
                <w:webHidden/>
                <w:rStyle w:val="IndexLink"/>
                <w:rtl w:val="true"/>
              </w:rPr>
              <w:t>الثالث و العشرون</w:t>
            </w:r>
            <w:r>
              <w:rPr>
                <w:rStyle w:val="IndexLink"/>
                <w:rtl w:val="true"/>
              </w:rPr>
              <w:t xml:space="preserve">: </w:t>
            </w:r>
            <w:r>
              <w:rPr>
                <w:rStyle w:val="IndexLink"/>
                <w:rtl w:val="true"/>
              </w:rPr>
              <w:t>أن يضع الحاضرون بعد الرش أصابعهم مفرجات على القبر بحيث يبقى أثرها</w:t>
            </w:r>
            <w:r>
              <w:rPr>
                <w:rStyle w:val="IndexLink"/>
                <w:rtl w:val="true"/>
              </w:rPr>
              <w:tab/>
            </w:r>
            <w:r>
              <w:rPr>
                <w:rStyle w:val="IndexLink"/>
              </w:rPr>
              <w:t>211</w:t>
            </w:r>
          </w:hyperlink>
        </w:p>
        <w:p>
          <w:pPr>
            <w:pStyle w:val="Contents6"/>
            <w:tabs>
              <w:tab w:val="clear" w:pos="7609"/>
              <w:tab w:val="right" w:pos="9026" w:leader="dot"/>
            </w:tabs>
            <w:rPr/>
          </w:pPr>
          <w:hyperlink w:anchor="__RefHeading___Toc5502392_417432637">
            <w:r>
              <w:rPr>
                <w:webHidden/>
                <w:rStyle w:val="IndexLink"/>
                <w:rtl w:val="true"/>
              </w:rPr>
              <w:t>الرابع و العشرون</w:t>
            </w:r>
            <w:r>
              <w:rPr>
                <w:rStyle w:val="IndexLink"/>
                <w:rtl w:val="true"/>
              </w:rPr>
              <w:t xml:space="preserve">: </w:t>
            </w:r>
            <w:r>
              <w:rPr>
                <w:rStyle w:val="IndexLink"/>
                <w:rtl w:val="true"/>
              </w:rPr>
              <w:t>أن يلقنه الوليّ أو من يأذن له تلقينا آخر بعد تمام الدفن</w:t>
            </w:r>
            <w:r>
              <w:rPr>
                <w:rStyle w:val="IndexLink"/>
                <w:rtl w:val="true"/>
              </w:rPr>
              <w:tab/>
            </w:r>
            <w:r>
              <w:rPr>
                <w:rStyle w:val="IndexLink"/>
              </w:rPr>
              <w:t>216</w:t>
            </w:r>
          </w:hyperlink>
        </w:p>
        <w:p>
          <w:pPr>
            <w:pStyle w:val="Contents6"/>
            <w:tabs>
              <w:tab w:val="clear" w:pos="7609"/>
              <w:tab w:val="right" w:pos="9026" w:leader="dot"/>
            </w:tabs>
            <w:rPr/>
          </w:pPr>
          <w:hyperlink w:anchor="__RefHeading___Toc5502394_417432637">
            <w:r>
              <w:rPr>
                <w:webHidden/>
                <w:rStyle w:val="IndexLink"/>
                <w:rtl w:val="true"/>
              </w:rPr>
              <w:t>الخامس و العشرون</w:t>
            </w:r>
            <w:r>
              <w:rPr>
                <w:rStyle w:val="IndexLink"/>
                <w:rtl w:val="true"/>
              </w:rPr>
              <w:t xml:space="preserve">: </w:t>
            </w:r>
            <w:r>
              <w:rPr>
                <w:rStyle w:val="IndexLink"/>
                <w:rtl w:val="true"/>
              </w:rPr>
              <w:t>أن يكتب اسم الميت على القبر أو على لوح أو حجر</w:t>
            </w:r>
            <w:r>
              <w:rPr>
                <w:rStyle w:val="IndexLink"/>
                <w:rtl w:val="true"/>
              </w:rPr>
              <w:tab/>
            </w:r>
            <w:r>
              <w:rPr>
                <w:rStyle w:val="IndexLink"/>
              </w:rPr>
              <w:t>217</w:t>
            </w:r>
          </w:hyperlink>
        </w:p>
        <w:p>
          <w:pPr>
            <w:pStyle w:val="Contents6"/>
            <w:tabs>
              <w:tab w:val="clear" w:pos="7609"/>
              <w:tab w:val="right" w:pos="9026" w:leader="dot"/>
            </w:tabs>
            <w:rPr/>
          </w:pPr>
          <w:hyperlink w:anchor="__RefHeading___Toc5502396_417432637">
            <w:r>
              <w:rPr>
                <w:webHidden/>
                <w:rStyle w:val="IndexLink"/>
                <w:rtl w:val="true"/>
              </w:rPr>
              <w:t>السادس و العشرون</w:t>
            </w:r>
            <w:r>
              <w:rPr>
                <w:rStyle w:val="IndexLink"/>
                <w:rtl w:val="true"/>
              </w:rPr>
              <w:t xml:space="preserve">: </w:t>
            </w:r>
            <w:r>
              <w:rPr>
                <w:rStyle w:val="IndexLink"/>
                <w:rtl w:val="true"/>
              </w:rPr>
              <w:t>أن يجعل في فمه فصّ عقيق</w:t>
            </w:r>
            <w:r>
              <w:rPr>
                <w:rStyle w:val="IndexLink"/>
                <w:rtl w:val="true"/>
              </w:rPr>
              <w:tab/>
            </w:r>
            <w:r>
              <w:rPr>
                <w:rStyle w:val="IndexLink"/>
              </w:rPr>
              <w:t>218</w:t>
            </w:r>
          </w:hyperlink>
        </w:p>
        <w:p>
          <w:pPr>
            <w:pStyle w:val="Contents6"/>
            <w:tabs>
              <w:tab w:val="clear" w:pos="7609"/>
              <w:tab w:val="right" w:pos="9026" w:leader="dot"/>
            </w:tabs>
            <w:rPr/>
          </w:pPr>
          <w:hyperlink w:anchor="__RefHeading___Toc5502398_417432637">
            <w:r>
              <w:rPr>
                <w:webHidden/>
                <w:rStyle w:val="IndexLink"/>
                <w:rtl w:val="true"/>
              </w:rPr>
              <w:t>السابع و العشرون</w:t>
            </w:r>
            <w:r>
              <w:rPr>
                <w:rStyle w:val="IndexLink"/>
                <w:rtl w:val="true"/>
              </w:rPr>
              <w:t xml:space="preserve">: </w:t>
            </w:r>
            <w:r>
              <w:rPr>
                <w:rStyle w:val="IndexLink"/>
                <w:rtl w:val="true"/>
              </w:rPr>
              <w:t>أن يوضع على قبره شي‌ء من الحصى على ما ذكره بعضهم</w:t>
            </w:r>
            <w:r>
              <w:rPr>
                <w:rStyle w:val="IndexLink"/>
                <w:rtl w:val="true"/>
              </w:rPr>
              <w:tab/>
            </w:r>
            <w:r>
              <w:rPr>
                <w:rStyle w:val="IndexLink"/>
              </w:rPr>
              <w:t>218</w:t>
            </w:r>
          </w:hyperlink>
        </w:p>
        <w:p>
          <w:pPr>
            <w:pStyle w:val="Contents6"/>
            <w:tabs>
              <w:tab w:val="clear" w:pos="7609"/>
              <w:tab w:val="right" w:pos="9026" w:leader="dot"/>
            </w:tabs>
            <w:rPr/>
          </w:pPr>
          <w:hyperlink w:anchor="__RefHeading___Toc5502400_417432637">
            <w:r>
              <w:rPr>
                <w:webHidden/>
                <w:rStyle w:val="IndexLink"/>
                <w:rtl w:val="true"/>
              </w:rPr>
              <w:t>الثامن و العشرون</w:t>
            </w:r>
            <w:r>
              <w:rPr>
                <w:rStyle w:val="IndexLink"/>
                <w:rtl w:val="true"/>
              </w:rPr>
              <w:t xml:space="preserve">: </w:t>
            </w:r>
            <w:r>
              <w:rPr>
                <w:rStyle w:val="IndexLink"/>
                <w:rtl w:val="true"/>
              </w:rPr>
              <w:t>تعزية المصاب و تسليته</w:t>
            </w:r>
            <w:r>
              <w:rPr>
                <w:rStyle w:val="IndexLink"/>
                <w:rtl w:val="true"/>
              </w:rPr>
              <w:tab/>
            </w:r>
            <w:r>
              <w:rPr>
                <w:rStyle w:val="IndexLink"/>
              </w:rPr>
              <w:t>218</w:t>
            </w:r>
          </w:hyperlink>
        </w:p>
        <w:p>
          <w:pPr>
            <w:pStyle w:val="Contents6"/>
            <w:tabs>
              <w:tab w:val="clear" w:pos="7609"/>
              <w:tab w:val="right" w:pos="9026" w:leader="dot"/>
            </w:tabs>
            <w:rPr/>
          </w:pPr>
          <w:hyperlink w:anchor="__RefHeading___Toc5502402_417432637">
            <w:r>
              <w:rPr>
                <w:webHidden/>
                <w:rStyle w:val="IndexLink"/>
                <w:rtl w:val="true"/>
              </w:rPr>
              <w:t>التاسع و العشرون</w:t>
            </w:r>
            <w:r>
              <w:rPr>
                <w:rStyle w:val="IndexLink"/>
                <w:rtl w:val="true"/>
              </w:rPr>
              <w:t xml:space="preserve">: </w:t>
            </w:r>
            <w:r>
              <w:rPr>
                <w:rStyle w:val="IndexLink"/>
                <w:rtl w:val="true"/>
              </w:rPr>
              <w:t>إرسال الطعام إلى أهل الميت ثلاثة أيام</w:t>
            </w:r>
            <w:r>
              <w:rPr>
                <w:rStyle w:val="IndexLink"/>
                <w:rtl w:val="true"/>
              </w:rPr>
              <w:tab/>
            </w:r>
            <w:r>
              <w:rPr>
                <w:rStyle w:val="IndexLink"/>
              </w:rPr>
              <w:t>221</w:t>
            </w:r>
          </w:hyperlink>
        </w:p>
        <w:p>
          <w:pPr>
            <w:pStyle w:val="Contents6"/>
            <w:tabs>
              <w:tab w:val="clear" w:pos="7609"/>
              <w:tab w:val="right" w:pos="9026" w:leader="dot"/>
            </w:tabs>
            <w:rPr/>
          </w:pPr>
          <w:hyperlink w:anchor="__RefHeading___Toc5502404_417432637">
            <w:r>
              <w:rPr>
                <w:webHidden/>
                <w:rStyle w:val="IndexLink"/>
                <w:rtl w:val="true"/>
              </w:rPr>
              <w:t>الثلاثون</w:t>
            </w:r>
            <w:r>
              <w:rPr>
                <w:rStyle w:val="IndexLink"/>
                <w:rtl w:val="true"/>
              </w:rPr>
              <w:t xml:space="preserve">: </w:t>
            </w:r>
            <w:r>
              <w:rPr>
                <w:rStyle w:val="IndexLink"/>
                <w:rtl w:val="true"/>
              </w:rPr>
              <w:t>شهادة أربعين أو خمسين من المؤمنين للميت بخير</w:t>
            </w:r>
            <w:r>
              <w:rPr>
                <w:rStyle w:val="IndexLink"/>
                <w:rtl w:val="true"/>
              </w:rPr>
              <w:tab/>
            </w:r>
            <w:r>
              <w:rPr>
                <w:rStyle w:val="IndexLink"/>
              </w:rPr>
              <w:t>222</w:t>
            </w:r>
          </w:hyperlink>
        </w:p>
        <w:p>
          <w:pPr>
            <w:pStyle w:val="Contents6"/>
            <w:tabs>
              <w:tab w:val="clear" w:pos="7609"/>
              <w:tab w:val="right" w:pos="9026" w:leader="dot"/>
            </w:tabs>
            <w:rPr/>
          </w:pPr>
          <w:hyperlink w:anchor="__RefHeading___Toc5502406_417432637">
            <w:r>
              <w:rPr>
                <w:webHidden/>
                <w:rStyle w:val="IndexLink"/>
                <w:rtl w:val="true"/>
              </w:rPr>
              <w:t>الواحد و الثلاثون</w:t>
            </w:r>
            <w:r>
              <w:rPr>
                <w:rStyle w:val="IndexLink"/>
                <w:rtl w:val="true"/>
              </w:rPr>
              <w:t xml:space="preserve">: </w:t>
            </w:r>
            <w:r>
              <w:rPr>
                <w:rStyle w:val="IndexLink"/>
                <w:rtl w:val="true"/>
              </w:rPr>
              <w:t>البكاء على المؤمن</w:t>
            </w:r>
            <w:r>
              <w:rPr>
                <w:rStyle w:val="IndexLink"/>
                <w:rtl w:val="true"/>
              </w:rPr>
              <w:tab/>
            </w:r>
            <w:r>
              <w:rPr>
                <w:rStyle w:val="IndexLink"/>
              </w:rPr>
              <w:t>222</w:t>
            </w:r>
          </w:hyperlink>
        </w:p>
        <w:p>
          <w:pPr>
            <w:pStyle w:val="Contents6"/>
            <w:tabs>
              <w:tab w:val="clear" w:pos="7609"/>
              <w:tab w:val="right" w:pos="9026" w:leader="dot"/>
            </w:tabs>
            <w:rPr/>
          </w:pPr>
          <w:hyperlink w:anchor="__RefHeading___Toc5502408_417432637">
            <w:r>
              <w:rPr>
                <w:webHidden/>
                <w:rStyle w:val="IndexLink"/>
                <w:rtl w:val="true"/>
              </w:rPr>
              <w:t>الرابع و الثلاثون</w:t>
            </w:r>
            <w:r>
              <w:rPr>
                <w:rStyle w:val="IndexLink"/>
                <w:rtl w:val="true"/>
              </w:rPr>
              <w:t xml:space="preserve">: </w:t>
            </w:r>
            <w:r>
              <w:rPr>
                <w:rStyle w:val="IndexLink"/>
                <w:rtl w:val="true"/>
              </w:rPr>
              <w:t>قوله إنا للّه و إنا إليه راجعون</w:t>
            </w:r>
            <w:r>
              <w:rPr>
                <w:rStyle w:val="IndexLink"/>
                <w:rtl w:val="true"/>
              </w:rPr>
              <w:tab/>
            </w:r>
            <w:r>
              <w:rPr>
                <w:rStyle w:val="IndexLink"/>
              </w:rPr>
              <w:t>226</w:t>
            </w:r>
          </w:hyperlink>
        </w:p>
        <w:p>
          <w:pPr>
            <w:pStyle w:val="Contents6"/>
            <w:tabs>
              <w:tab w:val="clear" w:pos="7609"/>
              <w:tab w:val="right" w:pos="9026" w:leader="dot"/>
            </w:tabs>
            <w:rPr/>
          </w:pPr>
          <w:hyperlink w:anchor="__RefHeading___Toc5502410_417432637">
            <w:r>
              <w:rPr>
                <w:webHidden/>
                <w:rStyle w:val="IndexLink"/>
                <w:rtl w:val="true"/>
              </w:rPr>
              <w:t>الخامس و الثلاثون</w:t>
            </w:r>
            <w:r>
              <w:rPr>
                <w:rStyle w:val="IndexLink"/>
                <w:rtl w:val="true"/>
              </w:rPr>
              <w:t xml:space="preserve">: </w:t>
            </w:r>
            <w:r>
              <w:rPr>
                <w:rStyle w:val="IndexLink"/>
                <w:rtl w:val="true"/>
              </w:rPr>
              <w:t>زيارة القبور</w:t>
            </w:r>
            <w:r>
              <w:rPr>
                <w:rStyle w:val="IndexLink"/>
                <w:rtl w:val="true"/>
              </w:rPr>
              <w:tab/>
            </w:r>
            <w:r>
              <w:rPr>
                <w:rStyle w:val="IndexLink"/>
              </w:rPr>
              <w:t>226</w:t>
            </w:r>
          </w:hyperlink>
        </w:p>
        <w:p>
          <w:pPr>
            <w:pStyle w:val="Contents6"/>
            <w:tabs>
              <w:tab w:val="clear" w:pos="7609"/>
              <w:tab w:val="right" w:pos="9026" w:leader="dot"/>
            </w:tabs>
            <w:rPr/>
          </w:pPr>
          <w:hyperlink w:anchor="__RefHeading___Toc5502412_417432637">
            <w:r>
              <w:rPr>
                <w:webHidden/>
                <w:rStyle w:val="IndexLink"/>
                <w:rtl w:val="true"/>
              </w:rPr>
              <w:t>السادس و الثلاثون</w:t>
            </w:r>
            <w:r>
              <w:rPr>
                <w:rStyle w:val="IndexLink"/>
                <w:rtl w:val="true"/>
              </w:rPr>
              <w:t xml:space="preserve">: </w:t>
            </w:r>
            <w:r>
              <w:rPr>
                <w:rStyle w:val="IndexLink"/>
                <w:rtl w:val="true"/>
              </w:rPr>
              <w:t>طلب الحاجة عند قبر الوالدين</w:t>
            </w:r>
            <w:r>
              <w:rPr>
                <w:rStyle w:val="IndexLink"/>
                <w:rtl w:val="true"/>
              </w:rPr>
              <w:tab/>
            </w:r>
            <w:r>
              <w:rPr>
                <w:rStyle w:val="IndexLink"/>
              </w:rPr>
              <w:t>231</w:t>
            </w:r>
          </w:hyperlink>
        </w:p>
        <w:p>
          <w:pPr>
            <w:pStyle w:val="Contents6"/>
            <w:tabs>
              <w:tab w:val="clear" w:pos="7609"/>
              <w:tab w:val="right" w:pos="9026" w:leader="dot"/>
            </w:tabs>
            <w:rPr/>
          </w:pPr>
          <w:hyperlink w:anchor="__RefHeading___Toc5502414_417432637">
            <w:r>
              <w:rPr>
                <w:webHidden/>
                <w:rStyle w:val="IndexLink"/>
                <w:rtl w:val="true"/>
              </w:rPr>
              <w:t>السابع و الثلاثون</w:t>
            </w:r>
            <w:r>
              <w:rPr>
                <w:rStyle w:val="IndexLink"/>
                <w:rtl w:val="true"/>
              </w:rPr>
              <w:t xml:space="preserve">: </w:t>
            </w:r>
            <w:r>
              <w:rPr>
                <w:rStyle w:val="IndexLink"/>
                <w:rtl w:val="true"/>
              </w:rPr>
              <w:t>إحكام بناء القبر</w:t>
            </w:r>
            <w:r>
              <w:rPr>
                <w:rStyle w:val="IndexLink"/>
                <w:rtl w:val="true"/>
              </w:rPr>
              <w:tab/>
            </w:r>
            <w:r>
              <w:rPr>
                <w:rStyle w:val="IndexLink"/>
              </w:rPr>
              <w:t>231</w:t>
            </w:r>
          </w:hyperlink>
        </w:p>
        <w:p>
          <w:pPr>
            <w:pStyle w:val="Contents6"/>
            <w:tabs>
              <w:tab w:val="clear" w:pos="7609"/>
              <w:tab w:val="right" w:pos="9026" w:leader="dot"/>
            </w:tabs>
            <w:rPr/>
          </w:pPr>
          <w:hyperlink w:anchor="__RefHeading___Toc5502416_417432637">
            <w:r>
              <w:rPr>
                <w:webHidden/>
                <w:rStyle w:val="IndexLink"/>
                <w:rtl w:val="true"/>
              </w:rPr>
              <w:t>الثامن و الثلاثون</w:t>
            </w:r>
            <w:r>
              <w:rPr>
                <w:rStyle w:val="IndexLink"/>
                <w:rtl w:val="true"/>
              </w:rPr>
              <w:t xml:space="preserve">: </w:t>
            </w:r>
            <w:r>
              <w:rPr>
                <w:rStyle w:val="IndexLink"/>
                <w:rtl w:val="true"/>
              </w:rPr>
              <w:t>دفن الأقارب متقاربين</w:t>
            </w:r>
            <w:r>
              <w:rPr>
                <w:rStyle w:val="IndexLink"/>
                <w:rtl w:val="true"/>
              </w:rPr>
              <w:tab/>
            </w:r>
            <w:r>
              <w:rPr>
                <w:rStyle w:val="IndexLink"/>
              </w:rPr>
              <w:t>231</w:t>
            </w:r>
          </w:hyperlink>
        </w:p>
        <w:p>
          <w:pPr>
            <w:pStyle w:val="Contents6"/>
            <w:tabs>
              <w:tab w:val="clear" w:pos="7609"/>
              <w:tab w:val="right" w:pos="9026" w:leader="dot"/>
            </w:tabs>
            <w:rPr/>
          </w:pPr>
          <w:hyperlink w:anchor="__RefHeading___Toc5502418_417432637">
            <w:r>
              <w:rPr>
                <w:webHidden/>
                <w:rStyle w:val="IndexLink"/>
                <w:rtl w:val="true"/>
              </w:rPr>
              <w:t>التاسع و الثلاثون</w:t>
            </w:r>
            <w:r>
              <w:rPr>
                <w:rStyle w:val="IndexLink"/>
                <w:rtl w:val="true"/>
              </w:rPr>
              <w:t xml:space="preserve">: </w:t>
            </w:r>
            <w:r>
              <w:rPr>
                <w:rStyle w:val="IndexLink"/>
                <w:rtl w:val="true"/>
              </w:rPr>
              <w:t>التحميد و الاسترجاع</w:t>
            </w:r>
            <w:r>
              <w:rPr>
                <w:rStyle w:val="IndexLink"/>
                <w:rtl w:val="true"/>
              </w:rPr>
              <w:tab/>
            </w:r>
            <w:r>
              <w:rPr>
                <w:rStyle w:val="IndexLink"/>
              </w:rPr>
              <w:t>231</w:t>
            </w:r>
          </w:hyperlink>
        </w:p>
        <w:p>
          <w:pPr>
            <w:pStyle w:val="Contents6"/>
            <w:tabs>
              <w:tab w:val="clear" w:pos="7609"/>
              <w:tab w:val="right" w:pos="9026" w:leader="dot"/>
            </w:tabs>
            <w:rPr/>
          </w:pPr>
          <w:hyperlink w:anchor="__RefHeading___Toc5502420_417432637">
            <w:r>
              <w:rPr>
                <w:webHidden/>
                <w:rStyle w:val="IndexLink"/>
                <w:rtl w:val="true"/>
              </w:rPr>
              <w:t>الأربعون</w:t>
            </w:r>
            <w:r>
              <w:rPr>
                <w:rStyle w:val="IndexLink"/>
                <w:rtl w:val="true"/>
              </w:rPr>
              <w:t xml:space="preserve">: </w:t>
            </w:r>
            <w:r>
              <w:rPr>
                <w:rStyle w:val="IndexLink"/>
                <w:rtl w:val="true"/>
              </w:rPr>
              <w:t>صلاة الهدية ليلة الدفن</w:t>
            </w:r>
            <w:r>
              <w:rPr>
                <w:rStyle w:val="IndexLink"/>
                <w:rtl w:val="true"/>
              </w:rPr>
              <w:tab/>
            </w:r>
            <w:r>
              <w:rPr>
                <w:rStyle w:val="IndexLink"/>
              </w:rPr>
              <w:t>232</w:t>
            </w:r>
          </w:hyperlink>
        </w:p>
        <w:p>
          <w:pPr>
            <w:pStyle w:val="Contents6"/>
            <w:tabs>
              <w:tab w:val="clear" w:pos="7609"/>
              <w:tab w:val="right" w:pos="9026" w:leader="dot"/>
            </w:tabs>
            <w:rPr/>
          </w:pPr>
          <w:hyperlink w:anchor="__RefHeading___Toc5502422_41743263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5502424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نقل الميت إلى مكان آخر كالعتبات أو أخر الدفن إلى مدة فصلاة ليلة الدفن تؤخر إلى ليلة الدفن</w:t>
            </w:r>
            <w:r>
              <w:rPr>
                <w:rStyle w:val="IndexLink"/>
                <w:rtl w:val="true"/>
              </w:rPr>
              <w:tab/>
            </w:r>
            <w:r>
              <w:rPr>
                <w:rStyle w:val="IndexLink"/>
              </w:rPr>
              <w:t>233</w:t>
            </w:r>
          </w:hyperlink>
        </w:p>
        <w:p>
          <w:pPr>
            <w:pStyle w:val="Contents6"/>
            <w:tabs>
              <w:tab w:val="clear" w:pos="7609"/>
              <w:tab w:val="right" w:pos="9026" w:leader="dot"/>
            </w:tabs>
            <w:rPr/>
          </w:pPr>
          <w:hyperlink w:anchor="__RefHeading___Toc550242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استحباب التعزية لأهل المصيبة بين الرجال و النساء</w:t>
            </w:r>
            <w:r>
              <w:rPr>
                <w:rStyle w:val="IndexLink"/>
                <w:rtl w:val="true"/>
              </w:rPr>
              <w:tab/>
            </w:r>
            <w:r>
              <w:rPr>
                <w:rStyle w:val="IndexLink"/>
              </w:rPr>
              <w:t>234</w:t>
            </w:r>
          </w:hyperlink>
        </w:p>
        <w:p>
          <w:pPr>
            <w:pStyle w:val="Contents6"/>
            <w:tabs>
              <w:tab w:val="clear" w:pos="7609"/>
              <w:tab w:val="right" w:pos="9026" w:leader="dot"/>
            </w:tabs>
            <w:rPr/>
          </w:pPr>
          <w:hyperlink w:anchor="__RefHeading___Toc550242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الوصية بمال لطعام مأتمه بعد موته</w:t>
            </w:r>
            <w:r>
              <w:rPr>
                <w:rStyle w:val="IndexLink"/>
                <w:rtl w:val="true"/>
              </w:rPr>
              <w:tab/>
            </w:r>
            <w:r>
              <w:rPr>
                <w:rStyle w:val="IndexLink"/>
              </w:rPr>
              <w:t>235</w:t>
            </w:r>
          </w:hyperlink>
        </w:p>
        <w:p>
          <w:pPr>
            <w:pStyle w:val="Contents6"/>
            <w:tabs>
              <w:tab w:val="clear" w:pos="7609"/>
              <w:tab w:val="right" w:pos="9026" w:leader="dot"/>
            </w:tabs>
            <w:rPr/>
          </w:pPr>
          <w:hyperlink w:anchor="__RefHeading___Toc5502430_417432637">
            <w:r>
              <w:rPr>
                <w:webHidden/>
                <w:rStyle w:val="IndexLink"/>
                <w:rtl w:val="true"/>
              </w:rPr>
              <w:t>فصل في مكروهات الدفن</w:t>
            </w:r>
            <w:r>
              <w:rPr>
                <w:rStyle w:val="IndexLink"/>
                <w:rtl w:val="true"/>
              </w:rPr>
              <w:tab/>
            </w:r>
            <w:r>
              <w:rPr>
                <w:rStyle w:val="IndexLink"/>
              </w:rPr>
              <w:t>239</w:t>
            </w:r>
          </w:hyperlink>
        </w:p>
        <w:p>
          <w:pPr>
            <w:pStyle w:val="Contents6"/>
            <w:tabs>
              <w:tab w:val="clear" w:pos="7609"/>
              <w:tab w:val="right" w:pos="9026" w:leader="dot"/>
            </w:tabs>
            <w:rPr/>
          </w:pPr>
          <w:hyperlink w:anchor="__RefHeading___Toc5502432_417432637">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5502434_417432637">
            <w:r>
              <w:rPr>
                <w:webHidden/>
                <w:rStyle w:val="IndexLink"/>
                <w:rtl w:val="true"/>
              </w:rPr>
              <w:t>و هي</w:t>
            </w:r>
            <w:r>
              <w:rPr>
                <w:rStyle w:val="IndexLink"/>
                <w:rtl w:val="true"/>
              </w:rPr>
              <w:t xml:space="preserve">- </w:t>
            </w:r>
            <w:r>
              <w:rPr>
                <w:rStyle w:val="IndexLink"/>
                <w:rtl w:val="true"/>
              </w:rPr>
              <w:t>أيضا</w:t>
            </w:r>
            <w:r>
              <w:rPr>
                <w:rStyle w:val="IndexLink"/>
                <w:rtl w:val="true"/>
              </w:rPr>
              <w:t xml:space="preserve">- </w:t>
            </w:r>
            <w:r>
              <w:rPr>
                <w:rStyle w:val="IndexLink"/>
                <w:rtl w:val="true"/>
              </w:rPr>
              <w:t>أمور</w:t>
            </w:r>
            <w:r>
              <w:rPr>
                <w:rStyle w:val="IndexLink"/>
                <w:rtl w:val="true"/>
              </w:rPr>
              <w:tab/>
            </w:r>
            <w:r>
              <w:rPr>
                <w:rStyle w:val="IndexLink"/>
              </w:rPr>
              <w:t>239</w:t>
            </w:r>
          </w:hyperlink>
        </w:p>
        <w:p>
          <w:pPr>
            <w:pStyle w:val="Contents6"/>
            <w:tabs>
              <w:tab w:val="clear" w:pos="7609"/>
              <w:tab w:val="right" w:pos="9026" w:leader="dot"/>
            </w:tabs>
            <w:rPr/>
          </w:pPr>
          <w:hyperlink w:anchor="__RefHeading___Toc5502436_417432637">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5502438_417432637">
            <w:r>
              <w:rPr>
                <w:webHidden/>
                <w:rStyle w:val="IndexLink"/>
                <w:rtl w:val="true"/>
              </w:rPr>
              <w:t>الأول</w:t>
            </w:r>
            <w:r>
              <w:rPr>
                <w:rStyle w:val="IndexLink"/>
                <w:rtl w:val="true"/>
              </w:rPr>
              <w:t xml:space="preserve">: </w:t>
            </w:r>
            <w:r>
              <w:rPr>
                <w:rStyle w:val="IndexLink"/>
                <w:rtl w:val="true"/>
              </w:rPr>
              <w:t>دفن ميتين في قبر واحد</w:t>
            </w:r>
            <w:r>
              <w:rPr>
                <w:rStyle w:val="IndexLink"/>
                <w:rtl w:val="true"/>
              </w:rPr>
              <w:tab/>
            </w:r>
            <w:r>
              <w:rPr>
                <w:rStyle w:val="IndexLink"/>
              </w:rPr>
              <w:t>239</w:t>
            </w:r>
          </w:hyperlink>
        </w:p>
        <w:p>
          <w:pPr>
            <w:pStyle w:val="Contents6"/>
            <w:tabs>
              <w:tab w:val="clear" w:pos="7609"/>
              <w:tab w:val="right" w:pos="9026" w:leader="dot"/>
            </w:tabs>
            <w:rPr/>
          </w:pPr>
          <w:hyperlink w:anchor="__RefHeading___Toc5502440_417432637">
            <w:r>
              <w:rPr>
                <w:webHidden/>
                <w:rStyle w:val="IndexLink"/>
                <w:rtl w:val="true"/>
              </w:rPr>
              <w:t>الثاني</w:t>
            </w:r>
            <w:r>
              <w:rPr>
                <w:rStyle w:val="IndexLink"/>
                <w:rtl w:val="true"/>
              </w:rPr>
              <w:t xml:space="preserve">: </w:t>
            </w:r>
            <w:r>
              <w:rPr>
                <w:rStyle w:val="IndexLink"/>
                <w:rtl w:val="true"/>
              </w:rPr>
              <w:t>فرش القبر بالساج و نحوه</w:t>
            </w:r>
            <w:r>
              <w:rPr>
                <w:rStyle w:val="IndexLink"/>
                <w:rtl w:val="true"/>
              </w:rPr>
              <w:tab/>
            </w:r>
            <w:r>
              <w:rPr>
                <w:rStyle w:val="IndexLink"/>
              </w:rPr>
              <w:t>240</w:t>
            </w:r>
          </w:hyperlink>
        </w:p>
        <w:p>
          <w:pPr>
            <w:pStyle w:val="Contents6"/>
            <w:tabs>
              <w:tab w:val="clear" w:pos="7609"/>
              <w:tab w:val="right" w:pos="9026" w:leader="dot"/>
            </w:tabs>
            <w:rPr/>
          </w:pPr>
          <w:hyperlink w:anchor="__RefHeading___Toc5502442_417432637">
            <w:r>
              <w:rPr>
                <w:webHidden/>
                <w:rStyle w:val="IndexLink"/>
                <w:rtl w:val="true"/>
              </w:rPr>
              <w:t>الثالث</w:t>
            </w:r>
            <w:r>
              <w:rPr>
                <w:rStyle w:val="IndexLink"/>
                <w:rtl w:val="true"/>
              </w:rPr>
              <w:t xml:space="preserve">: </w:t>
            </w:r>
            <w:r>
              <w:rPr>
                <w:rStyle w:val="IndexLink"/>
                <w:rtl w:val="true"/>
              </w:rPr>
              <w:t>نزول الأب في قبر ولده</w:t>
            </w:r>
            <w:r>
              <w:rPr>
                <w:rStyle w:val="IndexLink"/>
                <w:rtl w:val="true"/>
              </w:rPr>
              <w:tab/>
            </w:r>
            <w:r>
              <w:rPr>
                <w:rStyle w:val="IndexLink"/>
              </w:rPr>
              <w:t>241</w:t>
            </w:r>
          </w:hyperlink>
        </w:p>
        <w:p>
          <w:pPr>
            <w:pStyle w:val="Contents6"/>
            <w:tabs>
              <w:tab w:val="clear" w:pos="7609"/>
              <w:tab w:val="right" w:pos="9026" w:leader="dot"/>
            </w:tabs>
            <w:rPr/>
          </w:pPr>
          <w:hyperlink w:anchor="__RefHeading___Toc5502444_417432637">
            <w:r>
              <w:rPr>
                <w:webHidden/>
                <w:rStyle w:val="IndexLink"/>
                <w:rtl w:val="true"/>
              </w:rPr>
              <w:t>الرابع</w:t>
            </w:r>
            <w:r>
              <w:rPr>
                <w:rStyle w:val="IndexLink"/>
                <w:rtl w:val="true"/>
              </w:rPr>
              <w:t xml:space="preserve">: </w:t>
            </w:r>
            <w:r>
              <w:rPr>
                <w:rStyle w:val="IndexLink"/>
                <w:rtl w:val="true"/>
              </w:rPr>
              <w:t>أن يهيل ذو الرحم على رحمه التراب</w:t>
            </w:r>
            <w:r>
              <w:rPr>
                <w:rStyle w:val="IndexLink"/>
                <w:rtl w:val="true"/>
              </w:rPr>
              <w:tab/>
            </w:r>
            <w:r>
              <w:rPr>
                <w:rStyle w:val="IndexLink"/>
              </w:rPr>
              <w:t>242</w:t>
            </w:r>
          </w:hyperlink>
        </w:p>
        <w:p>
          <w:pPr>
            <w:pStyle w:val="Contents6"/>
            <w:tabs>
              <w:tab w:val="clear" w:pos="7609"/>
              <w:tab w:val="right" w:pos="9026" w:leader="dot"/>
            </w:tabs>
            <w:rPr/>
          </w:pPr>
          <w:hyperlink w:anchor="__RefHeading___Toc5502446_417432637">
            <w:r>
              <w:rPr>
                <w:webHidden/>
                <w:rStyle w:val="IndexLink"/>
                <w:rtl w:val="true"/>
              </w:rPr>
              <w:t>الخامس</w:t>
            </w:r>
            <w:r>
              <w:rPr>
                <w:rStyle w:val="IndexLink"/>
                <w:rtl w:val="true"/>
              </w:rPr>
              <w:t xml:space="preserve">: </w:t>
            </w:r>
            <w:r>
              <w:rPr>
                <w:rStyle w:val="IndexLink"/>
                <w:rtl w:val="true"/>
              </w:rPr>
              <w:t>سد القبر بتراب غير ترابه</w:t>
            </w:r>
            <w:r>
              <w:rPr>
                <w:rStyle w:val="IndexLink"/>
                <w:rtl w:val="true"/>
              </w:rPr>
              <w:tab/>
            </w:r>
            <w:r>
              <w:rPr>
                <w:rStyle w:val="IndexLink"/>
              </w:rPr>
              <w:t>242</w:t>
            </w:r>
          </w:hyperlink>
        </w:p>
        <w:p>
          <w:pPr>
            <w:pStyle w:val="Contents6"/>
            <w:tabs>
              <w:tab w:val="clear" w:pos="7609"/>
              <w:tab w:val="right" w:pos="9026" w:leader="dot"/>
            </w:tabs>
            <w:rPr/>
          </w:pPr>
          <w:hyperlink w:anchor="__RefHeading___Toc5502448_417432637">
            <w:r>
              <w:rPr>
                <w:webHidden/>
                <w:rStyle w:val="IndexLink"/>
                <w:rtl w:val="true"/>
              </w:rPr>
              <w:t>السادس</w:t>
            </w:r>
            <w:r>
              <w:rPr>
                <w:rStyle w:val="IndexLink"/>
                <w:rtl w:val="true"/>
              </w:rPr>
              <w:t xml:space="preserve">: </w:t>
            </w:r>
            <w:r>
              <w:rPr>
                <w:rStyle w:val="IndexLink"/>
                <w:rtl w:val="true"/>
              </w:rPr>
              <w:t>تجصيصه أو تطيينه لغير ضرورة</w:t>
            </w:r>
            <w:r>
              <w:rPr>
                <w:rStyle w:val="IndexLink"/>
                <w:rtl w:val="true"/>
              </w:rPr>
              <w:tab/>
            </w:r>
            <w:r>
              <w:rPr>
                <w:rStyle w:val="IndexLink"/>
              </w:rPr>
              <w:t>243</w:t>
            </w:r>
          </w:hyperlink>
        </w:p>
        <w:p>
          <w:pPr>
            <w:pStyle w:val="Contents6"/>
            <w:tabs>
              <w:tab w:val="clear" w:pos="7609"/>
              <w:tab w:val="right" w:pos="9026" w:leader="dot"/>
            </w:tabs>
            <w:rPr/>
          </w:pPr>
          <w:hyperlink w:anchor="__RefHeading___Toc5502450_417432637">
            <w:r>
              <w:rPr>
                <w:webHidden/>
                <w:rStyle w:val="IndexLink"/>
                <w:rtl w:val="true"/>
              </w:rPr>
              <w:t>السابع</w:t>
            </w:r>
            <w:r>
              <w:rPr>
                <w:rStyle w:val="IndexLink"/>
                <w:rtl w:val="true"/>
              </w:rPr>
              <w:t xml:space="preserve">: </w:t>
            </w:r>
            <w:r>
              <w:rPr>
                <w:rStyle w:val="IndexLink"/>
                <w:rtl w:val="true"/>
              </w:rPr>
              <w:t>تجديد القبر بعد اندراسه</w:t>
            </w:r>
            <w:r>
              <w:rPr>
                <w:rStyle w:val="IndexLink"/>
                <w:rtl w:val="true"/>
              </w:rPr>
              <w:tab/>
            </w:r>
            <w:r>
              <w:rPr>
                <w:rStyle w:val="IndexLink"/>
              </w:rPr>
              <w:t>243</w:t>
            </w:r>
          </w:hyperlink>
        </w:p>
        <w:p>
          <w:pPr>
            <w:pStyle w:val="Contents6"/>
            <w:tabs>
              <w:tab w:val="clear" w:pos="7609"/>
              <w:tab w:val="right" w:pos="9026" w:leader="dot"/>
            </w:tabs>
            <w:rPr/>
          </w:pPr>
          <w:hyperlink w:anchor="__RefHeading___Toc5502452_417432637">
            <w:r>
              <w:rPr>
                <w:webHidden/>
                <w:rStyle w:val="IndexLink"/>
                <w:rtl w:val="true"/>
              </w:rPr>
              <w:t>الثامن</w:t>
            </w:r>
            <w:r>
              <w:rPr>
                <w:rStyle w:val="IndexLink"/>
                <w:rtl w:val="true"/>
              </w:rPr>
              <w:t xml:space="preserve">: </w:t>
            </w:r>
            <w:r>
              <w:rPr>
                <w:rStyle w:val="IndexLink"/>
                <w:rtl w:val="true"/>
              </w:rPr>
              <w:t>تسنيمه</w:t>
            </w:r>
            <w:r>
              <w:rPr>
                <w:rStyle w:val="IndexLink"/>
                <w:rtl w:val="true"/>
              </w:rPr>
              <w:tab/>
            </w:r>
            <w:r>
              <w:rPr>
                <w:rStyle w:val="IndexLink"/>
              </w:rPr>
              <w:t>244</w:t>
            </w:r>
          </w:hyperlink>
        </w:p>
        <w:p>
          <w:pPr>
            <w:pStyle w:val="Contents6"/>
            <w:tabs>
              <w:tab w:val="clear" w:pos="7609"/>
              <w:tab w:val="right" w:pos="9026" w:leader="dot"/>
            </w:tabs>
            <w:rPr/>
          </w:pPr>
          <w:hyperlink w:anchor="__RefHeading___Toc5502454_417432637">
            <w:r>
              <w:rPr>
                <w:webHidden/>
                <w:rStyle w:val="IndexLink"/>
                <w:rtl w:val="true"/>
              </w:rPr>
              <w:t>التاسع</w:t>
            </w:r>
            <w:r>
              <w:rPr>
                <w:rStyle w:val="IndexLink"/>
                <w:rtl w:val="true"/>
              </w:rPr>
              <w:t xml:space="preserve">: </w:t>
            </w:r>
            <w:r>
              <w:rPr>
                <w:rStyle w:val="IndexLink"/>
                <w:rtl w:val="true"/>
              </w:rPr>
              <w:t>البناء عليه</w:t>
            </w:r>
            <w:r>
              <w:rPr>
                <w:rStyle w:val="IndexLink"/>
                <w:rtl w:val="true"/>
              </w:rPr>
              <w:tab/>
            </w:r>
            <w:r>
              <w:rPr>
                <w:rStyle w:val="IndexLink"/>
              </w:rPr>
              <w:t>245</w:t>
            </w:r>
          </w:hyperlink>
        </w:p>
        <w:p>
          <w:pPr>
            <w:pStyle w:val="Contents6"/>
            <w:tabs>
              <w:tab w:val="clear" w:pos="7609"/>
              <w:tab w:val="right" w:pos="9026" w:leader="dot"/>
            </w:tabs>
            <w:rPr/>
          </w:pPr>
          <w:hyperlink w:anchor="__RefHeading___Toc5502456_417432637">
            <w:r>
              <w:rPr>
                <w:webHidden/>
                <w:rStyle w:val="IndexLink"/>
                <w:rtl w:val="true"/>
              </w:rPr>
              <w:t>العاشر</w:t>
            </w:r>
            <w:r>
              <w:rPr>
                <w:rStyle w:val="IndexLink"/>
                <w:rtl w:val="true"/>
              </w:rPr>
              <w:t xml:space="preserve">: </w:t>
            </w:r>
            <w:r>
              <w:rPr>
                <w:rStyle w:val="IndexLink"/>
                <w:rtl w:val="true"/>
              </w:rPr>
              <w:t>اتخاذ المقبرة مسجدا</w:t>
            </w:r>
            <w:r>
              <w:rPr>
                <w:rStyle w:val="IndexLink"/>
                <w:rtl w:val="true"/>
              </w:rPr>
              <w:tab/>
            </w:r>
            <w:r>
              <w:rPr>
                <w:rStyle w:val="IndexLink"/>
              </w:rPr>
              <w:t>245</w:t>
            </w:r>
          </w:hyperlink>
        </w:p>
        <w:p>
          <w:pPr>
            <w:pStyle w:val="Contents6"/>
            <w:tabs>
              <w:tab w:val="clear" w:pos="7609"/>
              <w:tab w:val="right" w:pos="9026" w:leader="dot"/>
            </w:tabs>
            <w:rPr/>
          </w:pPr>
          <w:hyperlink w:anchor="__RefHeading___Toc5502458_417432637">
            <w:r>
              <w:rPr>
                <w:webHidden/>
                <w:rStyle w:val="IndexLink"/>
                <w:rtl w:val="true"/>
              </w:rPr>
              <w:t>الحادي عشر</w:t>
            </w:r>
            <w:r>
              <w:rPr>
                <w:rStyle w:val="IndexLink"/>
                <w:rtl w:val="true"/>
              </w:rPr>
              <w:t xml:space="preserve">: </w:t>
            </w:r>
            <w:r>
              <w:rPr>
                <w:rStyle w:val="IndexLink"/>
                <w:rtl w:val="true"/>
              </w:rPr>
              <w:t>المقام على القبور</w:t>
            </w:r>
            <w:r>
              <w:rPr>
                <w:rStyle w:val="IndexLink"/>
                <w:rtl w:val="true"/>
              </w:rPr>
              <w:tab/>
            </w:r>
            <w:r>
              <w:rPr>
                <w:rStyle w:val="IndexLink"/>
              </w:rPr>
              <w:t>246</w:t>
            </w:r>
          </w:hyperlink>
        </w:p>
        <w:p>
          <w:pPr>
            <w:pStyle w:val="Contents6"/>
            <w:tabs>
              <w:tab w:val="clear" w:pos="7609"/>
              <w:tab w:val="right" w:pos="9026" w:leader="dot"/>
            </w:tabs>
            <w:rPr/>
          </w:pPr>
          <w:hyperlink w:anchor="__RefHeading___Toc5502460_417432637">
            <w:r>
              <w:rPr>
                <w:webHidden/>
                <w:rStyle w:val="IndexLink"/>
                <w:rtl w:val="true"/>
              </w:rPr>
              <w:t>الثاني عشر</w:t>
            </w:r>
            <w:r>
              <w:rPr>
                <w:rStyle w:val="IndexLink"/>
                <w:rtl w:val="true"/>
              </w:rPr>
              <w:t xml:space="preserve">: </w:t>
            </w:r>
            <w:r>
              <w:rPr>
                <w:rStyle w:val="IndexLink"/>
                <w:rtl w:val="true"/>
              </w:rPr>
              <w:t>الجلوس على القبر</w:t>
            </w:r>
            <w:r>
              <w:rPr>
                <w:rStyle w:val="IndexLink"/>
                <w:rtl w:val="true"/>
              </w:rPr>
              <w:tab/>
            </w:r>
            <w:r>
              <w:rPr>
                <w:rStyle w:val="IndexLink"/>
              </w:rPr>
              <w:t>247</w:t>
            </w:r>
          </w:hyperlink>
        </w:p>
        <w:p>
          <w:pPr>
            <w:pStyle w:val="Contents6"/>
            <w:tabs>
              <w:tab w:val="clear" w:pos="7609"/>
              <w:tab w:val="right" w:pos="9026" w:leader="dot"/>
            </w:tabs>
            <w:rPr/>
          </w:pPr>
          <w:hyperlink w:anchor="__RefHeading___Toc5502462_417432637">
            <w:r>
              <w:rPr>
                <w:webHidden/>
                <w:rStyle w:val="IndexLink"/>
                <w:rtl w:val="true"/>
              </w:rPr>
              <w:t>الثالث عشر</w:t>
            </w:r>
            <w:r>
              <w:rPr>
                <w:rStyle w:val="IndexLink"/>
                <w:rtl w:val="true"/>
              </w:rPr>
              <w:t xml:space="preserve">: </w:t>
            </w:r>
            <w:r>
              <w:rPr>
                <w:rStyle w:val="IndexLink"/>
                <w:rtl w:val="true"/>
              </w:rPr>
              <w:t>البول و الغائط في المقابر</w:t>
            </w:r>
            <w:r>
              <w:rPr>
                <w:rStyle w:val="IndexLink"/>
                <w:rtl w:val="true"/>
              </w:rPr>
              <w:tab/>
            </w:r>
            <w:r>
              <w:rPr>
                <w:rStyle w:val="IndexLink"/>
              </w:rPr>
              <w:t>247</w:t>
            </w:r>
          </w:hyperlink>
        </w:p>
        <w:p>
          <w:pPr>
            <w:pStyle w:val="Contents6"/>
            <w:tabs>
              <w:tab w:val="clear" w:pos="7609"/>
              <w:tab w:val="right" w:pos="9026" w:leader="dot"/>
            </w:tabs>
            <w:rPr/>
          </w:pPr>
          <w:hyperlink w:anchor="__RefHeading___Toc5502464_417432637">
            <w:r>
              <w:rPr>
                <w:webHidden/>
                <w:rStyle w:val="IndexLink"/>
                <w:rtl w:val="true"/>
              </w:rPr>
              <w:t>الرابع عشر</w:t>
            </w:r>
            <w:r>
              <w:rPr>
                <w:rStyle w:val="IndexLink"/>
                <w:rtl w:val="true"/>
              </w:rPr>
              <w:t xml:space="preserve">: </w:t>
            </w:r>
            <w:r>
              <w:rPr>
                <w:rStyle w:val="IndexLink"/>
                <w:rtl w:val="true"/>
              </w:rPr>
              <w:t>الضحك في المقابر</w:t>
            </w:r>
            <w:r>
              <w:rPr>
                <w:rStyle w:val="IndexLink"/>
                <w:rtl w:val="true"/>
              </w:rPr>
              <w:tab/>
            </w:r>
            <w:r>
              <w:rPr>
                <w:rStyle w:val="IndexLink"/>
              </w:rPr>
              <w:t>247</w:t>
            </w:r>
          </w:hyperlink>
        </w:p>
        <w:p>
          <w:pPr>
            <w:pStyle w:val="Contents6"/>
            <w:tabs>
              <w:tab w:val="clear" w:pos="7609"/>
              <w:tab w:val="right" w:pos="9026" w:leader="dot"/>
            </w:tabs>
            <w:rPr/>
          </w:pPr>
          <w:hyperlink w:anchor="__RefHeading___Toc5502466_417432637">
            <w:r>
              <w:rPr>
                <w:webHidden/>
                <w:rStyle w:val="IndexLink"/>
                <w:rtl w:val="true"/>
              </w:rPr>
              <w:t>الخامس عشر</w:t>
            </w:r>
            <w:r>
              <w:rPr>
                <w:rStyle w:val="IndexLink"/>
                <w:rtl w:val="true"/>
              </w:rPr>
              <w:t xml:space="preserve">: </w:t>
            </w:r>
            <w:r>
              <w:rPr>
                <w:rStyle w:val="IndexLink"/>
                <w:rtl w:val="true"/>
              </w:rPr>
              <w:t>الدفن في الدور</w:t>
            </w:r>
            <w:r>
              <w:rPr>
                <w:rStyle w:val="IndexLink"/>
                <w:rtl w:val="true"/>
              </w:rPr>
              <w:tab/>
            </w:r>
            <w:r>
              <w:rPr>
                <w:rStyle w:val="IndexLink"/>
              </w:rPr>
              <w:t>248</w:t>
            </w:r>
          </w:hyperlink>
        </w:p>
        <w:p>
          <w:pPr>
            <w:pStyle w:val="Contents6"/>
            <w:tabs>
              <w:tab w:val="clear" w:pos="7609"/>
              <w:tab w:val="right" w:pos="9026" w:leader="dot"/>
            </w:tabs>
            <w:rPr/>
          </w:pPr>
          <w:hyperlink w:anchor="__RefHeading___Toc5502468_417432637">
            <w:r>
              <w:rPr>
                <w:webHidden/>
                <w:rStyle w:val="IndexLink"/>
                <w:rtl w:val="true"/>
              </w:rPr>
              <w:t>السادس عشر</w:t>
            </w:r>
            <w:r>
              <w:rPr>
                <w:rStyle w:val="IndexLink"/>
                <w:rtl w:val="true"/>
              </w:rPr>
              <w:t xml:space="preserve">: </w:t>
            </w:r>
            <w:r>
              <w:rPr>
                <w:rStyle w:val="IndexLink"/>
                <w:rtl w:val="true"/>
              </w:rPr>
              <w:t>تنجيس القبور و تكثيفها</w:t>
            </w:r>
            <w:r>
              <w:rPr>
                <w:rStyle w:val="IndexLink"/>
                <w:rtl w:val="true"/>
              </w:rPr>
              <w:tab/>
            </w:r>
            <w:r>
              <w:rPr>
                <w:rStyle w:val="IndexLink"/>
              </w:rPr>
              <w:t>248</w:t>
            </w:r>
          </w:hyperlink>
        </w:p>
        <w:p>
          <w:pPr>
            <w:pStyle w:val="Contents6"/>
            <w:tabs>
              <w:tab w:val="clear" w:pos="7609"/>
              <w:tab w:val="right" w:pos="9026" w:leader="dot"/>
            </w:tabs>
            <w:rPr/>
          </w:pPr>
          <w:hyperlink w:anchor="__RefHeading___Toc5502470_417432637">
            <w:r>
              <w:rPr>
                <w:webHidden/>
                <w:rStyle w:val="IndexLink"/>
                <w:rtl w:val="true"/>
              </w:rPr>
              <w:t>السابع عشر</w:t>
            </w:r>
            <w:r>
              <w:rPr>
                <w:rStyle w:val="IndexLink"/>
                <w:rtl w:val="true"/>
              </w:rPr>
              <w:t xml:space="preserve">: </w:t>
            </w:r>
            <w:r>
              <w:rPr>
                <w:rStyle w:val="IndexLink"/>
                <w:rtl w:val="true"/>
              </w:rPr>
              <w:t>المشي على القبر من غير ضرورة</w:t>
            </w:r>
            <w:r>
              <w:rPr>
                <w:rStyle w:val="IndexLink"/>
                <w:rtl w:val="true"/>
              </w:rPr>
              <w:tab/>
            </w:r>
            <w:r>
              <w:rPr>
                <w:rStyle w:val="IndexLink"/>
              </w:rPr>
              <w:t>248</w:t>
            </w:r>
          </w:hyperlink>
        </w:p>
        <w:p>
          <w:pPr>
            <w:pStyle w:val="Contents6"/>
            <w:tabs>
              <w:tab w:val="clear" w:pos="7609"/>
              <w:tab w:val="right" w:pos="9026" w:leader="dot"/>
            </w:tabs>
            <w:rPr/>
          </w:pPr>
          <w:hyperlink w:anchor="__RefHeading___Toc5502472_417432637">
            <w:r>
              <w:rPr>
                <w:webHidden/>
                <w:rStyle w:val="IndexLink"/>
                <w:rtl w:val="true"/>
              </w:rPr>
              <w:t>الثامن عشر</w:t>
            </w:r>
            <w:r>
              <w:rPr>
                <w:rStyle w:val="IndexLink"/>
                <w:rtl w:val="true"/>
              </w:rPr>
              <w:t xml:space="preserve">: </w:t>
            </w:r>
            <w:r>
              <w:rPr>
                <w:rStyle w:val="IndexLink"/>
                <w:rtl w:val="true"/>
              </w:rPr>
              <w:t>الاتكاء على القبر</w:t>
            </w:r>
            <w:r>
              <w:rPr>
                <w:rStyle w:val="IndexLink"/>
                <w:rtl w:val="true"/>
              </w:rPr>
              <w:tab/>
            </w:r>
            <w:r>
              <w:rPr>
                <w:rStyle w:val="IndexLink"/>
              </w:rPr>
              <w:t>248</w:t>
            </w:r>
          </w:hyperlink>
        </w:p>
        <w:p>
          <w:pPr>
            <w:pStyle w:val="Contents6"/>
            <w:tabs>
              <w:tab w:val="clear" w:pos="7609"/>
              <w:tab w:val="right" w:pos="9026" w:leader="dot"/>
            </w:tabs>
            <w:rPr/>
          </w:pPr>
          <w:hyperlink w:anchor="__RefHeading___Toc5502474_417432637">
            <w:r>
              <w:rPr>
                <w:webHidden/>
                <w:rStyle w:val="IndexLink"/>
                <w:rtl w:val="true"/>
              </w:rPr>
              <w:t>التاسع عشر</w:t>
            </w:r>
            <w:r>
              <w:rPr>
                <w:rStyle w:val="IndexLink"/>
                <w:rtl w:val="true"/>
              </w:rPr>
              <w:t xml:space="preserve">: </w:t>
            </w:r>
            <w:r>
              <w:rPr>
                <w:rStyle w:val="IndexLink"/>
                <w:rtl w:val="true"/>
              </w:rPr>
              <w:t>إنزال الميت في القبر بغتة</w:t>
            </w:r>
            <w:r>
              <w:rPr>
                <w:rStyle w:val="IndexLink"/>
                <w:rtl w:val="true"/>
              </w:rPr>
              <w:tab/>
            </w:r>
            <w:r>
              <w:rPr>
                <w:rStyle w:val="IndexLink"/>
              </w:rPr>
              <w:t>249</w:t>
            </w:r>
          </w:hyperlink>
        </w:p>
        <w:p>
          <w:pPr>
            <w:pStyle w:val="Contents6"/>
            <w:tabs>
              <w:tab w:val="clear" w:pos="7609"/>
              <w:tab w:val="right" w:pos="9026" w:leader="dot"/>
            </w:tabs>
            <w:rPr/>
          </w:pPr>
          <w:hyperlink w:anchor="__RefHeading___Toc5502476_417432637">
            <w:r>
              <w:rPr>
                <w:webHidden/>
                <w:rStyle w:val="IndexLink"/>
                <w:rtl w:val="true"/>
              </w:rPr>
              <w:t>العشرون</w:t>
            </w:r>
            <w:r>
              <w:rPr>
                <w:rStyle w:val="IndexLink"/>
                <w:rtl w:val="true"/>
              </w:rPr>
              <w:t xml:space="preserve">: </w:t>
            </w:r>
            <w:r>
              <w:rPr>
                <w:rStyle w:val="IndexLink"/>
                <w:rtl w:val="true"/>
              </w:rPr>
              <w:t>رفع القبر عن الأرض أزيد من أربع أصابع مفرجات</w:t>
            </w:r>
            <w:r>
              <w:rPr>
                <w:rStyle w:val="IndexLink"/>
                <w:rtl w:val="true"/>
              </w:rPr>
              <w:tab/>
            </w:r>
            <w:r>
              <w:rPr>
                <w:rStyle w:val="IndexLink"/>
              </w:rPr>
              <w:t>249</w:t>
            </w:r>
          </w:hyperlink>
        </w:p>
        <w:p>
          <w:pPr>
            <w:pStyle w:val="Contents6"/>
            <w:tabs>
              <w:tab w:val="clear" w:pos="7609"/>
              <w:tab w:val="right" w:pos="9026" w:leader="dot"/>
            </w:tabs>
            <w:rPr/>
          </w:pPr>
          <w:hyperlink w:anchor="__RefHeading___Toc5502478_417432637">
            <w:r>
              <w:rPr>
                <w:webHidden/>
                <w:rStyle w:val="IndexLink"/>
                <w:rtl w:val="true"/>
              </w:rPr>
              <w:t>الحادي و العشرون</w:t>
            </w:r>
            <w:r>
              <w:rPr>
                <w:rStyle w:val="IndexLink"/>
                <w:rtl w:val="true"/>
              </w:rPr>
              <w:t xml:space="preserve">: </w:t>
            </w:r>
            <w:r>
              <w:rPr>
                <w:rStyle w:val="IndexLink"/>
                <w:rtl w:val="true"/>
              </w:rPr>
              <w:t>نقل الميت من بلد موته إلى بلد آخر</w:t>
            </w:r>
            <w:r>
              <w:rPr>
                <w:rStyle w:val="IndexLink"/>
                <w:rtl w:val="true"/>
              </w:rPr>
              <w:tab/>
            </w:r>
            <w:r>
              <w:rPr>
                <w:rStyle w:val="IndexLink"/>
              </w:rPr>
              <w:t>251</w:t>
            </w:r>
          </w:hyperlink>
        </w:p>
        <w:p>
          <w:pPr>
            <w:pStyle w:val="Contents6"/>
            <w:tabs>
              <w:tab w:val="clear" w:pos="7609"/>
              <w:tab w:val="right" w:pos="9026" w:leader="dot"/>
            </w:tabs>
            <w:rPr/>
          </w:pPr>
          <w:hyperlink w:anchor="__RefHeading___Toc550248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البكاء على الميت و لو كان مع الصوت</w:t>
            </w:r>
            <w:r>
              <w:rPr>
                <w:rStyle w:val="IndexLink"/>
                <w:rtl w:val="true"/>
              </w:rPr>
              <w:tab/>
            </w:r>
            <w:r>
              <w:rPr>
                <w:rStyle w:val="IndexLink"/>
              </w:rPr>
              <w:t>256</w:t>
            </w:r>
          </w:hyperlink>
        </w:p>
        <w:p>
          <w:pPr>
            <w:pStyle w:val="Contents6"/>
            <w:tabs>
              <w:tab w:val="clear" w:pos="7609"/>
              <w:tab w:val="right" w:pos="9026" w:leader="dot"/>
            </w:tabs>
            <w:rPr/>
          </w:pPr>
          <w:hyperlink w:anchor="__RefHeading___Toc550248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النوح على الميت بالنظم و النثر</w:t>
            </w:r>
            <w:r>
              <w:rPr>
                <w:rStyle w:val="IndexLink"/>
                <w:rtl w:val="true"/>
              </w:rPr>
              <w:tab/>
            </w:r>
            <w:r>
              <w:rPr>
                <w:rStyle w:val="IndexLink"/>
              </w:rPr>
              <w:t>259</w:t>
            </w:r>
          </w:hyperlink>
        </w:p>
        <w:p>
          <w:pPr>
            <w:pStyle w:val="Contents6"/>
            <w:tabs>
              <w:tab w:val="clear" w:pos="7609"/>
              <w:tab w:val="right" w:pos="9026" w:leader="dot"/>
            </w:tabs>
            <w:rPr/>
          </w:pPr>
          <w:hyperlink w:anchor="__RefHeading___Toc55024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اللطم و الخدش و جز الشعر</w:t>
            </w:r>
            <w:r>
              <w:rPr>
                <w:rStyle w:val="IndexLink"/>
                <w:rtl w:val="true"/>
              </w:rPr>
              <w:tab/>
            </w:r>
            <w:r>
              <w:rPr>
                <w:rStyle w:val="IndexLink"/>
              </w:rPr>
              <w:t>262</w:t>
            </w:r>
          </w:hyperlink>
        </w:p>
        <w:p>
          <w:pPr>
            <w:pStyle w:val="Contents6"/>
            <w:tabs>
              <w:tab w:val="clear" w:pos="7609"/>
              <w:tab w:val="right" w:pos="9026" w:leader="dot"/>
            </w:tabs>
            <w:rPr/>
          </w:pPr>
          <w:hyperlink w:anchor="__RefHeading___Toc55024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في جز المرأة شعرها في المصيبة كفارة شهر رمضان</w:t>
            </w:r>
            <w:r>
              <w:rPr>
                <w:rStyle w:val="IndexLink"/>
                <w:rtl w:val="true"/>
              </w:rPr>
              <w:tab/>
            </w:r>
            <w:r>
              <w:rPr>
                <w:rStyle w:val="IndexLink"/>
              </w:rPr>
              <w:t>265</w:t>
            </w:r>
          </w:hyperlink>
        </w:p>
        <w:p>
          <w:pPr>
            <w:pStyle w:val="Contents6"/>
            <w:tabs>
              <w:tab w:val="clear" w:pos="7609"/>
              <w:tab w:val="right" w:pos="9026" w:leader="dot"/>
            </w:tabs>
            <w:rPr/>
          </w:pPr>
          <w:hyperlink w:anchor="__RefHeading___Toc5502488_417432637">
            <w:r>
              <w:rPr>
                <w:webHidden/>
                <w:rStyle w:val="IndexLink"/>
                <w:rtl w:val="true"/>
              </w:rPr>
              <w:t xml:space="preserve">مسألة </w:t>
            </w:r>
            <w:r>
              <w:rPr>
                <w:rStyle w:val="IndexLink"/>
              </w:rPr>
              <w:t>5</w:t>
            </w:r>
            <w:r>
              <w:rPr>
                <w:rStyle w:val="IndexLink"/>
                <w:rtl w:val="true"/>
              </w:rPr>
              <w:t xml:space="preserve">: </w:t>
            </w:r>
            <w:r>
              <w:rPr>
                <w:rStyle w:val="IndexLink"/>
                <w:rtl w:val="true"/>
              </w:rPr>
              <w:t>في شق الرجل ثوبه في موت زوجته أو ولده كفارة اليمين</w:t>
            </w:r>
            <w:r>
              <w:rPr>
                <w:rStyle w:val="IndexLink"/>
                <w:rtl w:val="true"/>
              </w:rPr>
              <w:tab/>
            </w:r>
            <w:r>
              <w:rPr>
                <w:rStyle w:val="IndexLink"/>
              </w:rPr>
              <w:t>265</w:t>
            </w:r>
          </w:hyperlink>
        </w:p>
        <w:p>
          <w:pPr>
            <w:pStyle w:val="Contents6"/>
            <w:tabs>
              <w:tab w:val="clear" w:pos="7609"/>
              <w:tab w:val="right" w:pos="9026" w:leader="dot"/>
            </w:tabs>
            <w:rPr/>
          </w:pPr>
          <w:hyperlink w:anchor="__RefHeading___Toc5502490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يحرم نبش قبر المؤمن و إن كان طفلا</w:t>
            </w:r>
            <w:r>
              <w:rPr>
                <w:rStyle w:val="IndexLink"/>
                <w:rtl w:val="true"/>
              </w:rPr>
              <w:tab/>
            </w:r>
            <w:r>
              <w:rPr>
                <w:rStyle w:val="IndexLink"/>
              </w:rPr>
              <w:t>266</w:t>
            </w:r>
          </w:hyperlink>
        </w:p>
        <w:p>
          <w:pPr>
            <w:pStyle w:val="Contents6"/>
            <w:tabs>
              <w:tab w:val="clear" w:pos="7609"/>
              <w:tab w:val="right" w:pos="9026" w:leader="dot"/>
            </w:tabs>
            <w:rPr/>
          </w:pPr>
          <w:hyperlink w:anchor="__RefHeading___Toc550249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يستثنى من حرمة النبش موارد</w:t>
            </w:r>
            <w:r>
              <w:rPr>
                <w:rStyle w:val="IndexLink"/>
                <w:rtl w:val="true"/>
              </w:rPr>
              <w:tab/>
            </w:r>
            <w:r>
              <w:rPr>
                <w:rStyle w:val="IndexLink"/>
              </w:rPr>
              <w:t>268</w:t>
            </w:r>
          </w:hyperlink>
        </w:p>
        <w:p>
          <w:pPr>
            <w:pStyle w:val="Contents6"/>
            <w:tabs>
              <w:tab w:val="clear" w:pos="7609"/>
              <w:tab w:val="right" w:pos="9026" w:leader="dot"/>
            </w:tabs>
            <w:rPr/>
          </w:pPr>
          <w:hyperlink w:anchor="__RefHeading___Toc5502494_417432637">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5502496_417432637">
            <w:r>
              <w:rPr>
                <w:webHidden/>
                <w:rStyle w:val="IndexLink"/>
                <w:rtl w:val="true"/>
              </w:rPr>
              <w:t>الأول</w:t>
            </w:r>
            <w:r>
              <w:rPr>
                <w:rStyle w:val="IndexLink"/>
                <w:rtl w:val="true"/>
              </w:rPr>
              <w:t xml:space="preserve">: </w:t>
            </w:r>
            <w:r>
              <w:rPr>
                <w:rStyle w:val="IndexLink"/>
                <w:rtl w:val="true"/>
              </w:rPr>
              <w:t>إذا دفن في المكان المغصوب عدوانا أو جهلا أو نسيانا</w:t>
            </w:r>
            <w:r>
              <w:rPr>
                <w:rStyle w:val="IndexLink"/>
                <w:rtl w:val="true"/>
              </w:rPr>
              <w:tab/>
            </w:r>
            <w:r>
              <w:rPr>
                <w:rStyle w:val="IndexLink"/>
              </w:rPr>
              <w:t>268</w:t>
            </w:r>
          </w:hyperlink>
        </w:p>
        <w:p>
          <w:pPr>
            <w:pStyle w:val="Contents6"/>
            <w:tabs>
              <w:tab w:val="clear" w:pos="7609"/>
              <w:tab w:val="right" w:pos="9026" w:leader="dot"/>
            </w:tabs>
            <w:rPr/>
          </w:pPr>
          <w:hyperlink w:anchor="__RefHeading___Toc5502498_417432637">
            <w:r>
              <w:rPr>
                <w:webHidden/>
                <w:rStyle w:val="IndexLink"/>
                <w:rtl w:val="true"/>
              </w:rPr>
              <w:t>الثاني</w:t>
            </w:r>
            <w:r>
              <w:rPr>
                <w:rStyle w:val="IndexLink"/>
                <w:rtl w:val="true"/>
              </w:rPr>
              <w:t xml:space="preserve">: </w:t>
            </w:r>
            <w:r>
              <w:rPr>
                <w:rStyle w:val="IndexLink"/>
                <w:rtl w:val="true"/>
              </w:rPr>
              <w:t>إذا كان مدفونا بلا غسل أو بلا كفن</w:t>
            </w:r>
            <w:r>
              <w:rPr>
                <w:rStyle w:val="IndexLink"/>
                <w:rtl w:val="true"/>
              </w:rPr>
              <w:tab/>
            </w:r>
            <w:r>
              <w:rPr>
                <w:rStyle w:val="IndexLink"/>
              </w:rPr>
              <w:t>269</w:t>
            </w:r>
          </w:hyperlink>
        </w:p>
        <w:p>
          <w:pPr>
            <w:pStyle w:val="Contents6"/>
            <w:tabs>
              <w:tab w:val="clear" w:pos="7609"/>
              <w:tab w:val="right" w:pos="9026" w:leader="dot"/>
            </w:tabs>
            <w:rPr/>
          </w:pPr>
          <w:hyperlink w:anchor="__RefHeading___Toc5502500_417432637">
            <w:r>
              <w:rPr>
                <w:webHidden/>
                <w:rStyle w:val="IndexLink"/>
                <w:rtl w:val="true"/>
              </w:rPr>
              <w:t>الثالث</w:t>
            </w:r>
            <w:r>
              <w:rPr>
                <w:rStyle w:val="IndexLink"/>
                <w:rtl w:val="true"/>
              </w:rPr>
              <w:t xml:space="preserve">: </w:t>
            </w:r>
            <w:r>
              <w:rPr>
                <w:rStyle w:val="IndexLink"/>
                <w:rtl w:val="true"/>
              </w:rPr>
              <w:t>إذا توقف إثبات حق من الحقوق على رؤية جسده</w:t>
            </w:r>
            <w:r>
              <w:rPr>
                <w:rStyle w:val="IndexLink"/>
                <w:rtl w:val="true"/>
              </w:rPr>
              <w:tab/>
            </w:r>
            <w:r>
              <w:rPr>
                <w:rStyle w:val="IndexLink"/>
              </w:rPr>
              <w:t>270</w:t>
            </w:r>
          </w:hyperlink>
        </w:p>
        <w:p>
          <w:pPr>
            <w:pStyle w:val="Contents6"/>
            <w:tabs>
              <w:tab w:val="clear" w:pos="7609"/>
              <w:tab w:val="right" w:pos="9026" w:leader="dot"/>
            </w:tabs>
            <w:rPr/>
          </w:pPr>
          <w:hyperlink w:anchor="__RefHeading___Toc5502502_417432637">
            <w:r>
              <w:rPr>
                <w:webHidden/>
                <w:rStyle w:val="IndexLink"/>
                <w:rtl w:val="true"/>
              </w:rPr>
              <w:t>الرابع</w:t>
            </w:r>
            <w:r>
              <w:rPr>
                <w:rStyle w:val="IndexLink"/>
                <w:rtl w:val="true"/>
              </w:rPr>
              <w:t xml:space="preserve">: </w:t>
            </w:r>
            <w:r>
              <w:rPr>
                <w:rStyle w:val="IndexLink"/>
                <w:rtl w:val="true"/>
              </w:rPr>
              <w:t>لدفن بعض أجزائه المبانة منه معه</w:t>
            </w:r>
            <w:r>
              <w:rPr>
                <w:rStyle w:val="IndexLink"/>
                <w:rtl w:val="true"/>
              </w:rPr>
              <w:tab/>
            </w:r>
            <w:r>
              <w:rPr>
                <w:rStyle w:val="IndexLink"/>
              </w:rPr>
              <w:t>270</w:t>
            </w:r>
          </w:hyperlink>
        </w:p>
        <w:p>
          <w:pPr>
            <w:pStyle w:val="Contents6"/>
            <w:tabs>
              <w:tab w:val="clear" w:pos="7609"/>
              <w:tab w:val="right" w:pos="9026" w:leader="dot"/>
            </w:tabs>
            <w:rPr/>
          </w:pPr>
          <w:hyperlink w:anchor="__RefHeading___Toc5502504_417432637">
            <w:r>
              <w:rPr>
                <w:webHidden/>
                <w:rStyle w:val="IndexLink"/>
                <w:rtl w:val="true"/>
              </w:rPr>
              <w:t>الخامس</w:t>
            </w:r>
            <w:r>
              <w:rPr>
                <w:rStyle w:val="IndexLink"/>
                <w:rtl w:val="true"/>
              </w:rPr>
              <w:t xml:space="preserve">: </w:t>
            </w:r>
            <w:r>
              <w:rPr>
                <w:rStyle w:val="IndexLink"/>
                <w:rtl w:val="true"/>
              </w:rPr>
              <w:t>إذا دفن في مقبرة لا تناسبه</w:t>
            </w:r>
            <w:r>
              <w:rPr>
                <w:rStyle w:val="IndexLink"/>
                <w:rtl w:val="true"/>
              </w:rPr>
              <w:tab/>
            </w:r>
            <w:r>
              <w:rPr>
                <w:rStyle w:val="IndexLink"/>
              </w:rPr>
              <w:t>270</w:t>
            </w:r>
          </w:hyperlink>
        </w:p>
        <w:p>
          <w:pPr>
            <w:pStyle w:val="Contents6"/>
            <w:tabs>
              <w:tab w:val="clear" w:pos="7609"/>
              <w:tab w:val="right" w:pos="9026" w:leader="dot"/>
            </w:tabs>
            <w:rPr/>
          </w:pPr>
          <w:hyperlink w:anchor="__RefHeading___Toc5502506_417432637">
            <w:r>
              <w:rPr>
                <w:webHidden/>
                <w:rStyle w:val="IndexLink"/>
                <w:rtl w:val="true"/>
              </w:rPr>
              <w:t>السادس</w:t>
            </w:r>
            <w:r>
              <w:rPr>
                <w:rStyle w:val="IndexLink"/>
                <w:rtl w:val="true"/>
              </w:rPr>
              <w:t xml:space="preserve">: </w:t>
            </w:r>
            <w:r>
              <w:rPr>
                <w:rStyle w:val="IndexLink"/>
                <w:rtl w:val="true"/>
              </w:rPr>
              <w:t>لنقله إلى المشاهد المشرفة و الأماكن المعظمة</w:t>
            </w:r>
            <w:r>
              <w:rPr>
                <w:rStyle w:val="IndexLink"/>
                <w:rtl w:val="true"/>
              </w:rPr>
              <w:tab/>
            </w:r>
            <w:r>
              <w:rPr>
                <w:rStyle w:val="IndexLink"/>
              </w:rPr>
              <w:t>270</w:t>
            </w:r>
          </w:hyperlink>
        </w:p>
        <w:p>
          <w:pPr>
            <w:pStyle w:val="Contents6"/>
            <w:tabs>
              <w:tab w:val="clear" w:pos="7609"/>
              <w:tab w:val="right" w:pos="9026" w:leader="dot"/>
            </w:tabs>
            <w:rPr/>
          </w:pPr>
          <w:hyperlink w:anchor="__RefHeading___Toc5502508_417432637">
            <w:r>
              <w:rPr>
                <w:webHidden/>
                <w:rStyle w:val="IndexLink"/>
                <w:rtl w:val="true"/>
              </w:rPr>
              <w:t>السابع</w:t>
            </w:r>
            <w:r>
              <w:rPr>
                <w:rStyle w:val="IndexLink"/>
                <w:rtl w:val="true"/>
              </w:rPr>
              <w:t xml:space="preserve">: </w:t>
            </w:r>
            <w:r>
              <w:rPr>
                <w:rStyle w:val="IndexLink"/>
                <w:rtl w:val="true"/>
              </w:rPr>
              <w:t>إذا كان موضوعا في تابوت و دفن كذلك</w:t>
            </w:r>
            <w:r>
              <w:rPr>
                <w:rStyle w:val="IndexLink"/>
                <w:rtl w:val="true"/>
              </w:rPr>
              <w:tab/>
            </w:r>
            <w:r>
              <w:rPr>
                <w:rStyle w:val="IndexLink"/>
              </w:rPr>
              <w:t>272</w:t>
            </w:r>
          </w:hyperlink>
        </w:p>
        <w:p>
          <w:pPr>
            <w:pStyle w:val="Contents6"/>
            <w:tabs>
              <w:tab w:val="clear" w:pos="7609"/>
              <w:tab w:val="right" w:pos="9026" w:leader="dot"/>
            </w:tabs>
            <w:rPr/>
          </w:pPr>
          <w:hyperlink w:anchor="__RefHeading___Toc5502510_417432637">
            <w:r>
              <w:rPr>
                <w:webHidden/>
                <w:rStyle w:val="IndexLink"/>
                <w:rtl w:val="true"/>
              </w:rPr>
              <w:t>الثامن</w:t>
            </w:r>
            <w:r>
              <w:rPr>
                <w:rStyle w:val="IndexLink"/>
                <w:rtl w:val="true"/>
              </w:rPr>
              <w:t xml:space="preserve">: </w:t>
            </w:r>
            <w:r>
              <w:rPr>
                <w:rStyle w:val="IndexLink"/>
                <w:rtl w:val="true"/>
              </w:rPr>
              <w:t>إذا دفن بغير إذن الوليّ</w:t>
            </w:r>
            <w:r>
              <w:rPr>
                <w:rStyle w:val="IndexLink"/>
                <w:rtl w:val="true"/>
              </w:rPr>
              <w:tab/>
            </w:r>
            <w:r>
              <w:rPr>
                <w:rStyle w:val="IndexLink"/>
              </w:rPr>
              <w:t>272</w:t>
            </w:r>
          </w:hyperlink>
        </w:p>
        <w:p>
          <w:pPr>
            <w:pStyle w:val="Contents6"/>
            <w:tabs>
              <w:tab w:val="clear" w:pos="7609"/>
              <w:tab w:val="right" w:pos="9026" w:leader="dot"/>
            </w:tabs>
            <w:rPr/>
          </w:pPr>
          <w:hyperlink w:anchor="__RefHeading___Toc5502512_417432637">
            <w:r>
              <w:rPr>
                <w:webHidden/>
                <w:rStyle w:val="IndexLink"/>
                <w:rtl w:val="true"/>
              </w:rPr>
              <w:t>التاسع</w:t>
            </w:r>
            <w:r>
              <w:rPr>
                <w:rStyle w:val="IndexLink"/>
                <w:rtl w:val="true"/>
              </w:rPr>
              <w:t xml:space="preserve">: </w:t>
            </w:r>
            <w:r>
              <w:rPr>
                <w:rStyle w:val="IndexLink"/>
                <w:rtl w:val="true"/>
              </w:rPr>
              <w:t>إذا أوصى بدفنه في مكان معيّن و خولف عصيانا أو جهلا أو نسيانا</w:t>
            </w:r>
            <w:r>
              <w:rPr>
                <w:rStyle w:val="IndexLink"/>
                <w:rtl w:val="true"/>
              </w:rPr>
              <w:tab/>
            </w:r>
            <w:r>
              <w:rPr>
                <w:rStyle w:val="IndexLink"/>
              </w:rPr>
              <w:t>272</w:t>
            </w:r>
          </w:hyperlink>
        </w:p>
        <w:p>
          <w:pPr>
            <w:pStyle w:val="Contents6"/>
            <w:tabs>
              <w:tab w:val="clear" w:pos="7609"/>
              <w:tab w:val="right" w:pos="9026" w:leader="dot"/>
            </w:tabs>
            <w:rPr/>
          </w:pPr>
          <w:hyperlink w:anchor="__RefHeading___Toc5502514_417432637">
            <w:r>
              <w:rPr>
                <w:webHidden/>
                <w:rStyle w:val="IndexLink"/>
                <w:rtl w:val="true"/>
              </w:rPr>
              <w:t>العاشر</w:t>
            </w:r>
            <w:r>
              <w:rPr>
                <w:rStyle w:val="IndexLink"/>
                <w:rtl w:val="true"/>
              </w:rPr>
              <w:t xml:space="preserve">: </w:t>
            </w:r>
            <w:r>
              <w:rPr>
                <w:rStyle w:val="IndexLink"/>
                <w:rtl w:val="true"/>
              </w:rPr>
              <w:t>إذا دعت ضرورة إلى النبش</w:t>
            </w:r>
            <w:r>
              <w:rPr>
                <w:rStyle w:val="IndexLink"/>
                <w:rtl w:val="true"/>
              </w:rPr>
              <w:tab/>
            </w:r>
            <w:r>
              <w:rPr>
                <w:rStyle w:val="IndexLink"/>
              </w:rPr>
              <w:t>272</w:t>
            </w:r>
          </w:hyperlink>
        </w:p>
        <w:p>
          <w:pPr>
            <w:pStyle w:val="Contents6"/>
            <w:tabs>
              <w:tab w:val="clear" w:pos="7609"/>
              <w:tab w:val="right" w:pos="9026" w:leader="dot"/>
            </w:tabs>
            <w:rPr/>
          </w:pPr>
          <w:hyperlink w:anchor="__RefHeading___Toc5502516_417432637">
            <w:r>
              <w:rPr>
                <w:webHidden/>
                <w:rStyle w:val="IndexLink"/>
                <w:rtl w:val="true"/>
              </w:rPr>
              <w:t>الحادي عشر</w:t>
            </w:r>
            <w:r>
              <w:rPr>
                <w:rStyle w:val="IndexLink"/>
                <w:rtl w:val="true"/>
              </w:rPr>
              <w:t xml:space="preserve">: </w:t>
            </w:r>
            <w:r>
              <w:rPr>
                <w:rStyle w:val="IndexLink"/>
                <w:rtl w:val="true"/>
              </w:rPr>
              <w:t>إذا خيف عليه من سبع أو سيل أو عدوّ</w:t>
            </w:r>
            <w:r>
              <w:rPr>
                <w:rStyle w:val="IndexLink"/>
                <w:rtl w:val="true"/>
              </w:rPr>
              <w:tab/>
            </w:r>
            <w:r>
              <w:rPr>
                <w:rStyle w:val="IndexLink"/>
              </w:rPr>
              <w:t>272</w:t>
            </w:r>
          </w:hyperlink>
        </w:p>
        <w:p>
          <w:pPr>
            <w:pStyle w:val="Contents6"/>
            <w:tabs>
              <w:tab w:val="clear" w:pos="7609"/>
              <w:tab w:val="right" w:pos="9026" w:leader="dot"/>
            </w:tabs>
            <w:rPr/>
          </w:pPr>
          <w:hyperlink w:anchor="__RefHeading___Toc5502518_417432637">
            <w:r>
              <w:rPr>
                <w:webHidden/>
                <w:rStyle w:val="IndexLink"/>
                <w:rtl w:val="true"/>
              </w:rPr>
              <w:t>الثاني عشر</w:t>
            </w:r>
            <w:r>
              <w:rPr>
                <w:rStyle w:val="IndexLink"/>
                <w:rtl w:val="true"/>
              </w:rPr>
              <w:t xml:space="preserve">: </w:t>
            </w:r>
            <w:r>
              <w:rPr>
                <w:rStyle w:val="IndexLink"/>
                <w:rtl w:val="true"/>
              </w:rPr>
              <w:t>إذا أوصى بنبشه و نقله بعد مدة</w:t>
            </w:r>
            <w:r>
              <w:rPr>
                <w:rStyle w:val="IndexLink"/>
                <w:rtl w:val="true"/>
              </w:rPr>
              <w:tab/>
            </w:r>
            <w:r>
              <w:rPr>
                <w:rStyle w:val="IndexLink"/>
              </w:rPr>
              <w:t>273</w:t>
            </w:r>
          </w:hyperlink>
        </w:p>
        <w:p>
          <w:pPr>
            <w:pStyle w:val="Contents6"/>
            <w:tabs>
              <w:tab w:val="clear" w:pos="7609"/>
              <w:tab w:val="right" w:pos="9026" w:leader="dot"/>
            </w:tabs>
            <w:rPr/>
          </w:pPr>
          <w:hyperlink w:anchor="__RefHeading___Toc5502520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تخريب آثار القبور التي علم اندراس ميتها</w:t>
            </w:r>
            <w:r>
              <w:rPr>
                <w:rStyle w:val="IndexLink"/>
                <w:rtl w:val="true"/>
              </w:rPr>
              <w:tab/>
            </w:r>
            <w:r>
              <w:rPr>
                <w:rStyle w:val="IndexLink"/>
              </w:rPr>
              <w:t>273</w:t>
            </w:r>
          </w:hyperlink>
        </w:p>
        <w:p>
          <w:pPr>
            <w:pStyle w:val="Contents6"/>
            <w:tabs>
              <w:tab w:val="clear" w:pos="7609"/>
              <w:tab w:val="right" w:pos="9026" w:leader="dot"/>
            </w:tabs>
            <w:rPr/>
          </w:pPr>
          <w:hyperlink w:anchor="__RefHeading___Toc5502522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لم يعلم أنّه قبر مؤمن أو كافر</w:t>
            </w:r>
            <w:r>
              <w:rPr>
                <w:rStyle w:val="IndexLink"/>
                <w:rtl w:val="true"/>
              </w:rPr>
              <w:tab/>
            </w:r>
            <w:r>
              <w:rPr>
                <w:rStyle w:val="IndexLink"/>
              </w:rPr>
              <w:t>274</w:t>
            </w:r>
          </w:hyperlink>
        </w:p>
        <w:p>
          <w:pPr>
            <w:pStyle w:val="Contents6"/>
            <w:tabs>
              <w:tab w:val="clear" w:pos="7609"/>
              <w:tab w:val="right" w:pos="9026" w:leader="dot"/>
            </w:tabs>
            <w:rPr/>
          </w:pPr>
          <w:hyperlink w:anchor="__RefHeading___Toc5502524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دفن الميت في ملك الغير بغير رضاه لا يجب عليه الرضا ببقائه</w:t>
            </w:r>
            <w:r>
              <w:rPr>
                <w:rStyle w:val="IndexLink"/>
                <w:rtl w:val="true"/>
              </w:rPr>
              <w:tab/>
            </w:r>
            <w:r>
              <w:rPr>
                <w:rStyle w:val="IndexLink"/>
              </w:rPr>
              <w:t>274</w:t>
            </w:r>
          </w:hyperlink>
        </w:p>
        <w:p>
          <w:pPr>
            <w:pStyle w:val="Contents6"/>
            <w:tabs>
              <w:tab w:val="clear" w:pos="7609"/>
              <w:tab w:val="right" w:pos="9026" w:leader="dot"/>
            </w:tabs>
            <w:rPr/>
          </w:pPr>
          <w:hyperlink w:anchor="__RefHeading___Toc5502526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أذن في دفن ميت في ملكه لا يجوز له</w:t>
            </w:r>
            <w:r>
              <w:rPr>
                <w:rStyle w:val="IndexLink"/>
                <w:rtl w:val="true"/>
              </w:rPr>
              <w:tab/>
            </w:r>
            <w:r>
              <w:rPr>
                <w:rStyle w:val="IndexLink"/>
              </w:rPr>
              <w:t>274</w:t>
            </w:r>
          </w:hyperlink>
        </w:p>
        <w:p>
          <w:pPr>
            <w:pStyle w:val="Contents6"/>
            <w:tabs>
              <w:tab w:val="clear" w:pos="7609"/>
              <w:tab w:val="right" w:pos="9026" w:leader="dot"/>
            </w:tabs>
            <w:rPr/>
          </w:pPr>
          <w:hyperlink w:anchor="__RefHeading___Toc5502528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خرج الميت المدفون في ملك الغير بإذنه بنبش نابش أو سيل أو سبع</w:t>
            </w:r>
            <w:r>
              <w:rPr>
                <w:rStyle w:val="IndexLink"/>
                <w:rtl w:val="true"/>
              </w:rPr>
              <w:tab/>
            </w:r>
            <w:r>
              <w:rPr>
                <w:rStyle w:val="IndexLink"/>
              </w:rPr>
              <w:t>275</w:t>
            </w:r>
          </w:hyperlink>
        </w:p>
        <w:p>
          <w:pPr>
            <w:pStyle w:val="Contents6"/>
            <w:tabs>
              <w:tab w:val="clear" w:pos="7609"/>
              <w:tab w:val="right" w:pos="9026" w:leader="dot"/>
            </w:tabs>
            <w:rPr/>
          </w:pPr>
          <w:hyperlink w:anchor="__RefHeading___Toc5502530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دفن في مكان مباح فخرج بأحد المذكورات لا يجب دفنه ثانيا في ذلك المكان</w:t>
            </w:r>
            <w:r>
              <w:rPr>
                <w:rStyle w:val="IndexLink"/>
                <w:rtl w:val="true"/>
              </w:rPr>
              <w:tab/>
            </w:r>
            <w:r>
              <w:rPr>
                <w:rStyle w:val="IndexLink"/>
              </w:rPr>
              <w:t>275</w:t>
            </w:r>
          </w:hyperlink>
        </w:p>
        <w:p>
          <w:pPr>
            <w:pStyle w:val="Contents6"/>
            <w:tabs>
              <w:tab w:val="clear" w:pos="7609"/>
              <w:tab w:val="right" w:pos="9026" w:leader="dot"/>
            </w:tabs>
            <w:rPr/>
          </w:pPr>
          <w:hyperlink w:anchor="__RefHeading___Toc550253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يكره إخفاء موت إنسان مع أولاده و أقربائه</w:t>
            </w:r>
            <w:r>
              <w:rPr>
                <w:rStyle w:val="IndexLink"/>
                <w:rtl w:val="true"/>
              </w:rPr>
              <w:tab/>
            </w:r>
            <w:r>
              <w:rPr>
                <w:rStyle w:val="IndexLink"/>
              </w:rPr>
              <w:t>276</w:t>
            </w:r>
          </w:hyperlink>
        </w:p>
        <w:p>
          <w:pPr>
            <w:pStyle w:val="Contents6"/>
            <w:tabs>
              <w:tab w:val="clear" w:pos="7609"/>
              <w:tab w:val="right" w:pos="9026" w:leader="dot"/>
            </w:tabs>
            <w:rPr/>
          </w:pPr>
          <w:hyperlink w:anchor="__RefHeading___Toc550253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من الأمكنة التي يستحب الدفن فيها و يجوز النقل إليها الحرم</w:t>
            </w:r>
            <w:r>
              <w:rPr>
                <w:rStyle w:val="IndexLink"/>
                <w:rtl w:val="true"/>
              </w:rPr>
              <w:tab/>
            </w:r>
            <w:r>
              <w:rPr>
                <w:rStyle w:val="IndexLink"/>
              </w:rPr>
              <w:t>276</w:t>
            </w:r>
          </w:hyperlink>
        </w:p>
        <w:p>
          <w:pPr>
            <w:pStyle w:val="Contents6"/>
            <w:tabs>
              <w:tab w:val="clear" w:pos="7609"/>
              <w:tab w:val="right" w:pos="9026" w:leader="dot"/>
            </w:tabs>
            <w:rPr/>
          </w:pPr>
          <w:hyperlink w:anchor="__RefHeading___Toc550253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ينبغي للمؤمن إعداد قبر لنفسه</w:t>
            </w:r>
            <w:r>
              <w:rPr>
                <w:rStyle w:val="IndexLink"/>
                <w:rtl w:val="true"/>
              </w:rPr>
              <w:tab/>
            </w:r>
            <w:r>
              <w:rPr>
                <w:rStyle w:val="IndexLink"/>
              </w:rPr>
              <w:t>276</w:t>
            </w:r>
          </w:hyperlink>
        </w:p>
        <w:p>
          <w:pPr>
            <w:pStyle w:val="Contents6"/>
            <w:tabs>
              <w:tab w:val="clear" w:pos="7609"/>
              <w:tab w:val="right" w:pos="9026" w:leader="dot"/>
            </w:tabs>
            <w:rPr/>
          </w:pPr>
          <w:hyperlink w:anchor="__RefHeading___Toc550253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يستحب بذل الأرض لدفن المؤمن</w:t>
            </w:r>
            <w:r>
              <w:rPr>
                <w:rStyle w:val="IndexLink"/>
                <w:rtl w:val="true"/>
              </w:rPr>
              <w:tab/>
            </w:r>
            <w:r>
              <w:rPr>
                <w:rStyle w:val="IndexLink"/>
              </w:rPr>
              <w:t>277</w:t>
            </w:r>
          </w:hyperlink>
        </w:p>
        <w:p>
          <w:pPr>
            <w:pStyle w:val="Contents6"/>
            <w:tabs>
              <w:tab w:val="clear" w:pos="7609"/>
              <w:tab w:val="right" w:pos="9026" w:leader="dot"/>
            </w:tabs>
            <w:rPr/>
          </w:pPr>
          <w:hyperlink w:anchor="__RefHeading___Toc5502540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يستحب المباشرة لحفر قبر المؤمن</w:t>
            </w:r>
            <w:r>
              <w:rPr>
                <w:rStyle w:val="IndexLink"/>
                <w:rtl w:val="true"/>
              </w:rPr>
              <w:tab/>
            </w:r>
            <w:r>
              <w:rPr>
                <w:rStyle w:val="IndexLink"/>
              </w:rPr>
              <w:t>277</w:t>
            </w:r>
          </w:hyperlink>
        </w:p>
        <w:p>
          <w:pPr>
            <w:pStyle w:val="Contents6"/>
            <w:tabs>
              <w:tab w:val="clear" w:pos="7609"/>
              <w:tab w:val="right" w:pos="9026" w:leader="dot"/>
            </w:tabs>
            <w:rPr/>
          </w:pPr>
          <w:hyperlink w:anchor="__RefHeading___Toc5502542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يستحب مباشرة غسل الميت</w:t>
            </w:r>
            <w:r>
              <w:rPr>
                <w:rStyle w:val="IndexLink"/>
                <w:rtl w:val="true"/>
              </w:rPr>
              <w:tab/>
            </w:r>
            <w:r>
              <w:rPr>
                <w:rStyle w:val="IndexLink"/>
              </w:rPr>
              <w:t>278</w:t>
            </w:r>
          </w:hyperlink>
        </w:p>
        <w:p>
          <w:pPr>
            <w:pStyle w:val="Contents6"/>
            <w:tabs>
              <w:tab w:val="clear" w:pos="7609"/>
              <w:tab w:val="right" w:pos="9026" w:leader="dot"/>
            </w:tabs>
            <w:rPr/>
          </w:pPr>
          <w:hyperlink w:anchor="__RefHeading___Toc5502544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يستحب للإنسان إعداد الكفن و جعله في بيته و تكرار النظر إليه</w:t>
            </w:r>
            <w:r>
              <w:rPr>
                <w:rStyle w:val="IndexLink"/>
                <w:rtl w:val="true"/>
              </w:rPr>
              <w:tab/>
            </w:r>
            <w:r>
              <w:rPr>
                <w:rStyle w:val="IndexLink"/>
              </w:rPr>
              <w:t>278</w:t>
            </w:r>
          </w:hyperlink>
        </w:p>
        <w:p>
          <w:pPr>
            <w:pStyle w:val="Contents4"/>
            <w:tabs>
              <w:tab w:val="clear" w:pos="8176"/>
              <w:tab w:val="right" w:pos="9026" w:leader="dot"/>
            </w:tabs>
            <w:rPr/>
          </w:pPr>
          <w:hyperlink w:anchor="__RefHeading___Toc5502546_417432637">
            <w:r>
              <w:rPr>
                <w:webHidden/>
                <w:rStyle w:val="IndexLink"/>
                <w:rtl w:val="true"/>
              </w:rPr>
              <w:t>فصل في الأغسال المندوبة</w:t>
            </w:r>
            <w:r>
              <w:rPr>
                <w:rStyle w:val="IndexLink"/>
                <w:rtl w:val="true"/>
              </w:rPr>
              <w:tab/>
            </w:r>
            <w:r>
              <w:rPr>
                <w:rStyle w:val="IndexLink"/>
              </w:rPr>
              <w:t>280</w:t>
            </w:r>
          </w:hyperlink>
        </w:p>
        <w:p>
          <w:pPr>
            <w:pStyle w:val="Contents5"/>
            <w:tabs>
              <w:tab w:val="clear" w:pos="7892"/>
              <w:tab w:val="right" w:pos="9026" w:leader="dot"/>
            </w:tabs>
            <w:rPr/>
          </w:pPr>
          <w:hyperlink w:anchor="__RefHeading___Toc5502548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5502550_417432637">
            <w:r>
              <w:rPr>
                <w:webHidden/>
                <w:rStyle w:val="IndexLink"/>
                <w:rtl w:val="true"/>
              </w:rPr>
              <w:t>أما الزمانية فأغسال</w:t>
            </w:r>
            <w:r>
              <w:rPr>
                <w:rStyle w:val="IndexLink"/>
                <w:rtl w:val="true"/>
              </w:rPr>
              <w:tab/>
            </w:r>
            <w:r>
              <w:rPr>
                <w:rStyle w:val="IndexLink"/>
              </w:rPr>
              <w:t>282</w:t>
            </w:r>
          </w:hyperlink>
        </w:p>
        <w:p>
          <w:pPr>
            <w:pStyle w:val="Contents6"/>
            <w:tabs>
              <w:tab w:val="clear" w:pos="7609"/>
              <w:tab w:val="right" w:pos="9026" w:leader="dot"/>
            </w:tabs>
            <w:rPr/>
          </w:pPr>
          <w:hyperlink w:anchor="__RefHeading___Toc5502552_41743263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5502554_417432637">
            <w:r>
              <w:rPr>
                <w:webHidden/>
                <w:rStyle w:val="IndexLink"/>
                <w:rtl w:val="true"/>
              </w:rPr>
              <w:t>أحدها</w:t>
            </w:r>
            <w:r>
              <w:rPr>
                <w:rStyle w:val="IndexLink"/>
                <w:rtl w:val="true"/>
              </w:rPr>
              <w:t xml:space="preserve">: </w:t>
            </w:r>
            <w:r>
              <w:rPr>
                <w:rStyle w:val="IndexLink"/>
                <w:rtl w:val="true"/>
              </w:rPr>
              <w:t>غسل الجمعة</w:t>
            </w:r>
            <w:r>
              <w:rPr>
                <w:rStyle w:val="IndexLink"/>
                <w:rtl w:val="true"/>
              </w:rPr>
              <w:tab/>
            </w:r>
            <w:r>
              <w:rPr>
                <w:rStyle w:val="IndexLink"/>
              </w:rPr>
              <w:t>282</w:t>
            </w:r>
          </w:hyperlink>
        </w:p>
        <w:p>
          <w:pPr>
            <w:pStyle w:val="Contents6"/>
            <w:tabs>
              <w:tab w:val="clear" w:pos="7609"/>
              <w:tab w:val="right" w:pos="9026" w:leader="dot"/>
            </w:tabs>
            <w:rPr/>
          </w:pPr>
          <w:hyperlink w:anchor="__RefHeading___Toc5502556_41743263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5502558_417432637">
            <w:r>
              <w:rPr>
                <w:webHidden/>
                <w:rStyle w:val="IndexLink"/>
                <w:rtl w:val="true"/>
              </w:rPr>
              <w:t xml:space="preserve">مسألة </w:t>
            </w:r>
            <w:r>
              <w:rPr>
                <w:rStyle w:val="IndexLink"/>
              </w:rPr>
              <w:t>1</w:t>
            </w:r>
            <w:r>
              <w:rPr>
                <w:rStyle w:val="IndexLink"/>
                <w:rtl w:val="true"/>
              </w:rPr>
              <w:t xml:space="preserve">: </w:t>
            </w:r>
            <w:r>
              <w:rPr>
                <w:rStyle w:val="IndexLink"/>
                <w:rtl w:val="true"/>
              </w:rPr>
              <w:t>وقت غسل الجمعة من طلوع الفجر الثاني إلى الزوال</w:t>
            </w:r>
            <w:r>
              <w:rPr>
                <w:rStyle w:val="IndexLink"/>
                <w:rtl w:val="true"/>
              </w:rPr>
              <w:tab/>
            </w:r>
            <w:r>
              <w:rPr>
                <w:rStyle w:val="IndexLink"/>
              </w:rPr>
              <w:t>284</w:t>
            </w:r>
          </w:hyperlink>
        </w:p>
        <w:p>
          <w:pPr>
            <w:pStyle w:val="Contents6"/>
            <w:tabs>
              <w:tab w:val="clear" w:pos="7609"/>
              <w:tab w:val="right" w:pos="9026" w:leader="dot"/>
            </w:tabs>
            <w:rPr/>
          </w:pPr>
          <w:hyperlink w:anchor="__RefHeading___Toc550256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تقديم غسل يوم الجمعة الخميس</w:t>
            </w:r>
            <w:r>
              <w:rPr>
                <w:rStyle w:val="IndexLink"/>
                <w:rtl w:val="true"/>
              </w:rPr>
              <w:tab/>
            </w:r>
            <w:r>
              <w:rPr>
                <w:rStyle w:val="IndexLink"/>
              </w:rPr>
              <w:t>286</w:t>
            </w:r>
          </w:hyperlink>
        </w:p>
        <w:p>
          <w:pPr>
            <w:pStyle w:val="Contents6"/>
            <w:tabs>
              <w:tab w:val="clear" w:pos="7609"/>
              <w:tab w:val="right" w:pos="9026" w:leader="dot"/>
            </w:tabs>
            <w:rPr/>
          </w:pPr>
          <w:hyperlink w:anchor="__RefHeading___Toc550256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أن يقول حين الاغتسال</w:t>
            </w:r>
            <w:r>
              <w:rPr>
                <w:rStyle w:val="IndexLink"/>
                <w:rtl w:val="true"/>
              </w:rPr>
              <w:tab/>
            </w:r>
            <w:r>
              <w:rPr>
                <w:rStyle w:val="IndexLink"/>
              </w:rPr>
              <w:t>288</w:t>
            </w:r>
          </w:hyperlink>
        </w:p>
        <w:p>
          <w:pPr>
            <w:pStyle w:val="Contents6"/>
            <w:tabs>
              <w:tab w:val="clear" w:pos="7609"/>
              <w:tab w:val="right" w:pos="9026" w:leader="dot"/>
            </w:tabs>
            <w:rPr/>
          </w:pPr>
          <w:hyperlink w:anchor="__RefHeading___Toc550256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استحباب غسل الجمعة بين الرجل و المرأة</w:t>
            </w:r>
            <w:r>
              <w:rPr>
                <w:rStyle w:val="IndexLink"/>
                <w:rtl w:val="true"/>
              </w:rPr>
              <w:tab/>
            </w:r>
            <w:r>
              <w:rPr>
                <w:rStyle w:val="IndexLink"/>
              </w:rPr>
              <w:t>289</w:t>
            </w:r>
          </w:hyperlink>
        </w:p>
        <w:p>
          <w:pPr>
            <w:pStyle w:val="Contents6"/>
            <w:tabs>
              <w:tab w:val="clear" w:pos="7609"/>
              <w:tab w:val="right" w:pos="9026" w:leader="dot"/>
            </w:tabs>
            <w:rPr/>
          </w:pPr>
          <w:hyperlink w:anchor="__RefHeading___Toc550256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يستفاد من بعض الأخبار كراهة تركه</w:t>
            </w:r>
            <w:r>
              <w:rPr>
                <w:rStyle w:val="IndexLink"/>
                <w:rtl w:val="true"/>
              </w:rPr>
              <w:tab/>
            </w:r>
            <w:r>
              <w:rPr>
                <w:rStyle w:val="IndexLink"/>
              </w:rPr>
              <w:t>290</w:t>
            </w:r>
          </w:hyperlink>
        </w:p>
        <w:p>
          <w:pPr>
            <w:pStyle w:val="Contents6"/>
            <w:tabs>
              <w:tab w:val="clear" w:pos="7609"/>
              <w:tab w:val="right" w:pos="9026" w:leader="dot"/>
            </w:tabs>
            <w:rPr/>
          </w:pPr>
          <w:hyperlink w:anchor="__RefHeading___Toc5502568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خوف فوت الغسل يوم الجمعة لا لإعواز الماء</w:t>
            </w:r>
            <w:r>
              <w:rPr>
                <w:rStyle w:val="IndexLink"/>
                <w:rtl w:val="true"/>
              </w:rPr>
              <w:tab/>
            </w:r>
            <w:r>
              <w:rPr>
                <w:rStyle w:val="IndexLink"/>
              </w:rPr>
              <w:t>291</w:t>
            </w:r>
          </w:hyperlink>
        </w:p>
        <w:p>
          <w:pPr>
            <w:pStyle w:val="Contents6"/>
            <w:tabs>
              <w:tab w:val="clear" w:pos="7609"/>
              <w:tab w:val="right" w:pos="9026" w:leader="dot"/>
            </w:tabs>
            <w:rPr/>
          </w:pPr>
          <w:hyperlink w:anchor="__RefHeading___Toc5502570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شرع في الغسل يوم الخميس من جهة خوف إعواز الماء</w:t>
            </w:r>
            <w:r>
              <w:rPr>
                <w:rStyle w:val="IndexLink"/>
                <w:rtl w:val="true"/>
              </w:rPr>
              <w:tab/>
            </w:r>
            <w:r>
              <w:rPr>
                <w:rStyle w:val="IndexLink"/>
              </w:rPr>
              <w:t>291</w:t>
            </w:r>
          </w:hyperlink>
        </w:p>
        <w:p>
          <w:pPr>
            <w:pStyle w:val="Contents6"/>
            <w:tabs>
              <w:tab w:val="clear" w:pos="7609"/>
              <w:tab w:val="right" w:pos="9026" w:leader="dot"/>
            </w:tabs>
            <w:rPr/>
          </w:pPr>
          <w:hyperlink w:anchor="__RefHeading___Toc5502572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الأولى إتيانه قريبا من الزوال</w:t>
            </w:r>
            <w:r>
              <w:rPr>
                <w:rStyle w:val="IndexLink"/>
                <w:rtl w:val="true"/>
              </w:rPr>
              <w:tab/>
            </w:r>
            <w:r>
              <w:rPr>
                <w:rStyle w:val="IndexLink"/>
              </w:rPr>
              <w:t>292</w:t>
            </w:r>
          </w:hyperlink>
        </w:p>
        <w:p>
          <w:pPr>
            <w:pStyle w:val="Contents6"/>
            <w:tabs>
              <w:tab w:val="clear" w:pos="7609"/>
              <w:tab w:val="right" w:pos="9026" w:leader="dot"/>
            </w:tabs>
            <w:rPr/>
          </w:pPr>
          <w:hyperlink w:anchor="__RefHeading___Toc5502574_417432637">
            <w:r>
              <w:rPr>
                <w:webHidden/>
                <w:rStyle w:val="IndexLink"/>
                <w:rtl w:val="true"/>
              </w:rPr>
              <w:t xml:space="preserve">مسألة </w:t>
            </w:r>
            <w:r>
              <w:rPr>
                <w:rStyle w:val="IndexLink"/>
              </w:rPr>
              <w:t>9</w:t>
            </w:r>
            <w:r>
              <w:rPr>
                <w:rStyle w:val="IndexLink"/>
                <w:rtl w:val="true"/>
              </w:rPr>
              <w:t xml:space="preserve">: </w:t>
            </w:r>
            <w:r>
              <w:rPr>
                <w:rStyle w:val="IndexLink"/>
                <w:rtl w:val="true"/>
              </w:rPr>
              <w:t>ذكر بعض العلماء</w:t>
            </w:r>
            <w:r>
              <w:rPr>
                <w:rStyle w:val="IndexLink"/>
                <w:rtl w:val="true"/>
              </w:rPr>
              <w:t xml:space="preserve">: </w:t>
            </w:r>
            <w:r>
              <w:rPr>
                <w:rStyle w:val="IndexLink"/>
                <w:rtl w:val="true"/>
              </w:rPr>
              <w:t>أنّ في القضاء كلّ ما كان أقرب إلى وقت الأداء كان أفضل</w:t>
            </w:r>
            <w:r>
              <w:rPr>
                <w:rStyle w:val="IndexLink"/>
                <w:rtl w:val="true"/>
              </w:rPr>
              <w:tab/>
            </w:r>
            <w:r>
              <w:rPr>
                <w:rStyle w:val="IndexLink"/>
              </w:rPr>
              <w:t>292</w:t>
            </w:r>
          </w:hyperlink>
        </w:p>
        <w:p>
          <w:pPr>
            <w:pStyle w:val="Contents6"/>
            <w:tabs>
              <w:tab w:val="clear" w:pos="7609"/>
              <w:tab w:val="right" w:pos="9026" w:leader="dot"/>
            </w:tabs>
            <w:rPr/>
          </w:pPr>
          <w:hyperlink w:anchor="__RefHeading___Toc550257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نذر غسل الجمعة وجب عليه</w:t>
            </w:r>
            <w:r>
              <w:rPr>
                <w:rStyle w:val="IndexLink"/>
                <w:rtl w:val="true"/>
              </w:rPr>
              <w:tab/>
            </w:r>
            <w:r>
              <w:rPr>
                <w:rStyle w:val="IndexLink"/>
              </w:rPr>
              <w:t>293</w:t>
            </w:r>
          </w:hyperlink>
        </w:p>
        <w:p>
          <w:pPr>
            <w:pStyle w:val="Contents6"/>
            <w:tabs>
              <w:tab w:val="clear" w:pos="7609"/>
              <w:tab w:val="right" w:pos="9026" w:leader="dot"/>
            </w:tabs>
            <w:rPr/>
          </w:pPr>
          <w:hyperlink w:anchor="__RefHeading___Toc550257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اغتسل بتخيل يوم الخميس بعنوان التقديم</w:t>
            </w:r>
            <w:r>
              <w:rPr>
                <w:rStyle w:val="IndexLink"/>
                <w:rtl w:val="true"/>
              </w:rPr>
              <w:tab/>
            </w:r>
            <w:r>
              <w:rPr>
                <w:rStyle w:val="IndexLink"/>
              </w:rPr>
              <w:t>294</w:t>
            </w:r>
          </w:hyperlink>
        </w:p>
        <w:p>
          <w:pPr>
            <w:pStyle w:val="Contents6"/>
            <w:tabs>
              <w:tab w:val="clear" w:pos="7609"/>
              <w:tab w:val="right" w:pos="9026" w:leader="dot"/>
            </w:tabs>
            <w:rPr/>
          </w:pPr>
          <w:hyperlink w:anchor="__RefHeading___Toc550258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غسل الجمعة لا ينقض بشي‌ء من الحدث الأصغر و الأكبر</w:t>
            </w:r>
            <w:r>
              <w:rPr>
                <w:rStyle w:val="IndexLink"/>
                <w:rtl w:val="true"/>
              </w:rPr>
              <w:tab/>
            </w:r>
            <w:r>
              <w:rPr>
                <w:rStyle w:val="IndexLink"/>
              </w:rPr>
              <w:t>295</w:t>
            </w:r>
          </w:hyperlink>
        </w:p>
        <w:p>
          <w:pPr>
            <w:pStyle w:val="Contents6"/>
            <w:tabs>
              <w:tab w:val="clear" w:pos="7609"/>
              <w:tab w:val="right" w:pos="9026" w:leader="dot"/>
            </w:tabs>
            <w:rPr/>
          </w:pPr>
          <w:hyperlink w:anchor="__RefHeading___Toc550258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الأقوى صحة غسل الجمعة من الجنب و الحائض</w:t>
            </w:r>
            <w:r>
              <w:rPr>
                <w:rStyle w:val="IndexLink"/>
                <w:rtl w:val="true"/>
              </w:rPr>
              <w:tab/>
            </w:r>
            <w:r>
              <w:rPr>
                <w:rStyle w:val="IndexLink"/>
              </w:rPr>
              <w:t>295</w:t>
            </w:r>
          </w:hyperlink>
        </w:p>
        <w:p>
          <w:pPr>
            <w:pStyle w:val="Contents6"/>
            <w:tabs>
              <w:tab w:val="clear" w:pos="7609"/>
              <w:tab w:val="right" w:pos="9026" w:leader="dot"/>
            </w:tabs>
            <w:rPr/>
          </w:pPr>
          <w:hyperlink w:anchor="__RefHeading___Toc550258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لم يقدر على الغسل لفقد الماء أو غيره يصح التيمم و يجزي</w:t>
            </w:r>
            <w:r>
              <w:rPr>
                <w:rStyle w:val="IndexLink"/>
                <w:rtl w:val="true"/>
              </w:rPr>
              <w:tab/>
            </w:r>
            <w:r>
              <w:rPr>
                <w:rStyle w:val="IndexLink"/>
              </w:rPr>
              <w:t>295</w:t>
            </w:r>
          </w:hyperlink>
        </w:p>
        <w:p>
          <w:pPr>
            <w:pStyle w:val="Contents6"/>
            <w:tabs>
              <w:tab w:val="clear" w:pos="7609"/>
              <w:tab w:val="right" w:pos="9026" w:leader="dot"/>
            </w:tabs>
            <w:rPr/>
          </w:pPr>
          <w:hyperlink w:anchor="__RefHeading___Toc5502586_417432637">
            <w:r>
              <w:rPr>
                <w:webHidden/>
                <w:rStyle w:val="IndexLink"/>
                <w:rtl w:val="true"/>
              </w:rPr>
              <w:t>الثاني</w:t>
            </w:r>
            <w:r>
              <w:rPr>
                <w:rStyle w:val="IndexLink"/>
                <w:rtl w:val="true"/>
              </w:rPr>
              <w:t xml:space="preserve">: </w:t>
            </w:r>
            <w:r>
              <w:rPr>
                <w:rStyle w:val="IndexLink"/>
                <w:rtl w:val="true"/>
              </w:rPr>
              <w:t>من الأغسال الزمانية أغسال ليالي شهر رمضان</w:t>
            </w:r>
            <w:r>
              <w:rPr>
                <w:rStyle w:val="IndexLink"/>
                <w:rtl w:val="true"/>
              </w:rPr>
              <w:tab/>
            </w:r>
            <w:r>
              <w:rPr>
                <w:rStyle w:val="IndexLink"/>
              </w:rPr>
              <w:t>298</w:t>
            </w:r>
          </w:hyperlink>
        </w:p>
        <w:p>
          <w:pPr>
            <w:pStyle w:val="Contents6"/>
            <w:tabs>
              <w:tab w:val="clear" w:pos="7609"/>
              <w:tab w:val="right" w:pos="9026" w:leader="dot"/>
            </w:tabs>
            <w:rPr/>
          </w:pPr>
          <w:hyperlink w:anchor="__RefHeading___Toc5502588_417432637">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550259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يستحب أن يكون الغسل في الليلة الأولى و اليوم الأول من شهر رمضان في الماء الجاري</w:t>
            </w:r>
            <w:r>
              <w:rPr>
                <w:rStyle w:val="IndexLink"/>
                <w:rtl w:val="true"/>
              </w:rPr>
              <w:tab/>
            </w:r>
            <w:r>
              <w:rPr>
                <w:rStyle w:val="IndexLink"/>
              </w:rPr>
              <w:t>301</w:t>
            </w:r>
          </w:hyperlink>
        </w:p>
        <w:p>
          <w:pPr>
            <w:pStyle w:val="Contents6"/>
            <w:tabs>
              <w:tab w:val="clear" w:pos="7609"/>
              <w:tab w:val="right" w:pos="9026" w:leader="dot"/>
            </w:tabs>
            <w:rPr/>
          </w:pPr>
          <w:hyperlink w:anchor="__RefHeading___Toc550259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وقت غسل الليالي تمام الليل</w:t>
            </w:r>
            <w:r>
              <w:rPr>
                <w:rStyle w:val="IndexLink"/>
                <w:rtl w:val="true"/>
              </w:rPr>
              <w:tab/>
            </w:r>
            <w:r>
              <w:rPr>
                <w:rStyle w:val="IndexLink"/>
              </w:rPr>
              <w:t>302</w:t>
            </w:r>
          </w:hyperlink>
        </w:p>
        <w:p>
          <w:pPr>
            <w:pStyle w:val="Contents6"/>
            <w:tabs>
              <w:tab w:val="clear" w:pos="7609"/>
              <w:tab w:val="right" w:pos="9026" w:leader="dot"/>
            </w:tabs>
            <w:rPr/>
          </w:pPr>
          <w:hyperlink w:anchor="__RefHeading___Toc5502594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ترك الغسل الأول في الليلة الثالثة و العشرين</w:t>
            </w:r>
            <w:r>
              <w:rPr>
                <w:rStyle w:val="IndexLink"/>
                <w:rtl w:val="true"/>
              </w:rPr>
              <w:tab/>
            </w:r>
            <w:r>
              <w:rPr>
                <w:rStyle w:val="IndexLink"/>
              </w:rPr>
              <w:t>303</w:t>
            </w:r>
          </w:hyperlink>
        </w:p>
        <w:p>
          <w:pPr>
            <w:pStyle w:val="Contents6"/>
            <w:tabs>
              <w:tab w:val="clear" w:pos="7609"/>
              <w:tab w:val="right" w:pos="9026" w:leader="dot"/>
            </w:tabs>
            <w:rPr/>
          </w:pPr>
          <w:hyperlink w:anchor="__RefHeading___Toc550259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تنقض هذه الأغسال أيضا بالحدث الأكبر و الأصغر</w:t>
            </w:r>
            <w:r>
              <w:rPr>
                <w:rStyle w:val="IndexLink"/>
                <w:rtl w:val="true"/>
              </w:rPr>
              <w:tab/>
            </w:r>
            <w:r>
              <w:rPr>
                <w:rStyle w:val="IndexLink"/>
              </w:rPr>
              <w:t>303</w:t>
            </w:r>
          </w:hyperlink>
        </w:p>
        <w:p>
          <w:pPr>
            <w:pStyle w:val="Contents6"/>
            <w:tabs>
              <w:tab w:val="clear" w:pos="7609"/>
              <w:tab w:val="right" w:pos="9026" w:leader="dot"/>
            </w:tabs>
            <w:rPr/>
          </w:pPr>
          <w:hyperlink w:anchor="__RefHeading___Toc5502598_417432637">
            <w:r>
              <w:rPr>
                <w:webHidden/>
                <w:rStyle w:val="IndexLink"/>
                <w:rtl w:val="true"/>
              </w:rPr>
              <w:t>الثالث</w:t>
            </w:r>
            <w:r>
              <w:rPr>
                <w:rStyle w:val="IndexLink"/>
                <w:rtl w:val="true"/>
              </w:rPr>
              <w:t xml:space="preserve">: </w:t>
            </w:r>
            <w:r>
              <w:rPr>
                <w:rStyle w:val="IndexLink"/>
                <w:rtl w:val="true"/>
              </w:rPr>
              <w:t>غسل يومي العيدين</w:t>
            </w:r>
            <w:r>
              <w:rPr>
                <w:rStyle w:val="IndexLink"/>
                <w:rtl w:val="true"/>
              </w:rPr>
              <w:tab/>
            </w:r>
            <w:r>
              <w:rPr>
                <w:rStyle w:val="IndexLink"/>
              </w:rPr>
              <w:t>303</w:t>
            </w:r>
          </w:hyperlink>
        </w:p>
        <w:p>
          <w:pPr>
            <w:pStyle w:val="Contents6"/>
            <w:tabs>
              <w:tab w:val="clear" w:pos="7609"/>
              <w:tab w:val="right" w:pos="9026" w:leader="dot"/>
            </w:tabs>
            <w:rPr/>
          </w:pPr>
          <w:hyperlink w:anchor="__RefHeading___Toc5502600_417432637">
            <w:r>
              <w:rPr>
                <w:webHidden/>
                <w:rStyle w:val="IndexLink"/>
                <w:rtl w:val="true"/>
              </w:rPr>
              <w:t>الرابع</w:t>
            </w:r>
            <w:r>
              <w:rPr>
                <w:rStyle w:val="IndexLink"/>
                <w:rtl w:val="true"/>
              </w:rPr>
              <w:t xml:space="preserve">: </w:t>
            </w:r>
            <w:r>
              <w:rPr>
                <w:rStyle w:val="IndexLink"/>
                <w:rtl w:val="true"/>
              </w:rPr>
              <w:t>غسل يوم التروية</w:t>
            </w:r>
            <w:r>
              <w:rPr>
                <w:rStyle w:val="IndexLink"/>
                <w:rtl w:val="true"/>
              </w:rPr>
              <w:tab/>
            </w:r>
            <w:r>
              <w:rPr>
                <w:rStyle w:val="IndexLink"/>
              </w:rPr>
              <w:t>306</w:t>
            </w:r>
          </w:hyperlink>
        </w:p>
        <w:p>
          <w:pPr>
            <w:pStyle w:val="Contents6"/>
            <w:tabs>
              <w:tab w:val="clear" w:pos="7609"/>
              <w:tab w:val="right" w:pos="9026" w:leader="dot"/>
            </w:tabs>
            <w:rPr/>
          </w:pPr>
          <w:hyperlink w:anchor="__RefHeading___Toc5502602_417432637">
            <w:r>
              <w:rPr>
                <w:webHidden/>
                <w:rStyle w:val="IndexLink"/>
                <w:rtl w:val="true"/>
              </w:rPr>
              <w:t>الخامس</w:t>
            </w:r>
            <w:r>
              <w:rPr>
                <w:rStyle w:val="IndexLink"/>
                <w:rtl w:val="true"/>
              </w:rPr>
              <w:t xml:space="preserve">: </w:t>
            </w:r>
            <w:r>
              <w:rPr>
                <w:rStyle w:val="IndexLink"/>
                <w:rtl w:val="true"/>
              </w:rPr>
              <w:t>غسل يوم عرفة</w:t>
            </w:r>
            <w:r>
              <w:rPr>
                <w:rStyle w:val="IndexLink"/>
                <w:rtl w:val="true"/>
              </w:rPr>
              <w:tab/>
            </w:r>
            <w:r>
              <w:rPr>
                <w:rStyle w:val="IndexLink"/>
              </w:rPr>
              <w:t>306</w:t>
            </w:r>
          </w:hyperlink>
        </w:p>
        <w:p>
          <w:pPr>
            <w:pStyle w:val="Contents6"/>
            <w:tabs>
              <w:tab w:val="clear" w:pos="7609"/>
              <w:tab w:val="right" w:pos="9026" w:leader="dot"/>
            </w:tabs>
            <w:rPr/>
          </w:pPr>
          <w:hyperlink w:anchor="__RefHeading___Toc5502604_417432637">
            <w:r>
              <w:rPr>
                <w:webHidden/>
                <w:rStyle w:val="IndexLink"/>
                <w:rtl w:val="true"/>
              </w:rPr>
              <w:t>السادس</w:t>
            </w:r>
            <w:r>
              <w:rPr>
                <w:rStyle w:val="IndexLink"/>
                <w:rtl w:val="true"/>
              </w:rPr>
              <w:t xml:space="preserve">: </w:t>
            </w:r>
            <w:r>
              <w:rPr>
                <w:rStyle w:val="IndexLink"/>
                <w:rtl w:val="true"/>
              </w:rPr>
              <w:t>غسل أيام من رجب</w:t>
            </w:r>
            <w:r>
              <w:rPr>
                <w:rStyle w:val="IndexLink"/>
                <w:rtl w:val="true"/>
              </w:rPr>
              <w:tab/>
            </w:r>
            <w:r>
              <w:rPr>
                <w:rStyle w:val="IndexLink"/>
              </w:rPr>
              <w:t>307</w:t>
            </w:r>
          </w:hyperlink>
        </w:p>
        <w:p>
          <w:pPr>
            <w:pStyle w:val="Contents6"/>
            <w:tabs>
              <w:tab w:val="clear" w:pos="7609"/>
              <w:tab w:val="right" w:pos="9026" w:leader="dot"/>
            </w:tabs>
            <w:rPr/>
          </w:pPr>
          <w:hyperlink w:anchor="__RefHeading___Toc5502606_417432637">
            <w:r>
              <w:rPr>
                <w:webHidden/>
                <w:rStyle w:val="IndexLink"/>
                <w:rtl w:val="true"/>
              </w:rPr>
              <w:t>السابع</w:t>
            </w:r>
            <w:r>
              <w:rPr>
                <w:rStyle w:val="IndexLink"/>
                <w:rtl w:val="true"/>
              </w:rPr>
              <w:t xml:space="preserve">: </w:t>
            </w:r>
            <w:r>
              <w:rPr>
                <w:rStyle w:val="IndexLink"/>
                <w:rtl w:val="true"/>
              </w:rPr>
              <w:t>غسل يوم الغدير</w:t>
            </w:r>
            <w:r>
              <w:rPr>
                <w:rStyle w:val="IndexLink"/>
                <w:rtl w:val="true"/>
              </w:rPr>
              <w:tab/>
            </w:r>
            <w:r>
              <w:rPr>
                <w:rStyle w:val="IndexLink"/>
              </w:rPr>
              <w:t>308</w:t>
            </w:r>
          </w:hyperlink>
        </w:p>
        <w:p>
          <w:pPr>
            <w:pStyle w:val="Contents6"/>
            <w:tabs>
              <w:tab w:val="clear" w:pos="7609"/>
              <w:tab w:val="right" w:pos="9026" w:leader="dot"/>
            </w:tabs>
            <w:rPr/>
          </w:pPr>
          <w:hyperlink w:anchor="__RefHeading___Toc5502608_417432637">
            <w:r>
              <w:rPr>
                <w:webHidden/>
                <w:rStyle w:val="IndexLink"/>
                <w:rtl w:val="true"/>
              </w:rPr>
              <w:t>الثامن</w:t>
            </w:r>
            <w:r>
              <w:rPr>
                <w:rStyle w:val="IndexLink"/>
                <w:rtl w:val="true"/>
              </w:rPr>
              <w:t xml:space="preserve">: </w:t>
            </w:r>
            <w:r>
              <w:rPr>
                <w:rStyle w:val="IndexLink"/>
                <w:rtl w:val="true"/>
              </w:rPr>
              <w:t>يوم المباهلة</w:t>
            </w:r>
            <w:r>
              <w:rPr>
                <w:rStyle w:val="IndexLink"/>
                <w:rtl w:val="true"/>
              </w:rPr>
              <w:tab/>
            </w:r>
            <w:r>
              <w:rPr>
                <w:rStyle w:val="IndexLink"/>
              </w:rPr>
              <w:t>308</w:t>
            </w:r>
          </w:hyperlink>
        </w:p>
        <w:p>
          <w:pPr>
            <w:pStyle w:val="Contents6"/>
            <w:tabs>
              <w:tab w:val="clear" w:pos="7609"/>
              <w:tab w:val="right" w:pos="9026" w:leader="dot"/>
            </w:tabs>
            <w:rPr/>
          </w:pPr>
          <w:hyperlink w:anchor="__RefHeading___Toc5502610_417432637">
            <w:r>
              <w:rPr>
                <w:webHidden/>
                <w:rStyle w:val="IndexLink"/>
                <w:rtl w:val="true"/>
              </w:rPr>
              <w:t>التاسع</w:t>
            </w:r>
            <w:r>
              <w:rPr>
                <w:rStyle w:val="IndexLink"/>
                <w:rtl w:val="true"/>
              </w:rPr>
              <w:t xml:space="preserve">: </w:t>
            </w:r>
            <w:r>
              <w:rPr>
                <w:rStyle w:val="IndexLink"/>
                <w:rtl w:val="true"/>
              </w:rPr>
              <w:t>يوم النصف من شعبان</w:t>
            </w:r>
            <w:r>
              <w:rPr>
                <w:rStyle w:val="IndexLink"/>
                <w:rtl w:val="true"/>
              </w:rPr>
              <w:tab/>
            </w:r>
            <w:r>
              <w:rPr>
                <w:rStyle w:val="IndexLink"/>
              </w:rPr>
              <w:t>308</w:t>
            </w:r>
          </w:hyperlink>
        </w:p>
        <w:p>
          <w:pPr>
            <w:pStyle w:val="Contents6"/>
            <w:tabs>
              <w:tab w:val="clear" w:pos="7609"/>
              <w:tab w:val="right" w:pos="9026" w:leader="dot"/>
            </w:tabs>
            <w:rPr/>
          </w:pPr>
          <w:hyperlink w:anchor="__RefHeading___Toc5502612_417432637">
            <w:r>
              <w:rPr>
                <w:webHidden/>
                <w:rStyle w:val="IndexLink"/>
                <w:rtl w:val="true"/>
              </w:rPr>
              <w:t>العاشر</w:t>
            </w:r>
            <w:r>
              <w:rPr>
                <w:rStyle w:val="IndexLink"/>
                <w:rtl w:val="true"/>
              </w:rPr>
              <w:t xml:space="preserve">: </w:t>
            </w:r>
            <w:r>
              <w:rPr>
                <w:rStyle w:val="IndexLink"/>
                <w:rtl w:val="true"/>
              </w:rPr>
              <w:t>يوم المولود</w:t>
            </w:r>
            <w:r>
              <w:rPr>
                <w:rStyle w:val="IndexLink"/>
                <w:rtl w:val="true"/>
              </w:rPr>
              <w:tab/>
            </w:r>
            <w:r>
              <w:rPr>
                <w:rStyle w:val="IndexLink"/>
              </w:rPr>
              <w:t>309</w:t>
            </w:r>
          </w:hyperlink>
        </w:p>
        <w:p>
          <w:pPr>
            <w:pStyle w:val="Contents6"/>
            <w:tabs>
              <w:tab w:val="clear" w:pos="7609"/>
              <w:tab w:val="right" w:pos="9026" w:leader="dot"/>
            </w:tabs>
            <w:rPr/>
          </w:pPr>
          <w:hyperlink w:anchor="__RefHeading___Toc5502614_417432637">
            <w:r>
              <w:rPr>
                <w:webHidden/>
                <w:rStyle w:val="IndexLink"/>
                <w:rtl w:val="true"/>
              </w:rPr>
              <w:t>الحادي عشر</w:t>
            </w:r>
            <w:r>
              <w:rPr>
                <w:rStyle w:val="IndexLink"/>
                <w:rtl w:val="true"/>
              </w:rPr>
              <w:t xml:space="preserve">: </w:t>
            </w:r>
            <w:r>
              <w:rPr>
                <w:rStyle w:val="IndexLink"/>
                <w:rtl w:val="true"/>
              </w:rPr>
              <w:t>يوم النيروز</w:t>
            </w:r>
            <w:r>
              <w:rPr>
                <w:rStyle w:val="IndexLink"/>
                <w:rtl w:val="true"/>
              </w:rPr>
              <w:tab/>
            </w:r>
            <w:r>
              <w:rPr>
                <w:rStyle w:val="IndexLink"/>
              </w:rPr>
              <w:t>309</w:t>
            </w:r>
          </w:hyperlink>
        </w:p>
        <w:p>
          <w:pPr>
            <w:pStyle w:val="Contents6"/>
            <w:tabs>
              <w:tab w:val="clear" w:pos="7609"/>
              <w:tab w:val="right" w:pos="9026" w:leader="dot"/>
            </w:tabs>
            <w:rPr/>
          </w:pPr>
          <w:hyperlink w:anchor="__RefHeading___Toc5502616_417432637">
            <w:r>
              <w:rPr>
                <w:webHidden/>
                <w:rStyle w:val="IndexLink"/>
                <w:rtl w:val="true"/>
              </w:rPr>
              <w:t>الثاني عشر</w:t>
            </w:r>
            <w:r>
              <w:rPr>
                <w:rStyle w:val="IndexLink"/>
                <w:rtl w:val="true"/>
              </w:rPr>
              <w:t xml:space="preserve">: </w:t>
            </w:r>
            <w:r>
              <w:rPr>
                <w:rStyle w:val="IndexLink"/>
                <w:rtl w:val="true"/>
              </w:rPr>
              <w:t>يوم التاسع من ربيع الأول</w:t>
            </w:r>
            <w:r>
              <w:rPr>
                <w:rStyle w:val="IndexLink"/>
                <w:rtl w:val="true"/>
              </w:rPr>
              <w:tab/>
            </w:r>
            <w:r>
              <w:rPr>
                <w:rStyle w:val="IndexLink"/>
              </w:rPr>
              <w:t>309</w:t>
            </w:r>
          </w:hyperlink>
        </w:p>
        <w:p>
          <w:pPr>
            <w:pStyle w:val="Contents6"/>
            <w:tabs>
              <w:tab w:val="clear" w:pos="7609"/>
              <w:tab w:val="right" w:pos="9026" w:leader="dot"/>
            </w:tabs>
            <w:rPr/>
          </w:pPr>
          <w:hyperlink w:anchor="__RefHeading___Toc5502618_417432637">
            <w:r>
              <w:rPr>
                <w:webHidden/>
                <w:rStyle w:val="IndexLink"/>
                <w:rtl w:val="true"/>
              </w:rPr>
              <w:t>الثالث عشر</w:t>
            </w:r>
            <w:r>
              <w:rPr>
                <w:rStyle w:val="IndexLink"/>
                <w:rtl w:val="true"/>
              </w:rPr>
              <w:t xml:space="preserve">: </w:t>
            </w:r>
            <w:r>
              <w:rPr>
                <w:rStyle w:val="IndexLink"/>
                <w:rtl w:val="true"/>
              </w:rPr>
              <w:t>يوم دحو الأرض</w:t>
            </w:r>
            <w:r>
              <w:rPr>
                <w:rStyle w:val="IndexLink"/>
                <w:rtl w:val="true"/>
              </w:rPr>
              <w:tab/>
            </w:r>
            <w:r>
              <w:rPr>
                <w:rStyle w:val="IndexLink"/>
              </w:rPr>
              <w:t>309</w:t>
            </w:r>
          </w:hyperlink>
        </w:p>
        <w:p>
          <w:pPr>
            <w:pStyle w:val="Contents6"/>
            <w:tabs>
              <w:tab w:val="clear" w:pos="7609"/>
              <w:tab w:val="right" w:pos="9026" w:leader="dot"/>
            </w:tabs>
            <w:rPr/>
          </w:pPr>
          <w:hyperlink w:anchor="__RefHeading___Toc5502620_417432637">
            <w:r>
              <w:rPr>
                <w:webHidden/>
                <w:rStyle w:val="IndexLink"/>
                <w:rtl w:val="true"/>
              </w:rPr>
              <w:t>الرابع عشر</w:t>
            </w:r>
            <w:r>
              <w:rPr>
                <w:rStyle w:val="IndexLink"/>
                <w:rtl w:val="true"/>
              </w:rPr>
              <w:t xml:space="preserve">: </w:t>
            </w:r>
            <w:r>
              <w:rPr>
                <w:rStyle w:val="IndexLink"/>
                <w:rtl w:val="true"/>
              </w:rPr>
              <w:t>كلّ ليلة من ليالي الجمعة على ما قيل</w:t>
            </w:r>
            <w:r>
              <w:rPr>
                <w:rStyle w:val="IndexLink"/>
                <w:rtl w:val="true"/>
              </w:rPr>
              <w:tab/>
            </w:r>
            <w:r>
              <w:rPr>
                <w:rStyle w:val="IndexLink"/>
              </w:rPr>
              <w:t>310</w:t>
            </w:r>
          </w:hyperlink>
        </w:p>
        <w:p>
          <w:pPr>
            <w:pStyle w:val="Contents6"/>
            <w:tabs>
              <w:tab w:val="clear" w:pos="7609"/>
              <w:tab w:val="right" w:pos="9026" w:leader="dot"/>
            </w:tabs>
            <w:rPr/>
          </w:pPr>
          <w:hyperlink w:anchor="__RefHeading___Toc5502622_417432637">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550262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قضاء للأغسال الزمانية إذا جاز وقتها</w:t>
            </w:r>
            <w:r>
              <w:rPr>
                <w:rStyle w:val="IndexLink"/>
                <w:rtl w:val="true"/>
              </w:rPr>
              <w:tab/>
            </w:r>
            <w:r>
              <w:rPr>
                <w:rStyle w:val="IndexLink"/>
              </w:rPr>
              <w:t>310</w:t>
            </w:r>
          </w:hyperlink>
        </w:p>
        <w:p>
          <w:pPr>
            <w:pStyle w:val="Contents6"/>
            <w:tabs>
              <w:tab w:val="clear" w:pos="7609"/>
              <w:tab w:val="right" w:pos="9026" w:leader="dot"/>
            </w:tabs>
            <w:rPr/>
          </w:pPr>
          <w:hyperlink w:anchor="__RefHeading___Toc550262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ربما قيل بكون الغسل مستحبا نفسيا</w:t>
            </w:r>
            <w:r>
              <w:rPr>
                <w:rStyle w:val="IndexLink"/>
                <w:rtl w:val="true"/>
              </w:rPr>
              <w:tab/>
            </w:r>
            <w:r>
              <w:rPr>
                <w:rStyle w:val="IndexLink"/>
              </w:rPr>
              <w:t>311</w:t>
            </w:r>
          </w:hyperlink>
        </w:p>
        <w:p>
          <w:pPr>
            <w:pStyle w:val="Contents5"/>
            <w:tabs>
              <w:tab w:val="clear" w:pos="7892"/>
              <w:tab w:val="right" w:pos="9026" w:leader="dot"/>
            </w:tabs>
            <w:rPr/>
          </w:pPr>
          <w:hyperlink w:anchor="__RefHeading___Toc5502628_417432637">
            <w:r>
              <w:rPr>
                <w:webHidden/>
                <w:rStyle w:val="IndexLink"/>
                <w:rtl w:val="true"/>
              </w:rPr>
              <w:t>فصل في الأغسال المكانية</w:t>
            </w:r>
            <w:r>
              <w:rPr>
                <w:rStyle w:val="IndexLink"/>
                <w:rtl w:val="true"/>
              </w:rPr>
              <w:tab/>
            </w:r>
            <w:r>
              <w:rPr>
                <w:rStyle w:val="IndexLink"/>
              </w:rPr>
              <w:t>312</w:t>
            </w:r>
          </w:hyperlink>
        </w:p>
        <w:p>
          <w:pPr>
            <w:pStyle w:val="Contents6"/>
            <w:tabs>
              <w:tab w:val="clear" w:pos="7609"/>
              <w:tab w:val="right" w:pos="9026" w:leader="dot"/>
            </w:tabs>
            <w:rPr/>
          </w:pPr>
          <w:hyperlink w:anchor="__RefHeading___Toc5502630_417432637">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5502632_417432637">
            <w:r>
              <w:rPr>
                <w:webHidden/>
                <w:rStyle w:val="IndexLink"/>
                <w:rtl w:val="true"/>
              </w:rPr>
              <w:t xml:space="preserve">مسألة </w:t>
            </w:r>
            <w:r>
              <w:rPr>
                <w:rStyle w:val="IndexLink"/>
              </w:rPr>
              <w:t>1</w:t>
            </w:r>
            <w:r>
              <w:rPr>
                <w:rStyle w:val="IndexLink"/>
                <w:rtl w:val="true"/>
              </w:rPr>
              <w:t xml:space="preserve">: </w:t>
            </w:r>
            <w:r>
              <w:rPr>
                <w:rStyle w:val="IndexLink"/>
                <w:rtl w:val="true"/>
              </w:rPr>
              <w:t>حكي عن بعض العلماء</w:t>
            </w:r>
            <w:r>
              <w:rPr>
                <w:rStyle w:val="IndexLink"/>
                <w:rtl w:val="true"/>
              </w:rPr>
              <w:t xml:space="preserve">: </w:t>
            </w:r>
            <w:r>
              <w:rPr>
                <w:rStyle w:val="IndexLink"/>
                <w:rtl w:val="true"/>
              </w:rPr>
              <w:t>استحباب الغسل عند إرادة الدخول في كلّ مكان شريف</w:t>
            </w:r>
            <w:r>
              <w:rPr>
                <w:rStyle w:val="IndexLink"/>
                <w:rtl w:val="true"/>
              </w:rPr>
              <w:tab/>
            </w:r>
            <w:r>
              <w:rPr>
                <w:rStyle w:val="IndexLink"/>
              </w:rPr>
              <w:t>315</w:t>
            </w:r>
          </w:hyperlink>
        </w:p>
        <w:p>
          <w:pPr>
            <w:pStyle w:val="Contents5"/>
            <w:tabs>
              <w:tab w:val="clear" w:pos="7892"/>
              <w:tab w:val="right" w:pos="9026" w:leader="dot"/>
            </w:tabs>
            <w:rPr/>
          </w:pPr>
          <w:hyperlink w:anchor="__RefHeading___Toc5502634_417432637">
            <w:r>
              <w:rPr>
                <w:webHidden/>
                <w:rStyle w:val="IndexLink"/>
                <w:rtl w:val="true"/>
              </w:rPr>
              <w:t>فصل في الأغسال الفعلية</w:t>
            </w:r>
            <w:r>
              <w:rPr>
                <w:rStyle w:val="IndexLink"/>
                <w:rtl w:val="true"/>
              </w:rPr>
              <w:tab/>
            </w:r>
            <w:r>
              <w:rPr>
                <w:rStyle w:val="IndexLink"/>
              </w:rPr>
              <w:t>316</w:t>
            </w:r>
          </w:hyperlink>
        </w:p>
        <w:p>
          <w:pPr>
            <w:pStyle w:val="Contents6"/>
            <w:tabs>
              <w:tab w:val="clear" w:pos="7609"/>
              <w:tab w:val="right" w:pos="9026" w:leader="dot"/>
            </w:tabs>
            <w:rPr/>
          </w:pPr>
          <w:hyperlink w:anchor="__RefHeading___Toc5502636_417432637">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5502638_417432637">
            <w:r>
              <w:rPr>
                <w:webHidden/>
                <w:rStyle w:val="IndexLink"/>
                <w:rtl w:val="true"/>
              </w:rPr>
              <w:t>القسم الأول</w:t>
            </w:r>
            <w:r>
              <w:rPr>
                <w:rStyle w:val="IndexLink"/>
                <w:rtl w:val="true"/>
              </w:rPr>
              <w:t xml:space="preserve">: </w:t>
            </w:r>
            <w:r>
              <w:rPr>
                <w:rStyle w:val="IndexLink"/>
                <w:rtl w:val="true"/>
              </w:rPr>
              <w:t>ما يكون مستحبا لأجل الفعل الذي يريد أن يفعله</w:t>
            </w:r>
            <w:r>
              <w:rPr>
                <w:rStyle w:val="IndexLink"/>
                <w:rtl w:val="true"/>
              </w:rPr>
              <w:tab/>
            </w:r>
            <w:r>
              <w:rPr>
                <w:rStyle w:val="IndexLink"/>
              </w:rPr>
              <w:t>316</w:t>
            </w:r>
          </w:hyperlink>
        </w:p>
        <w:p>
          <w:pPr>
            <w:pStyle w:val="Contents6"/>
            <w:tabs>
              <w:tab w:val="clear" w:pos="7609"/>
              <w:tab w:val="right" w:pos="9026" w:leader="dot"/>
            </w:tabs>
            <w:rPr/>
          </w:pPr>
          <w:hyperlink w:anchor="__RefHeading___Toc5502640_417432637">
            <w:r>
              <w:rPr>
                <w:webHidden/>
                <w:rStyle w:val="IndexLink"/>
                <w:rtl w:val="true"/>
              </w:rPr>
              <w:t>القسم الثاني</w:t>
            </w:r>
            <w:r>
              <w:rPr>
                <w:rStyle w:val="IndexLink"/>
                <w:rtl w:val="true"/>
              </w:rPr>
              <w:t xml:space="preserve">: </w:t>
            </w:r>
            <w:r>
              <w:rPr>
                <w:rStyle w:val="IndexLink"/>
                <w:rtl w:val="true"/>
              </w:rPr>
              <w:t>ما يكون مستحبا لأجل الفعل الذي فعله و هي أيضا أغسال</w:t>
            </w:r>
            <w:r>
              <w:rPr>
                <w:rStyle w:val="IndexLink"/>
                <w:rtl w:val="true"/>
              </w:rPr>
              <w:tab/>
            </w:r>
            <w:r>
              <w:rPr>
                <w:rStyle w:val="IndexLink"/>
              </w:rPr>
              <w:t>325</w:t>
            </w:r>
          </w:hyperlink>
        </w:p>
        <w:p>
          <w:pPr>
            <w:pStyle w:val="Contents6"/>
            <w:tabs>
              <w:tab w:val="clear" w:pos="7609"/>
              <w:tab w:val="right" w:pos="9026" w:leader="dot"/>
            </w:tabs>
            <w:rPr/>
          </w:pPr>
          <w:hyperlink w:anchor="__RefHeading___Toc5502642_417432637">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5502644_417432637">
            <w:r>
              <w:rPr>
                <w:webHidden/>
                <w:rStyle w:val="IndexLink"/>
                <w:rtl w:val="true"/>
              </w:rPr>
              <w:t xml:space="preserve">مسألة </w:t>
            </w:r>
            <w:r>
              <w:rPr>
                <w:rStyle w:val="IndexLink"/>
              </w:rPr>
              <w:t>1</w:t>
            </w:r>
            <w:r>
              <w:rPr>
                <w:rStyle w:val="IndexLink"/>
                <w:rtl w:val="true"/>
              </w:rPr>
              <w:t xml:space="preserve">: </w:t>
            </w:r>
            <w:r>
              <w:rPr>
                <w:rStyle w:val="IndexLink"/>
                <w:rtl w:val="true"/>
              </w:rPr>
              <w:t>حكي عن المفيد استحباب الغسل لمن صب عليه ماء مظنون النجاسة</w:t>
            </w:r>
            <w:r>
              <w:rPr>
                <w:rStyle w:val="IndexLink"/>
                <w:rtl w:val="true"/>
              </w:rPr>
              <w:tab/>
            </w:r>
            <w:r>
              <w:rPr>
                <w:rStyle w:val="IndexLink"/>
              </w:rPr>
              <w:t>330</w:t>
            </w:r>
          </w:hyperlink>
        </w:p>
        <w:p>
          <w:pPr>
            <w:pStyle w:val="Contents6"/>
            <w:tabs>
              <w:tab w:val="clear" w:pos="7609"/>
              <w:tab w:val="right" w:pos="9026" w:leader="dot"/>
            </w:tabs>
            <w:rPr/>
          </w:pPr>
          <w:hyperlink w:anchor="__RefHeading___Toc5502646_417432637">
            <w:r>
              <w:rPr>
                <w:webHidden/>
                <w:rStyle w:val="IndexLink"/>
                <w:rtl w:val="true"/>
              </w:rPr>
              <w:t xml:space="preserve">مسألة </w:t>
            </w:r>
            <w:r>
              <w:rPr>
                <w:rStyle w:val="IndexLink"/>
              </w:rPr>
              <w:t>2</w:t>
            </w:r>
            <w:r>
              <w:rPr>
                <w:rStyle w:val="IndexLink"/>
                <w:rtl w:val="true"/>
              </w:rPr>
              <w:t xml:space="preserve">: </w:t>
            </w:r>
            <w:r>
              <w:rPr>
                <w:rStyle w:val="IndexLink"/>
                <w:rtl w:val="true"/>
              </w:rPr>
              <w:t>وقت الأغسال المكانية كما مر سابقا قبل الدخول فيها</w:t>
            </w:r>
            <w:r>
              <w:rPr>
                <w:rStyle w:val="IndexLink"/>
                <w:rtl w:val="true"/>
              </w:rPr>
              <w:tab/>
            </w:r>
            <w:r>
              <w:rPr>
                <w:rStyle w:val="IndexLink"/>
              </w:rPr>
              <w:t>331</w:t>
            </w:r>
          </w:hyperlink>
        </w:p>
        <w:p>
          <w:pPr>
            <w:pStyle w:val="Contents6"/>
            <w:tabs>
              <w:tab w:val="clear" w:pos="7609"/>
              <w:tab w:val="right" w:pos="9026" w:leader="dot"/>
            </w:tabs>
            <w:rPr/>
          </w:pPr>
          <w:hyperlink w:anchor="__RefHeading___Toc5502648_417432637">
            <w:r>
              <w:rPr>
                <w:webHidden/>
                <w:rStyle w:val="IndexLink"/>
                <w:rtl w:val="true"/>
              </w:rPr>
              <w:t xml:space="preserve">مسألة </w:t>
            </w:r>
            <w:r>
              <w:rPr>
                <w:rStyle w:val="IndexLink"/>
              </w:rPr>
              <w:t>3</w:t>
            </w:r>
            <w:r>
              <w:rPr>
                <w:rStyle w:val="IndexLink"/>
                <w:rtl w:val="true"/>
              </w:rPr>
              <w:t xml:space="preserve">: </w:t>
            </w:r>
            <w:r>
              <w:rPr>
                <w:rStyle w:val="IndexLink"/>
                <w:rtl w:val="true"/>
              </w:rPr>
              <w:t>تنتقض الأغسال الفعلية من القسم الأول و المكانية بالحدث الأصغر</w:t>
            </w:r>
            <w:r>
              <w:rPr>
                <w:rStyle w:val="IndexLink"/>
                <w:rtl w:val="true"/>
              </w:rPr>
              <w:tab/>
            </w:r>
            <w:r>
              <w:rPr>
                <w:rStyle w:val="IndexLink"/>
              </w:rPr>
              <w:t>332</w:t>
            </w:r>
          </w:hyperlink>
        </w:p>
        <w:p>
          <w:pPr>
            <w:pStyle w:val="Contents6"/>
            <w:tabs>
              <w:tab w:val="clear" w:pos="7609"/>
              <w:tab w:val="right" w:pos="9026" w:leader="dot"/>
            </w:tabs>
            <w:rPr/>
          </w:pPr>
          <w:hyperlink w:anchor="__RefHeading___Toc5502650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الأغسال المستحبة لا تكفي عن الوضوء</w:t>
            </w:r>
            <w:r>
              <w:rPr>
                <w:rStyle w:val="IndexLink"/>
                <w:rtl w:val="true"/>
              </w:rPr>
              <w:tab/>
            </w:r>
            <w:r>
              <w:rPr>
                <w:rStyle w:val="IndexLink"/>
              </w:rPr>
              <w:t>334</w:t>
            </w:r>
          </w:hyperlink>
        </w:p>
        <w:p>
          <w:pPr>
            <w:pStyle w:val="Contents6"/>
            <w:tabs>
              <w:tab w:val="clear" w:pos="7609"/>
              <w:tab w:val="right" w:pos="9026" w:leader="dot"/>
            </w:tabs>
            <w:rPr/>
          </w:pPr>
          <w:hyperlink w:anchor="__RefHeading___Toc550265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عليه أغسال متعددة</w:t>
            </w:r>
            <w:r>
              <w:rPr>
                <w:rStyle w:val="IndexLink"/>
                <w:rtl w:val="true"/>
              </w:rPr>
              <w:tab/>
            </w:r>
            <w:r>
              <w:rPr>
                <w:rStyle w:val="IndexLink"/>
              </w:rPr>
              <w:t>334</w:t>
            </w:r>
          </w:hyperlink>
        </w:p>
        <w:p>
          <w:pPr>
            <w:pStyle w:val="Contents6"/>
            <w:tabs>
              <w:tab w:val="clear" w:pos="7609"/>
              <w:tab w:val="right" w:pos="9026" w:leader="dot"/>
            </w:tabs>
            <w:rPr/>
          </w:pPr>
          <w:hyperlink w:anchor="__RefHeading___Toc5502654_417432637">
            <w:r>
              <w:rPr>
                <w:webHidden/>
                <w:rStyle w:val="IndexLink"/>
                <w:rtl w:val="true"/>
              </w:rPr>
              <w:t xml:space="preserve">مسألة </w:t>
            </w:r>
            <w:r>
              <w:rPr>
                <w:rStyle w:val="IndexLink"/>
              </w:rPr>
              <w:t>6</w:t>
            </w:r>
            <w:r>
              <w:rPr>
                <w:rStyle w:val="IndexLink"/>
                <w:rtl w:val="true"/>
              </w:rPr>
              <w:t xml:space="preserve">: </w:t>
            </w:r>
            <w:r>
              <w:rPr>
                <w:rStyle w:val="IndexLink"/>
                <w:rtl w:val="true"/>
              </w:rPr>
              <w:t>نقل عن جماعة</w:t>
            </w:r>
            <w:r>
              <w:rPr>
                <w:rStyle w:val="IndexLink"/>
                <w:rtl w:val="true"/>
              </w:rPr>
              <w:t xml:space="preserve">- </w:t>
            </w:r>
            <w:r>
              <w:rPr>
                <w:rStyle w:val="IndexLink"/>
                <w:rtl w:val="true"/>
              </w:rPr>
              <w:t>كالمفيد و المحقق و العلامة و الشهيد و المجلسي</w:t>
            </w:r>
            <w:r>
              <w:rPr>
                <w:rStyle w:val="IndexLink"/>
                <w:rtl w:val="true"/>
              </w:rPr>
              <w:t xml:space="preserve">- </w:t>
            </w:r>
            <w:r>
              <w:rPr>
                <w:rStyle w:val="IndexLink"/>
                <w:rtl w:val="true"/>
              </w:rPr>
              <w:t>استحباب الغسل نفسا</w:t>
            </w:r>
            <w:r>
              <w:rPr>
                <w:rStyle w:val="IndexLink"/>
                <w:rtl w:val="true"/>
              </w:rPr>
              <w:tab/>
            </w:r>
            <w:r>
              <w:rPr>
                <w:rStyle w:val="IndexLink"/>
              </w:rPr>
              <w:t>335</w:t>
            </w:r>
          </w:hyperlink>
        </w:p>
        <w:p>
          <w:pPr>
            <w:pStyle w:val="Contents6"/>
            <w:tabs>
              <w:tab w:val="clear" w:pos="7609"/>
              <w:tab w:val="right" w:pos="9026" w:leader="dot"/>
            </w:tabs>
            <w:rPr/>
          </w:pPr>
          <w:hyperlink w:anchor="__RefHeading___Toc5502656_417432637">
            <w:r>
              <w:rPr>
                <w:webHidden/>
                <w:rStyle w:val="IndexLink"/>
                <w:rtl w:val="true"/>
              </w:rPr>
              <w:t xml:space="preserve">مسألة </w:t>
            </w:r>
            <w:r>
              <w:rPr>
                <w:rStyle w:val="IndexLink"/>
              </w:rPr>
              <w:t>7</w:t>
            </w:r>
            <w:r>
              <w:rPr>
                <w:rStyle w:val="IndexLink"/>
                <w:rtl w:val="true"/>
              </w:rPr>
              <w:t xml:space="preserve">: </w:t>
            </w:r>
            <w:r>
              <w:rPr>
                <w:rStyle w:val="IndexLink"/>
                <w:rtl w:val="true"/>
              </w:rPr>
              <w:t>يقوم التيمم مقام الغسل في جميع ما ذكر</w:t>
            </w:r>
            <w:r>
              <w:rPr>
                <w:rStyle w:val="IndexLink"/>
                <w:rtl w:val="true"/>
              </w:rPr>
              <w:tab/>
            </w:r>
            <w:r>
              <w:rPr>
                <w:rStyle w:val="IndexLink"/>
              </w:rPr>
              <w:t>335</w:t>
            </w:r>
          </w:hyperlink>
        </w:p>
        <w:p>
          <w:pPr>
            <w:pStyle w:val="Contents3"/>
            <w:tabs>
              <w:tab w:val="clear" w:pos="8459"/>
              <w:tab w:val="right" w:pos="9026" w:leader="dot"/>
            </w:tabs>
            <w:rPr/>
          </w:pPr>
          <w:hyperlink w:anchor="__RefHeading___Toc5502658_417432637">
            <w:r>
              <w:rPr>
                <w:webHidden/>
                <w:rStyle w:val="IndexLink"/>
                <w:rtl w:val="true"/>
              </w:rPr>
              <w:t>فصل في التيمم</w:t>
            </w:r>
            <w:r>
              <w:rPr>
                <w:rStyle w:val="IndexLink"/>
                <w:rtl w:val="true"/>
              </w:rPr>
              <w:tab/>
            </w:r>
            <w:r>
              <w:rPr>
                <w:rStyle w:val="IndexLink"/>
              </w:rPr>
              <w:t>336</w:t>
            </w:r>
          </w:hyperlink>
        </w:p>
        <w:p>
          <w:pPr>
            <w:pStyle w:val="Contents4"/>
            <w:tabs>
              <w:tab w:val="clear" w:pos="8176"/>
              <w:tab w:val="right" w:pos="9026" w:leader="dot"/>
            </w:tabs>
            <w:rPr/>
          </w:pPr>
          <w:hyperlink w:anchor="__RefHeading___Toc5502660_41743263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5502662_417432637">
            <w:r>
              <w:rPr>
                <w:webHidden/>
                <w:rStyle w:val="IndexLink"/>
                <w:rtl w:val="true"/>
              </w:rPr>
              <w:t>فصل في مسوغاته</w:t>
            </w:r>
            <w:r>
              <w:rPr>
                <w:rStyle w:val="IndexLink"/>
                <w:rtl w:val="true"/>
              </w:rPr>
              <w:tab/>
            </w:r>
            <w:r>
              <w:rPr>
                <w:rStyle w:val="IndexLink"/>
              </w:rPr>
              <w:t>336</w:t>
            </w:r>
          </w:hyperlink>
        </w:p>
        <w:p>
          <w:pPr>
            <w:pStyle w:val="Contents5"/>
            <w:tabs>
              <w:tab w:val="clear" w:pos="7892"/>
              <w:tab w:val="right" w:pos="9026" w:leader="dot"/>
            </w:tabs>
            <w:rPr/>
          </w:pPr>
          <w:hyperlink w:anchor="__RefHeading___Toc5502664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5502666_417432637">
            <w:r>
              <w:rPr>
                <w:webHidden/>
                <w:rStyle w:val="IndexLink"/>
                <w:rtl w:val="true"/>
              </w:rPr>
              <w:t>أحدها</w:t>
            </w:r>
            <w:r>
              <w:rPr>
                <w:rStyle w:val="IndexLink"/>
                <w:rtl w:val="true"/>
              </w:rPr>
              <w:t xml:space="preserve">: </w:t>
            </w:r>
            <w:r>
              <w:rPr>
                <w:rStyle w:val="IndexLink"/>
                <w:rtl w:val="true"/>
              </w:rPr>
              <w:t>عدم وجدان الماء بقدر الكفاية</w:t>
            </w:r>
            <w:r>
              <w:rPr>
                <w:rStyle w:val="IndexLink"/>
                <w:rtl w:val="true"/>
              </w:rPr>
              <w:tab/>
            </w:r>
            <w:r>
              <w:rPr>
                <w:rStyle w:val="IndexLink"/>
              </w:rPr>
              <w:t>337</w:t>
            </w:r>
          </w:hyperlink>
        </w:p>
        <w:p>
          <w:pPr>
            <w:pStyle w:val="Contents6"/>
            <w:tabs>
              <w:tab w:val="clear" w:pos="7609"/>
              <w:tab w:val="right" w:pos="9026" w:leader="dot"/>
            </w:tabs>
            <w:rPr/>
          </w:pPr>
          <w:hyperlink w:anchor="__RefHeading___Toc5502668_417432637">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5502670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شهد عدلان بعدم الماء في جميع الجوانب أو بعضها سقط وجوب الطلب فيها أو فيه</w:t>
            </w:r>
            <w:r>
              <w:rPr>
                <w:rStyle w:val="IndexLink"/>
                <w:rtl w:val="true"/>
              </w:rPr>
              <w:tab/>
            </w:r>
            <w:r>
              <w:rPr>
                <w:rStyle w:val="IndexLink"/>
              </w:rPr>
              <w:t>343</w:t>
            </w:r>
          </w:hyperlink>
        </w:p>
        <w:p>
          <w:pPr>
            <w:pStyle w:val="Contents6"/>
            <w:tabs>
              <w:tab w:val="clear" w:pos="7609"/>
              <w:tab w:val="right" w:pos="9026" w:leader="dot"/>
            </w:tabs>
            <w:rPr/>
          </w:pPr>
          <w:hyperlink w:anchor="__RefHeading___Toc5502672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الظاهر وجوب الطلب في الأزيد من المقدارين إذا شهد عدلان بوجوده في الأزيد</w:t>
            </w:r>
            <w:r>
              <w:rPr>
                <w:rStyle w:val="IndexLink"/>
                <w:rtl w:val="true"/>
              </w:rPr>
              <w:tab/>
            </w:r>
            <w:r>
              <w:rPr>
                <w:rStyle w:val="IndexLink"/>
              </w:rPr>
              <w:t>343</w:t>
            </w:r>
          </w:hyperlink>
        </w:p>
        <w:p>
          <w:pPr>
            <w:pStyle w:val="Contents6"/>
            <w:tabs>
              <w:tab w:val="clear" w:pos="7609"/>
              <w:tab w:val="right" w:pos="9026" w:leader="dot"/>
            </w:tabs>
            <w:rPr/>
          </w:pPr>
          <w:hyperlink w:anchor="__RefHeading___Toc5502674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الظاهر كفاية الاستنابة في الطلب</w:t>
            </w:r>
            <w:r>
              <w:rPr>
                <w:rStyle w:val="IndexLink"/>
                <w:rtl w:val="true"/>
              </w:rPr>
              <w:tab/>
            </w:r>
            <w:r>
              <w:rPr>
                <w:rStyle w:val="IndexLink"/>
              </w:rPr>
              <w:t>343</w:t>
            </w:r>
          </w:hyperlink>
        </w:p>
        <w:p>
          <w:pPr>
            <w:pStyle w:val="Contents6"/>
            <w:tabs>
              <w:tab w:val="clear" w:pos="7609"/>
              <w:tab w:val="right" w:pos="9026" w:leader="dot"/>
            </w:tabs>
            <w:rPr/>
          </w:pPr>
          <w:hyperlink w:anchor="__RefHeading___Toc550267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احتمل وجود الماء في رحله أو في منزله أو في القافلة</w:t>
            </w:r>
            <w:r>
              <w:rPr>
                <w:rStyle w:val="IndexLink"/>
                <w:rtl w:val="true"/>
              </w:rPr>
              <w:tab/>
            </w:r>
            <w:r>
              <w:rPr>
                <w:rStyle w:val="IndexLink"/>
              </w:rPr>
              <w:t>344</w:t>
            </w:r>
          </w:hyperlink>
        </w:p>
        <w:p>
          <w:pPr>
            <w:pStyle w:val="Contents6"/>
            <w:tabs>
              <w:tab w:val="clear" w:pos="7609"/>
              <w:tab w:val="right" w:pos="9026" w:leader="dot"/>
            </w:tabs>
            <w:rPr/>
          </w:pPr>
          <w:hyperlink w:anchor="__RefHeading___Toc5502678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طلب قبل دخول وقت الصلاة و لم يجد</w:t>
            </w:r>
            <w:r>
              <w:rPr>
                <w:rStyle w:val="IndexLink"/>
                <w:rtl w:val="true"/>
              </w:rPr>
              <w:tab/>
            </w:r>
            <w:r>
              <w:rPr>
                <w:rStyle w:val="IndexLink"/>
              </w:rPr>
              <w:t>345</w:t>
            </w:r>
          </w:hyperlink>
        </w:p>
        <w:p>
          <w:pPr>
            <w:pStyle w:val="Contents6"/>
            <w:tabs>
              <w:tab w:val="clear" w:pos="7609"/>
              <w:tab w:val="right" w:pos="9026" w:leader="dot"/>
            </w:tabs>
            <w:rPr/>
          </w:pPr>
          <w:hyperlink w:anchor="__RefHeading___Toc550268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طلب بعد دخول الوقت لصلاة فلم يجد يكفي لغيرها من الصلوات</w:t>
            </w:r>
            <w:r>
              <w:rPr>
                <w:rStyle w:val="IndexLink"/>
                <w:rtl w:val="true"/>
              </w:rPr>
              <w:tab/>
            </w:r>
            <w:r>
              <w:rPr>
                <w:rStyle w:val="IndexLink"/>
              </w:rPr>
              <w:t>346</w:t>
            </w:r>
          </w:hyperlink>
        </w:p>
        <w:p>
          <w:pPr>
            <w:pStyle w:val="Contents6"/>
            <w:tabs>
              <w:tab w:val="clear" w:pos="7609"/>
              <w:tab w:val="right" w:pos="9026" w:leader="dot"/>
            </w:tabs>
            <w:rPr/>
          </w:pPr>
          <w:hyperlink w:anchor="__RefHeading___Toc5502682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المناط في السهم و الرّمي و القوس و الهواء و الرّامي</w:t>
            </w:r>
            <w:r>
              <w:rPr>
                <w:rStyle w:val="IndexLink"/>
                <w:rtl w:val="true"/>
              </w:rPr>
              <w:t xml:space="preserve">: </w:t>
            </w:r>
            <w:r>
              <w:rPr>
                <w:rStyle w:val="IndexLink"/>
                <w:rtl w:val="true"/>
              </w:rPr>
              <w:t>هو المتعارف</w:t>
            </w:r>
            <w:r>
              <w:rPr>
                <w:rStyle w:val="IndexLink"/>
                <w:rtl w:val="true"/>
              </w:rPr>
              <w:tab/>
            </w:r>
            <w:r>
              <w:rPr>
                <w:rStyle w:val="IndexLink"/>
              </w:rPr>
              <w:t>346</w:t>
            </w:r>
          </w:hyperlink>
        </w:p>
        <w:p>
          <w:pPr>
            <w:pStyle w:val="Contents6"/>
            <w:tabs>
              <w:tab w:val="clear" w:pos="7609"/>
              <w:tab w:val="right" w:pos="9026" w:leader="dot"/>
            </w:tabs>
            <w:rPr/>
          </w:pPr>
          <w:hyperlink w:anchor="__RefHeading___Toc550268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يسقط وجوب الطلب</w:t>
            </w:r>
            <w:r>
              <w:rPr>
                <w:rStyle w:val="IndexLink"/>
                <w:rtl w:val="true"/>
              </w:rPr>
              <w:tab/>
            </w:r>
            <w:r>
              <w:rPr>
                <w:rStyle w:val="IndexLink"/>
              </w:rPr>
              <w:t>346</w:t>
            </w:r>
          </w:hyperlink>
        </w:p>
        <w:p>
          <w:pPr>
            <w:pStyle w:val="Contents6"/>
            <w:tabs>
              <w:tab w:val="clear" w:pos="7609"/>
              <w:tab w:val="right" w:pos="9026" w:leader="dot"/>
            </w:tabs>
            <w:rPr/>
          </w:pPr>
          <w:hyperlink w:anchor="__RefHeading___Toc550268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ترك الطلب حتّى ضاق الوقت عصى</w:t>
            </w:r>
            <w:r>
              <w:rPr>
                <w:rStyle w:val="IndexLink"/>
                <w:rtl w:val="true"/>
              </w:rPr>
              <w:tab/>
            </w:r>
            <w:r>
              <w:rPr>
                <w:rStyle w:val="IndexLink"/>
              </w:rPr>
              <w:t>346</w:t>
            </w:r>
          </w:hyperlink>
        </w:p>
        <w:p>
          <w:pPr>
            <w:pStyle w:val="Contents6"/>
            <w:tabs>
              <w:tab w:val="clear" w:pos="7609"/>
              <w:tab w:val="right" w:pos="9026" w:leader="dot"/>
            </w:tabs>
            <w:rPr/>
          </w:pPr>
          <w:hyperlink w:anchor="__RefHeading___Toc550268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ترك الطلب في سعة الوقت و صلّى بطلت صلاته</w:t>
            </w:r>
            <w:r>
              <w:rPr>
                <w:rStyle w:val="IndexLink"/>
                <w:rtl w:val="true"/>
              </w:rPr>
              <w:tab/>
            </w:r>
            <w:r>
              <w:rPr>
                <w:rStyle w:val="IndexLink"/>
              </w:rPr>
              <w:t>348</w:t>
            </w:r>
          </w:hyperlink>
        </w:p>
        <w:p>
          <w:pPr>
            <w:pStyle w:val="Contents6"/>
            <w:tabs>
              <w:tab w:val="clear" w:pos="7609"/>
              <w:tab w:val="right" w:pos="9026" w:leader="dot"/>
            </w:tabs>
            <w:rPr/>
          </w:pPr>
          <w:hyperlink w:anchor="__RefHeading___Toc550269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طلب الماء بمقتضى وظيفته فلم يجد فتيمم و صلّى ثمَّ تبيّن وجوده</w:t>
            </w:r>
            <w:r>
              <w:rPr>
                <w:rStyle w:val="IndexLink"/>
                <w:rtl w:val="true"/>
              </w:rPr>
              <w:tab/>
            </w:r>
            <w:r>
              <w:rPr>
                <w:rStyle w:val="IndexLink"/>
              </w:rPr>
              <w:t>348</w:t>
            </w:r>
          </w:hyperlink>
        </w:p>
        <w:p>
          <w:pPr>
            <w:pStyle w:val="Contents6"/>
            <w:tabs>
              <w:tab w:val="clear" w:pos="7609"/>
              <w:tab w:val="right" w:pos="9026" w:leader="dot"/>
            </w:tabs>
            <w:rPr/>
          </w:pPr>
          <w:hyperlink w:anchor="__RefHeading___Toc550269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اعتقد ضيق الوقت عن الطلب فتركه و تيمّم و صلّى ثمَّ تبيّن سعة الوقت</w:t>
            </w:r>
            <w:r>
              <w:rPr>
                <w:rStyle w:val="IndexLink"/>
                <w:rtl w:val="true"/>
              </w:rPr>
              <w:tab/>
            </w:r>
            <w:r>
              <w:rPr>
                <w:rStyle w:val="IndexLink"/>
              </w:rPr>
              <w:t>349</w:t>
            </w:r>
          </w:hyperlink>
        </w:p>
        <w:p>
          <w:pPr>
            <w:pStyle w:val="Contents6"/>
            <w:tabs>
              <w:tab w:val="clear" w:pos="7609"/>
              <w:tab w:val="right" w:pos="9026" w:leader="dot"/>
            </w:tabs>
            <w:rPr/>
          </w:pPr>
          <w:hyperlink w:anchor="__RefHeading___Toc550269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تجوز إراقة الماء الكافي للوضوء أو الغسل بعد دخول الوقت</w:t>
            </w:r>
            <w:r>
              <w:rPr>
                <w:rStyle w:val="IndexLink"/>
                <w:rtl w:val="true"/>
              </w:rPr>
              <w:tab/>
            </w:r>
            <w:r>
              <w:rPr>
                <w:rStyle w:val="IndexLink"/>
              </w:rPr>
              <w:t>350</w:t>
            </w:r>
          </w:hyperlink>
        </w:p>
        <w:p>
          <w:pPr>
            <w:pStyle w:val="Contents6"/>
            <w:tabs>
              <w:tab w:val="clear" w:pos="7609"/>
              <w:tab w:val="right" w:pos="9026" w:leader="dot"/>
            </w:tabs>
            <w:rPr/>
          </w:pPr>
          <w:hyperlink w:anchor="__RefHeading___Toc550269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يسقط وجوب الطلب إذا خاف على نفسه أو ماله</w:t>
            </w:r>
            <w:r>
              <w:rPr>
                <w:rStyle w:val="IndexLink"/>
                <w:rtl w:val="true"/>
              </w:rPr>
              <w:tab/>
            </w:r>
            <w:r>
              <w:rPr>
                <w:rStyle w:val="IndexLink"/>
              </w:rPr>
              <w:t>352</w:t>
            </w:r>
          </w:hyperlink>
        </w:p>
        <w:p>
          <w:pPr>
            <w:pStyle w:val="Contents6"/>
            <w:tabs>
              <w:tab w:val="clear" w:pos="7609"/>
              <w:tab w:val="right" w:pos="9026" w:leader="dot"/>
            </w:tabs>
            <w:rPr/>
          </w:pPr>
          <w:hyperlink w:anchor="__RefHeading___Toc5502698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كانت الأرض في بعض الجوانب حزنة و في بعضها سهلة</w:t>
            </w:r>
            <w:r>
              <w:rPr>
                <w:rStyle w:val="IndexLink"/>
                <w:rtl w:val="true"/>
              </w:rPr>
              <w:tab/>
            </w:r>
            <w:r>
              <w:rPr>
                <w:rStyle w:val="IndexLink"/>
              </w:rPr>
              <w:t>356</w:t>
            </w:r>
          </w:hyperlink>
        </w:p>
        <w:p>
          <w:pPr>
            <w:pStyle w:val="Contents5"/>
            <w:tabs>
              <w:tab w:val="clear" w:pos="7892"/>
              <w:tab w:val="right" w:pos="9026" w:leader="dot"/>
            </w:tabs>
            <w:rPr/>
          </w:pPr>
          <w:hyperlink w:anchor="__RefHeading___Toc5502700_417432637">
            <w:r>
              <w:rPr>
                <w:webHidden/>
                <w:rStyle w:val="IndexLink"/>
                <w:rtl w:val="true"/>
              </w:rPr>
              <w:t>الثاني</w:t>
            </w:r>
            <w:r>
              <w:rPr>
                <w:rStyle w:val="IndexLink"/>
                <w:rtl w:val="true"/>
              </w:rPr>
              <w:t xml:space="preserve">: </w:t>
            </w:r>
            <w:r>
              <w:rPr>
                <w:rStyle w:val="IndexLink"/>
                <w:rtl w:val="true"/>
              </w:rPr>
              <w:t>عدم الوصلة إلى الماء الموجود</w:t>
            </w:r>
            <w:r>
              <w:rPr>
                <w:rStyle w:val="IndexLink"/>
                <w:rtl w:val="true"/>
              </w:rPr>
              <w:tab/>
            </w:r>
            <w:r>
              <w:rPr>
                <w:rStyle w:val="IndexLink"/>
              </w:rPr>
              <w:t>356</w:t>
            </w:r>
          </w:hyperlink>
        </w:p>
        <w:p>
          <w:pPr>
            <w:pStyle w:val="Contents6"/>
            <w:tabs>
              <w:tab w:val="clear" w:pos="7609"/>
              <w:tab w:val="right" w:pos="9026" w:leader="dot"/>
            </w:tabs>
            <w:rPr/>
          </w:pPr>
          <w:hyperlink w:anchor="__RefHeading___Toc5502702_417432637">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550270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توقف تحصيل الماء على شراء الدلو أو الحبل أو نحوهما</w:t>
            </w:r>
            <w:r>
              <w:rPr>
                <w:rStyle w:val="IndexLink"/>
                <w:rtl w:val="true"/>
              </w:rPr>
              <w:tab/>
            </w:r>
            <w:r>
              <w:rPr>
                <w:rStyle w:val="IndexLink"/>
              </w:rPr>
              <w:t>357</w:t>
            </w:r>
          </w:hyperlink>
        </w:p>
        <w:p>
          <w:pPr>
            <w:pStyle w:val="Contents6"/>
            <w:tabs>
              <w:tab w:val="clear" w:pos="7609"/>
              <w:tab w:val="right" w:pos="9026" w:leader="dot"/>
            </w:tabs>
            <w:rPr/>
          </w:pPr>
          <w:hyperlink w:anchor="__RefHeading___Toc550270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أمكنه حفر البئر بلا حرج وجب</w:t>
            </w:r>
            <w:r>
              <w:rPr>
                <w:rStyle w:val="IndexLink"/>
                <w:rtl w:val="true"/>
              </w:rPr>
              <w:tab/>
            </w:r>
            <w:r>
              <w:rPr>
                <w:rStyle w:val="IndexLink"/>
              </w:rPr>
              <w:t>358</w:t>
            </w:r>
          </w:hyperlink>
        </w:p>
        <w:p>
          <w:pPr>
            <w:pStyle w:val="Contents5"/>
            <w:tabs>
              <w:tab w:val="clear" w:pos="7892"/>
              <w:tab w:val="right" w:pos="9026" w:leader="dot"/>
            </w:tabs>
            <w:rPr/>
          </w:pPr>
          <w:hyperlink w:anchor="__RefHeading___Toc5502708_417432637">
            <w:r>
              <w:rPr>
                <w:webHidden/>
                <w:rStyle w:val="IndexLink"/>
                <w:rtl w:val="true"/>
              </w:rPr>
              <w:t>الثالث</w:t>
            </w:r>
            <w:r>
              <w:rPr>
                <w:rStyle w:val="IndexLink"/>
                <w:rtl w:val="true"/>
              </w:rPr>
              <w:t xml:space="preserve">: </w:t>
            </w:r>
            <w:r>
              <w:rPr>
                <w:rStyle w:val="IndexLink"/>
                <w:rtl w:val="true"/>
              </w:rPr>
              <w:t>الخوف من استعماله على نفسه أو عضو من أعضائه</w:t>
            </w:r>
            <w:r>
              <w:rPr>
                <w:rStyle w:val="IndexLink"/>
                <w:rtl w:val="true"/>
              </w:rPr>
              <w:tab/>
            </w:r>
            <w:r>
              <w:rPr>
                <w:rStyle w:val="IndexLink"/>
              </w:rPr>
              <w:t>358</w:t>
            </w:r>
          </w:hyperlink>
        </w:p>
        <w:p>
          <w:pPr>
            <w:pStyle w:val="Contents6"/>
            <w:tabs>
              <w:tab w:val="clear" w:pos="7609"/>
              <w:tab w:val="right" w:pos="9026" w:leader="dot"/>
            </w:tabs>
            <w:rPr/>
          </w:pPr>
          <w:hyperlink w:anchor="__RefHeading___Toc5502710_417432637">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550271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تحمل الضرر و توضأ أو اغتسل</w:t>
            </w:r>
            <w:r>
              <w:rPr>
                <w:rStyle w:val="IndexLink"/>
                <w:rtl w:val="true"/>
              </w:rPr>
              <w:tab/>
            </w:r>
            <w:r>
              <w:rPr>
                <w:rStyle w:val="IndexLink"/>
              </w:rPr>
              <w:t>360</w:t>
            </w:r>
          </w:hyperlink>
        </w:p>
        <w:p>
          <w:pPr>
            <w:pStyle w:val="Contents6"/>
            <w:tabs>
              <w:tab w:val="clear" w:pos="7609"/>
              <w:tab w:val="right" w:pos="9026" w:leader="dot"/>
            </w:tabs>
            <w:rPr/>
          </w:pPr>
          <w:hyperlink w:anchor="__RefHeading___Toc550271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تيمّم باعتقاد الضرر أو خوفه فتبيّن عدمه</w:t>
            </w:r>
            <w:r>
              <w:rPr>
                <w:rStyle w:val="IndexLink"/>
                <w:rtl w:val="true"/>
              </w:rPr>
              <w:tab/>
            </w:r>
            <w:r>
              <w:rPr>
                <w:rStyle w:val="IndexLink"/>
              </w:rPr>
              <w:t>362</w:t>
            </w:r>
          </w:hyperlink>
        </w:p>
        <w:p>
          <w:pPr>
            <w:pStyle w:val="Contents6"/>
            <w:tabs>
              <w:tab w:val="clear" w:pos="7609"/>
              <w:tab w:val="right" w:pos="9026" w:leader="dot"/>
            </w:tabs>
            <w:rPr/>
          </w:pPr>
          <w:hyperlink w:anchor="__RefHeading___Toc550271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أجنب عمدا مع العلم بكون استعمال الماء مضرّا</w:t>
            </w:r>
            <w:r>
              <w:rPr>
                <w:rStyle w:val="IndexLink"/>
                <w:rtl w:val="true"/>
              </w:rPr>
              <w:tab/>
            </w:r>
            <w:r>
              <w:rPr>
                <w:rStyle w:val="IndexLink"/>
              </w:rPr>
              <w:t>365</w:t>
            </w:r>
          </w:hyperlink>
        </w:p>
        <w:p>
          <w:pPr>
            <w:pStyle w:val="Contents6"/>
            <w:tabs>
              <w:tab w:val="clear" w:pos="7609"/>
              <w:tab w:val="right" w:pos="9026" w:leader="dot"/>
            </w:tabs>
            <w:rPr/>
          </w:pPr>
          <w:hyperlink w:anchor="__RefHeading___Toc550271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يجوز للمتطهّر بعد دخول الوقت إبطال وضوئه بالحدث الأصغر</w:t>
            </w:r>
            <w:r>
              <w:rPr>
                <w:rStyle w:val="IndexLink"/>
                <w:rtl w:val="true"/>
              </w:rPr>
              <w:tab/>
            </w:r>
            <w:r>
              <w:rPr>
                <w:rStyle w:val="IndexLink"/>
              </w:rPr>
              <w:t>366</w:t>
            </w:r>
          </w:hyperlink>
        </w:p>
        <w:p>
          <w:pPr>
            <w:pStyle w:val="Contents5"/>
            <w:tabs>
              <w:tab w:val="clear" w:pos="7892"/>
              <w:tab w:val="right" w:pos="9026" w:leader="dot"/>
            </w:tabs>
            <w:rPr/>
          </w:pPr>
          <w:hyperlink w:anchor="__RefHeading___Toc5502720_417432637">
            <w:r>
              <w:rPr>
                <w:webHidden/>
                <w:rStyle w:val="IndexLink"/>
                <w:rtl w:val="true"/>
              </w:rPr>
              <w:t>الرابع</w:t>
            </w:r>
            <w:r>
              <w:rPr>
                <w:rStyle w:val="IndexLink"/>
                <w:rtl w:val="true"/>
              </w:rPr>
              <w:t xml:space="preserve">: </w:t>
            </w:r>
            <w:r>
              <w:rPr>
                <w:rStyle w:val="IndexLink"/>
                <w:rtl w:val="true"/>
              </w:rPr>
              <w:t>الحرج في تحصيل الماء أو في استعماله</w:t>
            </w:r>
            <w:r>
              <w:rPr>
                <w:rStyle w:val="IndexLink"/>
                <w:rtl w:val="true"/>
              </w:rPr>
              <w:tab/>
            </w:r>
            <w:r>
              <w:rPr>
                <w:rStyle w:val="IndexLink"/>
              </w:rPr>
              <w:t>367</w:t>
            </w:r>
          </w:hyperlink>
        </w:p>
        <w:p>
          <w:pPr>
            <w:pStyle w:val="Contents5"/>
            <w:tabs>
              <w:tab w:val="clear" w:pos="7892"/>
              <w:tab w:val="right" w:pos="9026" w:leader="dot"/>
            </w:tabs>
            <w:rPr/>
          </w:pPr>
          <w:hyperlink w:anchor="__RefHeading___Toc5502722_417432637">
            <w:r>
              <w:rPr>
                <w:webHidden/>
                <w:rStyle w:val="IndexLink"/>
                <w:rtl w:val="true"/>
              </w:rPr>
              <w:t>الخامس</w:t>
            </w:r>
            <w:r>
              <w:rPr>
                <w:rStyle w:val="IndexLink"/>
                <w:rtl w:val="true"/>
              </w:rPr>
              <w:t xml:space="preserve">: </w:t>
            </w:r>
            <w:r>
              <w:rPr>
                <w:rStyle w:val="IndexLink"/>
                <w:rtl w:val="true"/>
              </w:rPr>
              <w:t>الخوف من استعمال الماء على نفسه</w:t>
            </w:r>
            <w:r>
              <w:rPr>
                <w:rStyle w:val="IndexLink"/>
                <w:rtl w:val="true"/>
              </w:rPr>
              <w:tab/>
            </w:r>
            <w:r>
              <w:rPr>
                <w:rStyle w:val="IndexLink"/>
              </w:rPr>
              <w:t>368</w:t>
            </w:r>
          </w:hyperlink>
        </w:p>
        <w:p>
          <w:pPr>
            <w:pStyle w:val="Contents6"/>
            <w:tabs>
              <w:tab w:val="clear" w:pos="7609"/>
              <w:tab w:val="right" w:pos="9026" w:leader="dot"/>
            </w:tabs>
            <w:rPr/>
          </w:pPr>
          <w:hyperlink w:anchor="__RefHeading___Toc5502724_417432637">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5502726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كان معه ماء طاهر يكفي لطهارته و ماء نجس بقدر حاجته إلى شربه</w:t>
            </w:r>
            <w:r>
              <w:rPr>
                <w:rStyle w:val="IndexLink"/>
                <w:rtl w:val="true"/>
              </w:rPr>
              <w:tab/>
            </w:r>
            <w:r>
              <w:rPr>
                <w:rStyle w:val="IndexLink"/>
              </w:rPr>
              <w:t>373</w:t>
            </w:r>
          </w:hyperlink>
        </w:p>
        <w:p>
          <w:pPr>
            <w:pStyle w:val="Contents5"/>
            <w:tabs>
              <w:tab w:val="clear" w:pos="7892"/>
              <w:tab w:val="right" w:pos="9026" w:leader="dot"/>
            </w:tabs>
            <w:rPr/>
          </w:pPr>
          <w:hyperlink w:anchor="__RefHeading___Toc5502728_417432637">
            <w:r>
              <w:rPr>
                <w:webHidden/>
                <w:rStyle w:val="IndexLink"/>
                <w:rtl w:val="true"/>
              </w:rPr>
              <w:t>السادس</w:t>
            </w:r>
            <w:r>
              <w:rPr>
                <w:rStyle w:val="IndexLink"/>
                <w:rtl w:val="true"/>
              </w:rPr>
              <w:t xml:space="preserve">: </w:t>
            </w:r>
            <w:r>
              <w:rPr>
                <w:rStyle w:val="IndexLink"/>
                <w:rtl w:val="true"/>
              </w:rPr>
              <w:t>إذا عارض استعمال الماء في الوضوء أو الغسل واجب أهم</w:t>
            </w:r>
            <w:r>
              <w:rPr>
                <w:rStyle w:val="IndexLink"/>
                <w:rtl w:val="true"/>
              </w:rPr>
              <w:tab/>
            </w:r>
            <w:r>
              <w:rPr>
                <w:rStyle w:val="IndexLink"/>
              </w:rPr>
              <w:t>374</w:t>
            </w:r>
          </w:hyperlink>
        </w:p>
        <w:p>
          <w:pPr>
            <w:pStyle w:val="Contents6"/>
            <w:tabs>
              <w:tab w:val="clear" w:pos="7609"/>
              <w:tab w:val="right" w:pos="9026" w:leader="dot"/>
            </w:tabs>
            <w:rPr/>
          </w:pPr>
          <w:hyperlink w:anchor="__RefHeading___Toc5502730_417432637">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550273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كان معه ما يكفيه لوضوئه أو غسل بعض مواضع النجس من بدنه أو ثوبه بحيث لو تيمم أيضا يلزم الصلاة مع النجاسة</w:t>
            </w:r>
            <w:r>
              <w:rPr>
                <w:rStyle w:val="IndexLink"/>
                <w:rtl w:val="true"/>
              </w:rPr>
              <w:tab/>
            </w:r>
            <w:r>
              <w:rPr>
                <w:rStyle w:val="IndexLink"/>
              </w:rPr>
              <w:t>376</w:t>
            </w:r>
          </w:hyperlink>
        </w:p>
        <w:p>
          <w:pPr>
            <w:pStyle w:val="Contents6"/>
            <w:tabs>
              <w:tab w:val="clear" w:pos="7609"/>
              <w:tab w:val="right" w:pos="9026" w:leader="dot"/>
            </w:tabs>
            <w:rPr/>
          </w:pPr>
          <w:hyperlink w:anchor="__RefHeading___Toc550273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دار أمره بين ترك الصلاة في الوقت أو شرب الماء النجس</w:t>
            </w:r>
            <w:r>
              <w:rPr>
                <w:rStyle w:val="IndexLink"/>
                <w:rtl w:val="true"/>
              </w:rPr>
              <w:tab/>
            </w:r>
            <w:r>
              <w:rPr>
                <w:rStyle w:val="IndexLink"/>
              </w:rPr>
              <w:t>377</w:t>
            </w:r>
          </w:hyperlink>
        </w:p>
        <w:p>
          <w:pPr>
            <w:pStyle w:val="Contents6"/>
            <w:tabs>
              <w:tab w:val="clear" w:pos="7609"/>
              <w:tab w:val="right" w:pos="9026" w:leader="dot"/>
            </w:tabs>
            <w:rPr/>
          </w:pPr>
          <w:hyperlink w:anchor="__RefHeading___Toc5502736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كان معه ما يمكن تحصيل أحد الأمرين</w:t>
            </w:r>
            <w:r>
              <w:rPr>
                <w:rStyle w:val="IndexLink"/>
                <w:rtl w:val="true"/>
              </w:rPr>
              <w:tab/>
            </w:r>
            <w:r>
              <w:rPr>
                <w:rStyle w:val="IndexLink"/>
              </w:rPr>
              <w:t>377</w:t>
            </w:r>
          </w:hyperlink>
        </w:p>
        <w:p>
          <w:pPr>
            <w:pStyle w:val="Contents5"/>
            <w:tabs>
              <w:tab w:val="clear" w:pos="7892"/>
              <w:tab w:val="right" w:pos="9026" w:leader="dot"/>
            </w:tabs>
            <w:rPr/>
          </w:pPr>
          <w:hyperlink w:anchor="__RefHeading___Toc5502738_417432637">
            <w:r>
              <w:rPr>
                <w:webHidden/>
                <w:rStyle w:val="IndexLink"/>
                <w:rtl w:val="true"/>
              </w:rPr>
              <w:t>السابع</w:t>
            </w:r>
            <w:r>
              <w:rPr>
                <w:rStyle w:val="IndexLink"/>
                <w:rtl w:val="true"/>
              </w:rPr>
              <w:t xml:space="preserve">: </w:t>
            </w:r>
            <w:r>
              <w:rPr>
                <w:rStyle w:val="IndexLink"/>
                <w:rtl w:val="true"/>
              </w:rPr>
              <w:t>ضيق الوقت عن استعمال الماء</w:t>
            </w:r>
            <w:r>
              <w:rPr>
                <w:rStyle w:val="IndexLink"/>
                <w:rtl w:val="true"/>
              </w:rPr>
              <w:tab/>
            </w:r>
            <w:r>
              <w:rPr>
                <w:rStyle w:val="IndexLink"/>
              </w:rPr>
              <w:t>378</w:t>
            </w:r>
          </w:hyperlink>
        </w:p>
        <w:p>
          <w:pPr>
            <w:pStyle w:val="Contents6"/>
            <w:tabs>
              <w:tab w:val="clear" w:pos="7609"/>
              <w:tab w:val="right" w:pos="9026" w:leader="dot"/>
            </w:tabs>
            <w:rPr/>
          </w:pPr>
          <w:hyperlink w:anchor="__RefHeading___Toc5502740_417432637">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5502742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كان واجدا للماء و أخّر الصلاة عمدا إلى ان ضاق الوقت عصى</w:t>
            </w:r>
            <w:r>
              <w:rPr>
                <w:rStyle w:val="IndexLink"/>
                <w:rtl w:val="true"/>
              </w:rPr>
              <w:tab/>
            </w:r>
            <w:r>
              <w:rPr>
                <w:rStyle w:val="IndexLink"/>
              </w:rPr>
              <w:t>379</w:t>
            </w:r>
          </w:hyperlink>
        </w:p>
        <w:p>
          <w:pPr>
            <w:pStyle w:val="Contents6"/>
            <w:tabs>
              <w:tab w:val="clear" w:pos="7609"/>
              <w:tab w:val="right" w:pos="9026" w:leader="dot"/>
            </w:tabs>
            <w:rPr/>
          </w:pPr>
          <w:hyperlink w:anchor="__RefHeading___Toc5502744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شك في ضيق الوقت وسعته بنى على البقاء</w:t>
            </w:r>
            <w:r>
              <w:rPr>
                <w:rStyle w:val="IndexLink"/>
                <w:rtl w:val="true"/>
              </w:rPr>
              <w:tab/>
            </w:r>
            <w:r>
              <w:rPr>
                <w:rStyle w:val="IndexLink"/>
              </w:rPr>
              <w:t>380</w:t>
            </w:r>
          </w:hyperlink>
        </w:p>
        <w:p>
          <w:pPr>
            <w:pStyle w:val="Contents6"/>
            <w:tabs>
              <w:tab w:val="clear" w:pos="7609"/>
              <w:tab w:val="right" w:pos="9026" w:leader="dot"/>
            </w:tabs>
            <w:rPr/>
          </w:pPr>
          <w:hyperlink w:anchor="__RefHeading___Toc5502746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لم يكن عنده الماء، و ضاق الوقت عن تحصيله</w:t>
            </w:r>
            <w:r>
              <w:rPr>
                <w:rStyle w:val="IndexLink"/>
                <w:rtl w:val="true"/>
              </w:rPr>
              <w:tab/>
            </w:r>
            <w:r>
              <w:rPr>
                <w:rStyle w:val="IndexLink"/>
              </w:rPr>
              <w:t>381</w:t>
            </w:r>
          </w:hyperlink>
        </w:p>
        <w:p>
          <w:pPr>
            <w:pStyle w:val="Contents6"/>
            <w:tabs>
              <w:tab w:val="clear" w:pos="7609"/>
              <w:tab w:val="right" w:pos="9026" w:leader="dot"/>
            </w:tabs>
            <w:rPr/>
          </w:pPr>
          <w:hyperlink w:anchor="__RefHeading___Toc550274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من كانت وظيفته التيمم من جهة ضيق الوقت عن استعمال الماء</w:t>
            </w:r>
            <w:r>
              <w:rPr>
                <w:rStyle w:val="IndexLink"/>
                <w:rtl w:val="true"/>
              </w:rPr>
              <w:tab/>
            </w:r>
            <w:r>
              <w:rPr>
                <w:rStyle w:val="IndexLink"/>
              </w:rPr>
              <w:t>382</w:t>
            </w:r>
          </w:hyperlink>
        </w:p>
        <w:p>
          <w:pPr>
            <w:pStyle w:val="Contents6"/>
            <w:tabs>
              <w:tab w:val="clear" w:pos="7609"/>
              <w:tab w:val="right" w:pos="9026" w:leader="dot"/>
            </w:tabs>
            <w:rPr/>
          </w:pPr>
          <w:hyperlink w:anchor="__RefHeading___Toc5502750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التيمم لأجل الضيق مع وجدان الماء لا يبيح إلّا الصلاة التي ضاق وقتها</w:t>
            </w:r>
            <w:r>
              <w:rPr>
                <w:rStyle w:val="IndexLink"/>
                <w:rtl w:val="true"/>
              </w:rPr>
              <w:tab/>
            </w:r>
            <w:r>
              <w:rPr>
                <w:rStyle w:val="IndexLink"/>
              </w:rPr>
              <w:t>382</w:t>
            </w:r>
          </w:hyperlink>
        </w:p>
        <w:p>
          <w:pPr>
            <w:pStyle w:val="Contents6"/>
            <w:tabs>
              <w:tab w:val="clear" w:pos="7609"/>
              <w:tab w:val="right" w:pos="9026" w:leader="dot"/>
            </w:tabs>
            <w:rPr/>
          </w:pPr>
          <w:hyperlink w:anchor="__RefHeading___Toc5502752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يستباح بالتيمم لأجل الضيق غير تلك الصلاة من الغايات الأخر</w:t>
            </w:r>
            <w:r>
              <w:rPr>
                <w:rStyle w:val="IndexLink"/>
                <w:rtl w:val="true"/>
              </w:rPr>
              <w:tab/>
            </w:r>
            <w:r>
              <w:rPr>
                <w:rStyle w:val="IndexLink"/>
              </w:rPr>
              <w:t>383</w:t>
            </w:r>
          </w:hyperlink>
        </w:p>
        <w:p>
          <w:pPr>
            <w:pStyle w:val="Contents6"/>
            <w:tabs>
              <w:tab w:val="clear" w:pos="7609"/>
              <w:tab w:val="right" w:pos="9026" w:leader="dot"/>
            </w:tabs>
            <w:rPr/>
          </w:pPr>
          <w:hyperlink w:anchor="__RefHeading___Toc5502754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يشترط في الانتقال إلى التيمم ضيق الوقت عن واجبات الصلاة فقط</w:t>
            </w:r>
            <w:r>
              <w:rPr>
                <w:rStyle w:val="IndexLink"/>
                <w:rtl w:val="true"/>
              </w:rPr>
              <w:tab/>
            </w:r>
            <w:r>
              <w:rPr>
                <w:rStyle w:val="IndexLink"/>
              </w:rPr>
              <w:t>385</w:t>
            </w:r>
          </w:hyperlink>
        </w:p>
        <w:p>
          <w:pPr>
            <w:pStyle w:val="Contents6"/>
            <w:tabs>
              <w:tab w:val="clear" w:pos="7609"/>
              <w:tab w:val="right" w:pos="9026" w:leader="dot"/>
            </w:tabs>
            <w:rPr/>
          </w:pPr>
          <w:hyperlink w:anchor="__RefHeading___Toc5502756_417432637">
            <w:r>
              <w:rPr>
                <w:webHidden/>
                <w:rStyle w:val="IndexLink"/>
                <w:rtl w:val="true"/>
              </w:rPr>
              <w:t xml:space="preserve">مسألة </w:t>
            </w:r>
            <w:r>
              <w:rPr>
                <w:rStyle w:val="IndexLink"/>
              </w:rPr>
              <w:t>33</w:t>
            </w:r>
            <w:r>
              <w:rPr>
                <w:rStyle w:val="IndexLink"/>
                <w:rtl w:val="true"/>
              </w:rPr>
              <w:t xml:space="preserve">: </w:t>
            </w:r>
            <w:r>
              <w:rPr>
                <w:rStyle w:val="IndexLink"/>
                <w:rtl w:val="true"/>
              </w:rPr>
              <w:t>في جواز التيمم لضيق الوقت عن المستحبات الموقتة إشكال</w:t>
            </w:r>
            <w:r>
              <w:rPr>
                <w:rStyle w:val="IndexLink"/>
                <w:rtl w:val="true"/>
              </w:rPr>
              <w:tab/>
            </w:r>
            <w:r>
              <w:rPr>
                <w:rStyle w:val="IndexLink"/>
              </w:rPr>
              <w:t>385</w:t>
            </w:r>
          </w:hyperlink>
        </w:p>
        <w:p>
          <w:pPr>
            <w:pStyle w:val="Contents6"/>
            <w:tabs>
              <w:tab w:val="clear" w:pos="7609"/>
              <w:tab w:val="right" w:pos="9026" w:leader="dot"/>
            </w:tabs>
            <w:rPr/>
          </w:pPr>
          <w:hyperlink w:anchor="__RefHeading___Toc5502758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توضأ باعتقاد سعة الوقت فبان ضيقه</w:t>
            </w:r>
            <w:r>
              <w:rPr>
                <w:rStyle w:val="IndexLink"/>
                <w:rtl w:val="true"/>
              </w:rPr>
              <w:tab/>
            </w:r>
            <w:r>
              <w:rPr>
                <w:rStyle w:val="IndexLink"/>
              </w:rPr>
              <w:t>386</w:t>
            </w:r>
          </w:hyperlink>
        </w:p>
        <w:p>
          <w:pPr>
            <w:pStyle w:val="Contents5"/>
            <w:tabs>
              <w:tab w:val="clear" w:pos="7892"/>
              <w:tab w:val="right" w:pos="9026" w:leader="dot"/>
            </w:tabs>
            <w:rPr/>
          </w:pPr>
          <w:hyperlink w:anchor="__RefHeading___Toc5502760_417432637">
            <w:r>
              <w:rPr>
                <w:webHidden/>
                <w:rStyle w:val="IndexLink"/>
                <w:rtl w:val="true"/>
              </w:rPr>
              <w:t>الثامن</w:t>
            </w:r>
            <w:r>
              <w:rPr>
                <w:rStyle w:val="IndexLink"/>
                <w:rtl w:val="true"/>
              </w:rPr>
              <w:t xml:space="preserve">: </w:t>
            </w:r>
            <w:r>
              <w:rPr>
                <w:rStyle w:val="IndexLink"/>
                <w:rtl w:val="true"/>
              </w:rPr>
              <w:t>عدم إمكان استعمال الماء لمانع شرعيّ</w:t>
            </w:r>
            <w:r>
              <w:rPr>
                <w:rStyle w:val="IndexLink"/>
                <w:rtl w:val="true"/>
              </w:rPr>
              <w:tab/>
            </w:r>
            <w:r>
              <w:rPr>
                <w:rStyle w:val="IndexLink"/>
              </w:rPr>
              <w:t>387</w:t>
            </w:r>
          </w:hyperlink>
        </w:p>
        <w:p>
          <w:pPr>
            <w:pStyle w:val="Contents6"/>
            <w:tabs>
              <w:tab w:val="clear" w:pos="7609"/>
              <w:tab w:val="right" w:pos="9026" w:leader="dot"/>
            </w:tabs>
            <w:rPr/>
          </w:pPr>
          <w:hyperlink w:anchor="__RefHeading___Toc5502762_417432637">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5502764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كان جنبا و لم يكن عنده ماء و كان موجودا في المسجد</w:t>
            </w:r>
            <w:r>
              <w:rPr>
                <w:rStyle w:val="IndexLink"/>
                <w:rtl w:val="true"/>
              </w:rPr>
              <w:tab/>
            </w:r>
            <w:r>
              <w:rPr>
                <w:rStyle w:val="IndexLink"/>
              </w:rPr>
              <w:t>388</w:t>
            </w:r>
          </w:hyperlink>
        </w:p>
        <w:p>
          <w:pPr>
            <w:pStyle w:val="Contents6"/>
            <w:tabs>
              <w:tab w:val="clear" w:pos="7609"/>
              <w:tab w:val="right" w:pos="9026" w:leader="dot"/>
            </w:tabs>
            <w:rPr/>
          </w:pPr>
          <w:hyperlink w:anchor="__RefHeading___Toc5502766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لا يجوز التيمم مع التمكن من استعمال الماء إلا في موضعين</w:t>
            </w:r>
            <w:r>
              <w:rPr>
                <w:rStyle w:val="IndexLink"/>
                <w:rtl w:val="true"/>
              </w:rPr>
              <w:tab/>
            </w:r>
            <w:r>
              <w:rPr>
                <w:rStyle w:val="IndexLink"/>
              </w:rPr>
              <w:t>389</w:t>
            </w:r>
          </w:hyperlink>
        </w:p>
        <w:p>
          <w:pPr>
            <w:pStyle w:val="Contents6"/>
            <w:tabs>
              <w:tab w:val="clear" w:pos="7609"/>
              <w:tab w:val="right" w:pos="9026" w:leader="dot"/>
            </w:tabs>
            <w:rPr/>
          </w:pPr>
          <w:hyperlink w:anchor="__RefHeading___Toc5502768_417432637">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5502770_417432637">
            <w:r>
              <w:rPr>
                <w:webHidden/>
                <w:rStyle w:val="IndexLink"/>
                <w:rtl w:val="true"/>
              </w:rPr>
              <w:t>أحدهما</w:t>
            </w:r>
            <w:r>
              <w:rPr>
                <w:rStyle w:val="IndexLink"/>
                <w:rtl w:val="true"/>
              </w:rPr>
              <w:t xml:space="preserve">: </w:t>
            </w:r>
            <w:r>
              <w:rPr>
                <w:rStyle w:val="IndexLink"/>
                <w:rtl w:val="true"/>
              </w:rPr>
              <w:t>لصلاة الجنازة</w:t>
            </w:r>
            <w:r>
              <w:rPr>
                <w:rStyle w:val="IndexLink"/>
                <w:rtl w:val="true"/>
              </w:rPr>
              <w:tab/>
            </w:r>
            <w:r>
              <w:rPr>
                <w:rStyle w:val="IndexLink"/>
              </w:rPr>
              <w:t>389</w:t>
            </w:r>
          </w:hyperlink>
        </w:p>
        <w:p>
          <w:pPr>
            <w:pStyle w:val="Contents6"/>
            <w:tabs>
              <w:tab w:val="clear" w:pos="7609"/>
              <w:tab w:val="right" w:pos="9026" w:leader="dot"/>
            </w:tabs>
            <w:rPr/>
          </w:pPr>
          <w:hyperlink w:anchor="__RefHeading___Toc5502772_417432637">
            <w:r>
              <w:rPr>
                <w:webHidden/>
                <w:rStyle w:val="IndexLink"/>
                <w:rtl w:val="true"/>
              </w:rPr>
              <w:t>الثاني</w:t>
            </w:r>
            <w:r>
              <w:rPr>
                <w:rStyle w:val="IndexLink"/>
                <w:rtl w:val="true"/>
              </w:rPr>
              <w:t xml:space="preserve">: </w:t>
            </w:r>
            <w:r>
              <w:rPr>
                <w:rStyle w:val="IndexLink"/>
                <w:rtl w:val="true"/>
              </w:rPr>
              <w:t>للنوم</w:t>
            </w:r>
            <w:r>
              <w:rPr>
                <w:rStyle w:val="IndexLink"/>
                <w:rtl w:val="true"/>
              </w:rPr>
              <w:tab/>
            </w:r>
            <w:r>
              <w:rPr>
                <w:rStyle w:val="IndexLink"/>
              </w:rPr>
              <w:t>390</w:t>
            </w:r>
          </w:hyperlink>
        </w:p>
        <w:p>
          <w:pPr>
            <w:pStyle w:val="Contents6"/>
            <w:tabs>
              <w:tab w:val="clear" w:pos="7609"/>
              <w:tab w:val="right" w:pos="9026" w:leader="dot"/>
            </w:tabs>
            <w:rPr/>
          </w:pPr>
          <w:hyperlink w:anchor="__RefHeading___Toc5502774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كان عنده مقدار من الماء لا يكفيه لوضوئه أو غسله</w:t>
            </w:r>
            <w:r>
              <w:rPr>
                <w:rStyle w:val="IndexLink"/>
                <w:rtl w:val="true"/>
              </w:rPr>
              <w:tab/>
            </w:r>
            <w:r>
              <w:rPr>
                <w:rStyle w:val="IndexLink"/>
              </w:rPr>
              <w:t>391</w:t>
            </w:r>
          </w:hyperlink>
        </w:p>
        <w:p>
          <w:pPr>
            <w:pStyle w:val="Contents4"/>
            <w:tabs>
              <w:tab w:val="clear" w:pos="8176"/>
              <w:tab w:val="right" w:pos="9026" w:leader="dot"/>
            </w:tabs>
            <w:rPr/>
          </w:pPr>
          <w:hyperlink w:anchor="__RefHeading___Toc5502776_417432637">
            <w:r>
              <w:rPr>
                <w:webHidden/>
                <w:rStyle w:val="IndexLink"/>
                <w:rtl w:val="true"/>
              </w:rPr>
              <w:t>فصل في بيان ما يصح به التيمم</w:t>
            </w:r>
            <w:r>
              <w:rPr>
                <w:rStyle w:val="IndexLink"/>
                <w:rtl w:val="true"/>
              </w:rPr>
              <w:tab/>
            </w:r>
            <w:r>
              <w:rPr>
                <w:rStyle w:val="IndexLink"/>
              </w:rPr>
              <w:t>393</w:t>
            </w:r>
          </w:hyperlink>
        </w:p>
        <w:p>
          <w:pPr>
            <w:pStyle w:val="Contents5"/>
            <w:tabs>
              <w:tab w:val="clear" w:pos="7892"/>
              <w:tab w:val="right" w:pos="9026" w:leader="dot"/>
            </w:tabs>
            <w:rPr/>
          </w:pPr>
          <w:hyperlink w:anchor="__RefHeading___Toc5502778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5502780_417432637">
            <w:r>
              <w:rPr>
                <w:webHidden/>
                <w:rStyle w:val="IndexLink"/>
                <w:rtl w:val="true"/>
              </w:rPr>
              <w:t xml:space="preserve">مسألة </w:t>
            </w:r>
            <w:r>
              <w:rPr>
                <w:rStyle w:val="IndexLink"/>
              </w:rPr>
              <w:t>1</w:t>
            </w:r>
            <w:r>
              <w:rPr>
                <w:rStyle w:val="IndexLink"/>
                <w:rtl w:val="true"/>
              </w:rPr>
              <w:t xml:space="preserve">: </w:t>
            </w:r>
            <w:r>
              <w:rPr>
                <w:rStyle w:val="IndexLink"/>
                <w:rtl w:val="true"/>
              </w:rPr>
              <w:t>و إن كان الأقوى</w:t>
            </w:r>
            <w:r>
              <w:rPr>
                <w:rStyle w:val="IndexLink"/>
                <w:rtl w:val="true"/>
              </w:rPr>
              <w:t xml:space="preserve">- </w:t>
            </w:r>
            <w:r>
              <w:rPr>
                <w:rStyle w:val="IndexLink"/>
                <w:rtl w:val="true"/>
              </w:rPr>
              <w:t>كما عرفت</w:t>
            </w:r>
            <w:r>
              <w:rPr>
                <w:rStyle w:val="IndexLink"/>
                <w:rtl w:val="true"/>
              </w:rPr>
              <w:t xml:space="preserve">- </w:t>
            </w:r>
            <w:r>
              <w:rPr>
                <w:rStyle w:val="IndexLink"/>
                <w:rtl w:val="true"/>
              </w:rPr>
              <w:t>جواز التيمم بمطلق وجه الأرض، إلّا أنّ الأحوط</w:t>
            </w:r>
            <w:r>
              <w:rPr>
                <w:rStyle w:val="IndexLink"/>
                <w:rtl w:val="true"/>
              </w:rPr>
              <w:tab/>
            </w:r>
            <w:r>
              <w:rPr>
                <w:rStyle w:val="IndexLink"/>
              </w:rPr>
              <w:t>407</w:t>
            </w:r>
          </w:hyperlink>
        </w:p>
        <w:p>
          <w:pPr>
            <w:pStyle w:val="Contents5"/>
            <w:tabs>
              <w:tab w:val="clear" w:pos="7892"/>
              <w:tab w:val="right" w:pos="9026" w:leader="dot"/>
            </w:tabs>
            <w:rPr/>
          </w:pPr>
          <w:hyperlink w:anchor="__RefHeading___Toc550278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يجوز في حال الاختيار التيمم على الجص المطبوخ و الآجر و الخزف</w:t>
            </w:r>
            <w:r>
              <w:rPr>
                <w:rStyle w:val="IndexLink"/>
                <w:rtl w:val="true"/>
              </w:rPr>
              <w:tab/>
            </w:r>
            <w:r>
              <w:rPr>
                <w:rStyle w:val="IndexLink"/>
              </w:rPr>
              <w:t>408</w:t>
            </w:r>
          </w:hyperlink>
        </w:p>
        <w:p>
          <w:pPr>
            <w:pStyle w:val="Contents5"/>
            <w:tabs>
              <w:tab w:val="clear" w:pos="7892"/>
              <w:tab w:val="right" w:pos="9026" w:leader="dot"/>
            </w:tabs>
            <w:rPr/>
          </w:pPr>
          <w:hyperlink w:anchor="__RefHeading___Toc55027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التيمم حال الاختيار على الحائط المبنيّ بالطين و اللبن و الآجر</w:t>
            </w:r>
            <w:r>
              <w:rPr>
                <w:rStyle w:val="IndexLink"/>
                <w:rtl w:val="true"/>
              </w:rPr>
              <w:tab/>
            </w:r>
            <w:r>
              <w:rPr>
                <w:rStyle w:val="IndexLink"/>
              </w:rPr>
              <w:t>409</w:t>
            </w:r>
          </w:hyperlink>
        </w:p>
        <w:p>
          <w:pPr>
            <w:pStyle w:val="Contents5"/>
            <w:tabs>
              <w:tab w:val="clear" w:pos="7892"/>
              <w:tab w:val="right" w:pos="9026" w:leader="dot"/>
            </w:tabs>
            <w:rPr/>
          </w:pPr>
          <w:hyperlink w:anchor="__RefHeading___Toc55027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التيمم بطين الرأس</w:t>
            </w:r>
            <w:r>
              <w:rPr>
                <w:rStyle w:val="IndexLink"/>
                <w:rtl w:val="true"/>
              </w:rPr>
              <w:tab/>
            </w:r>
            <w:r>
              <w:rPr>
                <w:rStyle w:val="IndexLink"/>
              </w:rPr>
              <w:t>409</w:t>
            </w:r>
          </w:hyperlink>
        </w:p>
        <w:p>
          <w:pPr>
            <w:pStyle w:val="Contents5"/>
            <w:tabs>
              <w:tab w:val="clear" w:pos="7892"/>
              <w:tab w:val="right" w:pos="9026" w:leader="dot"/>
            </w:tabs>
            <w:rPr/>
          </w:pPr>
          <w:hyperlink w:anchor="__RefHeading___Toc550278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التيمم على الأرض السبخة</w:t>
            </w:r>
            <w:r>
              <w:rPr>
                <w:rStyle w:val="IndexLink"/>
                <w:rtl w:val="true"/>
              </w:rPr>
              <w:tab/>
            </w:r>
            <w:r>
              <w:rPr>
                <w:rStyle w:val="IndexLink"/>
              </w:rPr>
              <w:t>409</w:t>
            </w:r>
          </w:hyperlink>
        </w:p>
        <w:p>
          <w:pPr>
            <w:pStyle w:val="Contents5"/>
            <w:tabs>
              <w:tab w:val="clear" w:pos="7892"/>
              <w:tab w:val="right" w:pos="9026" w:leader="dot"/>
            </w:tabs>
            <w:rPr/>
          </w:pPr>
          <w:hyperlink w:anchor="__RefHeading___Toc550279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تيمم بالطين، فلصق بيده يجب إزالته أولا</w:t>
            </w:r>
            <w:r>
              <w:rPr>
                <w:rStyle w:val="IndexLink"/>
                <w:rtl w:val="true"/>
              </w:rPr>
              <w:tab/>
            </w:r>
            <w:r>
              <w:rPr>
                <w:rStyle w:val="IndexLink"/>
              </w:rPr>
              <w:t>409</w:t>
            </w:r>
          </w:hyperlink>
        </w:p>
        <w:p>
          <w:pPr>
            <w:pStyle w:val="Contents5"/>
            <w:tabs>
              <w:tab w:val="clear" w:pos="7892"/>
              <w:tab w:val="right" w:pos="9026" w:leader="dot"/>
            </w:tabs>
            <w:rPr/>
          </w:pPr>
          <w:hyperlink w:anchor="__RefHeading___Toc550279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يجوز التيمم على التراب الممزوج بغيره</w:t>
            </w:r>
            <w:r>
              <w:rPr>
                <w:rStyle w:val="IndexLink"/>
                <w:rtl w:val="true"/>
              </w:rPr>
              <w:tab/>
            </w:r>
            <w:r>
              <w:rPr>
                <w:rStyle w:val="IndexLink"/>
              </w:rPr>
              <w:t>410</w:t>
            </w:r>
          </w:hyperlink>
        </w:p>
        <w:p>
          <w:pPr>
            <w:pStyle w:val="Contents5"/>
            <w:tabs>
              <w:tab w:val="clear" w:pos="7892"/>
              <w:tab w:val="right" w:pos="9026" w:leader="dot"/>
            </w:tabs>
            <w:rPr/>
          </w:pPr>
          <w:hyperlink w:anchor="__RefHeading___Toc550279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لم يكن عنده إلّا الثلج أو الجمد</w:t>
            </w:r>
            <w:r>
              <w:rPr>
                <w:rStyle w:val="IndexLink"/>
                <w:rtl w:val="true"/>
              </w:rPr>
              <w:tab/>
            </w:r>
            <w:r>
              <w:rPr>
                <w:rStyle w:val="IndexLink"/>
              </w:rPr>
              <w:t>411</w:t>
            </w:r>
          </w:hyperlink>
        </w:p>
        <w:p>
          <w:pPr>
            <w:pStyle w:val="Contents5"/>
            <w:tabs>
              <w:tab w:val="clear" w:pos="7892"/>
              <w:tab w:val="right" w:pos="9026" w:leader="dot"/>
            </w:tabs>
            <w:rPr/>
          </w:pPr>
          <w:hyperlink w:anchor="__RefHeading___Toc550279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لم يكن عنده ما يتيمم به وجب تحصيله</w:t>
            </w:r>
            <w:r>
              <w:rPr>
                <w:rStyle w:val="IndexLink"/>
                <w:rtl w:val="true"/>
              </w:rPr>
              <w:tab/>
            </w:r>
            <w:r>
              <w:rPr>
                <w:rStyle w:val="IndexLink"/>
              </w:rPr>
              <w:t>411</w:t>
            </w:r>
          </w:hyperlink>
        </w:p>
        <w:p>
          <w:pPr>
            <w:pStyle w:val="Contents5"/>
            <w:tabs>
              <w:tab w:val="clear" w:pos="7892"/>
              <w:tab w:val="right" w:pos="9026" w:leader="dot"/>
            </w:tabs>
            <w:rPr/>
          </w:pPr>
          <w:hyperlink w:anchor="__RefHeading___Toc550279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كانت وظيفته التيمم بالغبار يقدم ما غباره أزيد</w:t>
            </w:r>
            <w:r>
              <w:rPr>
                <w:rStyle w:val="IndexLink"/>
                <w:rtl w:val="true"/>
              </w:rPr>
              <w:tab/>
            </w:r>
            <w:r>
              <w:rPr>
                <w:rStyle w:val="IndexLink"/>
              </w:rPr>
              <w:t>412</w:t>
            </w:r>
          </w:hyperlink>
        </w:p>
        <w:p>
          <w:pPr>
            <w:pStyle w:val="Contents5"/>
            <w:tabs>
              <w:tab w:val="clear" w:pos="7892"/>
              <w:tab w:val="right" w:pos="9026" w:leader="dot"/>
            </w:tabs>
            <w:rPr/>
          </w:pPr>
          <w:hyperlink w:anchor="__RefHeading___Toc550280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التيمم اختيارا على الأرض الندية و التراب الندي</w:t>
            </w:r>
            <w:r>
              <w:rPr>
                <w:rStyle w:val="IndexLink"/>
                <w:rtl w:val="true"/>
              </w:rPr>
              <w:tab/>
            </w:r>
            <w:r>
              <w:rPr>
                <w:rStyle w:val="IndexLink"/>
              </w:rPr>
              <w:t>412</w:t>
            </w:r>
          </w:hyperlink>
        </w:p>
        <w:p>
          <w:pPr>
            <w:pStyle w:val="Contents5"/>
            <w:tabs>
              <w:tab w:val="clear" w:pos="7892"/>
              <w:tab w:val="right" w:pos="9026" w:leader="dot"/>
            </w:tabs>
            <w:rPr/>
          </w:pPr>
          <w:hyperlink w:anchor="__RefHeading___Toc550280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تيمم بما يعتقد جواز التيمم به فبان خلافه بطل</w:t>
            </w:r>
            <w:r>
              <w:rPr>
                <w:rStyle w:val="IndexLink"/>
                <w:rtl w:val="true"/>
              </w:rPr>
              <w:tab/>
            </w:r>
            <w:r>
              <w:rPr>
                <w:rStyle w:val="IndexLink"/>
              </w:rPr>
              <w:t>412</w:t>
            </w:r>
          </w:hyperlink>
        </w:p>
        <w:p>
          <w:pPr>
            <w:pStyle w:val="Contents5"/>
            <w:tabs>
              <w:tab w:val="clear" w:pos="7892"/>
              <w:tab w:val="right" w:pos="9026" w:leader="dot"/>
            </w:tabs>
            <w:rPr/>
          </w:pPr>
          <w:hyperlink w:anchor="__RefHeading___Toc550280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المناط في الطين الذي من المرتبة الثالثة</w:t>
            </w:r>
            <w:r>
              <w:rPr>
                <w:rStyle w:val="IndexLink"/>
                <w:rtl w:val="true"/>
              </w:rPr>
              <w:tab/>
            </w:r>
            <w:r>
              <w:rPr>
                <w:rStyle w:val="IndexLink"/>
              </w:rPr>
              <w:t>412</w:t>
            </w:r>
          </w:hyperlink>
        </w:p>
        <w:p>
          <w:pPr>
            <w:pStyle w:val="Contents4"/>
            <w:tabs>
              <w:tab w:val="clear" w:pos="8176"/>
              <w:tab w:val="right" w:pos="9026" w:leader="dot"/>
            </w:tabs>
            <w:rPr/>
          </w:pPr>
          <w:hyperlink w:anchor="__RefHeading___Toc5502806_417432637">
            <w:r>
              <w:rPr>
                <w:webHidden/>
                <w:rStyle w:val="IndexLink"/>
                <w:rtl w:val="true"/>
              </w:rPr>
              <w:t>فصل يشترط فيما يتيمم به أن يكون طاهرا</w:t>
            </w:r>
            <w:r>
              <w:rPr>
                <w:rStyle w:val="IndexLink"/>
                <w:rtl w:val="true"/>
              </w:rPr>
              <w:tab/>
            </w:r>
            <w:r>
              <w:rPr>
                <w:rStyle w:val="IndexLink"/>
              </w:rPr>
              <w:t>414</w:t>
            </w:r>
          </w:hyperlink>
        </w:p>
        <w:p>
          <w:pPr>
            <w:pStyle w:val="Contents5"/>
            <w:tabs>
              <w:tab w:val="clear" w:pos="7892"/>
              <w:tab w:val="right" w:pos="9026" w:leader="dot"/>
            </w:tabs>
            <w:rPr/>
          </w:pPr>
          <w:hyperlink w:anchor="__RefHeading___Toc5502808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5502810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كان التراب أو نحوه في آنية الذهب أو الفضة فتيمم به</w:t>
            </w:r>
            <w:r>
              <w:rPr>
                <w:rStyle w:val="IndexLink"/>
                <w:rtl w:val="true"/>
              </w:rPr>
              <w:tab/>
            </w:r>
            <w:r>
              <w:rPr>
                <w:rStyle w:val="IndexLink"/>
              </w:rPr>
              <w:t>415</w:t>
            </w:r>
          </w:hyperlink>
        </w:p>
        <w:p>
          <w:pPr>
            <w:pStyle w:val="Contents5"/>
            <w:tabs>
              <w:tab w:val="clear" w:pos="7892"/>
              <w:tab w:val="right" w:pos="9026" w:leader="dot"/>
            </w:tabs>
            <w:rPr/>
          </w:pPr>
          <w:hyperlink w:anchor="__RefHeading___Toc5502812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عنده ترابان</w:t>
            </w:r>
            <w:r>
              <w:rPr>
                <w:rStyle w:val="IndexLink"/>
                <w:rtl w:val="true"/>
              </w:rPr>
              <w:t xml:space="preserve">- </w:t>
            </w:r>
            <w:r>
              <w:rPr>
                <w:rStyle w:val="IndexLink"/>
                <w:rtl w:val="true"/>
              </w:rPr>
              <w:t>مثلا</w:t>
            </w:r>
            <w:r>
              <w:rPr>
                <w:rStyle w:val="IndexLink"/>
                <w:rtl w:val="true"/>
              </w:rPr>
              <w:t xml:space="preserve">- </w:t>
            </w:r>
            <w:r>
              <w:rPr>
                <w:rStyle w:val="IndexLink"/>
                <w:rtl w:val="true"/>
              </w:rPr>
              <w:t>أحدهما نجس يتيمم بهما</w:t>
            </w:r>
            <w:r>
              <w:rPr>
                <w:rStyle w:val="IndexLink"/>
                <w:rtl w:val="true"/>
              </w:rPr>
              <w:tab/>
            </w:r>
            <w:r>
              <w:rPr>
                <w:rStyle w:val="IndexLink"/>
              </w:rPr>
              <w:t>416</w:t>
            </w:r>
          </w:hyperlink>
        </w:p>
        <w:p>
          <w:pPr>
            <w:pStyle w:val="Contents5"/>
            <w:tabs>
              <w:tab w:val="clear" w:pos="7892"/>
              <w:tab w:val="right" w:pos="9026" w:leader="dot"/>
            </w:tabs>
            <w:rPr/>
          </w:pPr>
          <w:hyperlink w:anchor="__RefHeading___Toc5502814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عنده ماء و تراب و علم بغصبية أحدهما</w:t>
            </w:r>
            <w:r>
              <w:rPr>
                <w:rStyle w:val="IndexLink"/>
                <w:rtl w:val="true"/>
              </w:rPr>
              <w:tab/>
            </w:r>
            <w:r>
              <w:rPr>
                <w:rStyle w:val="IndexLink"/>
              </w:rPr>
              <w:t>416</w:t>
            </w:r>
          </w:hyperlink>
        </w:p>
        <w:p>
          <w:pPr>
            <w:pStyle w:val="Contents5"/>
            <w:tabs>
              <w:tab w:val="clear" w:pos="7892"/>
              <w:tab w:val="right" w:pos="9026" w:leader="dot"/>
            </w:tabs>
            <w:rPr/>
          </w:pPr>
          <w:hyperlink w:anchor="__RefHeading___Toc5502816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التراب المشكوك كونه نجسا يجوز التيمم به</w:t>
            </w:r>
            <w:r>
              <w:rPr>
                <w:rStyle w:val="IndexLink"/>
                <w:rtl w:val="true"/>
              </w:rPr>
              <w:tab/>
            </w:r>
            <w:r>
              <w:rPr>
                <w:rStyle w:val="IndexLink"/>
              </w:rPr>
              <w:t>417</w:t>
            </w:r>
          </w:hyperlink>
        </w:p>
        <w:p>
          <w:pPr>
            <w:pStyle w:val="Contents5"/>
            <w:tabs>
              <w:tab w:val="clear" w:pos="7892"/>
              <w:tab w:val="right" w:pos="9026" w:leader="dot"/>
            </w:tabs>
            <w:rPr/>
          </w:pPr>
          <w:hyperlink w:anchor="__RefHeading___Toc550281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يجوز التيمم بما يشك في كونه ترابا و غيره</w:t>
            </w:r>
            <w:r>
              <w:rPr>
                <w:rStyle w:val="IndexLink"/>
                <w:rtl w:val="true"/>
              </w:rPr>
              <w:tab/>
            </w:r>
            <w:r>
              <w:rPr>
                <w:rStyle w:val="IndexLink"/>
              </w:rPr>
              <w:t>417</w:t>
            </w:r>
          </w:hyperlink>
        </w:p>
        <w:p>
          <w:pPr>
            <w:pStyle w:val="Contents5"/>
            <w:tabs>
              <w:tab w:val="clear" w:pos="7892"/>
              <w:tab w:val="right" w:pos="9026" w:leader="dot"/>
            </w:tabs>
            <w:rPr/>
          </w:pPr>
          <w:hyperlink w:anchor="__RefHeading___Toc5502820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المحبوس في مكان مغصوب يجوز أن يتيمم فيه</w:t>
            </w:r>
            <w:r>
              <w:rPr>
                <w:rStyle w:val="IndexLink"/>
                <w:rtl w:val="true"/>
              </w:rPr>
              <w:tab/>
            </w:r>
            <w:r>
              <w:rPr>
                <w:rStyle w:val="IndexLink"/>
              </w:rPr>
              <w:t>417</w:t>
            </w:r>
          </w:hyperlink>
        </w:p>
        <w:p>
          <w:pPr>
            <w:pStyle w:val="Contents5"/>
            <w:tabs>
              <w:tab w:val="clear" w:pos="7892"/>
              <w:tab w:val="right" w:pos="9026" w:leader="dot"/>
            </w:tabs>
            <w:rPr/>
          </w:pPr>
          <w:hyperlink w:anchor="__RefHeading___Toc5502822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لم يكن عنده من التراب أو غيره مما يتيمم به ما يكفي لكفيه معا</w:t>
            </w:r>
            <w:r>
              <w:rPr>
                <w:rStyle w:val="IndexLink"/>
                <w:rtl w:val="true"/>
              </w:rPr>
              <w:tab/>
            </w:r>
            <w:r>
              <w:rPr>
                <w:rStyle w:val="IndexLink"/>
              </w:rPr>
              <w:t>419</w:t>
            </w:r>
          </w:hyperlink>
        </w:p>
        <w:p>
          <w:pPr>
            <w:pStyle w:val="Contents5"/>
            <w:tabs>
              <w:tab w:val="clear" w:pos="7892"/>
              <w:tab w:val="right" w:pos="9026" w:leader="dot"/>
            </w:tabs>
            <w:rPr/>
          </w:pPr>
          <w:hyperlink w:anchor="__RefHeading___Toc550282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أن يكون على ما يتيمم به غبار يعلق باليد</w:t>
            </w:r>
            <w:r>
              <w:rPr>
                <w:rStyle w:val="IndexLink"/>
                <w:rtl w:val="true"/>
              </w:rPr>
              <w:tab/>
            </w:r>
            <w:r>
              <w:rPr>
                <w:rStyle w:val="IndexLink"/>
              </w:rPr>
              <w:t>419</w:t>
            </w:r>
          </w:hyperlink>
        </w:p>
        <w:p>
          <w:pPr>
            <w:pStyle w:val="Contents5"/>
            <w:tabs>
              <w:tab w:val="clear" w:pos="7892"/>
              <w:tab w:val="right" w:pos="9026" w:leader="dot"/>
            </w:tabs>
            <w:rPr/>
          </w:pPr>
          <w:hyperlink w:anchor="__RefHeading___Toc550282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أن يكون ما يتيمم به من ربي الأرض و عواليها</w:t>
            </w:r>
            <w:r>
              <w:rPr>
                <w:rStyle w:val="IndexLink"/>
                <w:rtl w:val="true"/>
              </w:rPr>
              <w:tab/>
            </w:r>
            <w:r>
              <w:rPr>
                <w:rStyle w:val="IndexLink"/>
              </w:rPr>
              <w:t>420</w:t>
            </w:r>
          </w:hyperlink>
        </w:p>
        <w:p>
          <w:pPr>
            <w:pStyle w:val="Contents5"/>
            <w:tabs>
              <w:tab w:val="clear" w:pos="7892"/>
              <w:tab w:val="right" w:pos="9026" w:leader="dot"/>
            </w:tabs>
            <w:rPr/>
          </w:pPr>
          <w:hyperlink w:anchor="__RefHeading___Toc550282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يكره التيمم بالأرض السبخة إذا لم يكن يعلوها الملح</w:t>
            </w:r>
            <w:r>
              <w:rPr>
                <w:rStyle w:val="IndexLink"/>
                <w:rtl w:val="true"/>
              </w:rPr>
              <w:tab/>
            </w:r>
            <w:r>
              <w:rPr>
                <w:rStyle w:val="IndexLink"/>
              </w:rPr>
              <w:t>421</w:t>
            </w:r>
          </w:hyperlink>
        </w:p>
        <w:p>
          <w:pPr>
            <w:pStyle w:val="Contents4"/>
            <w:tabs>
              <w:tab w:val="clear" w:pos="8176"/>
              <w:tab w:val="right" w:pos="9026" w:leader="dot"/>
            </w:tabs>
            <w:rPr/>
          </w:pPr>
          <w:hyperlink w:anchor="__RefHeading___Toc5502830_417432637">
            <w:r>
              <w:rPr>
                <w:webHidden/>
                <w:rStyle w:val="IndexLink"/>
                <w:rtl w:val="true"/>
              </w:rPr>
              <w:t>فصل في كيفية التيمم</w:t>
            </w:r>
            <w:r>
              <w:rPr>
                <w:rStyle w:val="IndexLink"/>
                <w:rtl w:val="true"/>
              </w:rPr>
              <w:tab/>
            </w:r>
            <w:r>
              <w:rPr>
                <w:rStyle w:val="IndexLink"/>
              </w:rPr>
              <w:t>422</w:t>
            </w:r>
          </w:hyperlink>
        </w:p>
        <w:p>
          <w:pPr>
            <w:pStyle w:val="Contents5"/>
            <w:tabs>
              <w:tab w:val="clear" w:pos="7892"/>
              <w:tab w:val="right" w:pos="9026" w:leader="dot"/>
            </w:tabs>
            <w:rPr/>
          </w:pPr>
          <w:hyperlink w:anchor="__RefHeading___Toc5502832_41743263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5502834_417432637">
            <w:r>
              <w:rPr>
                <w:webHidden/>
                <w:rStyle w:val="IndexLink"/>
                <w:rtl w:val="true"/>
              </w:rPr>
              <w:t>و يجب فيه أمور</w:t>
            </w:r>
            <w:r>
              <w:rPr>
                <w:rStyle w:val="IndexLink"/>
                <w:rtl w:val="true"/>
              </w:rPr>
              <w:tab/>
            </w:r>
            <w:r>
              <w:rPr>
                <w:rStyle w:val="IndexLink"/>
              </w:rPr>
              <w:t>422</w:t>
            </w:r>
          </w:hyperlink>
        </w:p>
        <w:p>
          <w:pPr>
            <w:pStyle w:val="Contents6"/>
            <w:tabs>
              <w:tab w:val="clear" w:pos="7609"/>
              <w:tab w:val="right" w:pos="9026" w:leader="dot"/>
            </w:tabs>
            <w:rPr/>
          </w:pPr>
          <w:hyperlink w:anchor="__RefHeading___Toc5502836_417432637">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5502838_417432637">
            <w:r>
              <w:rPr>
                <w:webHidden/>
                <w:rStyle w:val="IndexLink"/>
                <w:rtl w:val="true"/>
              </w:rPr>
              <w:t>الأول</w:t>
            </w:r>
            <w:r>
              <w:rPr>
                <w:rStyle w:val="IndexLink"/>
                <w:rtl w:val="true"/>
              </w:rPr>
              <w:t xml:space="preserve">: </w:t>
            </w:r>
            <w:r>
              <w:rPr>
                <w:rStyle w:val="IndexLink"/>
                <w:rtl w:val="true"/>
              </w:rPr>
              <w:t>ضرب باطن اليدين معا دفعة على الأرض</w:t>
            </w:r>
            <w:r>
              <w:rPr>
                <w:rStyle w:val="IndexLink"/>
                <w:rtl w:val="true"/>
              </w:rPr>
              <w:tab/>
            </w:r>
            <w:r>
              <w:rPr>
                <w:rStyle w:val="IndexLink"/>
              </w:rPr>
              <w:t>422</w:t>
            </w:r>
          </w:hyperlink>
        </w:p>
        <w:p>
          <w:pPr>
            <w:pStyle w:val="Contents6"/>
            <w:tabs>
              <w:tab w:val="clear" w:pos="7609"/>
              <w:tab w:val="right" w:pos="9026" w:leader="dot"/>
            </w:tabs>
            <w:rPr/>
          </w:pPr>
          <w:hyperlink w:anchor="__RefHeading___Toc5502840_417432637">
            <w:r>
              <w:rPr>
                <w:webHidden/>
                <w:rStyle w:val="IndexLink"/>
                <w:rtl w:val="true"/>
              </w:rPr>
              <w:t>الثاني</w:t>
            </w:r>
            <w:r>
              <w:rPr>
                <w:rStyle w:val="IndexLink"/>
                <w:rtl w:val="true"/>
              </w:rPr>
              <w:t xml:space="preserve">: </w:t>
            </w:r>
            <w:r>
              <w:rPr>
                <w:rStyle w:val="IndexLink"/>
                <w:rtl w:val="true"/>
              </w:rPr>
              <w:t>مسح الجبهة بتمامها</w:t>
            </w:r>
            <w:r>
              <w:rPr>
                <w:rStyle w:val="IndexLink"/>
                <w:rtl w:val="true"/>
              </w:rPr>
              <w:tab/>
            </w:r>
            <w:r>
              <w:rPr>
                <w:rStyle w:val="IndexLink"/>
              </w:rPr>
              <w:t>424</w:t>
            </w:r>
          </w:hyperlink>
        </w:p>
        <w:p>
          <w:pPr>
            <w:pStyle w:val="Contents6"/>
            <w:tabs>
              <w:tab w:val="clear" w:pos="7609"/>
              <w:tab w:val="right" w:pos="9026" w:leader="dot"/>
            </w:tabs>
            <w:rPr/>
          </w:pPr>
          <w:hyperlink w:anchor="__RefHeading___Toc5502842_417432637">
            <w:r>
              <w:rPr>
                <w:webHidden/>
                <w:rStyle w:val="IndexLink"/>
                <w:rtl w:val="true"/>
              </w:rPr>
              <w:t>الثالث</w:t>
            </w:r>
            <w:r>
              <w:rPr>
                <w:rStyle w:val="IndexLink"/>
                <w:rtl w:val="true"/>
              </w:rPr>
              <w:t xml:space="preserve">: </w:t>
            </w:r>
            <w:r>
              <w:rPr>
                <w:rStyle w:val="IndexLink"/>
                <w:rtl w:val="true"/>
              </w:rPr>
              <w:t>مسح تمام ظاهر الكف اليمنى بباطن اليسرى</w:t>
            </w:r>
            <w:r>
              <w:rPr>
                <w:rStyle w:val="IndexLink"/>
                <w:rtl w:val="true"/>
              </w:rPr>
              <w:tab/>
            </w:r>
            <w:r>
              <w:rPr>
                <w:rStyle w:val="IndexLink"/>
              </w:rPr>
              <w:t>430</w:t>
            </w:r>
          </w:hyperlink>
        </w:p>
        <w:p>
          <w:pPr>
            <w:pStyle w:val="Contents5"/>
            <w:tabs>
              <w:tab w:val="clear" w:pos="7892"/>
              <w:tab w:val="right" w:pos="9026" w:leader="dot"/>
            </w:tabs>
            <w:rPr/>
          </w:pPr>
          <w:hyperlink w:anchor="__RefHeading___Toc5502844_417432637">
            <w:r>
              <w:rPr>
                <w:webHidden/>
                <w:rStyle w:val="IndexLink"/>
                <w:rtl w:val="true"/>
              </w:rPr>
              <w:t>و أما شرائطه</w:t>
            </w:r>
            <w:r>
              <w:rPr>
                <w:rStyle w:val="IndexLink"/>
                <w:rtl w:val="true"/>
              </w:rPr>
              <w:tab/>
            </w:r>
            <w:r>
              <w:rPr>
                <w:rStyle w:val="IndexLink"/>
              </w:rPr>
              <w:t>432</w:t>
            </w:r>
          </w:hyperlink>
        </w:p>
        <w:p>
          <w:pPr>
            <w:pStyle w:val="Contents6"/>
            <w:tabs>
              <w:tab w:val="clear" w:pos="7609"/>
              <w:tab w:val="right" w:pos="9026" w:leader="dot"/>
            </w:tabs>
            <w:rPr/>
          </w:pPr>
          <w:hyperlink w:anchor="__RefHeading___Toc5502846_417432637">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5502848_417432637">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432</w:t>
            </w:r>
          </w:hyperlink>
        </w:p>
        <w:p>
          <w:pPr>
            <w:pStyle w:val="Contents6"/>
            <w:tabs>
              <w:tab w:val="clear" w:pos="7609"/>
              <w:tab w:val="right" w:pos="9026" w:leader="dot"/>
            </w:tabs>
            <w:rPr/>
          </w:pPr>
          <w:hyperlink w:anchor="__RefHeading___Toc5502850_417432637">
            <w:r>
              <w:rPr>
                <w:webHidden/>
                <w:rStyle w:val="IndexLink"/>
                <w:rtl w:val="true"/>
              </w:rPr>
              <w:t>الثاني</w:t>
            </w:r>
            <w:r>
              <w:rPr>
                <w:rStyle w:val="IndexLink"/>
                <w:rtl w:val="true"/>
              </w:rPr>
              <w:t xml:space="preserve">: </w:t>
            </w:r>
            <w:r>
              <w:rPr>
                <w:rStyle w:val="IndexLink"/>
                <w:rtl w:val="true"/>
              </w:rPr>
              <w:t>المباشرة</w:t>
            </w:r>
            <w:r>
              <w:rPr>
                <w:rStyle w:val="IndexLink"/>
                <w:rtl w:val="true"/>
              </w:rPr>
              <w:tab/>
            </w:r>
            <w:r>
              <w:rPr>
                <w:rStyle w:val="IndexLink"/>
              </w:rPr>
              <w:t>434</w:t>
            </w:r>
          </w:hyperlink>
        </w:p>
        <w:p>
          <w:pPr>
            <w:pStyle w:val="Contents6"/>
            <w:tabs>
              <w:tab w:val="clear" w:pos="7609"/>
              <w:tab w:val="right" w:pos="9026" w:leader="dot"/>
            </w:tabs>
            <w:rPr/>
          </w:pPr>
          <w:hyperlink w:anchor="__RefHeading___Toc5502852_417432637">
            <w:r>
              <w:rPr>
                <w:webHidden/>
                <w:rStyle w:val="IndexLink"/>
                <w:rtl w:val="true"/>
              </w:rPr>
              <w:t>الثالث</w:t>
            </w:r>
            <w:r>
              <w:rPr>
                <w:rStyle w:val="IndexLink"/>
                <w:rtl w:val="true"/>
              </w:rPr>
              <w:t xml:space="preserve">: </w:t>
            </w:r>
            <w:r>
              <w:rPr>
                <w:rStyle w:val="IndexLink"/>
                <w:rtl w:val="true"/>
              </w:rPr>
              <w:t>الموالاة</w:t>
            </w:r>
            <w:r>
              <w:rPr>
                <w:rStyle w:val="IndexLink"/>
                <w:rtl w:val="true"/>
              </w:rPr>
              <w:tab/>
            </w:r>
            <w:r>
              <w:rPr>
                <w:rStyle w:val="IndexLink"/>
              </w:rPr>
              <w:t>434</w:t>
            </w:r>
          </w:hyperlink>
        </w:p>
        <w:p>
          <w:pPr>
            <w:pStyle w:val="Contents6"/>
            <w:tabs>
              <w:tab w:val="clear" w:pos="7609"/>
              <w:tab w:val="right" w:pos="9026" w:leader="dot"/>
            </w:tabs>
            <w:rPr/>
          </w:pPr>
          <w:hyperlink w:anchor="__RefHeading___Toc5502854_417432637">
            <w:r>
              <w:rPr>
                <w:webHidden/>
                <w:rStyle w:val="IndexLink"/>
                <w:rtl w:val="true"/>
              </w:rPr>
              <w:t>الرابع</w:t>
            </w:r>
            <w:r>
              <w:rPr>
                <w:rStyle w:val="IndexLink"/>
                <w:rtl w:val="true"/>
              </w:rPr>
              <w:t xml:space="preserve">: </w:t>
            </w:r>
            <w:r>
              <w:rPr>
                <w:rStyle w:val="IndexLink"/>
                <w:rtl w:val="true"/>
              </w:rPr>
              <w:t>الترتيب</w:t>
            </w:r>
            <w:r>
              <w:rPr>
                <w:rStyle w:val="IndexLink"/>
                <w:rtl w:val="true"/>
              </w:rPr>
              <w:tab/>
            </w:r>
            <w:r>
              <w:rPr>
                <w:rStyle w:val="IndexLink"/>
              </w:rPr>
              <w:t>435</w:t>
            </w:r>
          </w:hyperlink>
        </w:p>
        <w:p>
          <w:pPr>
            <w:pStyle w:val="Contents6"/>
            <w:tabs>
              <w:tab w:val="clear" w:pos="7609"/>
              <w:tab w:val="right" w:pos="9026" w:leader="dot"/>
            </w:tabs>
            <w:rPr/>
          </w:pPr>
          <w:hyperlink w:anchor="__RefHeading___Toc5502856_417432637">
            <w:r>
              <w:rPr>
                <w:webHidden/>
                <w:rStyle w:val="IndexLink"/>
                <w:rtl w:val="true"/>
              </w:rPr>
              <w:t>الخامس</w:t>
            </w:r>
            <w:r>
              <w:rPr>
                <w:rStyle w:val="IndexLink"/>
                <w:rtl w:val="true"/>
              </w:rPr>
              <w:t xml:space="preserve">: </w:t>
            </w:r>
            <w:r>
              <w:rPr>
                <w:rStyle w:val="IndexLink"/>
                <w:rtl w:val="true"/>
              </w:rPr>
              <w:t>الابتداء بالأعلى</w:t>
            </w:r>
            <w:r>
              <w:rPr>
                <w:rStyle w:val="IndexLink"/>
                <w:rtl w:val="true"/>
              </w:rPr>
              <w:tab/>
            </w:r>
            <w:r>
              <w:rPr>
                <w:rStyle w:val="IndexLink"/>
              </w:rPr>
              <w:t>435</w:t>
            </w:r>
          </w:hyperlink>
        </w:p>
        <w:p>
          <w:pPr>
            <w:pStyle w:val="Contents6"/>
            <w:tabs>
              <w:tab w:val="clear" w:pos="7609"/>
              <w:tab w:val="right" w:pos="9026" w:leader="dot"/>
            </w:tabs>
            <w:rPr/>
          </w:pPr>
          <w:hyperlink w:anchor="__RefHeading___Toc5502858_417432637">
            <w:r>
              <w:rPr>
                <w:webHidden/>
                <w:rStyle w:val="IndexLink"/>
                <w:rtl w:val="true"/>
              </w:rPr>
              <w:t>السادس</w:t>
            </w:r>
            <w:r>
              <w:rPr>
                <w:rStyle w:val="IndexLink"/>
                <w:rtl w:val="true"/>
              </w:rPr>
              <w:t xml:space="preserve">: </w:t>
            </w:r>
            <w:r>
              <w:rPr>
                <w:rStyle w:val="IndexLink"/>
                <w:rtl w:val="true"/>
              </w:rPr>
              <w:t>عدم الحائل بين الماسح و الممسوح</w:t>
            </w:r>
            <w:r>
              <w:rPr>
                <w:rStyle w:val="IndexLink"/>
                <w:rtl w:val="true"/>
              </w:rPr>
              <w:tab/>
            </w:r>
            <w:r>
              <w:rPr>
                <w:rStyle w:val="IndexLink"/>
              </w:rPr>
              <w:t>435</w:t>
            </w:r>
          </w:hyperlink>
        </w:p>
        <w:p>
          <w:pPr>
            <w:pStyle w:val="Contents6"/>
            <w:tabs>
              <w:tab w:val="clear" w:pos="7609"/>
              <w:tab w:val="right" w:pos="9026" w:leader="dot"/>
            </w:tabs>
            <w:rPr/>
          </w:pPr>
          <w:hyperlink w:anchor="__RefHeading___Toc5502860_417432637">
            <w:r>
              <w:rPr>
                <w:webHidden/>
                <w:rStyle w:val="IndexLink"/>
                <w:rtl w:val="true"/>
              </w:rPr>
              <w:t>السابع</w:t>
            </w:r>
            <w:r>
              <w:rPr>
                <w:rStyle w:val="IndexLink"/>
                <w:rtl w:val="true"/>
              </w:rPr>
              <w:t xml:space="preserve">: </w:t>
            </w:r>
            <w:r>
              <w:rPr>
                <w:rStyle w:val="IndexLink"/>
                <w:rtl w:val="true"/>
              </w:rPr>
              <w:t>طهارة الماسح و الممسوح</w:t>
            </w:r>
            <w:r>
              <w:rPr>
                <w:rStyle w:val="IndexLink"/>
                <w:rtl w:val="true"/>
              </w:rPr>
              <w:tab/>
            </w:r>
            <w:r>
              <w:rPr>
                <w:rStyle w:val="IndexLink"/>
              </w:rPr>
              <w:t>436</w:t>
            </w:r>
          </w:hyperlink>
        </w:p>
        <w:p>
          <w:pPr>
            <w:pStyle w:val="Contents6"/>
            <w:tabs>
              <w:tab w:val="clear" w:pos="7609"/>
              <w:tab w:val="right" w:pos="9026" w:leader="dot"/>
            </w:tabs>
            <w:rPr/>
          </w:pPr>
          <w:hyperlink w:anchor="__RefHeading___Toc5502862_417432637">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5502864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بقي من الممسوح ما لم يمسح عليه</w:t>
            </w:r>
            <w:r>
              <w:rPr>
                <w:rStyle w:val="IndexLink"/>
                <w:rtl w:val="true"/>
              </w:rPr>
              <w:tab/>
            </w:r>
            <w:r>
              <w:rPr>
                <w:rStyle w:val="IndexLink"/>
              </w:rPr>
              <w:t>436</w:t>
            </w:r>
          </w:hyperlink>
        </w:p>
        <w:p>
          <w:pPr>
            <w:pStyle w:val="Contents6"/>
            <w:tabs>
              <w:tab w:val="clear" w:pos="7609"/>
              <w:tab w:val="right" w:pos="9026" w:leader="dot"/>
            </w:tabs>
            <w:rPr/>
          </w:pPr>
          <w:hyperlink w:anchor="__RefHeading___Toc5502866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في محلّ المسح لحم زائد يجب مسحه أيضا</w:t>
            </w:r>
            <w:r>
              <w:rPr>
                <w:rStyle w:val="IndexLink"/>
                <w:rtl w:val="true"/>
              </w:rPr>
              <w:tab/>
            </w:r>
            <w:r>
              <w:rPr>
                <w:rStyle w:val="IndexLink"/>
              </w:rPr>
              <w:t>436</w:t>
            </w:r>
          </w:hyperlink>
        </w:p>
        <w:p>
          <w:pPr>
            <w:pStyle w:val="Contents6"/>
            <w:tabs>
              <w:tab w:val="clear" w:pos="7609"/>
              <w:tab w:val="right" w:pos="9026" w:leader="dot"/>
            </w:tabs>
            <w:rPr/>
          </w:pPr>
          <w:hyperlink w:anchor="__RefHeading___Toc550286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على محلّ المسح شعر يكفي المسح عليه</w:t>
            </w:r>
            <w:r>
              <w:rPr>
                <w:rStyle w:val="IndexLink"/>
                <w:rtl w:val="true"/>
              </w:rPr>
              <w:tab/>
            </w:r>
            <w:r>
              <w:rPr>
                <w:rStyle w:val="IndexLink"/>
              </w:rPr>
              <w:t>437</w:t>
            </w:r>
          </w:hyperlink>
        </w:p>
        <w:p>
          <w:pPr>
            <w:pStyle w:val="Contents6"/>
            <w:tabs>
              <w:tab w:val="clear" w:pos="7609"/>
              <w:tab w:val="right" w:pos="9026" w:leader="dot"/>
            </w:tabs>
            <w:rPr/>
          </w:pPr>
          <w:hyperlink w:anchor="__RefHeading___Toc5502870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على الماسح أو الممسوح جبيرة</w:t>
            </w:r>
            <w:r>
              <w:rPr>
                <w:rStyle w:val="IndexLink"/>
                <w:rtl w:val="true"/>
              </w:rPr>
              <w:tab/>
            </w:r>
            <w:r>
              <w:rPr>
                <w:rStyle w:val="IndexLink"/>
              </w:rPr>
              <w:t>437</w:t>
            </w:r>
          </w:hyperlink>
        </w:p>
        <w:p>
          <w:pPr>
            <w:pStyle w:val="Contents6"/>
            <w:tabs>
              <w:tab w:val="clear" w:pos="7609"/>
              <w:tab w:val="right" w:pos="9026" w:leader="dot"/>
            </w:tabs>
            <w:rPr/>
          </w:pPr>
          <w:hyperlink w:anchor="__RefHeading___Toc550287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خالف الترتيب بطل</w:t>
            </w:r>
            <w:r>
              <w:rPr>
                <w:rStyle w:val="IndexLink"/>
                <w:rtl w:val="true"/>
              </w:rPr>
              <w:tab/>
            </w:r>
            <w:r>
              <w:rPr>
                <w:rStyle w:val="IndexLink"/>
              </w:rPr>
              <w:t>437</w:t>
            </w:r>
          </w:hyperlink>
        </w:p>
        <w:p>
          <w:pPr>
            <w:pStyle w:val="Contents6"/>
            <w:tabs>
              <w:tab w:val="clear" w:pos="7609"/>
              <w:tab w:val="right" w:pos="9026" w:leader="dot"/>
            </w:tabs>
            <w:rPr/>
          </w:pPr>
          <w:hyperlink w:anchor="__RefHeading___Toc5502874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الاستنابة عند عدم إمكان المباشرة</w:t>
            </w:r>
            <w:r>
              <w:rPr>
                <w:rStyle w:val="IndexLink"/>
                <w:rtl w:val="true"/>
              </w:rPr>
              <w:tab/>
            </w:r>
            <w:r>
              <w:rPr>
                <w:rStyle w:val="IndexLink"/>
              </w:rPr>
              <w:t>437</w:t>
            </w:r>
          </w:hyperlink>
        </w:p>
        <w:p>
          <w:pPr>
            <w:pStyle w:val="Contents6"/>
            <w:tabs>
              <w:tab w:val="clear" w:pos="7609"/>
              <w:tab w:val="right" w:pos="9026" w:leader="dot"/>
            </w:tabs>
            <w:rPr/>
          </w:pPr>
          <w:hyperlink w:anchor="__RefHeading___Toc550287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باطن اليدين نجسا وجب تطهيره إن أمكن</w:t>
            </w:r>
            <w:r>
              <w:rPr>
                <w:rStyle w:val="IndexLink"/>
                <w:rtl w:val="true"/>
              </w:rPr>
              <w:tab/>
            </w:r>
            <w:r>
              <w:rPr>
                <w:rStyle w:val="IndexLink"/>
              </w:rPr>
              <w:t>438</w:t>
            </w:r>
          </w:hyperlink>
        </w:p>
        <w:p>
          <w:pPr>
            <w:pStyle w:val="Contents6"/>
            <w:tabs>
              <w:tab w:val="clear" w:pos="7609"/>
              <w:tab w:val="right" w:pos="9026" w:leader="dot"/>
            </w:tabs>
            <w:rPr/>
          </w:pPr>
          <w:hyperlink w:anchor="__RefHeading___Toc5502878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الأقطع بإحدى اليدين يكتفي بضرب الأخرى و مسح الجبهة بها</w:t>
            </w:r>
            <w:r>
              <w:rPr>
                <w:rStyle w:val="IndexLink"/>
                <w:rtl w:val="true"/>
              </w:rPr>
              <w:tab/>
            </w:r>
            <w:r>
              <w:rPr>
                <w:rStyle w:val="IndexLink"/>
              </w:rPr>
              <w:t>439</w:t>
            </w:r>
          </w:hyperlink>
        </w:p>
        <w:p>
          <w:pPr>
            <w:pStyle w:val="Contents6"/>
            <w:tabs>
              <w:tab w:val="clear" w:pos="7609"/>
              <w:tab w:val="right" w:pos="9026" w:leader="dot"/>
            </w:tabs>
            <w:rPr/>
          </w:pPr>
          <w:hyperlink w:anchor="__RefHeading___Toc550288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على الباطن نجاسة لها جرم يعدّ حائلا</w:t>
            </w:r>
            <w:r>
              <w:rPr>
                <w:rStyle w:val="IndexLink"/>
                <w:rtl w:val="true"/>
              </w:rPr>
              <w:tab/>
            </w:r>
            <w:r>
              <w:rPr>
                <w:rStyle w:val="IndexLink"/>
              </w:rPr>
              <w:t>439</w:t>
            </w:r>
          </w:hyperlink>
        </w:p>
        <w:p>
          <w:pPr>
            <w:pStyle w:val="Contents6"/>
            <w:tabs>
              <w:tab w:val="clear" w:pos="7609"/>
              <w:tab w:val="right" w:pos="9026" w:leader="dot"/>
            </w:tabs>
            <w:rPr/>
          </w:pPr>
          <w:hyperlink w:anchor="__RefHeading___Toc550288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الخاتم حائل</w:t>
            </w:r>
            <w:r>
              <w:rPr>
                <w:rStyle w:val="IndexLink"/>
                <w:rtl w:val="true"/>
              </w:rPr>
              <w:tab/>
            </w:r>
            <w:r>
              <w:rPr>
                <w:rStyle w:val="IndexLink"/>
              </w:rPr>
              <w:t>440</w:t>
            </w:r>
          </w:hyperlink>
        </w:p>
        <w:p>
          <w:pPr>
            <w:pStyle w:val="Contents6"/>
            <w:tabs>
              <w:tab w:val="clear" w:pos="7609"/>
              <w:tab w:val="right" w:pos="9026" w:leader="dot"/>
            </w:tabs>
            <w:rPr/>
          </w:pPr>
          <w:hyperlink w:anchor="__RefHeading___Toc550288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يجب تعيين المبدل منه مع اتحاد ما عليه</w:t>
            </w:r>
            <w:r>
              <w:rPr>
                <w:rStyle w:val="IndexLink"/>
                <w:rtl w:val="true"/>
              </w:rPr>
              <w:tab/>
            </w:r>
            <w:r>
              <w:rPr>
                <w:rStyle w:val="IndexLink"/>
              </w:rPr>
              <w:t>440</w:t>
            </w:r>
          </w:hyperlink>
        </w:p>
        <w:p>
          <w:pPr>
            <w:pStyle w:val="Contents6"/>
            <w:tabs>
              <w:tab w:val="clear" w:pos="7609"/>
              <w:tab w:val="right" w:pos="9026" w:leader="dot"/>
            </w:tabs>
            <w:rPr/>
          </w:pPr>
          <w:hyperlink w:anchor="__RefHeading___Toc550288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مع اتحاد الغاية لا يجب تعيينها</w:t>
            </w:r>
            <w:r>
              <w:rPr>
                <w:rStyle w:val="IndexLink"/>
                <w:rtl w:val="true"/>
              </w:rPr>
              <w:tab/>
            </w:r>
            <w:r>
              <w:rPr>
                <w:rStyle w:val="IndexLink"/>
              </w:rPr>
              <w:t>440</w:t>
            </w:r>
          </w:hyperlink>
        </w:p>
        <w:p>
          <w:pPr>
            <w:pStyle w:val="Contents6"/>
            <w:tabs>
              <w:tab w:val="clear" w:pos="7609"/>
              <w:tab w:val="right" w:pos="9026" w:leader="dot"/>
            </w:tabs>
            <w:rPr/>
          </w:pPr>
          <w:hyperlink w:anchor="__RefHeading___Toc550288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قصد غاية فتبيّن عدمها بطل</w:t>
            </w:r>
            <w:r>
              <w:rPr>
                <w:rStyle w:val="IndexLink"/>
                <w:rtl w:val="true"/>
              </w:rPr>
              <w:tab/>
            </w:r>
            <w:r>
              <w:rPr>
                <w:rStyle w:val="IndexLink"/>
              </w:rPr>
              <w:t>441</w:t>
            </w:r>
          </w:hyperlink>
        </w:p>
        <w:p>
          <w:pPr>
            <w:pStyle w:val="Contents6"/>
            <w:tabs>
              <w:tab w:val="clear" w:pos="7609"/>
              <w:tab w:val="right" w:pos="9026" w:leader="dot"/>
            </w:tabs>
            <w:rPr/>
          </w:pPr>
          <w:hyperlink w:anchor="__RefHeading___Toc550289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اعتقد كونه محدثا بالأصغر فقصد البدلية عن الوضوء فتبيّن كونه محدثا بالأكبر</w:t>
            </w:r>
            <w:r>
              <w:rPr>
                <w:rStyle w:val="IndexLink"/>
                <w:rtl w:val="true"/>
              </w:rPr>
              <w:tab/>
            </w:r>
            <w:r>
              <w:rPr>
                <w:rStyle w:val="IndexLink"/>
              </w:rPr>
              <w:t>441</w:t>
            </w:r>
          </w:hyperlink>
        </w:p>
        <w:p>
          <w:pPr>
            <w:pStyle w:val="Contents6"/>
            <w:tabs>
              <w:tab w:val="clear" w:pos="7609"/>
              <w:tab w:val="right" w:pos="9026" w:leader="dot"/>
            </w:tabs>
            <w:rPr/>
          </w:pPr>
          <w:hyperlink w:anchor="__RefHeading___Toc550289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في مسح الجبهة و اليدين يجب إمرار الماسح على الممسوح</w:t>
            </w:r>
            <w:r>
              <w:rPr>
                <w:rStyle w:val="IndexLink"/>
                <w:rtl w:val="true"/>
              </w:rPr>
              <w:tab/>
            </w:r>
            <w:r>
              <w:rPr>
                <w:rStyle w:val="IndexLink"/>
              </w:rPr>
              <w:t>441</w:t>
            </w:r>
          </w:hyperlink>
        </w:p>
        <w:p>
          <w:pPr>
            <w:pStyle w:val="Contents6"/>
            <w:tabs>
              <w:tab w:val="clear" w:pos="7609"/>
              <w:tab w:val="right" w:pos="9026" w:leader="dot"/>
            </w:tabs>
            <w:rPr/>
          </w:pPr>
          <w:hyperlink w:anchor="__RefHeading___Toc550289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رفع يده في أثناء المسح ثمَّ وضعها بلا فصل و أتم</w:t>
            </w:r>
            <w:r>
              <w:rPr>
                <w:rStyle w:val="IndexLink"/>
                <w:rtl w:val="true"/>
              </w:rPr>
              <w:tab/>
            </w:r>
            <w:r>
              <w:rPr>
                <w:rStyle w:val="IndexLink"/>
              </w:rPr>
              <w:t>442</w:t>
            </w:r>
          </w:hyperlink>
        </w:p>
        <w:p>
          <w:pPr>
            <w:pStyle w:val="Contents6"/>
            <w:tabs>
              <w:tab w:val="clear" w:pos="7609"/>
              <w:tab w:val="right" w:pos="9026" w:leader="dot"/>
            </w:tabs>
            <w:rPr/>
          </w:pPr>
          <w:hyperlink w:anchor="__RefHeading___Toc5502896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لم يعلم أنّه محدث بالأصغر أو الأكبر يكفيه تيمم واحد بقصد ما في الذمة</w:t>
            </w:r>
            <w:r>
              <w:rPr>
                <w:rStyle w:val="IndexLink"/>
                <w:rtl w:val="true"/>
              </w:rPr>
              <w:tab/>
            </w:r>
            <w:r>
              <w:rPr>
                <w:rStyle w:val="IndexLink"/>
              </w:rPr>
              <w:t>443</w:t>
            </w:r>
          </w:hyperlink>
        </w:p>
        <w:p>
          <w:pPr>
            <w:pStyle w:val="Contents6"/>
            <w:tabs>
              <w:tab w:val="clear" w:pos="7609"/>
              <w:tab w:val="right" w:pos="9026" w:leader="dot"/>
            </w:tabs>
            <w:rPr/>
          </w:pPr>
          <w:hyperlink w:anchor="__RefHeading___Toc5502898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المشهور على أنّه يكفي فيما هو بدل عن الوضوء ضربة واحدة للوجه و اليدين</w:t>
            </w:r>
            <w:r>
              <w:rPr>
                <w:rStyle w:val="IndexLink"/>
                <w:rtl w:val="true"/>
              </w:rPr>
              <w:tab/>
            </w:r>
            <w:r>
              <w:rPr>
                <w:rStyle w:val="IndexLink"/>
              </w:rPr>
              <w:t>443</w:t>
            </w:r>
          </w:hyperlink>
        </w:p>
        <w:p>
          <w:pPr>
            <w:pStyle w:val="Contents6"/>
            <w:tabs>
              <w:tab w:val="clear" w:pos="7609"/>
              <w:tab w:val="right" w:pos="9026" w:leader="dot"/>
            </w:tabs>
            <w:rPr/>
          </w:pPr>
          <w:hyperlink w:anchor="__RefHeading___Toc5502900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شك في بعض أجزاء التيمم بعد الفراغ منه</w:t>
            </w:r>
            <w:r>
              <w:rPr>
                <w:rStyle w:val="IndexLink"/>
                <w:rtl w:val="true"/>
              </w:rPr>
              <w:tab/>
            </w:r>
            <w:r>
              <w:rPr>
                <w:rStyle w:val="IndexLink"/>
              </w:rPr>
              <w:t>446</w:t>
            </w:r>
          </w:hyperlink>
        </w:p>
        <w:p>
          <w:pPr>
            <w:pStyle w:val="Contents6"/>
            <w:tabs>
              <w:tab w:val="clear" w:pos="7609"/>
              <w:tab w:val="right" w:pos="9026" w:leader="dot"/>
            </w:tabs>
            <w:rPr/>
          </w:pPr>
          <w:hyperlink w:anchor="__RefHeading___Toc5502902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علم بعد الفراغ ترك جزء يكفيه العود إليه</w:t>
            </w:r>
            <w:r>
              <w:rPr>
                <w:rStyle w:val="IndexLink"/>
                <w:rtl w:val="true"/>
              </w:rPr>
              <w:tab/>
            </w:r>
            <w:r>
              <w:rPr>
                <w:rStyle w:val="IndexLink"/>
              </w:rPr>
              <w:t>447</w:t>
            </w:r>
          </w:hyperlink>
        </w:p>
        <w:p>
          <w:pPr>
            <w:pStyle w:val="Contents4"/>
            <w:tabs>
              <w:tab w:val="clear" w:pos="8176"/>
              <w:tab w:val="right" w:pos="9026" w:leader="dot"/>
            </w:tabs>
            <w:rPr/>
          </w:pPr>
          <w:hyperlink w:anchor="__RefHeading___Toc5502904_417432637">
            <w:r>
              <w:rPr>
                <w:webHidden/>
                <w:rStyle w:val="IndexLink"/>
                <w:rtl w:val="true"/>
              </w:rPr>
              <w:t>فصل في أحكام التيمم</w:t>
            </w:r>
            <w:r>
              <w:rPr>
                <w:rStyle w:val="IndexLink"/>
                <w:rtl w:val="true"/>
              </w:rPr>
              <w:tab/>
            </w:r>
            <w:r>
              <w:rPr>
                <w:rStyle w:val="IndexLink"/>
              </w:rPr>
              <w:t>448</w:t>
            </w:r>
          </w:hyperlink>
        </w:p>
        <w:p>
          <w:pPr>
            <w:pStyle w:val="Contents5"/>
            <w:tabs>
              <w:tab w:val="clear" w:pos="7892"/>
              <w:tab w:val="right" w:pos="9026" w:leader="dot"/>
            </w:tabs>
            <w:rPr/>
          </w:pPr>
          <w:hyperlink w:anchor="__RefHeading___Toc5502906_41743263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550290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التيمم للصلاة قبل دخول وقتها</w:t>
            </w:r>
            <w:r>
              <w:rPr>
                <w:rStyle w:val="IndexLink"/>
                <w:rtl w:val="true"/>
              </w:rPr>
              <w:tab/>
            </w:r>
            <w:r>
              <w:rPr>
                <w:rStyle w:val="IndexLink"/>
              </w:rPr>
              <w:t>448</w:t>
            </w:r>
          </w:hyperlink>
        </w:p>
        <w:p>
          <w:pPr>
            <w:pStyle w:val="Contents5"/>
            <w:tabs>
              <w:tab w:val="clear" w:pos="7892"/>
              <w:tab w:val="right" w:pos="9026" w:leader="dot"/>
            </w:tabs>
            <w:rPr/>
          </w:pPr>
          <w:hyperlink w:anchor="__RefHeading___Toc5502910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تيمم بعد دخول وقت فريضة أو نافلة</w:t>
            </w:r>
            <w:r>
              <w:rPr>
                <w:rStyle w:val="IndexLink"/>
                <w:rtl w:val="true"/>
              </w:rPr>
              <w:tab/>
            </w:r>
            <w:r>
              <w:rPr>
                <w:rStyle w:val="IndexLink"/>
              </w:rPr>
              <w:t>451</w:t>
            </w:r>
          </w:hyperlink>
        </w:p>
        <w:p>
          <w:pPr>
            <w:pStyle w:val="Contents5"/>
            <w:tabs>
              <w:tab w:val="clear" w:pos="7892"/>
              <w:tab w:val="right" w:pos="9026" w:leader="dot"/>
            </w:tabs>
            <w:rPr/>
          </w:pPr>
          <w:hyperlink w:anchor="__RefHeading___Toc5502912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الأقوى جواز التيمم في سعة الوقت</w:t>
            </w:r>
            <w:r>
              <w:rPr>
                <w:rStyle w:val="IndexLink"/>
                <w:rtl w:val="true"/>
              </w:rPr>
              <w:tab/>
            </w:r>
            <w:r>
              <w:rPr>
                <w:rStyle w:val="IndexLink"/>
              </w:rPr>
              <w:t>452</w:t>
            </w:r>
          </w:hyperlink>
        </w:p>
        <w:p>
          <w:pPr>
            <w:pStyle w:val="Contents5"/>
            <w:tabs>
              <w:tab w:val="clear" w:pos="7892"/>
              <w:tab w:val="right" w:pos="9026" w:leader="dot"/>
            </w:tabs>
            <w:rPr/>
          </w:pPr>
          <w:hyperlink w:anchor="__RefHeading___Toc550291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تيمم لصلاة سابقة و صلّى و لم ينتقض تيممه حتّى دخل وقت صلاة أخرى</w:t>
            </w:r>
            <w:r>
              <w:rPr>
                <w:rStyle w:val="IndexLink"/>
                <w:rtl w:val="true"/>
              </w:rPr>
              <w:tab/>
            </w:r>
            <w:r>
              <w:rPr>
                <w:rStyle w:val="IndexLink"/>
              </w:rPr>
              <w:t>454</w:t>
            </w:r>
          </w:hyperlink>
        </w:p>
        <w:p>
          <w:pPr>
            <w:pStyle w:val="Contents5"/>
            <w:tabs>
              <w:tab w:val="clear" w:pos="7892"/>
              <w:tab w:val="right" w:pos="9026" w:leader="dot"/>
            </w:tabs>
            <w:rPr/>
          </w:pPr>
          <w:hyperlink w:anchor="__RefHeading___Toc5502916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المراد بآخر الوقت الذي يجب التأخير إليه</w:t>
            </w:r>
            <w:r>
              <w:rPr>
                <w:rStyle w:val="IndexLink"/>
                <w:rtl w:val="true"/>
              </w:rPr>
              <w:tab/>
            </w:r>
            <w:r>
              <w:rPr>
                <w:rStyle w:val="IndexLink"/>
              </w:rPr>
              <w:t>455</w:t>
            </w:r>
          </w:hyperlink>
        </w:p>
        <w:p>
          <w:pPr>
            <w:pStyle w:val="Contents5"/>
            <w:tabs>
              <w:tab w:val="clear" w:pos="7892"/>
              <w:tab w:val="right" w:pos="9026" w:leader="dot"/>
            </w:tabs>
            <w:rPr/>
          </w:pPr>
          <w:hyperlink w:anchor="__RefHeading___Toc5502918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التيمم لصلاة القضاء و الإتيان بها معه</w:t>
            </w:r>
            <w:r>
              <w:rPr>
                <w:rStyle w:val="IndexLink"/>
                <w:rtl w:val="true"/>
              </w:rPr>
              <w:tab/>
            </w:r>
            <w:r>
              <w:rPr>
                <w:rStyle w:val="IndexLink"/>
              </w:rPr>
              <w:t>455</w:t>
            </w:r>
          </w:hyperlink>
        </w:p>
        <w:p>
          <w:pPr>
            <w:pStyle w:val="Contents5"/>
            <w:tabs>
              <w:tab w:val="clear" w:pos="7892"/>
              <w:tab w:val="right" w:pos="9026" w:leader="dot"/>
            </w:tabs>
            <w:rPr/>
          </w:pPr>
          <w:hyperlink w:anchor="__RefHeading___Toc5502920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اعتقد عدم سعة الوقت فتيمّم و صلّى ثمَّ بان السعة</w:t>
            </w:r>
            <w:r>
              <w:rPr>
                <w:rStyle w:val="IndexLink"/>
                <w:rtl w:val="true"/>
              </w:rPr>
              <w:tab/>
            </w:r>
            <w:r>
              <w:rPr>
                <w:rStyle w:val="IndexLink"/>
              </w:rPr>
              <w:t>456</w:t>
            </w:r>
          </w:hyperlink>
        </w:p>
        <w:p>
          <w:pPr>
            <w:pStyle w:val="Contents5"/>
            <w:tabs>
              <w:tab w:val="clear" w:pos="7892"/>
              <w:tab w:val="right" w:pos="9026" w:leader="dot"/>
            </w:tabs>
            <w:rPr/>
          </w:pPr>
          <w:hyperlink w:anchor="__RefHeading___Toc550292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تجب إعادة الصلاة التي صلاها بالتيمم الصحيح بعد زوال العذر</w:t>
            </w:r>
            <w:r>
              <w:rPr>
                <w:rStyle w:val="IndexLink"/>
                <w:rtl w:val="true"/>
              </w:rPr>
              <w:tab/>
            </w:r>
            <w:r>
              <w:rPr>
                <w:rStyle w:val="IndexLink"/>
              </w:rPr>
              <w:t>457</w:t>
            </w:r>
          </w:hyperlink>
        </w:p>
        <w:p>
          <w:pPr>
            <w:pStyle w:val="Contents5"/>
            <w:tabs>
              <w:tab w:val="clear" w:pos="7892"/>
              <w:tab w:val="right" w:pos="9026" w:leader="dot"/>
            </w:tabs>
            <w:rPr/>
          </w:pPr>
          <w:hyperlink w:anchor="__RefHeading___Toc5502924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تيمّم لغاية من الغايات كان بحكم الطاهر</w:t>
            </w:r>
            <w:r>
              <w:rPr>
                <w:rStyle w:val="IndexLink"/>
                <w:rtl w:val="true"/>
              </w:rPr>
              <w:tab/>
            </w:r>
            <w:r>
              <w:rPr>
                <w:rStyle w:val="IndexLink"/>
              </w:rPr>
              <w:t>458</w:t>
            </w:r>
          </w:hyperlink>
        </w:p>
        <w:p>
          <w:pPr>
            <w:pStyle w:val="Contents5"/>
            <w:tabs>
              <w:tab w:val="clear" w:pos="7892"/>
              <w:tab w:val="right" w:pos="9026" w:leader="dot"/>
            </w:tabs>
            <w:rPr/>
          </w:pPr>
          <w:hyperlink w:anchor="__RefHeading___Toc550292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جميع غايات الوضوء و الغسل غايات للتيمم أيضا</w:t>
            </w:r>
            <w:r>
              <w:rPr>
                <w:rStyle w:val="IndexLink"/>
                <w:rtl w:val="true"/>
              </w:rPr>
              <w:tab/>
            </w:r>
            <w:r>
              <w:rPr>
                <w:rStyle w:val="IndexLink"/>
              </w:rPr>
              <w:t>459</w:t>
            </w:r>
          </w:hyperlink>
        </w:p>
        <w:p>
          <w:pPr>
            <w:pStyle w:val="Contents5"/>
            <w:tabs>
              <w:tab w:val="clear" w:pos="7892"/>
              <w:tab w:val="right" w:pos="9026" w:leader="dot"/>
            </w:tabs>
            <w:rPr/>
          </w:pPr>
          <w:hyperlink w:anchor="__RefHeading___Toc550292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التيمم الذي هو بدل عن غسل الجنابة حاله كحاله في الإغناء عن الوضوء</w:t>
            </w:r>
            <w:r>
              <w:rPr>
                <w:rStyle w:val="IndexLink"/>
                <w:rtl w:val="true"/>
              </w:rPr>
              <w:tab/>
            </w:r>
            <w:r>
              <w:rPr>
                <w:rStyle w:val="IndexLink"/>
              </w:rPr>
              <w:t>460</w:t>
            </w:r>
          </w:hyperlink>
        </w:p>
        <w:p>
          <w:pPr>
            <w:pStyle w:val="Contents5"/>
            <w:tabs>
              <w:tab w:val="clear" w:pos="7892"/>
              <w:tab w:val="right" w:pos="9026" w:leader="dot"/>
            </w:tabs>
            <w:rPr/>
          </w:pPr>
          <w:hyperlink w:anchor="__RefHeading___Toc550293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ينتقض التيمم بما ينتقض به الوضوء و الغسل</w:t>
            </w:r>
            <w:r>
              <w:rPr>
                <w:rStyle w:val="IndexLink"/>
                <w:rtl w:val="true"/>
              </w:rPr>
              <w:tab/>
            </w:r>
            <w:r>
              <w:rPr>
                <w:rStyle w:val="IndexLink"/>
              </w:rPr>
              <w:t>461</w:t>
            </w:r>
          </w:hyperlink>
        </w:p>
        <w:p>
          <w:pPr>
            <w:pStyle w:val="Contents5"/>
            <w:tabs>
              <w:tab w:val="clear" w:pos="7892"/>
              <w:tab w:val="right" w:pos="9026" w:leader="dot"/>
            </w:tabs>
            <w:rPr/>
          </w:pPr>
          <w:hyperlink w:anchor="__RefHeading___Toc550293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وجد الماء أو زال عذره قبل الصلاة لا يصح أن يصلّي به</w:t>
            </w:r>
            <w:r>
              <w:rPr>
                <w:rStyle w:val="IndexLink"/>
                <w:rtl w:val="true"/>
              </w:rPr>
              <w:tab/>
            </w:r>
            <w:r>
              <w:rPr>
                <w:rStyle w:val="IndexLink"/>
              </w:rPr>
              <w:t>462</w:t>
            </w:r>
          </w:hyperlink>
        </w:p>
        <w:p>
          <w:pPr>
            <w:pStyle w:val="Contents5"/>
            <w:tabs>
              <w:tab w:val="clear" w:pos="7892"/>
              <w:tab w:val="right" w:pos="9026" w:leader="dot"/>
            </w:tabs>
            <w:rPr/>
          </w:pPr>
          <w:hyperlink w:anchor="__RefHeading___Toc550293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وجد الماء في أثناء الصلاة</w:t>
            </w:r>
            <w:r>
              <w:rPr>
                <w:rStyle w:val="IndexLink"/>
                <w:rtl w:val="true"/>
              </w:rPr>
              <w:tab/>
            </w:r>
            <w:r>
              <w:rPr>
                <w:rStyle w:val="IndexLink"/>
              </w:rPr>
              <w:t>463</w:t>
            </w:r>
          </w:hyperlink>
        </w:p>
        <w:p>
          <w:pPr>
            <w:pStyle w:val="Contents5"/>
            <w:tabs>
              <w:tab w:val="clear" w:pos="7892"/>
              <w:tab w:val="right" w:pos="9026" w:leader="dot"/>
            </w:tabs>
            <w:rPr/>
          </w:pPr>
          <w:hyperlink w:anchor="__RefHeading___Toc550293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يلحق بالصلاة غيرها إذا وجد الماء في أثنائها</w:t>
            </w:r>
            <w:r>
              <w:rPr>
                <w:rStyle w:val="IndexLink"/>
                <w:rtl w:val="true"/>
              </w:rPr>
              <w:tab/>
            </w:r>
            <w:r>
              <w:rPr>
                <w:rStyle w:val="IndexLink"/>
              </w:rPr>
              <w:t>465</w:t>
            </w:r>
          </w:hyperlink>
        </w:p>
        <w:p>
          <w:pPr>
            <w:pStyle w:val="Contents5"/>
            <w:tabs>
              <w:tab w:val="clear" w:pos="7892"/>
              <w:tab w:val="right" w:pos="9026" w:leader="dot"/>
            </w:tabs>
            <w:rPr/>
          </w:pPr>
          <w:hyperlink w:anchor="__RefHeading___Toc5502938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كان واجدا للماء و تيمم لعذر آخر من استعماله فزال عذره في أثناء الصلاة</w:t>
            </w:r>
            <w:r>
              <w:rPr>
                <w:rStyle w:val="IndexLink"/>
                <w:rtl w:val="true"/>
              </w:rPr>
              <w:tab/>
            </w:r>
            <w:r>
              <w:rPr>
                <w:rStyle w:val="IndexLink"/>
              </w:rPr>
              <w:t>466</w:t>
            </w:r>
          </w:hyperlink>
        </w:p>
        <w:p>
          <w:pPr>
            <w:pStyle w:val="Contents5"/>
            <w:tabs>
              <w:tab w:val="clear" w:pos="7892"/>
              <w:tab w:val="right" w:pos="9026" w:leader="dot"/>
            </w:tabs>
            <w:rPr/>
          </w:pPr>
          <w:hyperlink w:anchor="__RefHeading___Toc5502940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وجد الماء في أثناء الصلاة بعد الركوع ثمَّ فقد في أثنائها أيضا</w:t>
            </w:r>
            <w:r>
              <w:rPr>
                <w:rStyle w:val="IndexLink"/>
                <w:rtl w:val="true"/>
              </w:rPr>
              <w:tab/>
            </w:r>
            <w:r>
              <w:rPr>
                <w:rStyle w:val="IndexLink"/>
              </w:rPr>
              <w:t>467</w:t>
            </w:r>
          </w:hyperlink>
        </w:p>
        <w:p>
          <w:pPr>
            <w:pStyle w:val="Contents5"/>
            <w:tabs>
              <w:tab w:val="clear" w:pos="7892"/>
              <w:tab w:val="right" w:pos="9026" w:leader="dot"/>
            </w:tabs>
            <w:rPr/>
          </w:pPr>
          <w:hyperlink w:anchor="__RefHeading___Toc550294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في جواز مسّ كتابة القرآن و قراءة العزائم حال الاشتغال بالصلاة التي وجد الماء فيها بعد الركوع</w:t>
            </w:r>
            <w:r>
              <w:rPr>
                <w:rStyle w:val="IndexLink"/>
                <w:rtl w:val="true"/>
              </w:rPr>
              <w:tab/>
            </w:r>
            <w:r>
              <w:rPr>
                <w:rStyle w:val="IndexLink"/>
              </w:rPr>
              <w:t>468</w:t>
            </w:r>
          </w:hyperlink>
        </w:p>
        <w:p>
          <w:pPr>
            <w:pStyle w:val="Contents5"/>
            <w:tabs>
              <w:tab w:val="clear" w:pos="7892"/>
              <w:tab w:val="right" w:pos="9026" w:leader="dot"/>
            </w:tabs>
            <w:rPr/>
          </w:pPr>
          <w:hyperlink w:anchor="__RefHeading___Toc550294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كان وجدان الماء في أثناء الصلاة بعد الحكم الشرعي بالرجوع</w:t>
            </w:r>
            <w:r>
              <w:rPr>
                <w:rStyle w:val="IndexLink"/>
                <w:rtl w:val="true"/>
              </w:rPr>
              <w:tab/>
            </w:r>
            <w:r>
              <w:rPr>
                <w:rStyle w:val="IndexLink"/>
              </w:rPr>
              <w:t>468</w:t>
            </w:r>
          </w:hyperlink>
        </w:p>
        <w:p>
          <w:pPr>
            <w:pStyle w:val="Contents5"/>
            <w:tabs>
              <w:tab w:val="clear" w:pos="7892"/>
              <w:tab w:val="right" w:pos="9026" w:leader="dot"/>
            </w:tabs>
            <w:rPr/>
          </w:pPr>
          <w:hyperlink w:anchor="__RefHeading___Toc550294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الحكم بالصحة في صورة الوجدان بعد الركوع ليس منوطا بحرمة قطع الصلاة</w:t>
            </w:r>
            <w:r>
              <w:rPr>
                <w:rStyle w:val="IndexLink"/>
                <w:rtl w:val="true"/>
              </w:rPr>
              <w:tab/>
            </w:r>
            <w:r>
              <w:rPr>
                <w:rStyle w:val="IndexLink"/>
              </w:rPr>
              <w:t>469</w:t>
            </w:r>
          </w:hyperlink>
        </w:p>
        <w:p>
          <w:pPr>
            <w:pStyle w:val="Contents5"/>
            <w:tabs>
              <w:tab w:val="clear" w:pos="7892"/>
              <w:tab w:val="right" w:pos="9026" w:leader="dot"/>
            </w:tabs>
            <w:rPr/>
          </w:pPr>
          <w:hyperlink w:anchor="__RefHeading___Toc550294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المجنب المتيمم بدل الغسل إذا وجد ماء بقدر كفاية الوضوء فقط</w:t>
            </w:r>
            <w:r>
              <w:rPr>
                <w:rStyle w:val="IndexLink"/>
                <w:rtl w:val="true"/>
              </w:rPr>
              <w:tab/>
            </w:r>
            <w:r>
              <w:rPr>
                <w:rStyle w:val="IndexLink"/>
              </w:rPr>
              <w:t>469</w:t>
            </w:r>
          </w:hyperlink>
        </w:p>
        <w:p>
          <w:pPr>
            <w:pStyle w:val="Contents5"/>
            <w:tabs>
              <w:tab w:val="clear" w:pos="7892"/>
              <w:tab w:val="right" w:pos="9026" w:leader="dot"/>
            </w:tabs>
            <w:rPr/>
          </w:pPr>
          <w:hyperlink w:anchor="__RefHeading___Toc5502950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وجد جماعة متيممون ماء مباحا لا يكفي إلّا لأحدهم بطل تيممهم أجمع</w:t>
            </w:r>
            <w:r>
              <w:rPr>
                <w:rStyle w:val="IndexLink"/>
                <w:rtl w:val="true"/>
              </w:rPr>
              <w:tab/>
            </w:r>
            <w:r>
              <w:rPr>
                <w:rStyle w:val="IndexLink"/>
              </w:rPr>
              <w:t>470</w:t>
            </w:r>
          </w:hyperlink>
        </w:p>
        <w:p>
          <w:pPr>
            <w:pStyle w:val="Contents5"/>
            <w:tabs>
              <w:tab w:val="clear" w:pos="7892"/>
              <w:tab w:val="right" w:pos="9026" w:leader="dot"/>
            </w:tabs>
            <w:rPr/>
          </w:pPr>
          <w:hyperlink w:anchor="__RefHeading___Toc550295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المحدث بالأكبر غير الجنابة إذا وجد ماء لا يكفي إلّا لواحد من الوضوء أو الغسل</w:t>
            </w:r>
            <w:r>
              <w:rPr>
                <w:rStyle w:val="IndexLink"/>
                <w:rtl w:val="true"/>
              </w:rPr>
              <w:tab/>
            </w:r>
            <w:r>
              <w:rPr>
                <w:rStyle w:val="IndexLink"/>
              </w:rPr>
              <w:t>471</w:t>
            </w:r>
          </w:hyperlink>
        </w:p>
        <w:p>
          <w:pPr>
            <w:pStyle w:val="Contents5"/>
            <w:tabs>
              <w:tab w:val="clear" w:pos="7892"/>
              <w:tab w:val="right" w:pos="9026" w:leader="dot"/>
            </w:tabs>
            <w:rPr/>
          </w:pPr>
          <w:hyperlink w:anchor="__RefHeading___Toc550295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يبطل التيمم الذي هو بدل عن الغسل</w:t>
            </w:r>
            <w:r>
              <w:rPr>
                <w:rStyle w:val="IndexLink"/>
                <w:rtl w:val="true"/>
              </w:rPr>
              <w:tab/>
            </w:r>
            <w:r>
              <w:rPr>
                <w:rStyle w:val="IndexLink"/>
              </w:rPr>
              <w:t>471</w:t>
            </w:r>
          </w:hyperlink>
        </w:p>
        <w:p>
          <w:pPr>
            <w:pStyle w:val="Contents5"/>
            <w:tabs>
              <w:tab w:val="clear" w:pos="7892"/>
              <w:tab w:val="right" w:pos="9026" w:leader="dot"/>
            </w:tabs>
            <w:rPr/>
          </w:pPr>
          <w:hyperlink w:anchor="__RefHeading___Toc5502956_417432637">
            <w:r>
              <w:rPr>
                <w:webHidden/>
                <w:rStyle w:val="IndexLink"/>
                <w:rtl w:val="true"/>
              </w:rPr>
              <w:t xml:space="preserve">مسألة </w:t>
            </w:r>
            <w:r>
              <w:rPr>
                <w:rStyle w:val="IndexLink"/>
              </w:rPr>
              <w:t>25</w:t>
            </w:r>
            <w:r>
              <w:rPr>
                <w:rStyle w:val="IndexLink"/>
                <w:rtl w:val="true"/>
              </w:rPr>
              <w:t xml:space="preserve">: </w:t>
            </w:r>
            <w:r>
              <w:rPr>
                <w:rStyle w:val="IndexLink"/>
                <w:rtl w:val="true"/>
              </w:rPr>
              <w:t>حكم التداخل الذي مر سابقا في الأغسال يجري في التيمم أيضا</w:t>
            </w:r>
            <w:r>
              <w:rPr>
                <w:rStyle w:val="IndexLink"/>
                <w:rtl w:val="true"/>
              </w:rPr>
              <w:tab/>
            </w:r>
            <w:r>
              <w:rPr>
                <w:rStyle w:val="IndexLink"/>
              </w:rPr>
              <w:t>474</w:t>
            </w:r>
          </w:hyperlink>
        </w:p>
        <w:p>
          <w:pPr>
            <w:pStyle w:val="Contents5"/>
            <w:tabs>
              <w:tab w:val="clear" w:pos="7892"/>
              <w:tab w:val="right" w:pos="9026" w:leader="dot"/>
            </w:tabs>
            <w:rPr/>
          </w:pPr>
          <w:hyperlink w:anchor="__RefHeading___Toc5502958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تيمّم بدلا عن أغسال عديدة فتبيّن عدم بعضها</w:t>
            </w:r>
            <w:r>
              <w:rPr>
                <w:rStyle w:val="IndexLink"/>
                <w:rtl w:val="true"/>
              </w:rPr>
              <w:tab/>
            </w:r>
            <w:r>
              <w:rPr>
                <w:rStyle w:val="IndexLink"/>
              </w:rPr>
              <w:t>474</w:t>
            </w:r>
          </w:hyperlink>
        </w:p>
        <w:p>
          <w:pPr>
            <w:pStyle w:val="Contents5"/>
            <w:tabs>
              <w:tab w:val="clear" w:pos="7892"/>
              <w:tab w:val="right" w:pos="9026" w:leader="dot"/>
            </w:tabs>
            <w:rPr/>
          </w:pPr>
          <w:hyperlink w:anchor="__RefHeading___Toc5502960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اجتمع جنب و ميت و محدث بالأصغر و كان هناك ماء لا يكفي إلّا لأحدهم</w:t>
            </w:r>
            <w:r>
              <w:rPr>
                <w:rStyle w:val="IndexLink"/>
                <w:rtl w:val="true"/>
              </w:rPr>
              <w:tab/>
            </w:r>
            <w:r>
              <w:rPr>
                <w:rStyle w:val="IndexLink"/>
              </w:rPr>
              <w:t>475</w:t>
            </w:r>
          </w:hyperlink>
        </w:p>
        <w:p>
          <w:pPr>
            <w:pStyle w:val="Contents5"/>
            <w:tabs>
              <w:tab w:val="clear" w:pos="7892"/>
              <w:tab w:val="right" w:pos="9026" w:leader="dot"/>
            </w:tabs>
            <w:rPr/>
          </w:pPr>
          <w:hyperlink w:anchor="__RefHeading___Toc5502962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نذر نافلة مطلقة أو موقتة في زمان معيّن، و لم يتمكن من الوضوء في ذلك الزمان</w:t>
            </w:r>
            <w:r>
              <w:rPr>
                <w:rStyle w:val="IndexLink"/>
                <w:rtl w:val="true"/>
              </w:rPr>
              <w:tab/>
            </w:r>
            <w:r>
              <w:rPr>
                <w:rStyle w:val="IndexLink"/>
              </w:rPr>
              <w:t>477</w:t>
            </w:r>
          </w:hyperlink>
        </w:p>
        <w:p>
          <w:pPr>
            <w:pStyle w:val="Contents5"/>
            <w:tabs>
              <w:tab w:val="clear" w:pos="7892"/>
              <w:tab w:val="right" w:pos="9026" w:leader="dot"/>
            </w:tabs>
            <w:rPr/>
          </w:pPr>
          <w:hyperlink w:anchor="__RefHeading___Toc5502964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لا يجوز الاستئجار لصلاة الميت ممن وظيفته التيمم مع وجود من يقدر على الوضوء</w:t>
            </w:r>
            <w:r>
              <w:rPr>
                <w:rStyle w:val="IndexLink"/>
                <w:rtl w:val="true"/>
              </w:rPr>
              <w:tab/>
            </w:r>
            <w:r>
              <w:rPr>
                <w:rStyle w:val="IndexLink"/>
              </w:rPr>
              <w:t>477</w:t>
            </w:r>
          </w:hyperlink>
        </w:p>
        <w:p>
          <w:pPr>
            <w:pStyle w:val="Contents5"/>
            <w:tabs>
              <w:tab w:val="clear" w:pos="7892"/>
              <w:tab w:val="right" w:pos="9026" w:leader="dot"/>
            </w:tabs>
            <w:rPr/>
          </w:pPr>
          <w:hyperlink w:anchor="__RefHeading___Toc5502966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المجنب المتيمم إذا وجد الماء في المسجد و توقف غسله على دخوله</w:t>
            </w:r>
            <w:r>
              <w:rPr>
                <w:rStyle w:val="IndexLink"/>
                <w:rtl w:val="true"/>
              </w:rPr>
              <w:tab/>
            </w:r>
            <w:r>
              <w:rPr>
                <w:rStyle w:val="IndexLink"/>
              </w:rPr>
              <w:t>478</w:t>
            </w:r>
          </w:hyperlink>
        </w:p>
        <w:p>
          <w:pPr>
            <w:pStyle w:val="Contents5"/>
            <w:tabs>
              <w:tab w:val="clear" w:pos="7892"/>
              <w:tab w:val="right" w:pos="9026" w:leader="dot"/>
            </w:tabs>
            <w:rPr/>
          </w:pPr>
          <w:hyperlink w:anchor="__RefHeading___Toc5502968_417432637">
            <w:r>
              <w:rPr>
                <w:webHidden/>
                <w:rStyle w:val="IndexLink"/>
                <w:rtl w:val="true"/>
              </w:rPr>
              <w:t xml:space="preserve">مسألة </w:t>
            </w:r>
            <w:r>
              <w:rPr>
                <w:rStyle w:val="IndexLink"/>
              </w:rPr>
              <w:t>31</w:t>
            </w:r>
            <w:r>
              <w:rPr>
                <w:rStyle w:val="IndexLink"/>
                <w:rtl w:val="true"/>
              </w:rPr>
              <w:t xml:space="preserve">: </w:t>
            </w:r>
            <w:r>
              <w:rPr>
                <w:rStyle w:val="IndexLink"/>
                <w:rtl w:val="true"/>
              </w:rPr>
              <w:t>قد مرّ سابقا أنّه لو كان عنده من الماء ما يكفي لأحد الأمرين من رفع الخبث عن ثوبه أو بدنه و رفع الحدث</w:t>
            </w:r>
            <w:r>
              <w:rPr>
                <w:rStyle w:val="IndexLink"/>
                <w:rtl w:val="true"/>
              </w:rPr>
              <w:tab/>
            </w:r>
            <w:r>
              <w:rPr>
                <w:rStyle w:val="IndexLink"/>
              </w:rPr>
              <w:t>478</w:t>
            </w:r>
          </w:hyperlink>
        </w:p>
        <w:p>
          <w:pPr>
            <w:pStyle w:val="Contents5"/>
            <w:tabs>
              <w:tab w:val="clear" w:pos="7892"/>
              <w:tab w:val="right" w:pos="9026" w:leader="dot"/>
            </w:tabs>
            <w:rPr/>
          </w:pPr>
          <w:hyperlink w:anchor="__RefHeading___Toc5502970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علم قبل الوقت أنّه لو أخر التيمم إلى ما بعد دخوله لا يتمكن من تحصيل ما يتيمم به</w:t>
            </w:r>
            <w:r>
              <w:rPr>
                <w:rStyle w:val="IndexLink"/>
                <w:rtl w:val="true"/>
              </w:rPr>
              <w:tab/>
            </w:r>
            <w:r>
              <w:rPr>
                <w:rStyle w:val="IndexLink"/>
              </w:rPr>
              <w:t>478</w:t>
            </w:r>
          </w:hyperlink>
        </w:p>
        <w:p>
          <w:pPr>
            <w:pStyle w:val="Contents5"/>
            <w:tabs>
              <w:tab w:val="clear" w:pos="7892"/>
              <w:tab w:val="right" w:pos="9026" w:leader="dot"/>
            </w:tabs>
            <w:rPr/>
          </w:pPr>
          <w:hyperlink w:anchor="__RefHeading___Toc5502972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يجب التيمم لمسّ كتابة القرآن إن وجب</w:t>
            </w:r>
            <w:r>
              <w:rPr>
                <w:rStyle w:val="IndexLink"/>
                <w:rtl w:val="true"/>
              </w:rPr>
              <w:tab/>
            </w:r>
            <w:r>
              <w:rPr>
                <w:rStyle w:val="IndexLink"/>
              </w:rPr>
              <w:t>479</w:t>
            </w:r>
          </w:hyperlink>
        </w:p>
        <w:p>
          <w:pPr>
            <w:pStyle w:val="Contents5"/>
            <w:tabs>
              <w:tab w:val="clear" w:pos="7892"/>
              <w:tab w:val="right" w:pos="9026" w:leader="dot"/>
            </w:tabs>
            <w:rPr/>
          </w:pPr>
          <w:hyperlink w:anchor="__RefHeading___Toc5502974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وصل شعر الرأس إلى الجبهة</w:t>
            </w:r>
            <w:r>
              <w:rPr>
                <w:rStyle w:val="IndexLink"/>
                <w:rtl w:val="true"/>
              </w:rPr>
              <w:tab/>
            </w:r>
            <w:r>
              <w:rPr>
                <w:rStyle w:val="IndexLink"/>
              </w:rPr>
              <w:t>479</w:t>
            </w:r>
          </w:hyperlink>
        </w:p>
        <w:p>
          <w:pPr>
            <w:pStyle w:val="Contents5"/>
            <w:tabs>
              <w:tab w:val="clear" w:pos="7892"/>
              <w:tab w:val="right" w:pos="9026" w:leader="dot"/>
            </w:tabs>
            <w:rPr/>
          </w:pPr>
          <w:hyperlink w:anchor="__RefHeading___Toc5502976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شك في وجود حاجب في بعض مواضع التيمم</w:t>
            </w:r>
            <w:r>
              <w:rPr>
                <w:rStyle w:val="IndexLink"/>
                <w:rtl w:val="true"/>
              </w:rPr>
              <w:tab/>
            </w:r>
            <w:r>
              <w:rPr>
                <w:rStyle w:val="IndexLink"/>
              </w:rPr>
              <w:t>480</w:t>
            </w:r>
          </w:hyperlink>
        </w:p>
        <w:p>
          <w:pPr>
            <w:pStyle w:val="Contents5"/>
            <w:tabs>
              <w:tab w:val="clear" w:pos="7892"/>
              <w:tab w:val="right" w:pos="9026" w:leader="dot"/>
            </w:tabs>
            <w:rPr/>
          </w:pPr>
          <w:hyperlink w:anchor="__RefHeading___Toc5502978_417432637">
            <w:r>
              <w:rPr>
                <w:webHidden/>
                <w:rStyle w:val="IndexLink"/>
                <w:rtl w:val="true"/>
              </w:rPr>
              <w:t xml:space="preserve">مسألة </w:t>
            </w:r>
            <w:r>
              <w:rPr>
                <w:rStyle w:val="IndexLink"/>
              </w:rPr>
              <w:t>36</w:t>
            </w:r>
            <w:r>
              <w:rPr>
                <w:rStyle w:val="IndexLink"/>
                <w:rtl w:val="true"/>
              </w:rPr>
              <w:t xml:space="preserve">: </w:t>
            </w:r>
            <w:r>
              <w:rPr>
                <w:rStyle w:val="IndexLink"/>
                <w:rtl w:val="true"/>
              </w:rPr>
              <w:t>في الموارد التي يجب عليه التيمم بدلا عن الغسل و عن الوضوء</w:t>
            </w:r>
            <w:r>
              <w:rPr>
                <w:rStyle w:val="IndexLink"/>
                <w:rtl w:val="true"/>
              </w:rPr>
              <w:tab/>
            </w:r>
            <w:r>
              <w:rPr>
                <w:rStyle w:val="IndexLink"/>
              </w:rPr>
              <w:t>480</w:t>
            </w:r>
          </w:hyperlink>
        </w:p>
        <w:p>
          <w:pPr>
            <w:pStyle w:val="Contents5"/>
            <w:tabs>
              <w:tab w:val="clear" w:pos="7892"/>
              <w:tab w:val="right" w:pos="9026" w:leader="dot"/>
            </w:tabs>
            <w:rPr/>
          </w:pPr>
          <w:hyperlink w:anchor="__RefHeading___Toc5502980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كان بعض أعضائه منقوشا باسم الجلالة أو غيره من أسمائه تعالى</w:t>
            </w:r>
            <w:r>
              <w:rPr>
                <w:rStyle w:val="IndexLink"/>
                <w:rtl w:val="true"/>
              </w:rPr>
              <w:tab/>
            </w:r>
            <w:r>
              <w:rPr>
                <w:rStyle w:val="IndexLink"/>
              </w:rPr>
              <w:t>480</w:t>
            </w:r>
          </w:hyperlink>
        </w:p>
        <w:p>
          <w:pPr>
            <w:pStyle w:val="Contents3"/>
            <w:tabs>
              <w:tab w:val="clear" w:pos="8459"/>
              <w:tab w:val="right" w:pos="9026" w:leader="dot"/>
            </w:tabs>
            <w:rPr/>
          </w:pPr>
          <w:hyperlink w:anchor="__RefHeading___Toc5502982_417432637">
            <w:r>
              <w:rPr>
                <w:webHidden/>
                <w:rStyle w:val="IndexLink"/>
                <w:rtl w:val="true"/>
              </w:rPr>
              <w:t>خاتمة في التنظيف، و التزيين، و التجمل</w:t>
            </w:r>
            <w:r>
              <w:rPr>
                <w:rStyle w:val="IndexLink"/>
                <w:rtl w:val="true"/>
              </w:rPr>
              <w:tab/>
            </w:r>
            <w:r>
              <w:rPr>
                <w:rStyle w:val="IndexLink"/>
              </w:rPr>
              <w:t>482</w:t>
            </w:r>
          </w:hyperlink>
        </w:p>
        <w:p>
          <w:pPr>
            <w:pStyle w:val="Contents4"/>
            <w:tabs>
              <w:tab w:val="clear" w:pos="8176"/>
              <w:tab w:val="right" w:pos="9026" w:leader="dot"/>
            </w:tabs>
            <w:rPr/>
          </w:pPr>
          <w:hyperlink w:anchor="__RefHeading___Toc5502984_41743263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5502986_417432637">
            <w:r>
              <w:rPr>
                <w:webHidden/>
                <w:rStyle w:val="IndexLink"/>
                <w:rtl w:val="true"/>
              </w:rPr>
              <w:t>الأول</w:t>
            </w:r>
            <w:r>
              <w:rPr>
                <w:rStyle w:val="IndexLink"/>
                <w:rtl w:val="true"/>
              </w:rPr>
              <w:t xml:space="preserve">: </w:t>
            </w:r>
            <w:r>
              <w:rPr>
                <w:rStyle w:val="IndexLink"/>
                <w:rtl w:val="true"/>
              </w:rPr>
              <w:t>ما يتعلق بالاستحمام</w:t>
            </w:r>
            <w:r>
              <w:rPr>
                <w:rStyle w:val="IndexLink"/>
                <w:rtl w:val="true"/>
              </w:rPr>
              <w:tab/>
            </w:r>
            <w:r>
              <w:rPr>
                <w:rStyle w:val="IndexLink"/>
              </w:rPr>
              <w:t>482</w:t>
            </w:r>
          </w:hyperlink>
        </w:p>
        <w:p>
          <w:pPr>
            <w:pStyle w:val="Contents5"/>
            <w:tabs>
              <w:tab w:val="clear" w:pos="7892"/>
              <w:tab w:val="right" w:pos="9026" w:leader="dot"/>
            </w:tabs>
            <w:rPr/>
          </w:pPr>
          <w:hyperlink w:anchor="__RefHeading___Toc5502988_41743263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550299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التنظيف مطلقا</w:t>
            </w:r>
            <w:r>
              <w:rPr>
                <w:rStyle w:val="IndexLink"/>
                <w:rtl w:val="true"/>
              </w:rPr>
              <w:tab/>
            </w:r>
            <w:r>
              <w:rPr>
                <w:rStyle w:val="IndexLink"/>
              </w:rPr>
              <w:t>482</w:t>
            </w:r>
          </w:hyperlink>
        </w:p>
        <w:p>
          <w:pPr>
            <w:pStyle w:val="Contents5"/>
            <w:tabs>
              <w:tab w:val="clear" w:pos="7892"/>
              <w:tab w:val="right" w:pos="9026" w:leader="dot"/>
            </w:tabs>
            <w:rPr/>
          </w:pPr>
          <w:hyperlink w:anchor="__RefHeading___Toc550299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يكره إدمان الحمام</w:t>
            </w:r>
            <w:r>
              <w:rPr>
                <w:rStyle w:val="IndexLink"/>
                <w:rtl w:val="true"/>
              </w:rPr>
              <w:tab/>
            </w:r>
            <w:r>
              <w:rPr>
                <w:rStyle w:val="IndexLink"/>
              </w:rPr>
              <w:t>483</w:t>
            </w:r>
          </w:hyperlink>
        </w:p>
        <w:p>
          <w:pPr>
            <w:pStyle w:val="Contents5"/>
            <w:tabs>
              <w:tab w:val="clear" w:pos="7892"/>
              <w:tab w:val="right" w:pos="9026" w:leader="dot"/>
            </w:tabs>
            <w:rPr/>
          </w:pPr>
          <w:hyperlink w:anchor="__RefHeading___Toc550299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أن يكون مع الميزر</w:t>
            </w:r>
            <w:r>
              <w:rPr>
                <w:rStyle w:val="IndexLink"/>
                <w:rtl w:val="true"/>
              </w:rPr>
              <w:tab/>
            </w:r>
            <w:r>
              <w:rPr>
                <w:rStyle w:val="IndexLink"/>
              </w:rPr>
              <w:t>483</w:t>
            </w:r>
          </w:hyperlink>
        </w:p>
        <w:p>
          <w:pPr>
            <w:pStyle w:val="Contents5"/>
            <w:tabs>
              <w:tab w:val="clear" w:pos="7892"/>
              <w:tab w:val="right" w:pos="9026" w:leader="dot"/>
            </w:tabs>
            <w:rPr/>
          </w:pPr>
          <w:hyperlink w:anchor="__RefHeading___Toc550299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ستر العورة عن الناظر المحترم في الحمام و غيره</w:t>
            </w:r>
            <w:r>
              <w:rPr>
                <w:rStyle w:val="IndexLink"/>
                <w:rtl w:val="true"/>
              </w:rPr>
              <w:tab/>
            </w:r>
            <w:r>
              <w:rPr>
                <w:rStyle w:val="IndexLink"/>
              </w:rPr>
              <w:t>484</w:t>
            </w:r>
          </w:hyperlink>
        </w:p>
        <w:p>
          <w:pPr>
            <w:pStyle w:val="Contents5"/>
            <w:tabs>
              <w:tab w:val="clear" w:pos="7892"/>
              <w:tab w:val="right" w:pos="9026" w:leader="dot"/>
            </w:tabs>
            <w:rPr/>
          </w:pPr>
          <w:hyperlink w:anchor="__RefHeading___Toc550299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فرق في استحباب الاستحمام بين الرجال و النساء</w:t>
            </w:r>
            <w:r>
              <w:rPr>
                <w:rStyle w:val="IndexLink"/>
                <w:rtl w:val="true"/>
              </w:rPr>
              <w:tab/>
            </w:r>
            <w:r>
              <w:rPr>
                <w:rStyle w:val="IndexLink"/>
              </w:rPr>
              <w:t>484</w:t>
            </w:r>
          </w:hyperlink>
        </w:p>
        <w:p>
          <w:pPr>
            <w:pStyle w:val="Contents5"/>
            <w:tabs>
              <w:tab w:val="clear" w:pos="7892"/>
              <w:tab w:val="right" w:pos="9026" w:leader="dot"/>
            </w:tabs>
            <w:rPr/>
          </w:pPr>
          <w:hyperlink w:anchor="__RefHeading___Toc5503000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للأب أن يدخل مع ابنه في الحمام</w:t>
            </w:r>
            <w:r>
              <w:rPr>
                <w:rStyle w:val="IndexLink"/>
                <w:rtl w:val="true"/>
              </w:rPr>
              <w:tab/>
            </w:r>
            <w:r>
              <w:rPr>
                <w:rStyle w:val="IndexLink"/>
              </w:rPr>
              <w:t>485</w:t>
            </w:r>
          </w:hyperlink>
        </w:p>
        <w:p>
          <w:pPr>
            <w:pStyle w:val="Contents5"/>
            <w:tabs>
              <w:tab w:val="clear" w:pos="7892"/>
              <w:tab w:val="right" w:pos="9026" w:leader="dot"/>
            </w:tabs>
            <w:rPr/>
          </w:pPr>
          <w:hyperlink w:anchor="__RefHeading___Toc550300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اغتسل بلا ميزر يصح غسله</w:t>
            </w:r>
            <w:r>
              <w:rPr>
                <w:rStyle w:val="IndexLink"/>
                <w:rtl w:val="true"/>
              </w:rPr>
              <w:tab/>
            </w:r>
            <w:r>
              <w:rPr>
                <w:rStyle w:val="IndexLink"/>
              </w:rPr>
              <w:t>485</w:t>
            </w:r>
          </w:hyperlink>
        </w:p>
        <w:p>
          <w:pPr>
            <w:pStyle w:val="Contents5"/>
            <w:tabs>
              <w:tab w:val="clear" w:pos="7892"/>
              <w:tab w:val="right" w:pos="9026" w:leader="dot"/>
            </w:tabs>
            <w:rPr/>
          </w:pPr>
          <w:hyperlink w:anchor="__RefHeading___Toc550300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أن يتناول شيئا قبل دخول الحمام</w:t>
            </w:r>
            <w:r>
              <w:rPr>
                <w:rStyle w:val="IndexLink"/>
                <w:rtl w:val="true"/>
              </w:rPr>
              <w:tab/>
            </w:r>
            <w:r>
              <w:rPr>
                <w:rStyle w:val="IndexLink"/>
              </w:rPr>
              <w:t>485</w:t>
            </w:r>
          </w:hyperlink>
        </w:p>
        <w:p>
          <w:pPr>
            <w:pStyle w:val="Contents5"/>
            <w:tabs>
              <w:tab w:val="clear" w:pos="7892"/>
              <w:tab w:val="right" w:pos="9026" w:leader="dot"/>
            </w:tabs>
            <w:rPr/>
          </w:pPr>
          <w:hyperlink w:anchor="__RefHeading___Toc550300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الدعاء بالمأثور عند نزع الثياب</w:t>
            </w:r>
            <w:r>
              <w:rPr>
                <w:rStyle w:val="IndexLink"/>
                <w:rtl w:val="true"/>
              </w:rPr>
              <w:tab/>
            </w:r>
            <w:r>
              <w:rPr>
                <w:rStyle w:val="IndexLink"/>
              </w:rPr>
              <w:t>486</w:t>
            </w:r>
          </w:hyperlink>
        </w:p>
        <w:p>
          <w:pPr>
            <w:pStyle w:val="Contents5"/>
            <w:tabs>
              <w:tab w:val="clear" w:pos="7892"/>
              <w:tab w:val="right" w:pos="9026" w:leader="dot"/>
            </w:tabs>
            <w:rPr/>
          </w:pPr>
          <w:hyperlink w:anchor="__RefHeading___Toc550300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يكره السلام على من في الحمام</w:t>
            </w:r>
            <w:r>
              <w:rPr>
                <w:rStyle w:val="IndexLink"/>
                <w:rtl w:val="true"/>
              </w:rPr>
              <w:tab/>
            </w:r>
            <w:r>
              <w:rPr>
                <w:rStyle w:val="IndexLink"/>
              </w:rPr>
              <w:t>486</w:t>
            </w:r>
          </w:hyperlink>
        </w:p>
        <w:p>
          <w:pPr>
            <w:pStyle w:val="Contents4"/>
            <w:tabs>
              <w:tab w:val="clear" w:pos="8176"/>
              <w:tab w:val="right" w:pos="9026" w:leader="dot"/>
            </w:tabs>
            <w:rPr/>
          </w:pPr>
          <w:hyperlink w:anchor="__RefHeading___Toc5503010_417432637">
            <w:r>
              <w:rPr>
                <w:webHidden/>
                <w:rStyle w:val="IndexLink"/>
                <w:rtl w:val="true"/>
              </w:rPr>
              <w:t>الثاني</w:t>
            </w:r>
            <w:r>
              <w:rPr>
                <w:rStyle w:val="IndexLink"/>
                <w:rtl w:val="true"/>
              </w:rPr>
              <w:t xml:space="preserve">: </w:t>
            </w:r>
            <w:r>
              <w:rPr>
                <w:rStyle w:val="IndexLink"/>
                <w:rtl w:val="true"/>
              </w:rPr>
              <w:t>النورة</w:t>
            </w:r>
            <w:r>
              <w:rPr>
                <w:rStyle w:val="IndexLink"/>
                <w:rtl w:val="true"/>
              </w:rPr>
              <w:tab/>
            </w:r>
            <w:r>
              <w:rPr>
                <w:rStyle w:val="IndexLink"/>
              </w:rPr>
              <w:t>487</w:t>
            </w:r>
          </w:hyperlink>
        </w:p>
        <w:p>
          <w:pPr>
            <w:pStyle w:val="Contents5"/>
            <w:tabs>
              <w:tab w:val="clear" w:pos="7892"/>
              <w:tab w:val="right" w:pos="9026" w:leader="dot"/>
            </w:tabs>
            <w:rPr/>
          </w:pPr>
          <w:hyperlink w:anchor="__RefHeading___Toc5503012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550301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التنوير من المستحبات الأكيدة</w:t>
            </w:r>
            <w:r>
              <w:rPr>
                <w:rStyle w:val="IndexLink"/>
                <w:rtl w:val="true"/>
              </w:rPr>
              <w:tab/>
            </w:r>
            <w:r>
              <w:rPr>
                <w:rStyle w:val="IndexLink"/>
              </w:rPr>
              <w:t>487</w:t>
            </w:r>
          </w:hyperlink>
        </w:p>
        <w:p>
          <w:pPr>
            <w:pStyle w:val="Contents5"/>
            <w:tabs>
              <w:tab w:val="clear" w:pos="7892"/>
              <w:tab w:val="right" w:pos="9026" w:leader="dot"/>
            </w:tabs>
            <w:rPr/>
          </w:pPr>
          <w:hyperlink w:anchor="__RefHeading___Toc550301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الاطلاء و إن قرب العهد و لو بعد يومين</w:t>
            </w:r>
            <w:r>
              <w:rPr>
                <w:rStyle w:val="IndexLink"/>
                <w:rtl w:val="true"/>
              </w:rPr>
              <w:tab/>
            </w:r>
            <w:r>
              <w:rPr>
                <w:rStyle w:val="IndexLink"/>
              </w:rPr>
              <w:t>488</w:t>
            </w:r>
          </w:hyperlink>
        </w:p>
        <w:p>
          <w:pPr>
            <w:pStyle w:val="Contents5"/>
            <w:tabs>
              <w:tab w:val="clear" w:pos="7892"/>
              <w:tab w:val="right" w:pos="9026" w:leader="dot"/>
            </w:tabs>
            <w:rPr/>
          </w:pPr>
          <w:hyperlink w:anchor="__RefHeading___Toc550301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الدعاء</w:t>
            </w:r>
            <w:r>
              <w:rPr>
                <w:rStyle w:val="IndexLink"/>
                <w:rtl w:val="true"/>
              </w:rPr>
              <w:tab/>
            </w:r>
            <w:r>
              <w:rPr>
                <w:rStyle w:val="IndexLink"/>
              </w:rPr>
              <w:t>488</w:t>
            </w:r>
          </w:hyperlink>
        </w:p>
        <w:p>
          <w:pPr>
            <w:pStyle w:val="Contents5"/>
            <w:tabs>
              <w:tab w:val="clear" w:pos="7892"/>
              <w:tab w:val="right" w:pos="9026" w:leader="dot"/>
            </w:tabs>
            <w:rPr/>
          </w:pPr>
          <w:hyperlink w:anchor="__RefHeading___Toc550302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الاستنابة في التنوير ما لم يستلزم مسّ العورة</w:t>
            </w:r>
            <w:r>
              <w:rPr>
                <w:rStyle w:val="IndexLink"/>
                <w:rtl w:val="true"/>
              </w:rPr>
              <w:tab/>
            </w:r>
            <w:r>
              <w:rPr>
                <w:rStyle w:val="IndexLink"/>
              </w:rPr>
              <w:t>489</w:t>
            </w:r>
          </w:hyperlink>
        </w:p>
        <w:p>
          <w:pPr>
            <w:pStyle w:val="Contents5"/>
            <w:tabs>
              <w:tab w:val="clear" w:pos="7892"/>
              <w:tab w:val="right" w:pos="9026" w:leader="dot"/>
            </w:tabs>
            <w:rPr/>
          </w:pPr>
          <w:hyperlink w:anchor="__RefHeading___Toc5503022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يتأكد التنوير و الإكثار منه في الصيف</w:t>
            </w:r>
            <w:r>
              <w:rPr>
                <w:rStyle w:val="IndexLink"/>
                <w:rtl w:val="true"/>
              </w:rPr>
              <w:tab/>
            </w:r>
            <w:r>
              <w:rPr>
                <w:rStyle w:val="IndexLink"/>
              </w:rPr>
              <w:t>489</w:t>
            </w:r>
          </w:hyperlink>
        </w:p>
        <w:p>
          <w:pPr>
            <w:pStyle w:val="Contents5"/>
            <w:tabs>
              <w:tab w:val="clear" w:pos="7892"/>
              <w:tab w:val="right" w:pos="9026" w:leader="dot"/>
            </w:tabs>
            <w:rPr/>
          </w:pPr>
          <w:hyperlink w:anchor="__RefHeading___Toc5503024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يجزي الحلق عن التنوير</w:t>
            </w:r>
            <w:r>
              <w:rPr>
                <w:rStyle w:val="IndexLink"/>
                <w:rtl w:val="true"/>
              </w:rPr>
              <w:tab/>
            </w:r>
            <w:r>
              <w:rPr>
                <w:rStyle w:val="IndexLink"/>
              </w:rPr>
              <w:t>489</w:t>
            </w:r>
          </w:hyperlink>
        </w:p>
        <w:p>
          <w:pPr>
            <w:pStyle w:val="Contents5"/>
            <w:tabs>
              <w:tab w:val="clear" w:pos="7892"/>
              <w:tab w:val="right" w:pos="9026" w:leader="dot"/>
            </w:tabs>
            <w:rPr/>
          </w:pPr>
          <w:hyperlink w:anchor="__RefHeading___Toc550302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فرق في استحباب التنوير بين الرجال و النساء</w:t>
            </w:r>
            <w:r>
              <w:rPr>
                <w:rStyle w:val="IndexLink"/>
                <w:rtl w:val="true"/>
              </w:rPr>
              <w:tab/>
            </w:r>
            <w:r>
              <w:rPr>
                <w:rStyle w:val="IndexLink"/>
              </w:rPr>
              <w:t>490</w:t>
            </w:r>
          </w:hyperlink>
        </w:p>
        <w:p>
          <w:pPr>
            <w:pStyle w:val="Contents5"/>
            <w:tabs>
              <w:tab w:val="clear" w:pos="7892"/>
              <w:tab w:val="right" w:pos="9026" w:leader="dot"/>
            </w:tabs>
            <w:rPr/>
          </w:pPr>
          <w:hyperlink w:anchor="__RefHeading___Toc550302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بأس بالتدلك بالدقيق و الزيت بعد النورة</w:t>
            </w:r>
            <w:r>
              <w:rPr>
                <w:rStyle w:val="IndexLink"/>
                <w:rtl w:val="true"/>
              </w:rPr>
              <w:tab/>
            </w:r>
            <w:r>
              <w:rPr>
                <w:rStyle w:val="IndexLink"/>
              </w:rPr>
              <w:t>490</w:t>
            </w:r>
          </w:hyperlink>
        </w:p>
        <w:p>
          <w:pPr>
            <w:pStyle w:val="Contents5"/>
            <w:tabs>
              <w:tab w:val="clear" w:pos="7892"/>
              <w:tab w:val="right" w:pos="9026" w:leader="dot"/>
            </w:tabs>
            <w:rPr/>
          </w:pPr>
          <w:hyperlink w:anchor="__RefHeading___Toc5503030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خضاب الأظافير بالحناء بعد النورة</w:t>
            </w:r>
            <w:r>
              <w:rPr>
                <w:rStyle w:val="IndexLink"/>
                <w:rtl w:val="true"/>
              </w:rPr>
              <w:tab/>
            </w:r>
            <w:r>
              <w:rPr>
                <w:rStyle w:val="IndexLink"/>
              </w:rPr>
              <w:t>490</w:t>
            </w:r>
          </w:hyperlink>
        </w:p>
        <w:p>
          <w:pPr>
            <w:pStyle w:val="Contents5"/>
            <w:tabs>
              <w:tab w:val="clear" w:pos="7892"/>
              <w:tab w:val="right" w:pos="9026" w:leader="dot"/>
            </w:tabs>
            <w:rPr/>
          </w:pPr>
          <w:hyperlink w:anchor="__RefHeading___Toc550303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تستحب الصلاة ركعتان عند الخروج من الحمام سالما</w:t>
            </w:r>
            <w:r>
              <w:rPr>
                <w:rStyle w:val="IndexLink"/>
                <w:rtl w:val="true"/>
              </w:rPr>
              <w:tab/>
            </w:r>
            <w:r>
              <w:rPr>
                <w:rStyle w:val="IndexLink"/>
              </w:rPr>
              <w:t>491</w:t>
            </w:r>
          </w:hyperlink>
        </w:p>
        <w:p>
          <w:pPr>
            <w:pStyle w:val="Contents4"/>
            <w:tabs>
              <w:tab w:val="clear" w:pos="8176"/>
              <w:tab w:val="right" w:pos="9026" w:leader="dot"/>
            </w:tabs>
            <w:rPr/>
          </w:pPr>
          <w:hyperlink w:anchor="__RefHeading___Toc5503034_417432637">
            <w:r>
              <w:rPr>
                <w:webHidden/>
                <w:rStyle w:val="IndexLink"/>
                <w:rtl w:val="true"/>
              </w:rPr>
              <w:t>الثالث</w:t>
            </w:r>
            <w:r>
              <w:rPr>
                <w:rStyle w:val="IndexLink"/>
                <w:rtl w:val="true"/>
              </w:rPr>
              <w:t xml:space="preserve">: </w:t>
            </w:r>
            <w:r>
              <w:rPr>
                <w:rStyle w:val="IndexLink"/>
                <w:rtl w:val="true"/>
              </w:rPr>
              <w:t>الخضاب</w:t>
            </w:r>
            <w:r>
              <w:rPr>
                <w:rStyle w:val="IndexLink"/>
                <w:rtl w:val="true"/>
              </w:rPr>
              <w:tab/>
            </w:r>
            <w:r>
              <w:rPr>
                <w:rStyle w:val="IndexLink"/>
              </w:rPr>
              <w:t>491</w:t>
            </w:r>
          </w:hyperlink>
        </w:p>
        <w:p>
          <w:pPr>
            <w:pStyle w:val="Contents5"/>
            <w:tabs>
              <w:tab w:val="clear" w:pos="7892"/>
              <w:tab w:val="right" w:pos="9026" w:leader="dot"/>
            </w:tabs>
            <w:rPr/>
          </w:pPr>
          <w:hyperlink w:anchor="__RefHeading___Toc5503036_41743263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550303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الخضاب</w:t>
            </w:r>
            <w:r>
              <w:rPr>
                <w:rStyle w:val="IndexLink"/>
                <w:rtl w:val="true"/>
              </w:rPr>
              <w:tab/>
            </w:r>
            <w:r>
              <w:rPr>
                <w:rStyle w:val="IndexLink"/>
              </w:rPr>
              <w:t>491</w:t>
            </w:r>
          </w:hyperlink>
        </w:p>
        <w:p>
          <w:pPr>
            <w:pStyle w:val="Contents5"/>
            <w:tabs>
              <w:tab w:val="clear" w:pos="7892"/>
              <w:tab w:val="right" w:pos="9026" w:leader="dot"/>
            </w:tabs>
            <w:rPr/>
          </w:pPr>
          <w:hyperlink w:anchor="__RefHeading___Toc5503040_417432637">
            <w:r>
              <w:rPr>
                <w:webHidden/>
                <w:rStyle w:val="IndexLink"/>
                <w:rtl w:val="true"/>
              </w:rPr>
              <w:t xml:space="preserve">مسألة </w:t>
            </w:r>
            <w:r>
              <w:rPr>
                <w:rStyle w:val="IndexLink"/>
              </w:rPr>
              <w:t>2</w:t>
            </w:r>
            <w:r>
              <w:rPr>
                <w:rStyle w:val="IndexLink"/>
                <w:rtl w:val="true"/>
              </w:rPr>
              <w:t xml:space="preserve">: </w:t>
            </w:r>
            <w:r>
              <w:rPr>
                <w:rStyle w:val="IndexLink"/>
                <w:rtl w:val="true"/>
              </w:rPr>
              <w:t>خضاب الشيب يختلف حكمه بحسب العناوين</w:t>
            </w:r>
            <w:r>
              <w:rPr>
                <w:rStyle w:val="IndexLink"/>
                <w:rtl w:val="true"/>
              </w:rPr>
              <w:tab/>
            </w:r>
            <w:r>
              <w:rPr>
                <w:rStyle w:val="IndexLink"/>
              </w:rPr>
              <w:t>492</w:t>
            </w:r>
          </w:hyperlink>
        </w:p>
        <w:p>
          <w:pPr>
            <w:pStyle w:val="Contents5"/>
            <w:tabs>
              <w:tab w:val="clear" w:pos="7892"/>
              <w:tab w:val="right" w:pos="9026" w:leader="dot"/>
            </w:tabs>
            <w:rPr/>
          </w:pPr>
          <w:hyperlink w:anchor="__RefHeading___Toc550304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للرجل التهيئة لزوجته بالخضاب و غيره</w:t>
            </w:r>
            <w:r>
              <w:rPr>
                <w:rStyle w:val="IndexLink"/>
                <w:rtl w:val="true"/>
              </w:rPr>
              <w:tab/>
            </w:r>
            <w:r>
              <w:rPr>
                <w:rStyle w:val="IndexLink"/>
              </w:rPr>
              <w:t>493</w:t>
            </w:r>
          </w:hyperlink>
        </w:p>
        <w:p>
          <w:pPr>
            <w:pStyle w:val="Contents5"/>
            <w:tabs>
              <w:tab w:val="clear" w:pos="7892"/>
              <w:tab w:val="right" w:pos="9026" w:leader="dot"/>
            </w:tabs>
            <w:rPr/>
          </w:pPr>
          <w:hyperlink w:anchor="__RefHeading___Toc5503044_417432637">
            <w:r>
              <w:rPr>
                <w:webHidden/>
                <w:rStyle w:val="IndexLink"/>
                <w:rtl w:val="true"/>
              </w:rPr>
              <w:t xml:space="preserve">مسألة </w:t>
            </w:r>
            <w:r>
              <w:rPr>
                <w:rStyle w:val="IndexLink"/>
              </w:rPr>
              <w:t>4</w:t>
            </w:r>
            <w:r>
              <w:rPr>
                <w:rStyle w:val="IndexLink"/>
                <w:rtl w:val="true"/>
              </w:rPr>
              <w:t xml:space="preserve">: </w:t>
            </w:r>
            <w:r>
              <w:rPr>
                <w:rStyle w:val="IndexLink"/>
                <w:rtl w:val="true"/>
              </w:rPr>
              <w:t>أفضل الخضاب السواد</w:t>
            </w:r>
            <w:r>
              <w:rPr>
                <w:rStyle w:val="IndexLink"/>
                <w:rtl w:val="true"/>
              </w:rPr>
              <w:tab/>
            </w:r>
            <w:r>
              <w:rPr>
                <w:rStyle w:val="IndexLink"/>
              </w:rPr>
              <w:t>494</w:t>
            </w:r>
          </w:hyperlink>
        </w:p>
        <w:p>
          <w:pPr>
            <w:pStyle w:val="Contents5"/>
            <w:tabs>
              <w:tab w:val="clear" w:pos="7892"/>
              <w:tab w:val="right" w:pos="9026" w:leader="dot"/>
            </w:tabs>
            <w:rPr/>
          </w:pPr>
          <w:hyperlink w:anchor="__RefHeading___Toc550304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يكره ترك المرأة للحليّ و خضاب اليد و إن كانت مسنة</w:t>
            </w:r>
            <w:r>
              <w:rPr>
                <w:rStyle w:val="IndexLink"/>
                <w:rtl w:val="true"/>
              </w:rPr>
              <w:tab/>
            </w:r>
            <w:r>
              <w:rPr>
                <w:rStyle w:val="IndexLink"/>
              </w:rPr>
              <w:t>494</w:t>
            </w:r>
          </w:hyperlink>
        </w:p>
        <w:p>
          <w:pPr>
            <w:pStyle w:val="Contents5"/>
            <w:tabs>
              <w:tab w:val="clear" w:pos="7892"/>
              <w:tab w:val="right" w:pos="9026" w:leader="dot"/>
            </w:tabs>
            <w:rPr/>
          </w:pPr>
          <w:hyperlink w:anchor="__RefHeading___Toc5503048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يستحب الكحل للرجل و المرأة بكلّ ما يسمّى كحلا عرفا</w:t>
            </w:r>
            <w:r>
              <w:rPr>
                <w:rStyle w:val="IndexLink"/>
                <w:rtl w:val="true"/>
              </w:rPr>
              <w:tab/>
            </w:r>
            <w:r>
              <w:rPr>
                <w:rStyle w:val="IndexLink"/>
              </w:rPr>
              <w:t>494</w:t>
            </w:r>
          </w:hyperlink>
        </w:p>
        <w:p>
          <w:pPr>
            <w:pStyle w:val="Contents5"/>
            <w:tabs>
              <w:tab w:val="clear" w:pos="7892"/>
              <w:tab w:val="right" w:pos="9026" w:leader="dot"/>
            </w:tabs>
            <w:rPr/>
          </w:pPr>
          <w:hyperlink w:anchor="__RefHeading___Toc5503050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حلق الرأس للرّجل</w:t>
            </w:r>
            <w:r>
              <w:rPr>
                <w:rStyle w:val="IndexLink"/>
                <w:rtl w:val="true"/>
              </w:rPr>
              <w:tab/>
            </w:r>
            <w:r>
              <w:rPr>
                <w:rStyle w:val="IndexLink"/>
              </w:rPr>
              <w:t>495</w:t>
            </w:r>
          </w:hyperlink>
        </w:p>
        <w:p>
          <w:pPr>
            <w:pStyle w:val="Contents5"/>
            <w:tabs>
              <w:tab w:val="clear" w:pos="7892"/>
              <w:tab w:val="right" w:pos="9026" w:leader="dot"/>
            </w:tabs>
            <w:rPr/>
          </w:pPr>
          <w:hyperlink w:anchor="__RefHeading___Toc5503052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يحرم حلق اللحية</w:t>
            </w:r>
            <w:r>
              <w:rPr>
                <w:rStyle w:val="IndexLink"/>
                <w:rtl w:val="true"/>
              </w:rPr>
              <w:tab/>
            </w:r>
            <w:r>
              <w:rPr>
                <w:rStyle w:val="IndexLink"/>
              </w:rPr>
              <w:t>496</w:t>
            </w:r>
          </w:hyperlink>
        </w:p>
        <w:p>
          <w:pPr>
            <w:pStyle w:val="Contents5"/>
            <w:tabs>
              <w:tab w:val="clear" w:pos="7892"/>
              <w:tab w:val="right" w:pos="9026" w:leader="dot"/>
            </w:tabs>
            <w:rPr/>
          </w:pPr>
          <w:hyperlink w:anchor="__RefHeading___Toc5503054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الأخذ من الشارب</w:t>
            </w:r>
            <w:r>
              <w:rPr>
                <w:rStyle w:val="IndexLink"/>
                <w:rtl w:val="true"/>
              </w:rPr>
              <w:tab/>
            </w:r>
            <w:r>
              <w:rPr>
                <w:rStyle w:val="IndexLink"/>
              </w:rPr>
              <w:t>497</w:t>
            </w:r>
          </w:hyperlink>
        </w:p>
        <w:p>
          <w:pPr>
            <w:pStyle w:val="Contents5"/>
            <w:tabs>
              <w:tab w:val="clear" w:pos="7892"/>
              <w:tab w:val="right" w:pos="9026" w:leader="dot"/>
            </w:tabs>
            <w:rPr/>
          </w:pPr>
          <w:hyperlink w:anchor="__RefHeading___Toc550305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تسريح شعر الرأس إذا طال و التمشط عند كلّ صلاة فرضا و نفلا</w:t>
            </w:r>
            <w:r>
              <w:rPr>
                <w:rStyle w:val="IndexLink"/>
                <w:rtl w:val="true"/>
              </w:rPr>
              <w:tab/>
            </w:r>
            <w:r>
              <w:rPr>
                <w:rStyle w:val="IndexLink"/>
              </w:rPr>
              <w:t>498</w:t>
            </w:r>
          </w:hyperlink>
        </w:p>
        <w:p>
          <w:pPr>
            <w:pStyle w:val="Contents5"/>
            <w:tabs>
              <w:tab w:val="clear" w:pos="7892"/>
              <w:tab w:val="right" w:pos="9026" w:leader="dot"/>
            </w:tabs>
            <w:rPr/>
          </w:pPr>
          <w:hyperlink w:anchor="__RefHeading___Toc550305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يستحب دفن الشعر</w:t>
            </w:r>
            <w:r>
              <w:rPr>
                <w:rStyle w:val="IndexLink"/>
                <w:rtl w:val="true"/>
              </w:rPr>
              <w:tab/>
            </w:r>
            <w:r>
              <w:rPr>
                <w:rStyle w:val="IndexLink"/>
              </w:rPr>
              <w:t>498</w:t>
            </w:r>
          </w:hyperlink>
        </w:p>
        <w:p>
          <w:pPr>
            <w:pStyle w:val="Contents5"/>
            <w:tabs>
              <w:tab w:val="clear" w:pos="7892"/>
              <w:tab w:val="right" w:pos="9026" w:leader="dot"/>
            </w:tabs>
            <w:rPr/>
          </w:pPr>
          <w:hyperlink w:anchor="__RefHeading___Toc550306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يستحب إكرام الشعر و تحسينه</w:t>
            </w:r>
            <w:r>
              <w:rPr>
                <w:rStyle w:val="IndexLink"/>
                <w:rtl w:val="true"/>
              </w:rPr>
              <w:tab/>
            </w:r>
            <w:r>
              <w:rPr>
                <w:rStyle w:val="IndexLink"/>
              </w:rPr>
              <w:t>499</w:t>
            </w:r>
          </w:hyperlink>
        </w:p>
        <w:p>
          <w:pPr>
            <w:pStyle w:val="Contents5"/>
            <w:tabs>
              <w:tab w:val="clear" w:pos="7892"/>
              <w:tab w:val="right" w:pos="9026" w:leader="dot"/>
            </w:tabs>
            <w:rPr/>
          </w:pPr>
          <w:hyperlink w:anchor="__RefHeading___Toc550306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تقليم الأظفار</w:t>
            </w:r>
            <w:r>
              <w:rPr>
                <w:rStyle w:val="IndexLink"/>
                <w:rtl w:val="true"/>
              </w:rPr>
              <w:tab/>
            </w:r>
            <w:r>
              <w:rPr>
                <w:rStyle w:val="IndexLink"/>
              </w:rPr>
              <w:t>499</w:t>
            </w:r>
          </w:hyperlink>
        </w:p>
        <w:p>
          <w:pPr>
            <w:pStyle w:val="Contents4"/>
            <w:tabs>
              <w:tab w:val="clear" w:pos="8176"/>
              <w:tab w:val="right" w:pos="9026" w:leader="dot"/>
            </w:tabs>
            <w:rPr/>
          </w:pPr>
          <w:hyperlink w:anchor="__RefHeading___Toc5503064_417432637">
            <w:r>
              <w:rPr>
                <w:webHidden/>
                <w:rStyle w:val="IndexLink"/>
                <w:rtl w:val="true"/>
              </w:rPr>
              <w:t>الرابع</w:t>
            </w:r>
            <w:r>
              <w:rPr>
                <w:rStyle w:val="IndexLink"/>
                <w:rtl w:val="true"/>
              </w:rPr>
              <w:t xml:space="preserve">: </w:t>
            </w:r>
            <w:r>
              <w:rPr>
                <w:rStyle w:val="IndexLink"/>
                <w:rtl w:val="true"/>
              </w:rPr>
              <w:t>التطيب، و التدهين</w:t>
            </w:r>
            <w:r>
              <w:rPr>
                <w:rStyle w:val="IndexLink"/>
                <w:rtl w:val="true"/>
              </w:rPr>
              <w:tab/>
            </w:r>
            <w:r>
              <w:rPr>
                <w:rStyle w:val="IndexLink"/>
              </w:rPr>
              <w:t>501</w:t>
            </w:r>
          </w:hyperlink>
        </w:p>
        <w:p>
          <w:pPr>
            <w:pStyle w:val="Contents5"/>
            <w:tabs>
              <w:tab w:val="clear" w:pos="7892"/>
              <w:tab w:val="right" w:pos="9026" w:leader="dot"/>
            </w:tabs>
            <w:rPr/>
          </w:pPr>
          <w:hyperlink w:anchor="__RefHeading___Toc5503066_41743263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550306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التطيب خصوصا أول النهار</w:t>
            </w:r>
            <w:r>
              <w:rPr>
                <w:rStyle w:val="IndexLink"/>
                <w:rtl w:val="true"/>
              </w:rPr>
              <w:tab/>
            </w:r>
            <w:r>
              <w:rPr>
                <w:rStyle w:val="IndexLink"/>
              </w:rPr>
              <w:t>501</w:t>
            </w:r>
          </w:hyperlink>
        </w:p>
        <w:p>
          <w:pPr>
            <w:pStyle w:val="Contents5"/>
            <w:tabs>
              <w:tab w:val="clear" w:pos="7892"/>
              <w:tab w:val="right" w:pos="9026" w:leader="dot"/>
            </w:tabs>
            <w:rPr/>
          </w:pPr>
          <w:hyperlink w:anchor="__RefHeading___Toc550307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التطيب بين الرجال و النساء إذا تطيبت لزوجها فقط</w:t>
            </w:r>
            <w:r>
              <w:rPr>
                <w:rStyle w:val="IndexLink"/>
                <w:rtl w:val="true"/>
              </w:rPr>
              <w:tab/>
            </w:r>
            <w:r>
              <w:rPr>
                <w:rStyle w:val="IndexLink"/>
              </w:rPr>
              <w:t>502</w:t>
            </w:r>
          </w:hyperlink>
        </w:p>
        <w:p>
          <w:pPr>
            <w:pStyle w:val="Contents5"/>
            <w:tabs>
              <w:tab w:val="clear" w:pos="7892"/>
              <w:tab w:val="right" w:pos="9026" w:leader="dot"/>
            </w:tabs>
            <w:rPr/>
          </w:pPr>
          <w:hyperlink w:anchor="__RefHeading___Toc550307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بين أنواع الطيب</w:t>
            </w:r>
            <w:r>
              <w:rPr>
                <w:rStyle w:val="IndexLink"/>
                <w:rtl w:val="true"/>
              </w:rPr>
              <w:tab/>
            </w:r>
            <w:r>
              <w:rPr>
                <w:rStyle w:val="IndexLink"/>
              </w:rPr>
              <w:t>502</w:t>
            </w:r>
          </w:hyperlink>
        </w:p>
        <w:p>
          <w:pPr>
            <w:pStyle w:val="Contents5"/>
            <w:tabs>
              <w:tab w:val="clear" w:pos="7892"/>
              <w:tab w:val="right" w:pos="9026" w:leader="dot"/>
            </w:tabs>
            <w:rPr/>
          </w:pPr>
          <w:hyperlink w:anchor="__RefHeading___Toc5503074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التدهين بالأدهان المعدة</w:t>
            </w:r>
            <w:r>
              <w:rPr>
                <w:rStyle w:val="IndexLink"/>
                <w:rtl w:val="true"/>
              </w:rPr>
              <w:tab/>
            </w:r>
            <w:r>
              <w:rPr>
                <w:rStyle w:val="IndexLink"/>
              </w:rPr>
              <w:t>502</w:t>
            </w:r>
          </w:hyperlink>
        </w:p>
        <w:p>
          <w:pPr>
            <w:pStyle w:val="Contents5"/>
            <w:tabs>
              <w:tab w:val="clear" w:pos="7892"/>
              <w:tab w:val="right" w:pos="9026" w:leader="dot"/>
            </w:tabs>
            <w:rPr/>
          </w:pPr>
          <w:hyperlink w:anchor="__RefHeading___Toc5503076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العطور و الأدهان التي تجلب إلى بلاد الإسلام من خارجها طاهرة</w:t>
            </w:r>
            <w:r>
              <w:rPr>
                <w:rStyle w:val="IndexLink"/>
                <w:rtl w:val="true"/>
              </w:rPr>
              <w:tab/>
            </w:r>
            <w:r>
              <w:rPr>
                <w:rStyle w:val="IndexLink"/>
              </w:rPr>
              <w:t>503</w:t>
            </w:r>
          </w:hyperlink>
        </w:p>
        <w:p>
          <w:pPr>
            <w:pStyle w:val="Contents5"/>
            <w:tabs>
              <w:tab w:val="clear" w:pos="7892"/>
              <w:tab w:val="right" w:pos="9026" w:leader="dot"/>
            </w:tabs>
            <w:rPr/>
          </w:pPr>
          <w:hyperlink w:anchor="__RefHeading___Toc550307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بأس بالتطيب بالمسك و شمه</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36_189330"/>
      <w:bookmarkStart w:id="1" w:name="pg16836_189330"/>
      <w:bookmarkEnd w:id="1"/>
    </w:p>
    <w:p>
      <w:pPr>
        <w:pStyle w:val="Heading2"/>
        <w:numPr>
          <w:ilvl w:val="1"/>
          <w:numId w:val="1"/>
        </w:numPr>
        <w:rPr/>
      </w:pPr>
      <w:bookmarkStart w:id="2" w:name="pg16836_189330"/>
      <w:bookmarkStart w:id="3" w:name="__RefHeading___Toc5501848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185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836_189339"/>
      <w:bookmarkStart w:id="8" w:name="pg16836_189339"/>
      <w:bookmarkEnd w:id="8"/>
    </w:p>
    <w:p>
      <w:pPr>
        <w:pStyle w:val="Heading2"/>
        <w:numPr>
          <w:ilvl w:val="1"/>
          <w:numId w:val="1"/>
        </w:numPr>
        <w:rPr/>
      </w:pPr>
      <w:bookmarkStart w:id="9" w:name="pg16836_189339"/>
      <w:bookmarkStart w:id="10" w:name="__RefHeading___Toc5501852_41743263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5501854_417432637"/>
      <w:bookmarkStart w:id="13" w:name="_Toc4"/>
      <w:bookmarkEnd w:id="12"/>
      <w:r>
        <w:rPr>
          <w:rtl w:val="true"/>
        </w:rPr>
        <w:t>تتمة فصل الأغسال</w:t>
      </w:r>
      <w:bookmarkEnd w:id="13"/>
    </w:p>
    <w:p>
      <w:pPr>
        <w:pStyle w:val="Heading4"/>
        <w:numPr>
          <w:ilvl w:val="3"/>
          <w:numId w:val="1"/>
        </w:numPr>
        <w:rPr/>
      </w:pPr>
      <w:bookmarkStart w:id="14" w:name="__RefHeading___Toc5501856_417432637"/>
      <w:bookmarkStart w:id="15" w:name="_Toc5"/>
      <w:bookmarkEnd w:id="14"/>
      <w:r>
        <w:rPr>
          <w:rtl w:val="true"/>
        </w:rPr>
        <w:t>تتمة الأغسال الواجبة</w:t>
      </w:r>
      <w:bookmarkEnd w:id="15"/>
    </w:p>
    <w:p>
      <w:pPr>
        <w:pStyle w:val="Heading5"/>
        <w:numPr>
          <w:ilvl w:val="4"/>
          <w:numId w:val="1"/>
        </w:numPr>
        <w:rPr/>
      </w:pPr>
      <w:bookmarkStart w:id="16" w:name="__RefHeading___Toc5501858_417432637"/>
      <w:bookmarkStart w:id="17" w:name="_Toc6"/>
      <w:bookmarkEnd w:id="16"/>
      <w:r>
        <w:rPr>
          <w:rtl w:val="true"/>
        </w:rPr>
        <w:t>تتمة غسل الميت</w:t>
      </w:r>
      <w:bookmarkEnd w:id="17"/>
    </w:p>
    <w:p>
      <w:pPr>
        <w:pStyle w:val="Heading6"/>
        <w:numPr>
          <w:ilvl w:val="5"/>
          <w:numId w:val="1"/>
        </w:numPr>
        <w:rPr/>
      </w:pPr>
      <w:bookmarkStart w:id="18" w:name="__RefHeading___Toc5501860_417432637"/>
      <w:bookmarkStart w:id="19" w:name="_Toc7"/>
      <w:bookmarkEnd w:id="18"/>
      <w:r>
        <w:rPr>
          <w:rtl w:val="true"/>
        </w:rPr>
        <w:t>فصل في شرائط الغسل</w:t>
      </w:r>
      <w:bookmarkEnd w:id="19"/>
    </w:p>
    <w:p>
      <w:pPr>
        <w:pStyle w:val="Heading6"/>
        <w:numPr>
          <w:ilvl w:val="5"/>
          <w:numId w:val="1"/>
        </w:numPr>
        <w:rPr/>
      </w:pPr>
      <w:bookmarkStart w:id="20" w:name="__RefHeading___Toc5501862_41743263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5501864_417432637"/>
      <w:bookmarkStart w:id="23" w:name="_Toc9"/>
      <w:bookmarkEnd w:id="22"/>
      <w:r>
        <w:rPr>
          <w:rtl w:val="true"/>
        </w:rPr>
        <w:t>الأول</w:t>
      </w:r>
      <w:r>
        <w:rPr>
          <w:rtl w:val="true"/>
        </w:rPr>
        <w:t xml:space="preserve">: </w:t>
      </w:r>
      <w:r>
        <w:rPr>
          <w:rtl w:val="true"/>
        </w:rPr>
        <w:t>نية القربة</w:t>
      </w:r>
      <w:bookmarkEnd w:id="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البحث عن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القصد و الإرادة في غسل الميت، لأنّه فعل اختياري متقوّم بالقصد و ليس مثل إزالة الخبث عن الثوب و البدن المتحقق بأيّ نحو اتفق و لو بلا شعور و لا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كالوقوع غفلة في الماء المعتصم، أو نزول المطر عليه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ظواهر الأخبار و إجماع الإمامية، بل المسلمين، فإن كان مراد ما نسب إلى السيد و العلامة و بعض متأخري المتأخرين من نفي اعتبار النية و تحقق الغسل و لو بوقوع الميت في الماء غفلة و نزول المطر عليه فلا ريب في بطلانه، لكونه خلاف ظواهر الأدلة، بل الضرورة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بغسل الميت لأنه إذا مات كان الغالب عليه النجاسة و الآفة و الأذى فأحب أن يكون طاهرا إذا باشر أهل الطهارة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من بعض الحكم لا العلة التامة المنحصرة كما يستفاد من سائر الأخبار، فليس غسل الميت كإزالة الخباثة المحضة بحيث يكفي بها بأيّ وجه اتفق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الإجماع على اعتبار القربة في غسل الميت، بل الأغسال مطلقا و يقتضيه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 الجنب</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المماثلة يقتضي اعتبار القربة في غسل الميت كاعتبارها في غسل الجنابة، و كذا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من ميت يموت إلّا خرجت منه الجنابة، فلذلك وجب الغسل</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أصل اعتبارها في الجملة إنّما البحث في الأمر الآتي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القربة المعتبرة فيه كالقربة المعتبرة في الصلاة و الصوم و الحج و نحوها من العبادات الخاصة أو إنّ قصد نفس حسنها و محبوبيتها الذاتية من جهة كونها نظافة خاصة يكفي في عباديتها و ترتب الثواب عليها لأنّها حسنة و مَنْ جاءَ بِالْحَسَنَةِ فَلَهُ عَشْرُ أَمْثالِها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الكلام في الصدقات واجبة كانت أو مندوبة، و السعي في قضاء حوائج المؤمن و نحو ذلك مما هو كثير و داخل تحت إطلاق قوله تعالى فَضَّلَ اللّهُ الْمُجاهِدِينَ بِأَمْوالِهِمْ وَ أَنْفُسِهِمْ عَلَى الْقاعِدِينَ دَرَجَةً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وَ ما تُقَدِّمُوا لِأَنْفُسِكُمْ مِنْ خَيْرٍ تَجِدُوهُ عِنْدَ اللّهِ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غيرها من الآيات و الأخبار الواردة في سياق ذلك الظاهرة في أنّ إتيان ما هو حسن شرعا نحو تقرّب و موجب لترتب الثواب، و لا وجه للتمسك لاعتبارها بقوله تعالى وَ ما أُمِرُوا إِلّا لِيَعْبُدُوا اللّهَ مُخْلِصِينَ لَهُ الدِّينَ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لما تقدم مرارا في هذا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4" w:name="pg16836_189342"/>
    </w:p>
    <w:p>
      <w:pPr>
        <w:pStyle w:val="Heading6"/>
        <w:numPr>
          <w:ilvl w:val="5"/>
          <w:numId w:val="1"/>
        </w:numPr>
        <w:rPr/>
      </w:pPr>
      <w:bookmarkStart w:id="25" w:name="__RefHeading___Toc5501866_417432637"/>
      <w:bookmarkStart w:id="26" w:name="_Toc10"/>
      <w:bookmarkEnd w:id="24"/>
      <w:bookmarkEnd w:id="25"/>
      <w:r>
        <w:rPr>
          <w:rtl w:val="true"/>
        </w:rPr>
        <w:t>الثاني</w:t>
      </w:r>
      <w:r>
        <w:rPr>
          <w:rtl w:val="true"/>
        </w:rPr>
        <w:t xml:space="preserve">: </w:t>
      </w:r>
      <w:r>
        <w:rPr>
          <w:rtl w:val="true"/>
        </w:rPr>
        <w:t>طهارة</w:t>
      </w:r>
      <w:bookmarkEnd w:id="2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5501868_417432637"/>
      <w:bookmarkStart w:id="28" w:name="_Toc11"/>
      <w:bookmarkEnd w:id="27"/>
      <w:r>
        <w:rPr>
          <w:rtl w:val="true"/>
        </w:rPr>
        <w:t>الثالث</w:t>
      </w:r>
      <w:r>
        <w:rPr>
          <w:rtl w:val="true"/>
        </w:rPr>
        <w:t xml:space="preserve">: </w:t>
      </w:r>
      <w:r>
        <w:rPr>
          <w:rtl w:val="true"/>
        </w:rPr>
        <w:t>إزالة النجاسة عن كلّ عضو قبل الشروع في غسله</w:t>
      </w:r>
      <w:bookmarkEnd w:id="2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عضو قبل الشروع في غسله، بل الأحوط إزالتها عن جميع الأعضاء قبل الشروع في أصل الغسل،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فقيامه على أزيد مما قلناه من كلّ جهة مشكل لو لم يكن ممنوعا و طريق الاحتياط قصد القربة زائدا على قصد ذات العمل كما في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 ما هو حسن من حيث هو كاف في التقرب به فليكن في الصلاة و الحج و الصوم و نحوها أيضا كذلك، لأنّها أيضا حسنة بذاتها بل أحسن من 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الصحة إن كان قصد حسنها قصدا إجماليا للتقرب بها إلى اللّه تعالى، لفرض حصول قصد التقرب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 كلّ من الغاسل و الميت بهذا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اللّه به موسى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غسّل الموتى؟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أغسله من ذنوبه كما ولدته أمّه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 فلقول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طاهرا نظيفا متوجها به إلى اللّه عزّ و جلّ ليطلب وجهه و ليشفع له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مانع من حصول التقرب للميت بعد موته عقلا و نقلا، كما ستأتي نصوص كثيرة دالة عليه في قضاء الصلاة إن شاء اللّه تعالى، و في الصدقات و الوقوف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و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المتنجس لا يطهر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 xml:space="preserve">. </w:t>
      </w:r>
      <w:bookmarkStart w:id="29" w:name="pg16836_189344"/>
    </w:p>
    <w:p>
      <w:pPr>
        <w:pStyle w:val="Heading6"/>
        <w:numPr>
          <w:ilvl w:val="5"/>
          <w:numId w:val="1"/>
        </w:numPr>
        <w:rPr/>
      </w:pPr>
      <w:bookmarkStart w:id="30" w:name="__RefHeading___Toc5501870_417432637"/>
      <w:bookmarkStart w:id="31" w:name="_Toc12"/>
      <w:bookmarkEnd w:id="29"/>
      <w:bookmarkEnd w:id="30"/>
      <w:r>
        <w:rPr>
          <w:rtl w:val="true"/>
        </w:rPr>
        <w:t>الرابع</w:t>
      </w:r>
      <w:r>
        <w:rPr>
          <w:rtl w:val="true"/>
        </w:rPr>
        <w:t xml:space="preserve">: </w:t>
      </w:r>
      <w:r>
        <w:rPr>
          <w:rtl w:val="true"/>
        </w:rPr>
        <w:t>إزالة الحواجب و الموانع عن وصول الماء إلى البشرة</w:t>
      </w:r>
      <w:bookmarkEnd w:id="3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الحواجب و الموانع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وصول الماء إلى البشرة، و تخليل الشعر و الفحص عن المانع إذا شك في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5501872_417432637"/>
      <w:bookmarkStart w:id="33" w:name="_Toc13"/>
      <w:bookmarkEnd w:id="32"/>
      <w:r>
        <w:rPr>
          <w:rtl w:val="true"/>
        </w:rPr>
        <w:t>الخامس</w:t>
      </w:r>
      <w:r>
        <w:rPr>
          <w:rtl w:val="true"/>
        </w:rPr>
        <w:t xml:space="preserve">: </w:t>
      </w:r>
      <w:r>
        <w:rPr>
          <w:rtl w:val="true"/>
        </w:rPr>
        <w:t>إباحة الماء</w:t>
      </w:r>
      <w:bookmarkEnd w:id="3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و ظرفه، و مصبه، و مجرى غسالته، و محل الغسل، و السدة، و الفضاء الذي فيه جسد الميت، و إباحة السدر 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جهل بغصبية أحد المذكورات أو نسيها و علم بعد الغسل لا تجب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الشروط السابقة فإنّ فقدها يوجب الإعادة و إن لم يكن عن علم و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5501874_417432637"/>
      <w:bookmarkStart w:id="35" w:name="_Toc14"/>
      <w:bookmarkEnd w:id="34"/>
      <w:r>
        <w:rPr>
          <w:rtl w:val="true"/>
        </w:rPr>
        <w:t xml:space="preserve">مسألة </w:t>
      </w:r>
      <w:r>
        <w:rPr/>
        <w:t>1</w:t>
      </w:r>
      <w:r>
        <w:rPr>
          <w:rtl w:val="true"/>
        </w:rPr>
        <w:t xml:space="preserve">: </w:t>
      </w:r>
      <w:r>
        <w:rPr>
          <w:rtl w:val="true"/>
        </w:rPr>
        <w:t>يجوز تغسيل الميت من وراء الثياب</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تغسيل الميت من وراء الثياب و لو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غسل البشرة فتجب إزالة الموانع مقدمة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مضافا إلى ظهور الإجماع عليه فيكون المقام خارجا عما أجمعوا عليه من عدم وجوب الفحص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عليه جبيرة و مات وجب رفع الجبيرة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لتناثر لحمه مع رفع الجبيرة يجزي الغسل معها، و الأحوط ضم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التقرب بما يكون معصية و حراما، و جميع ما تقدم في الشرط الرابع من شرائط الوضوء يجري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العمل صحيحا مع عدم فعلية النّهي، لأنّ شرطية الإباحة إحرازية لا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شرطية إباحة ما ذكر علمية التفاتية إجماعا و باقي الشرائط واقعية، فلا فرق فيها بين العلم و الجهل و النسيان، لظهور الأدلة في ذلك من غير دليل على الخلاف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الماء،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 xml:space="preserve">. </w:t>
      </w:r>
      <w:bookmarkStart w:id="36" w:name="pg16836_189346"/>
    </w:p>
    <w:p>
      <w:pPr>
        <w:pStyle w:val="BookText"/>
        <w:rPr/>
      </w:pPr>
      <w:bookmarkEnd w:id="36"/>
      <w:r>
        <w:rPr>
          <w:rFonts w:ascii="Amiri" w:hAnsi="Amiri" w:eastAsia="Amiri" w:cs="Amiri"/>
          <w:color w:val="111111"/>
          <w:sz w:val="28"/>
          <w:sz w:val="28"/>
          <w:szCs w:val="28"/>
          <w:rtl w:val="true"/>
          <w:lang w:bidi="ar-SA"/>
        </w:rPr>
        <w:t>المغسل مماثلا،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التجرد في غير العورة مع المماثلة</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5501876_417432637"/>
      <w:bookmarkStart w:id="38" w:name="_Toc15"/>
      <w:bookmarkEnd w:id="37"/>
      <w:r>
        <w:rPr>
          <w:rtl w:val="true"/>
        </w:rPr>
        <w:t xml:space="preserve">مسألة </w:t>
      </w:r>
      <w:r>
        <w:rPr/>
        <w:t>2</w:t>
      </w:r>
      <w:r>
        <w:rPr>
          <w:rtl w:val="true"/>
        </w:rPr>
        <w:t xml:space="preserve">: </w:t>
      </w:r>
      <w:r>
        <w:rPr>
          <w:rtl w:val="true"/>
        </w:rPr>
        <w:t>يجزئ غسل الميت عن الجنابة و الحيض</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غسل الميت عن الجنابة و الحيض،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جنبا أو حائضا لا يحتاج إلى غسلهما بل يجب 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فلأصالة البراءة عن اشتراط التجرد و أنّ المقصود وصول الماء إلى الجسد في كلّ من الغسلات و المفروض تحققه مع الثوب أيضا، كما يجوز ذلك في جميع الأغسال مع فرض وصول الماء إلى البشرة لما يأتي 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غسّل النبيّ صلّى اللّه عليه و آله في قميصه ثلاث غسلات</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استطعت أن يكون عليه قميص فغسّله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يغسّل إلّا في قميص</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البحث في أنّ المستحب هو الغسل مجردا أو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الثاني إلى ابن أبي عقيل، و الصدوق و اختاره بعض متأخري المتأخرين لما تقدم من الأخبار، و نسب إلى المشهور استحباب التجرد في غير العورة مع المماثلة، لأنّه أمكن في التطهير، و لأنّ غسل الحيّ مع التجرد، فيكون غسل الميت أيضا كذلك، و لمرسل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عليه قميص فأخرج يده من القميص و اجمع قميصه على عورته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يغسّل الميت عريانا مستور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عملهم أنّه مخيّر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قابل للخدشة و لكن الاستحباب مبني على المسامحة و يظهر منه و من المحقق الثاني التخيير، و يمكن الاختلاف بحسب الجهات الخارجية</w:t>
      </w:r>
      <w:r>
        <w:rPr>
          <w:rFonts w:eastAsia="Amiri" w:cs="Amiri" w:ascii="Amiri" w:hAnsi="Amiri"/>
          <w:color w:val="111111"/>
          <w:sz w:val="28"/>
          <w:szCs w:val="28"/>
          <w:rtl w:val="true"/>
          <w:lang w:bidi="ar-SA"/>
        </w:rPr>
        <w:t xml:space="preserve">. </w:t>
      </w:r>
      <w:bookmarkStart w:id="39" w:name="pg16836_189348"/>
    </w:p>
    <w:p>
      <w:pPr>
        <w:pStyle w:val="BookText"/>
        <w:rPr/>
      </w:pPr>
      <w:bookmarkEnd w:id="39"/>
      <w:r>
        <w:rPr>
          <w:rFonts w:ascii="Amiri" w:hAnsi="Amiri" w:eastAsia="Amiri" w:cs="Amiri"/>
          <w:color w:val="111111"/>
          <w:sz w:val="28"/>
          <w:sz w:val="28"/>
          <w:szCs w:val="28"/>
          <w:rtl w:val="true"/>
          <w:lang w:bidi="ar-SA"/>
        </w:rPr>
        <w:t xml:space="preserve">الميت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رجحان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5501878_417432637"/>
      <w:bookmarkStart w:id="41" w:name="_Toc16"/>
      <w:bookmarkEnd w:id="40"/>
      <w:r>
        <w:rPr>
          <w:rtl w:val="true"/>
        </w:rPr>
        <w:t xml:space="preserve">مسألة </w:t>
      </w:r>
      <w:r>
        <w:rPr/>
        <w:t>3</w:t>
      </w:r>
      <w:r>
        <w:rPr>
          <w:rtl w:val="true"/>
        </w:rPr>
        <w:t xml:space="preserve">: </w:t>
      </w:r>
      <w:r>
        <w:rPr>
          <w:rtl w:val="true"/>
        </w:rPr>
        <w:t>لا يشترط في غسل الميت أن يكون بعد برده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غسل الميت أن يكون بعد برده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إطلاق الأدلة في هذا الحكم العام البلوى مع كثرة موت الجنب و الحائض و النفساء، 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مات و هو جنب كيف يغسل و ما يجزيه من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يجزي ذلك للجنابة و لغسل الميت لأنّهما حرمتان اجتمعتا في حرمة واحدة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التعليل يستفاد التعميم،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المرأة إذا ماتت في نفاسها كيف تغسّل؟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غسل الطاهرة، و كذلك الجنب إنّما يغسّل غسلا واحدا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 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 الجنابة ثمَّ يغسل بعد غسل الميت</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فمطروح للمعارضة و الإعراض مع إمكان حمله على غسل الجنابة عن بدنه ثمَّ تغسيله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أن نسب في المعتبر نفي الوجوب و الاستحباب إلى الأصحاب، فكيف يكون راجحا شرعيا مع دعوى الإجماع على عدم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الإتيان بقصد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المنتهى و نسب احتماله إلى الشيخ في التهذيب أيضا، فإن كان نظرهم إلى مجرد الإتيان بقصد الرجاء فلا نزاع في البين، و إن كان نظرهم إلى ما تقدم من خبر العيص فتقدم ما فيه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الاشتراط فللإطلاق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فللسيرة </w:t>
      </w:r>
      <w:bookmarkStart w:id="42" w:name="pg16836_189350"/>
    </w:p>
    <w:p>
      <w:pPr>
        <w:pStyle w:val="Heading6"/>
        <w:numPr>
          <w:ilvl w:val="5"/>
          <w:numId w:val="1"/>
        </w:numPr>
        <w:rPr/>
      </w:pPr>
      <w:bookmarkStart w:id="43" w:name="__RefHeading___Toc5501880_417432637"/>
      <w:bookmarkStart w:id="44" w:name="_Toc17"/>
      <w:bookmarkEnd w:id="42"/>
      <w:bookmarkEnd w:id="43"/>
      <w:r>
        <w:rPr>
          <w:rtl w:val="true"/>
        </w:rPr>
        <w:t xml:space="preserve">مسألة </w:t>
      </w:r>
      <w:r>
        <w:rPr/>
        <w:t>4</w:t>
      </w:r>
      <w:r>
        <w:rPr>
          <w:rtl w:val="true"/>
        </w:rPr>
        <w:t xml:space="preserve">: </w:t>
      </w:r>
      <w:r>
        <w:rPr>
          <w:rtl w:val="true"/>
        </w:rPr>
        <w:t>النظر إلى عورة الميت حرام</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عورة الميت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يوجب بطلان الغسل إذا كان في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5501882_417432637"/>
      <w:bookmarkStart w:id="46" w:name="_Toc18"/>
      <w:bookmarkEnd w:id="45"/>
      <w:r>
        <w:rPr>
          <w:rtl w:val="true"/>
        </w:rPr>
        <w:t xml:space="preserve">مسألة </w:t>
      </w:r>
      <w:r>
        <w:rPr/>
        <w:t>5</w:t>
      </w:r>
      <w:r>
        <w:rPr>
          <w:rtl w:val="true"/>
        </w:rPr>
        <w:t xml:space="preserve">: </w:t>
      </w:r>
      <w:r>
        <w:rPr>
          <w:rtl w:val="true"/>
        </w:rPr>
        <w:t>إذا دفن الميت بلا غسل جاز بل وجب نبشه</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الميت بلا غسل جاز بل وجب نبشه لتغسيله أو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ترك بعض الأغسال و لو سهوا، أو تبيّن بطلانها، أو بطلان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دفن بلا تكفين، أو مع الكفن الغصبيّ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يصلّ عليه، أو تبيّن بطلانها فلا يجوز نبشه لأجلها، بل يصلّى على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استنكار المتعارف هذا النحو من التعجيل، مع احتمال كون وجود الحرارة من مراتب وجود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للنص،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فليغسلها من غير أن ينظر إلى عورتها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تنظر إلى عورته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خارج عن حقيقة الغسل جزءا و شرطا، و قد تحقق أنّ النهي المتعلق بما هو خارج عن حقيقة العبادة لا يوجب البطلان كالنظر إلى الأجنبية بشهوة في أثناء الصلاة، و الطواف و السعي، و حين الوقوف بعرفات و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الدفن الشرعيّ ما كان بعد الإتيان بما يجب قبله صحيحا جامعا للشرائط و مع عدم وقوعه، أو فساد ما وقع، فليس الدفن بشرعي حتّى يحرم النبش فلا موضوع لحرمة النبش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تقييد ذلك بما إذا لم يستلزم النبش هتك الميت و لا إيذاء الناس من رائحته و يأتي أيضا في الأمر الثاني من مستثنيات حرمة النبش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الدفن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صلاة الميت</w:t>
      </w:r>
      <w:r>
        <w:rPr>
          <w:rFonts w:eastAsia="Amiri" w:cs="Amiri" w:ascii="Amiri" w:hAnsi="Amiri"/>
          <w:color w:val="111111"/>
          <w:sz w:val="28"/>
          <w:szCs w:val="28"/>
          <w:rtl w:val="true"/>
          <w:lang w:bidi="ar-SA"/>
        </w:rPr>
        <w:t xml:space="preserve">). </w:t>
      </w:r>
      <w:bookmarkStart w:id="47" w:name="pg16836_189352"/>
    </w:p>
    <w:p>
      <w:pPr>
        <w:pStyle w:val="Heading6"/>
        <w:numPr>
          <w:ilvl w:val="5"/>
          <w:numId w:val="1"/>
        </w:numPr>
        <w:rPr/>
      </w:pPr>
      <w:bookmarkStart w:id="48" w:name="__RefHeading___Toc5501884_417432637"/>
      <w:bookmarkStart w:id="49" w:name="_Toc19"/>
      <w:bookmarkEnd w:id="47"/>
      <w:bookmarkEnd w:id="48"/>
      <w:r>
        <w:rPr>
          <w:rtl w:val="true"/>
        </w:rPr>
        <w:t xml:space="preserve">مسألة </w:t>
      </w:r>
      <w:r>
        <w:rPr/>
        <w:t>6</w:t>
      </w:r>
      <w:r>
        <w:rPr>
          <w:rtl w:val="true"/>
        </w:rPr>
        <w:t xml:space="preserve">: </w:t>
      </w:r>
      <w:r>
        <w:rPr>
          <w:rtl w:val="true"/>
        </w:rPr>
        <w:t>لا يجوز أخذ الأجرة على تغسيل الميت</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 الأجرة على تغسيل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داعيه على التغسيل أخذ الأجرة على وجه ينافي قصد القربة بطل الغسل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داعيه هو القربة و كان الداعي على الغسل بقصد القربة أخذ الأجرة صح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مع ذلك أخذ الأجرة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في قبال المقدمات غير الواجبة، فإنّه لا بأس به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تغسيل الميت من الحقوق المجانية له على الأحياء، مضافا إلى الإجماع و لم يحك الخلاف إلّا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حمل كلامه على أخذ الأجرة لمقدمات الغسل لا الغسل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قد ذكروا لعدم جواز أخذ الأجرة على الواجب وجوها كلّها مخدوشة تعرضنا لها في المكاسب المحرمة و في غيرها بالمناسبة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اشتراطه بقصد القربة، و مع فقد الشرط ينتفي المشروط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قصد القربة مطلقا و لو كان منشأ حصولها دواع أخر و هو الذي تقتضيه سهولة الشريعة المقدسة في الأمور العامة البلوى مع غلبة العوام بين الأنام الذين لا يلتفتون إلى مراتب الخلوص و الإخلاص و الذين تكون جل أعمالهم العبادية لأغراض دنيوية و يكتفون فيها بمجرد الإضافة إلى اللّه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من المجانيات على ما هو المتسالم عليه بين الفقهاء بل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الإجارة و لقاعدة احترام العمل من غير تخصيص بالنسبة إليها و لا يختص ذلك بمقدمات الغسل المندوبة، بل يشمل جميع ما يتعلق بالميت حتّى لو كان مباحا، و السيرة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الإسلامية من أخذ الأجرة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أخذها على المقدمات مطلقا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الغاسل الأجرة بلا توجه إلى خصوص الواجب أو الندب و حصل منه قصد القربة يصح الغسل و تحل الأجرة</w:t>
      </w:r>
      <w:r>
        <w:rPr>
          <w:rFonts w:eastAsia="Amiri" w:cs="Amiri" w:ascii="Amiri" w:hAnsi="Amiri"/>
          <w:color w:val="111111"/>
          <w:sz w:val="28"/>
          <w:szCs w:val="28"/>
          <w:rtl w:val="true"/>
          <w:lang w:bidi="ar-SA"/>
        </w:rPr>
        <w:t xml:space="preserve">. </w:t>
      </w:r>
      <w:bookmarkStart w:id="50" w:name="pg16836_189355"/>
    </w:p>
    <w:p>
      <w:pPr>
        <w:pStyle w:val="Heading6"/>
        <w:numPr>
          <w:ilvl w:val="5"/>
          <w:numId w:val="1"/>
        </w:numPr>
        <w:rPr/>
      </w:pPr>
      <w:bookmarkStart w:id="51" w:name="__RefHeading___Toc5501886_417432637"/>
      <w:bookmarkStart w:id="52" w:name="_Toc20"/>
      <w:bookmarkEnd w:id="50"/>
      <w:bookmarkEnd w:id="51"/>
      <w:r>
        <w:rPr>
          <w:rtl w:val="true"/>
        </w:rPr>
        <w:t xml:space="preserve">مسألة </w:t>
      </w:r>
      <w:r>
        <w:rPr/>
        <w:t>7</w:t>
      </w:r>
      <w:r>
        <w:rPr>
          <w:rtl w:val="true"/>
        </w:rPr>
        <w:t xml:space="preserve">: </w:t>
      </w:r>
      <w:r>
        <w:rPr>
          <w:rtl w:val="true"/>
        </w:rPr>
        <w:t>إذا كان السدر أو الكافور قليلا جدّا</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السدر أو الكافور قليلا جدّا بأن لم يكن بقدر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خلط المقدار الميسور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سقوطه بالمعسور</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5501888_417432637"/>
      <w:bookmarkStart w:id="54" w:name="_Toc21"/>
      <w:bookmarkEnd w:id="53"/>
      <w:r>
        <w:rPr>
          <w:rtl w:val="true"/>
        </w:rPr>
        <w:t xml:space="preserve">مسألة </w:t>
      </w:r>
      <w:r>
        <w:rPr/>
        <w:t>8</w:t>
      </w:r>
      <w:r>
        <w:rPr>
          <w:rtl w:val="true"/>
        </w:rPr>
        <w:t xml:space="preserve">: </w:t>
      </w:r>
      <w:r>
        <w:rPr>
          <w:rtl w:val="true"/>
        </w:rPr>
        <w:t>إذا تنجس بدن الميت بعد الغسل أو في أثنائه</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بدن الميت بعد الغسل أو في أثنائه بخروج نجاسة أو نجاسة خارجة لا يجب معه إعادة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الأجرة بعوض الغسل و حصل منه قصد القربة ثمَّ استجاز من المالك يصح الغسل و تحل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الأجرة بإزاء الغسل الواجب و جعلها في عوض المندوبات يصح الغسل و تحل الأجرة مع إحراز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التسالم على العمل بها في المقام فلا وجه للإشكال بأنّها لا تجري إلّا فيما عمل بها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إطلاقات أدلة الغسل، و ظهور الإجماع، و أخبار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منخر الميت الدم أو الشي‌ء بعد الغسل و أصاب العمامة أو الكفن قرض بالمقراض</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ظهوره في صحة الغسل و عدم لزوم الإعادة مما لا ينكر، و عنه عليه السّلام أيضا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بدا من الميت شي‌ء بعد غسله فاغسل الذي بدا منه و لا تعد الغسل</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الميت يخرج منه الشي‌ء بعد ما يفرغ من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و لا يعاد عليه الغسل</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مرفوع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الميت ثمَّ أحدث بعد الغسل فإنّه يغسل الحدث، و لا يعاد الغسل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55" w:name="pg16836_189356"/>
    </w:p>
    <w:p>
      <w:pPr>
        <w:pStyle w:val="BookText"/>
        <w:rPr/>
      </w:pPr>
      <w:bookmarkEnd w:id="55"/>
      <w:r>
        <w:rPr>
          <w:rFonts w:ascii="Amiri" w:hAnsi="Amiri" w:eastAsia="Amiri" w:cs="Amiri"/>
          <w:color w:val="111111"/>
          <w:sz w:val="28"/>
          <w:sz w:val="28"/>
          <w:szCs w:val="28"/>
          <w:rtl w:val="true"/>
          <w:lang w:bidi="ar-SA"/>
        </w:rPr>
        <w:t xml:space="preserve">و كذا لو خرج منه بول أو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في صورة كونهما في الأثناء إعادته، خصوصا إذا كان في أثناء الغسل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إزالة تلك النجاسة و لو كان بعد وضعه في القبر إذا أمكن بلا مشقة و لا 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5501890_417432637"/>
      <w:bookmarkStart w:id="57" w:name="_Toc22"/>
      <w:bookmarkEnd w:id="56"/>
      <w:r>
        <w:rPr>
          <w:rtl w:val="true"/>
        </w:rPr>
        <w:t xml:space="preserve">مسألة </w:t>
      </w:r>
      <w:r>
        <w:rPr/>
        <w:t>9</w:t>
      </w:r>
      <w:r>
        <w:rPr>
          <w:rtl w:val="true"/>
        </w:rPr>
        <w:t xml:space="preserve">: </w:t>
      </w:r>
      <w:r>
        <w:rPr>
          <w:rtl w:val="true"/>
        </w:rPr>
        <w:t>اللوح أو السرير الذي يغسل الميت عليه</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أو السرير الذي يغسل الميت عليه لا يجب</w:t>
      </w:r>
    </w:p>
    <w:p>
      <w:pPr>
        <w:pStyle w:val="BookText"/>
        <w:rPr/>
      </w:pPr>
      <w:r>
        <w:rPr>
          <w:rFonts w:ascii="Amiri" w:hAnsi="Amiri" w:eastAsia="Amiri" w:cs="Amiri"/>
          <w:color w:val="111111"/>
          <w:sz w:val="28"/>
          <w:sz w:val="28"/>
          <w:szCs w:val="28"/>
          <w:rtl w:val="true"/>
          <w:lang w:bidi="ar-SA"/>
        </w:rPr>
        <w:t>و إطلاقها يشمل البول و المنيّ و غيرهما من الأحداث كبيرة كانت أو صغيرة، كما أنّ إطلاقها الوارد في مقام البيان يشمل ما خرج في الأثناء أيضا، مضافا إلى 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 السّلام بعد الأمر بتغسيله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 بطنه مسحا رقيقا فإن خرج منه شي‌ء فأنقه ثمَّ اغسل رأسه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موثق عمار </w:t>
      </w:r>
      <w:r>
        <w:rPr>
          <w:rStyle w:val="FootnoteAnchor"/>
          <w:rtl w:val="true"/>
        </w:rPr>
        <w:footnoteReference w:id="27"/>
      </w:r>
      <w:r>
        <w:rPr>
          <w:rFonts w:ascii="Amiri" w:hAnsi="Amiri" w:eastAsia="Amiri" w:cs="Amiri"/>
          <w:color w:val="111111"/>
          <w:sz w:val="28"/>
          <w:sz w:val="28"/>
          <w:szCs w:val="28"/>
          <w:rtl w:val="true"/>
          <w:lang w:bidi="ar-SA"/>
        </w:rPr>
        <w:t xml:space="preserve">و لا ريب في ظهورهما في أنّ الحدث الخارج في الأثناء لا يوجب البطلان،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تخلل مثل الحدث الذي يتطهر منه في الأثناء يوجب البطلان، و كذا تخلل العالي في أثناء التطهير من الداني كالجنابة في أثناء الوضوء، و الاستحاضة الكثيرة في أثناء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غيرهما لا دليل على البطلان، فما نسب إلى ابن أبي عقيل من البطلان في الأثناء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إطلاق الأخبار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فيما إذا كان الحدث في الأثناء، فللخروج عن مخالفة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الخصوصية في القراح، فلاحتمال كونه هو المطهر الحقيقي دون الأولين، و أما وجوب إزالة النجاسة و لو بعد الوضع في القبر، فلإطلاق ما تقدم من الأدلة، و يأتي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الوجوب مع المشقة و الهتك، فلقاعدة الحرج، و أنّ حفظ احترام ميت المؤمن أهم من إزالة النجاسة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غسله بعد كلّ غسل من الأغسال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غسله لميت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طهارته بالتبع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الخرقة الموضوعة عليه،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بالتبع، و الأحوط 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لإطلاقات أدلة التغسيل الواردة في مقام البيان و التفصيل مع عدم التعرض فيها لتطهير اللوح و السرير و الخرقة، مع كون المسألة ابتلائية خصوصا في الأعصار القديمة التي كان التغسيل فيها بالماء القليل، فتدل بالملازمة العرفية على طهارتها بطهارة الميت مطلقا، و تقدم في التاسع من المطهرات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تكون الطهارة التبعية جهتية لا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الملازمة العرفية في الطهارة المطلقة لا الطهارة بخصوص ميت دون آخر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عين الكلام في اللوح و السرير</w:t>
      </w:r>
      <w:r>
        <w:rPr>
          <w:rFonts w:eastAsia="Amiri" w:cs="Amiri" w:ascii="Amiri" w:hAnsi="Amiri"/>
          <w:color w:val="111111"/>
          <w:sz w:val="28"/>
          <w:szCs w:val="28"/>
          <w:rtl w:val="true"/>
          <w:lang w:bidi="ar-SA"/>
        </w:rPr>
        <w:t xml:space="preserve">. </w:t>
      </w:r>
      <w:bookmarkStart w:id="58" w:name="pg16836_189359"/>
    </w:p>
    <w:p>
      <w:pPr>
        <w:pStyle w:val="Heading6"/>
        <w:numPr>
          <w:ilvl w:val="5"/>
          <w:numId w:val="1"/>
        </w:numPr>
        <w:rPr/>
      </w:pPr>
      <w:bookmarkStart w:id="59" w:name="__RefHeading___Toc5501892_417432637"/>
      <w:bookmarkStart w:id="60" w:name="_Toc23"/>
      <w:bookmarkEnd w:id="58"/>
      <w:bookmarkEnd w:id="59"/>
      <w:r>
        <w:rPr>
          <w:rtl w:val="true"/>
        </w:rPr>
        <w:t>فصل في آداب غسل الميت</w:t>
      </w:r>
      <w:bookmarkEnd w:id="60"/>
    </w:p>
    <w:p>
      <w:pPr>
        <w:pStyle w:val="Heading6"/>
        <w:numPr>
          <w:ilvl w:val="5"/>
          <w:numId w:val="1"/>
        </w:numPr>
        <w:rPr/>
      </w:pPr>
      <w:bookmarkStart w:id="61" w:name="__RefHeading___Toc5501894_417432637"/>
      <w:bookmarkStart w:id="62" w:name="_Toc24"/>
      <w:bookmarkEnd w:id="61"/>
      <w:r>
        <w:rPr>
          <w:rtl w:val="true"/>
        </w:rPr>
        <w:t>اشارة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آداب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5501896_417432637"/>
      <w:bookmarkStart w:id="64" w:name="_Toc25"/>
      <w:bookmarkEnd w:id="63"/>
      <w:r>
        <w:rPr>
          <w:rtl w:val="true"/>
        </w:rPr>
        <w:t>الأول</w:t>
      </w:r>
      <w:r>
        <w:rPr>
          <w:rtl w:val="true"/>
        </w:rPr>
        <w:t xml:space="preserve">: </w:t>
      </w:r>
      <w:r>
        <w:rPr>
          <w:rtl w:val="true"/>
        </w:rPr>
        <w:t>أن يجعل على مكان عال من سرير أو دكة أو غيرها</w:t>
      </w:r>
      <w:bookmarkEnd w:id="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على مكان عال من سرير أو دكة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وضعه على ساجة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المتخذ من شجر مخصوص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مطلق السرير، و بعده المكان العالي مثل الدكة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يكون مكان رأسه أعلى من مكان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5501898_417432637"/>
      <w:bookmarkStart w:id="66" w:name="_Toc26"/>
      <w:bookmarkEnd w:id="65"/>
      <w:r>
        <w:rPr>
          <w:rtl w:val="true"/>
        </w:rPr>
        <w:t>الثاني</w:t>
      </w:r>
      <w:r>
        <w:rPr>
          <w:rtl w:val="true"/>
        </w:rPr>
        <w:t xml:space="preserve">: </w:t>
      </w:r>
      <w:r>
        <w:rPr>
          <w:rtl w:val="true"/>
        </w:rPr>
        <w:t>أن يوضع مستقبل القبلة</w:t>
      </w:r>
      <w:bookmarkEnd w:id="6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مستقبل القبلة كحالة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آداب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عدم الخلاف و أقربيته إلى احترام الميت و يشير إليه ما في بعض الأخبار الآتية من الأمر بوضعه على المغتسل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جمع به، و هو يكفي في الاستحباب بناء على المسامحة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جمع من الأجلاء و لئلا يجتمع تحته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الميت، فضعه على المغتسل مستقبل القبلة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يحفر له موضع المغتسل تجاه القبلة، فيكون مستقبل باطن قدميه و وجهه إلى القبلة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7" w:name="pg16836_189360"/>
    </w:p>
    <w:p>
      <w:pPr>
        <w:pStyle w:val="BookText"/>
        <w:rPr/>
      </w:pPr>
      <w:bookmarkEnd w:id="67"/>
      <w:r>
        <w:rPr>
          <w:rFonts w:ascii="IRNazanin" w:hAnsi="IRNazanin" w:eastAsia="IRNazanin"/>
          <w:color w:val="111111"/>
          <w:sz w:val="28"/>
          <w:sz w:val="28"/>
          <w:szCs w:val="28"/>
          <w:rtl w:val="true"/>
          <w:lang w:bidi="fa-IR"/>
        </w:rPr>
        <w:t xml:space="preserve">أحوط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68" w:name="__RefHeading___Toc5501900_417432637"/>
      <w:bookmarkStart w:id="69" w:name="_Toc27"/>
      <w:bookmarkEnd w:id="68"/>
      <w:r>
        <w:rPr>
          <w:rtl w:val="true"/>
        </w:rPr>
        <w:t>الثالث</w:t>
      </w:r>
      <w:r>
        <w:rPr>
          <w:rtl w:val="true"/>
        </w:rPr>
        <w:t xml:space="preserve">: </w:t>
      </w:r>
      <w:r>
        <w:rPr>
          <w:rtl w:val="true"/>
        </w:rPr>
        <w:t>أن ينزع قميصه من طرف رجليه</w:t>
      </w:r>
      <w:bookmarkEnd w:id="6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ينزع قميصه من طرف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استلزم فتقه بشرط الإذن من البالغ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يجعل هذا ساترا لعورته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5501902_417432637"/>
      <w:bookmarkStart w:id="71" w:name="_Toc28"/>
      <w:bookmarkEnd w:id="70"/>
      <w:r>
        <w:rPr>
          <w:rtl w:val="true"/>
        </w:rPr>
        <w:t>الرابع</w:t>
      </w:r>
      <w:r>
        <w:rPr>
          <w:rtl w:val="true"/>
        </w:rPr>
        <w:t xml:space="preserve">: </w:t>
      </w:r>
      <w:r>
        <w:rPr>
          <w:rtl w:val="true"/>
        </w:rPr>
        <w:t>أن يكون تحت الظلال</w:t>
      </w:r>
      <w:bookmarkEnd w:id="7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تحت الظلال من سقف أو خيمة و الأولى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المحمول على الندب، لصحيح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الميت كيف يوضع على المغتسل، موجها وجهه نحو القبلة، أو يوضع على يمينه و وجهه نحو القبلة؟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يوضع كيف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اختار 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يخرق القميص إذا فرغ من غسله و ينزع من طرف رجليه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المحمول على الندب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حمله على ما إذا استلزم الإخراج الخرق و إلّا فيخرج بلا 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ماله إلى الورثة، فلا بدّ من الاستئذان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عليه قميص فأخرج يده من القميص و اجمع قميصه على عورته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قبل الغسل و بعده إلى أن يكفّن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أباه كان يستحب أن يجعل بين الميت </w:t>
      </w:r>
      <w:bookmarkStart w:id="72" w:name="pg16836_189365"/>
    </w:p>
    <w:p>
      <w:pPr>
        <w:pStyle w:val="Heading6"/>
        <w:numPr>
          <w:ilvl w:val="5"/>
          <w:numId w:val="1"/>
        </w:numPr>
        <w:rPr/>
      </w:pPr>
      <w:bookmarkStart w:id="73" w:name="__RefHeading___Toc5501904_417432637"/>
      <w:bookmarkStart w:id="74" w:name="_Toc29"/>
      <w:bookmarkEnd w:id="72"/>
      <w:bookmarkEnd w:id="73"/>
      <w:r>
        <w:rPr>
          <w:rtl w:val="true"/>
        </w:rPr>
        <w:t>الخامس</w:t>
      </w:r>
      <w:r>
        <w:rPr>
          <w:rtl w:val="true"/>
        </w:rPr>
        <w:t xml:space="preserve">: </w:t>
      </w:r>
      <w:r>
        <w:rPr>
          <w:rtl w:val="true"/>
        </w:rPr>
        <w:t>أن يحفر حفيرة لغسالته</w:t>
      </w:r>
      <w:bookmarkEnd w:id="7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يحفر حفيرة لغسالته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5501906_417432637"/>
      <w:bookmarkStart w:id="76" w:name="_Toc30"/>
      <w:bookmarkEnd w:id="75"/>
      <w:r>
        <w:rPr>
          <w:rtl w:val="true"/>
        </w:rPr>
        <w:t>السادس</w:t>
      </w:r>
      <w:r>
        <w:rPr>
          <w:rtl w:val="true"/>
        </w:rPr>
        <w:t xml:space="preserve">: </w:t>
      </w:r>
      <w:r>
        <w:rPr>
          <w:rtl w:val="true"/>
        </w:rPr>
        <w:t>أن يكون عاريا مستور العورة</w:t>
      </w:r>
      <w:bookmarkEnd w:id="7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عاريا مستور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5501908_417432637"/>
      <w:bookmarkStart w:id="78" w:name="_Toc31"/>
      <w:bookmarkEnd w:id="77"/>
      <w:r>
        <w:rPr>
          <w:rtl w:val="true"/>
        </w:rPr>
        <w:t>السابع</w:t>
      </w:r>
      <w:r>
        <w:rPr>
          <w:rtl w:val="true"/>
        </w:rPr>
        <w:t xml:space="preserve">: </w:t>
      </w:r>
      <w:r>
        <w:rPr>
          <w:rtl w:val="true"/>
        </w:rPr>
        <w:t>ستر عورته</w:t>
      </w:r>
      <w:bookmarkEnd w:id="7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عورته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الغاسل و الحاضرون ممن يجوز لهم النظر إليها</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5501910_417432637"/>
      <w:bookmarkStart w:id="80" w:name="_Toc32"/>
      <w:bookmarkEnd w:id="79"/>
      <w:r>
        <w:rPr>
          <w:rtl w:val="true"/>
        </w:rPr>
        <w:t>الثامن</w:t>
      </w:r>
      <w:r>
        <w:rPr>
          <w:rtl w:val="true"/>
        </w:rPr>
        <w:t xml:space="preserve">: </w:t>
      </w:r>
      <w:r>
        <w:rPr>
          <w:rtl w:val="true"/>
        </w:rPr>
        <w:t>تليين أصابعه برفق</w:t>
      </w:r>
      <w:bookmarkEnd w:id="80"/>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أصابعه برفق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جميع مفاصله إن لم يتعسر، و إلا تركت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السماء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غسّل</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هل يغسل في الفضاء؟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ستر بستر فهو أحبّ إليّ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وجه أولوية الأول أنّه أقرب إلى تساوي الفقير و الغنيّ، و الوضيع و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الأمر الثاني، و الظاهر كفاية كون الحفيرة لغسالة غسل الأموات، كما عليه السيرة في جميع بلاد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إلى احترام الميت، و تقدم في تغسيل الزوج الزوجة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إلى عورتها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الحادي عشر إطلاق يشمل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مذهب أهل البيت عليهم السّلام، كما في المعتبر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تليّن مفاصله، فإن امتنعت </w:t>
      </w:r>
      <w:bookmarkStart w:id="81" w:name="pg16836_189367"/>
    </w:p>
    <w:p>
      <w:pPr>
        <w:pStyle w:val="Heading6"/>
        <w:numPr>
          <w:ilvl w:val="5"/>
          <w:numId w:val="1"/>
        </w:numPr>
        <w:rPr/>
      </w:pPr>
      <w:bookmarkStart w:id="82" w:name="__RefHeading___Toc5501912_417432637"/>
      <w:bookmarkStart w:id="83" w:name="_Toc33"/>
      <w:bookmarkEnd w:id="81"/>
      <w:bookmarkEnd w:id="82"/>
      <w:r>
        <w:rPr>
          <w:rtl w:val="true"/>
        </w:rPr>
        <w:t>التاسع</w:t>
      </w:r>
      <w:r>
        <w:rPr>
          <w:rtl w:val="true"/>
        </w:rPr>
        <w:t xml:space="preserve">: </w:t>
      </w:r>
      <w:r>
        <w:rPr>
          <w:rtl w:val="true"/>
        </w:rPr>
        <w:t>غسل يديه قبل التغسيل إلى نصف الذراع في كلّ غسل ثلاث مرّات</w:t>
      </w:r>
      <w:bookmarkEnd w:id="83"/>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يديه قبل التغسيل إلى نصف الذراع في كلّ غسل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يكون في الأول بماء السدر، و في الثاني بماء الكافور، و في الثالث بالقراح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5501914_417432637"/>
      <w:bookmarkStart w:id="85" w:name="_Toc34"/>
      <w:bookmarkEnd w:id="84"/>
      <w:r>
        <w:rPr>
          <w:rtl w:val="true"/>
        </w:rPr>
        <w:t>العاشر</w:t>
      </w:r>
      <w:r>
        <w:rPr>
          <w:rtl w:val="true"/>
        </w:rPr>
        <w:t xml:space="preserve">: </w:t>
      </w:r>
      <w:r>
        <w:rPr>
          <w:rtl w:val="true"/>
        </w:rPr>
        <w:t>غسل رأسه برغوة السدر أو الخطمي مع المحافظة على عدم دخوله في إذنه أو أنفه</w:t>
      </w:r>
      <w:bookmarkEnd w:id="85"/>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رأسه برغوة السدر أو الخطمي مع المحافظة على عدم دخوله في إذنه أو أنفه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5501916_417432637"/>
      <w:bookmarkStart w:id="87" w:name="_Toc35"/>
      <w:bookmarkEnd w:id="86"/>
      <w:r>
        <w:rPr>
          <w:rtl w:val="true"/>
        </w:rPr>
        <w:t>الحادي عشر</w:t>
      </w:r>
      <w:r>
        <w:rPr>
          <w:rtl w:val="true"/>
        </w:rPr>
        <w:t xml:space="preserve">: </w:t>
      </w:r>
      <w:r>
        <w:rPr>
          <w:rtl w:val="true"/>
        </w:rPr>
        <w:t>غسل فرجيه بالسدر أو الأشنان ثلاث مرات</w:t>
      </w:r>
      <w:bookmarkEnd w:id="87"/>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فرجيه بالسدر أو الأشنان ثلاث مرات قبل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يلفّ الغاسل على يده اليسرى خرقة و يغسل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فدعها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اختصاص المفاصل بالأصابع، بل تشمل كلّ 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يديه ثلاث مرات كما يغسل الإنسان من الجنابة إلى نصف الذراع</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الفقه الرضوي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غسّلت رأسه و لحيته بالخطمي فلا بأس</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أنّ المراد، لا بأس به في إتيان الوظيفة المندوبة، 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رأسه بالرغوة و بالغ في ذلك و اجتهد أن لا يدخل الماء منخريه و مسامعه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ابدأ بفرجه بماء السدر و الحرض </w:t>
      </w:r>
      <w:bookmarkStart w:id="88" w:name="pg16836_189369"/>
    </w:p>
    <w:p>
      <w:pPr>
        <w:pStyle w:val="Heading6"/>
        <w:numPr>
          <w:ilvl w:val="5"/>
          <w:numId w:val="1"/>
        </w:numPr>
        <w:rPr/>
      </w:pPr>
      <w:bookmarkStart w:id="89" w:name="__RefHeading___Toc5501918_417432637"/>
      <w:bookmarkStart w:id="90" w:name="_Toc36"/>
      <w:bookmarkEnd w:id="88"/>
      <w:bookmarkEnd w:id="89"/>
      <w:r>
        <w:rPr>
          <w:rtl w:val="true"/>
        </w:rPr>
        <w:t>الثاني عشر</w:t>
      </w:r>
      <w:r>
        <w:rPr>
          <w:rtl w:val="true"/>
        </w:rPr>
        <w:t xml:space="preserve">: </w:t>
      </w:r>
      <w:r>
        <w:rPr>
          <w:rtl w:val="true"/>
        </w:rPr>
        <w:t>مسح بطنه برفق في الغسلين الأولين</w:t>
      </w:r>
      <w:bookmarkEnd w:id="90"/>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بطنه برفق في الغسلين الأولين إلا إذا كانت امرأة حاملا مات ولدها في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5501920_417432637"/>
      <w:bookmarkStart w:id="92" w:name="_Toc37"/>
      <w:bookmarkEnd w:id="91"/>
      <w:r>
        <w:rPr>
          <w:rtl w:val="true"/>
        </w:rPr>
        <w:t>الثالث عشر</w:t>
      </w:r>
      <w:r>
        <w:rPr>
          <w:rtl w:val="true"/>
        </w:rPr>
        <w:t xml:space="preserve">: </w:t>
      </w:r>
      <w:r>
        <w:rPr>
          <w:rtl w:val="true"/>
        </w:rPr>
        <w:t>أن يبدأ في كلّ من الأغسال الثلاثة بالطرف الأيمن من رأسه</w:t>
      </w:r>
      <w:bookmarkEnd w:id="92"/>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في كلّ من الأغسال الثلاثة بالطرف الأيمن من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فاغسله ثلاث غسلات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الحرض الأشنان، 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خرقة نظيفة فلفّها على يدك اليسرى ثمَّ أدخل يدك من تحت الثوب الذي على فرج الميت فاغسله من غير أن ترى عورته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الأولى أن يلفّ الغاسل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بالنسبة إلى غير الزوجين، و إجراء حكم الجماد على العورة فيجوز مسها أشكل، فلا يترك الاحتياط باللف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الغسلين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قبلهما، فللإجماع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خبر يونس، و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 يدك على بطنه مسحا رقيقا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يستحب الرفق بالميت في تمام الحالات مطلقا،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غسلتم الميت منكم فارفقوا به و لا تعصروه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يستحب المسح قبل الثالثة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الحامل فلما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توفيت المرأة فأرادوا أن يغسلوها، فليبدءوا ببطنها، فلتمسح مسحا رقيقا إن لم تكن حبلى، فإن كانت حبلى فلا تحركيها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الاعتبار أيضا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و مطلوبية التيامن مطلقا</w:t>
      </w:r>
      <w:r>
        <w:rPr>
          <w:rFonts w:eastAsia="Amiri" w:cs="Amiri" w:ascii="Amiri" w:hAnsi="Amiri"/>
          <w:color w:val="111111"/>
          <w:sz w:val="28"/>
          <w:szCs w:val="28"/>
          <w:rtl w:val="true"/>
          <w:lang w:bidi="ar-SA"/>
        </w:rPr>
        <w:t xml:space="preserve">. </w:t>
      </w:r>
      <w:bookmarkStart w:id="93" w:name="pg16836_189371"/>
    </w:p>
    <w:p>
      <w:pPr>
        <w:pStyle w:val="Heading6"/>
        <w:numPr>
          <w:ilvl w:val="5"/>
          <w:numId w:val="1"/>
        </w:numPr>
        <w:rPr/>
      </w:pPr>
      <w:bookmarkStart w:id="94" w:name="__RefHeading___Toc5501922_417432637"/>
      <w:bookmarkStart w:id="95" w:name="_Toc38"/>
      <w:bookmarkEnd w:id="93"/>
      <w:bookmarkEnd w:id="94"/>
      <w:r>
        <w:rPr>
          <w:rtl w:val="true"/>
        </w:rPr>
        <w:t>الرابع عشر</w:t>
      </w:r>
      <w:r>
        <w:rPr>
          <w:rtl w:val="true"/>
        </w:rPr>
        <w:t xml:space="preserve">: </w:t>
      </w:r>
      <w:r>
        <w:rPr>
          <w:rtl w:val="true"/>
        </w:rPr>
        <w:t>أن يقف الغاسل إلى جانبه الأيمن</w:t>
      </w:r>
      <w:bookmarkEnd w:id="95"/>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الغاسل إلى جانبه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5501924_417432637"/>
      <w:bookmarkStart w:id="97" w:name="_Toc39"/>
      <w:bookmarkEnd w:id="96"/>
      <w:r>
        <w:rPr>
          <w:rtl w:val="true"/>
        </w:rPr>
        <w:t>الخامس عشر</w:t>
      </w:r>
      <w:r>
        <w:rPr>
          <w:rtl w:val="true"/>
        </w:rPr>
        <w:t xml:space="preserve">: </w:t>
      </w:r>
      <w:r>
        <w:rPr>
          <w:rtl w:val="true"/>
        </w:rPr>
        <w:t>غسل الغاسل يديه إلى المرفقين بل إلى المنكبين ثلاث مرات</w:t>
      </w:r>
      <w:bookmarkEnd w:id="97"/>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الغاسل يديه إلى المرفقين بل إلى المنكبين ثلاث مرات في كلّ من الأغسال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5501926_417432637"/>
      <w:bookmarkStart w:id="99" w:name="_Toc40"/>
      <w:bookmarkEnd w:id="98"/>
      <w:r>
        <w:rPr>
          <w:rtl w:val="true"/>
        </w:rPr>
        <w:t>السادس عشر</w:t>
      </w:r>
      <w:r>
        <w:rPr>
          <w:rtl w:val="true"/>
        </w:rPr>
        <w:t xml:space="preserve">: </w:t>
      </w:r>
      <w:r>
        <w:rPr>
          <w:rtl w:val="true"/>
        </w:rPr>
        <w:t>أن يمسح بدنه عند التغسيل بيده</w:t>
      </w:r>
      <w:bookmarkEnd w:id="99"/>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يمسح بدنه عند التغسيل بيده لزيادة الاستظهار إلا أن يخاف سقوط شي‌ء من أجزاء بدنه فيكتفي بصب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5501928_417432637"/>
      <w:bookmarkStart w:id="101" w:name="_Toc41"/>
      <w:bookmarkEnd w:id="100"/>
      <w:r>
        <w:rPr>
          <w:rtl w:val="true"/>
        </w:rPr>
        <w:t>السابع عشر</w:t>
      </w:r>
      <w:r>
        <w:rPr>
          <w:rtl w:val="true"/>
        </w:rPr>
        <w:t xml:space="preserve">: </w:t>
      </w:r>
      <w:r>
        <w:rPr>
          <w:rtl w:val="true"/>
        </w:rPr>
        <w:t>أن يكون ماء غسله ست قرب</w:t>
      </w:r>
      <w:bookmarkEnd w:id="101"/>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ماء غسله ست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5501930_417432637"/>
      <w:bookmarkStart w:id="103" w:name="_Toc42"/>
      <w:bookmarkEnd w:id="102"/>
      <w:r>
        <w:rPr>
          <w:rtl w:val="true"/>
        </w:rPr>
        <w:t>الثامن عشر</w:t>
      </w:r>
      <w:r>
        <w:rPr>
          <w:rtl w:val="true"/>
        </w:rPr>
        <w:t xml:space="preserve">: </w:t>
      </w:r>
      <w:r>
        <w:rPr>
          <w:rtl w:val="true"/>
        </w:rPr>
        <w:t>تنشيفه بعد الفراغ بثوب نظيف أو نحوه</w:t>
      </w:r>
      <w:bookmarkEnd w:id="103"/>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تنشيفه بعد الفراغ بثوب نظيف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يونس </w:t>
      </w:r>
      <w:r>
        <w:rPr>
          <w:rStyle w:val="FootnoteAnchor"/>
          <w:rtl w:val="true"/>
        </w:rPr>
        <w:footnoteReference w:id="46"/>
      </w:r>
      <w:r>
        <w:rPr>
          <w:rFonts w:ascii="Amiri" w:hAnsi="Amiri" w:eastAsia="Amiri" w:cs="Amiri"/>
          <w:color w:val="111111"/>
          <w:sz w:val="28"/>
          <w:sz w:val="28"/>
          <w:szCs w:val="28"/>
          <w:rtl w:val="true"/>
          <w:lang w:bidi="ar-SA"/>
        </w:rPr>
        <w:t>و في صحيح ابن يقطين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الذي غسّله يده قبل أن يكفّنه إلى المنكبين ثلاث مرات</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الغسلة الثالثة فاغسل يديك إلى المرفقين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ادلك بدنه دلكا رقيقا و كذلك ظهره و بطنه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أما الأخير، فلأنّ التحفظ على أجزائه أهمّ من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تجففه بثوب نظيف</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تنشفه بثوب طاهر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04" w:name="pg16836_189373"/>
    </w:p>
    <w:p>
      <w:pPr>
        <w:pStyle w:val="Heading6"/>
        <w:numPr>
          <w:ilvl w:val="5"/>
          <w:numId w:val="1"/>
        </w:numPr>
        <w:rPr/>
      </w:pPr>
      <w:bookmarkStart w:id="105" w:name="__RefHeading___Toc5501932_417432637"/>
      <w:bookmarkStart w:id="106" w:name="_Toc43"/>
      <w:bookmarkEnd w:id="104"/>
      <w:bookmarkEnd w:id="105"/>
      <w:r>
        <w:rPr>
          <w:rtl w:val="true"/>
        </w:rPr>
        <w:t>التاسع عشر</w:t>
      </w:r>
      <w:r>
        <w:rPr>
          <w:rtl w:val="true"/>
        </w:rPr>
        <w:t xml:space="preserve">: </w:t>
      </w:r>
      <w:r>
        <w:rPr>
          <w:rtl w:val="true"/>
        </w:rPr>
        <w:t>أن يوضأ قبل كلّ من الغسلين الأولين وضوء الصلاة</w:t>
      </w:r>
      <w:bookmarkEnd w:id="106"/>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يوضأ قبل كلّ من الغسلين الأولين وضوء الصلاة مضافا إلى غسل يديه إلى نصف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5501934_417432637"/>
      <w:bookmarkStart w:id="108" w:name="_Toc44"/>
      <w:bookmarkEnd w:id="107"/>
      <w:r>
        <w:rPr>
          <w:rtl w:val="true"/>
        </w:rPr>
        <w:t>العشرون</w:t>
      </w:r>
      <w:r>
        <w:rPr>
          <w:rtl w:val="true"/>
        </w:rPr>
        <w:t xml:space="preserve">: </w:t>
      </w:r>
      <w:r>
        <w:rPr>
          <w:rtl w:val="true"/>
        </w:rPr>
        <w:t>أن يغسل كلّ عضو من الأعضاء الثلاثة</w:t>
      </w:r>
      <w:bookmarkEnd w:id="108"/>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 كلّ عضو من الأعضاء الثلاثة في كلّ غسل من الأغسال الثلاث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5501936_417432637"/>
      <w:bookmarkStart w:id="110" w:name="_Toc45"/>
      <w:bookmarkEnd w:id="109"/>
      <w:r>
        <w:rPr>
          <w:rtl w:val="true"/>
        </w:rPr>
        <w:t>الحادي و العشرون</w:t>
      </w:r>
      <w:r>
        <w:rPr>
          <w:rtl w:val="true"/>
        </w:rPr>
        <w:t xml:space="preserve">: </w:t>
      </w:r>
      <w:r>
        <w:rPr>
          <w:rtl w:val="true"/>
        </w:rPr>
        <w:t>إن كان الغاسل يباشر تكفينه فليغسل رجليه إلى الركبتين</w:t>
      </w:r>
      <w:bookmarkEnd w:id="110"/>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الغاسل يباشر تكفينه فليغسل رجليه إلى الركبتين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5501938_417432637"/>
      <w:bookmarkStart w:id="112" w:name="_Toc46"/>
      <w:bookmarkEnd w:id="111"/>
      <w:r>
        <w:rPr>
          <w:rtl w:val="true"/>
        </w:rPr>
        <w:t>الثاني و العشرون</w:t>
      </w:r>
      <w:r>
        <w:rPr>
          <w:rtl w:val="true"/>
        </w:rPr>
        <w:t xml:space="preserve">: </w:t>
      </w:r>
      <w:r>
        <w:rPr>
          <w:rtl w:val="true"/>
        </w:rPr>
        <w:t>أن يكون الغاسل مشغولا بذكر اللّه و الاستغفار عند التغسيل</w:t>
      </w:r>
      <w:bookmarkEnd w:id="112"/>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الغاسل مشغولا بذكر اللّه و الاستغفار عند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يقول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عفوك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بدن عبدك المؤمن و قد أخرجت روحه من بدنه و فرّقت بينهما فعفوك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بوضوء الميت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للاختصاص بالأولين، بل إما أن يستحب قبل كلّ غسل، أو قبل الشروع في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اغسله من قرنه إلى قدميه، و امسح يدك على ظهره و بطنه ثلاث غسلات، ثمَّ رده على جانبه الأيمن ليبدو لك الأيسر فاغسله بماء من قرنه إلى قدميه، و امسح يدك على ظهره و بطنه ثلاث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خبر يونس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يديك إلى المرافق و رجليك إلى الركبتين ثمَّ تكفنه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13" w:name="pg16836_189375"/>
    </w:p>
    <w:p>
      <w:pPr>
        <w:pStyle w:val="BookText"/>
        <w:rPr/>
      </w:pPr>
      <w:bookmarkEnd w:id="113"/>
      <w:r>
        <w:rPr>
          <w:rFonts w:ascii="Amiri" w:hAnsi="Amiri" w:eastAsia="Amiri" w:cs="Amiri"/>
          <w:color w:val="111111"/>
          <w:sz w:val="28"/>
          <w:sz w:val="28"/>
          <w:szCs w:val="28"/>
          <w:rtl w:val="true"/>
          <w:lang w:bidi="ar-SA"/>
        </w:rPr>
        <w:t xml:space="preserve">تقليبه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5501940_417432637"/>
      <w:bookmarkStart w:id="115" w:name="_Toc47"/>
      <w:bookmarkEnd w:id="114"/>
      <w:r>
        <w:rPr>
          <w:rtl w:val="true"/>
        </w:rPr>
        <w:t>الثالث و العشرون</w:t>
      </w:r>
      <w:r>
        <w:rPr>
          <w:rtl w:val="true"/>
        </w:rPr>
        <w:t xml:space="preserve">: </w:t>
      </w:r>
      <w:r>
        <w:rPr>
          <w:rtl w:val="true"/>
        </w:rPr>
        <w:t>أن لا يظهر عيبا في بدنه إذا رآه</w:t>
      </w:r>
      <w:bookmarkEnd w:id="115"/>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يظهر عيبا في بدنه إذا رآه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الجمود على الإطلاق عدم الفرق بين كون غسل الميت بالماء القليل أو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غسّل مؤمنا، فقال إذا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بدن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له ذنوب سنة إلّا الكبائر</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إبراهيم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يغسّل ميتا مؤمنا و يقول و هو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عفا اللّه عنه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وقت التقلّب من باب تعدد المطلوب، لمطلوبية الدعاء في جميع الأحوال مطلقا خصوصا في مثل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فأدى فيه الأمانة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يؤدي فيه الأمانة؟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 بما رأى</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و إن كان ظاهرها الوجوب إلّا أنّها محمولة على الندب بقرائن داخلية أو خارجية</w:t>
      </w:r>
      <w:r>
        <w:rPr>
          <w:rFonts w:eastAsia="Amiri" w:cs="Amiri" w:ascii="Amiri" w:hAnsi="Amiri"/>
          <w:color w:val="111111"/>
          <w:sz w:val="28"/>
          <w:szCs w:val="28"/>
          <w:rtl w:val="true"/>
          <w:lang w:bidi="ar-SA"/>
        </w:rPr>
        <w:t xml:space="preserve">. </w:t>
      </w:r>
      <w:bookmarkStart w:id="116" w:name="pg16836_189377"/>
    </w:p>
    <w:p>
      <w:pPr>
        <w:pStyle w:val="Heading6"/>
        <w:numPr>
          <w:ilvl w:val="5"/>
          <w:numId w:val="1"/>
        </w:numPr>
        <w:rPr/>
      </w:pPr>
      <w:bookmarkStart w:id="117" w:name="__RefHeading___Toc5501942_417432637"/>
      <w:bookmarkStart w:id="118" w:name="_Toc48"/>
      <w:bookmarkEnd w:id="116"/>
      <w:bookmarkEnd w:id="117"/>
      <w:r>
        <w:rPr>
          <w:rtl w:val="true"/>
        </w:rPr>
        <w:t>فصل في مكروهات الغسل</w:t>
      </w:r>
      <w:bookmarkEnd w:id="118"/>
    </w:p>
    <w:p>
      <w:pPr>
        <w:pStyle w:val="Heading6"/>
        <w:numPr>
          <w:ilvl w:val="5"/>
          <w:numId w:val="1"/>
        </w:numPr>
        <w:rPr/>
      </w:pPr>
      <w:bookmarkStart w:id="119" w:name="__RefHeading___Toc5501944_417432637"/>
      <w:bookmarkStart w:id="120" w:name="_Toc49"/>
      <w:bookmarkEnd w:id="119"/>
      <w:r>
        <w:rPr>
          <w:rtl w:val="true"/>
        </w:rPr>
        <w:t>اشارة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إقعاده حال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الغاسل إياه بين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رأسه أو عانته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شعر إبطيه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شاربه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أظفاره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تركه و ترك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تقعده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تجلسه لأنّه إذا اجلس اندق ظهره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يجعله بين رجليه في غسله، بل يقف من جانبه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محمول على الكراهة بقرينة خبر علاء بن سيابة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خبر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أمير المؤمنين عليه السّلام أن يحلق عانة الميت إذا غسل أو يقلّم له ظفر، أو يجزّ له شعر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 من الميت شعر و لا ظفر و إن سقط منه </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ترجيل شعره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تخليل ظفره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بالماء الحار بالنار أو مطلقا إلا مع الاضطرار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شي‌ء فاجعله في كفنه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تقلمنّ أظافيره و لا تقص شاربه و لا شيئا من شعره فإن سقط منه شي‌ء فاجعله في أكفانه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يتوفى أ يقلّم أظافيره و تنتف إبطاه و تحلق عانته إن طالت به من المرض؟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عن ابني سعيد و حمزة الحرمة مدّعيا عليها الإجماع، و ظهور الأخبار فيها و لكن الإجماع موهون، و الأخبار بين ما هو قاصر سندا أو معرض عن ظاهره الأصحاب، فلا وجه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ابني سعيد و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كراهية ترجيل الشعر، الإجماع،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يمسّ عن الميت شعر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كراهة تخليل الظفر قوله عليه السّلام في 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تخلل أظافيره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دعوى الإجماع عن الشيخ</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21" w:name="pg16836_189381"/>
    </w:p>
    <w:p>
      <w:pPr>
        <w:pStyle w:val="BookText"/>
        <w:rPr/>
      </w:pPr>
      <w:bookmarkEnd w:id="121"/>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 عليه حين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غسالته إلى بيت الخلاء، بل إلى البالوعة، بل يستحب أن يحفر لها بالخصوص حفيرة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بطنه إذا كانت حاملا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5501946_417432637"/>
      <w:bookmarkStart w:id="123" w:name="_Toc50"/>
      <w:bookmarkEnd w:id="122"/>
      <w:r>
        <w:rPr>
          <w:rtl w:val="true"/>
        </w:rPr>
        <w:t xml:space="preserve">مسألة </w:t>
      </w:r>
      <w:r>
        <w:rPr/>
        <w:t>1</w:t>
      </w:r>
      <w:r>
        <w:rPr>
          <w:rtl w:val="true"/>
        </w:rPr>
        <w:t xml:space="preserve">: </w:t>
      </w:r>
      <w:r>
        <w:rPr>
          <w:rtl w:val="true"/>
        </w:rPr>
        <w:t>إذا سقط من بدن الميت شي‌ء من جلد أو شعر أو سنّ يجعل معه في كفنه و يدفن</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من بدن الميت شي‌ء من جلد أو شعر أو سنّ يجعل معه في كفنه و يدفن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يستفاد من بعض الأخبار</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 الميت ماء حميما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شتاء باردا، فتوقي الميت مما توقي منه نفسك</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خلاف الاحترام، و ترتفع الكراهة مع المصلحة الراجحة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الخامس من المندوبات، و في مكاتبة الصفار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يغسل الميت و ماؤه الذي يصب عليه يدخل إلى بئر كنيف؟ فوقع عليه السّلام يكون ذلك في بلاليع</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حبلى فلا تحركيها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ما تقدم من الأخبار و إن كان هو الحرمة إلّا أنّه محمول على الكراهة لقرائن داخلية، أو خارجية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عن الميت شعر و لا ظفر و إن سقط منه شي‌ء فاجعله في كفنه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24" w:name="pg16836_189383"/>
    </w:p>
    <w:p>
      <w:pPr>
        <w:pStyle w:val="BookText"/>
        <w:rPr/>
      </w:pPr>
      <w:bookmarkEnd w:id="124"/>
      <w:r>
        <w:rPr>
          <w:rFonts w:ascii="Amiri" w:hAnsi="Amiri" w:eastAsia="Amiri" w:cs="Amiri"/>
          <w:color w:val="111111"/>
          <w:sz w:val="28"/>
          <w:sz w:val="28"/>
          <w:szCs w:val="28"/>
          <w:rtl w:val="true"/>
          <w:lang w:bidi="ar-SA"/>
        </w:rPr>
        <w:t>استحباب حفظ السن الساقط ليدفن معه، كالخبر الذي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سنّا من أسنان الباقر عليه السلام سقط فأخذه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أعطاه للصادق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 معي في قبري</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5501948_417432637"/>
      <w:bookmarkStart w:id="126" w:name="_Toc51"/>
      <w:bookmarkEnd w:id="125"/>
      <w:r>
        <w:rPr>
          <w:rtl w:val="true"/>
        </w:rPr>
        <w:t xml:space="preserve">مسألة </w:t>
      </w:r>
      <w:r>
        <w:rPr/>
        <w:t>2</w:t>
      </w:r>
      <w:r>
        <w:rPr>
          <w:rtl w:val="true"/>
        </w:rPr>
        <w:t xml:space="preserve">: </w:t>
      </w:r>
      <w:r>
        <w:rPr>
          <w:rtl w:val="true"/>
        </w:rPr>
        <w:t>إذا كان الميت غير مختون لا يجوز أن يختن بعد موته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غير مختون لا يجوز أن يختن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اختتانه لو لم يكن مختونا فالظاهر تحريمه، لما نصّ عليه في المنتهى مدعيا عليه الإجماع، لأصالة عدم جواز قطع عضو خرج الحيّ بالدليل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الإشارة إلى القاعدة التي تمسك بها كثيرا في الفقه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فيها تارة في مدركها، و أخرى في مقدار دلالتها، و ثالثة في الفروع المتفرعة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فيدل عليها مضافا إلى الأصل و الإجماع في الجملة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المسلم ميتا كحرمته و هو حيّ سواء</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المؤمنين أمواتا ما حرّم منهم أحياء</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رأس الميت أشد من قطع رأس الحيّ</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يظن بالمؤمن إلّا خيرا و كسرك عظامه حيا و ميتا سواء</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27" w:name="pg16836_189385"/>
    </w:p>
    <w:p>
      <w:pPr>
        <w:pStyle w:val="Heading6"/>
        <w:numPr>
          <w:ilvl w:val="5"/>
          <w:numId w:val="1"/>
        </w:numPr>
        <w:rPr/>
      </w:pPr>
      <w:bookmarkStart w:id="128" w:name="__RefHeading___Toc5501950_417432637"/>
      <w:bookmarkStart w:id="129" w:name="_Toc52"/>
      <w:bookmarkEnd w:id="127"/>
      <w:bookmarkEnd w:id="128"/>
      <w:r>
        <w:rPr>
          <w:rtl w:val="true"/>
        </w:rPr>
        <w:t xml:space="preserve">مسألة </w:t>
      </w:r>
      <w:r>
        <w:rPr/>
        <w:t>3</w:t>
      </w:r>
      <w:r>
        <w:rPr>
          <w:rtl w:val="true"/>
        </w:rPr>
        <w:t xml:space="preserve">: </w:t>
      </w:r>
      <w:r>
        <w:rPr>
          <w:rtl w:val="true"/>
        </w:rPr>
        <w:t>لا يجوز تحنيط المحرم بالكافور</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تحنيط المحرم بالكافور، و لا جعله في ماء غسله كما مر، إلا أن يكون موته بعد الطواف للحج أو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أعظم من حرمته و هو حيّ</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تقتضيه سيرة الناس مطلقا في أمواتهم، فإنّ لكلّ ميت في كلّ مذهب و ملّة حرمته عند أهل ذلك المذهب و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 مطلقات الأخبار على مقيدها، و المراد من المجموع إنّما هو المؤمن، كما أنّه لا بدّ من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من حرمته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الأعظمية من بعض الجهات لا مطلقا، و يشهد لها العرف فإنّهم يرون الظلم على الميت أقبح من الظلم على الحيّ و يرون احترامه أوقع من احترامه لانقطاعه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فمقتضى عموم التنزيل تنزيله منزلة الحيّ من كلّ جهة إلّا ما خرج بالدليل فيحرم بالنسبة إليه جميع ما كان محرّما في زمان حياته من إيذائه و هتكه و إهانته بل و غيبته و نحو ذلك من الحقوق، و كذا الحقوق المجاملية إن بقي لها موضوع عرفا فيدور بقاء تلك الحقوق و الأحكام مدار صحة الصدق العرفي و بقاء الموضوع بنظر المتعارف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فهي كثيرة تذكر في أحكام الأموات و في الدّيات و سائر الأبواب بحسب المناسبات</w:t>
      </w:r>
      <w:r>
        <w:rPr>
          <w:rFonts w:eastAsia="Amiri" w:cs="Amiri" w:ascii="Amiri" w:hAnsi="Amiri"/>
          <w:color w:val="111111"/>
          <w:sz w:val="28"/>
          <w:szCs w:val="28"/>
          <w:rtl w:val="true"/>
          <w:lang w:bidi="ar-SA"/>
        </w:rPr>
        <w:t xml:space="preserve">. </w:t>
      </w:r>
      <w:bookmarkStart w:id="130" w:name="pg16836_189387"/>
    </w:p>
    <w:p>
      <w:pPr>
        <w:pStyle w:val="Heading6"/>
        <w:numPr>
          <w:ilvl w:val="5"/>
          <w:numId w:val="1"/>
        </w:numPr>
        <w:rPr/>
      </w:pPr>
      <w:bookmarkStart w:id="131" w:name="__RefHeading___Toc5501952_417432637"/>
      <w:bookmarkStart w:id="132" w:name="_Toc53"/>
      <w:bookmarkEnd w:id="130"/>
      <w:bookmarkEnd w:id="131"/>
      <w:r>
        <w:rPr>
          <w:rtl w:val="true"/>
        </w:rPr>
        <w:t>فصل في تكفين الميت</w:t>
      </w:r>
      <w:bookmarkEnd w:id="132"/>
    </w:p>
    <w:p>
      <w:pPr>
        <w:pStyle w:val="Heading6"/>
        <w:numPr>
          <w:ilvl w:val="5"/>
          <w:numId w:val="1"/>
        </w:numPr>
        <w:rPr/>
      </w:pPr>
      <w:bookmarkStart w:id="133" w:name="__RefHeading___Toc5501954_417432637"/>
      <w:bookmarkStart w:id="134" w:name="_Toc54"/>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تكفين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أو خنثى، أو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قطعات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تكفين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 و نصوص متواترة 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الأعمال الواجبة المتعلقة بتجهيزات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بل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و نصوصهم المستفيضة المشتملة على لفظ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يكفن في ثلاثة أثواب سوى العمامة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يكفن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أثواب، و إنّما 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 أبو جعفر عليه السّلام في ثلاثة أثواب</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الكفن المفروض ثلاثة أثواب أو ثوب تام لا أقل منه يواري فيه جسده كلّه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مضبوط في بعض نسخ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الكفن المفروض ثلاثة أثواب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استظهر في الحدائق أنّه موافق لما كتب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ضبطه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الكفن المفروض ثلاثة أثواب تام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المئزر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نسخ التهذيب موافق 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فلاحتمال صدوره للتقية، لذهاب الجمهور إلى الاجتزاء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حمله على حالتي الاختيار و الاضطرار، فيجزي الواحد في الثانية دون الأولى، فلا وجه لما نسب إلى سلار من الاكتفاء بالثوب الواحد اختيارا، للأصل و هذا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محكوم بالدليل، و الصحيح مضطرب المتن مخالف للمشهور، و موافق للجمهور، مع أنّ فتوى سلار مسبوقة بالإجماع على خلافه، و ملحوق 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لفظ المئزر في النصوص غير ما ورد في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يكفن الميت بثلاث قطع و خمس و سبع فأما الثلاثة فمئزر و عمامة و لفافة و الخمس مئزر و قميص و عمامة و لفافتان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يكفن بثلاثة أثواب لفافة و قميص و إزار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ورد الإزار في الأخبار،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المئزر في العرف و اللغة يستعمل في الإزار استعمالا شائعا في محاوراتهم و يدل عليه ما ورد في باب الإحرام </w:t>
      </w:r>
      <w:r>
        <w:rPr>
          <w:rStyle w:val="FootnoteAnchor"/>
          <w:rtl w:val="true"/>
        </w:rPr>
        <w:footnoteReference w:id="81"/>
      </w:r>
      <w:r>
        <w:rPr>
          <w:rFonts w:ascii="Amiri" w:hAnsi="Amiri" w:eastAsia="Amiri" w:cs="Amiri"/>
          <w:color w:val="111111"/>
          <w:sz w:val="28"/>
          <w:sz w:val="28"/>
          <w:szCs w:val="28"/>
          <w:rtl w:val="true"/>
          <w:lang w:bidi="ar-SA"/>
        </w:rPr>
        <w:t xml:space="preserve">، و أحكام الحائض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و آداب الحمام </w:t>
      </w:r>
      <w:r>
        <w:rPr>
          <w:rStyle w:val="FootnoteAnchor"/>
          <w:rtl w:val="true"/>
        </w:rPr>
        <w:footnoteReference w:id="82"/>
      </w:r>
      <w:r>
        <w:rPr>
          <w:rFonts w:ascii="Amiri" w:hAnsi="Amiri" w:eastAsia="Amiri" w:cs="Amiri"/>
          <w:color w:val="111111"/>
          <w:sz w:val="28"/>
          <w:sz w:val="28"/>
          <w:szCs w:val="28"/>
          <w:rtl w:val="true"/>
          <w:lang w:bidi="ar-SA"/>
        </w:rPr>
        <w:t>و نصوص المقام فلا إشكال من هذه الجهة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البحث في جواز الاجتزاء بالمئزر و عدمه، فعن صاحب المدارك و من تبعه عدم جواز الاجتزاء به و وجوب التكفين بثوبين شاملين و قميص أو بثلاث شاملات مخيّرا بينهما و هو استبداد منه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القرائن المستفادة من الأخبار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الكلمات فهي مضطربة و لا وجه للتعرض لها مع استقرار المذهب على خلافها منذ أعصار كثيرة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أهل الفتوى و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فالمسألة من صغريات الأقل و الأكثر، إذ الشك يرجع إلى أنّه هل يجزي قدر المئزر و لو لم يكن شاملا، أو لا بدّ و أن يكون شاملا؟ و مقتضى الأصل هو الأول إلّا أن يدل دليل على الخلاف و هو مفقود،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فالإطلاقات المشتملة على التكفين في ثلاثة أثواب كثيرة و هي مستند صاحب المدارك حيث ادعى أنّها ظاهرة في الأثواب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إطلاقها الاجتزاء و لو لم يكن الجميع شاملا،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زيد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إلى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 السراويل و 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استعمال صحيح و حسن عرفا، فالحمل على الإطلاق يقتضي الأعم من كون كلّ واحد من الثلاثة شاملا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كون اللفافة شاملا إنّما هو لدليل خارجي، لا لظهور لفظ ثلاثة أثواب في ذلك مع أنّ الأثواب الثلاثة منصرفة عرفا إلى القميص و المئزر و ما هو كالرداء في زمان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أكفنه بثلاثة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رداء له حبرة كان يصلّي فيه يوم الجمعة، و ثوب آخر و قميص</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فالمنساق من الأثواب الثلاثة بالنسبة إلى الأحياء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الرداء، و القميص، و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الأزمنة القديمة فكذا بالنسبة إلى الأموات، فيكفينا نفس الإطلاق بعد هذا الانسباق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 ففي الأخبار قرائن ظاهرة في وجوب المئزر و كونه معهودا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بالكفن؟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خرقة فيشد بها على مقعدته و رجليه،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إنّها لا تعد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ظاهر في أنّ الإزار كان معهودا و لازما،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تفيد </w:t>
      </w:r>
    </w:p>
    <w:p>
      <w:pPr>
        <w:pStyle w:val="BookText"/>
        <w:rPr/>
      </w:pPr>
      <w:r>
        <w:rPr>
          <w:rFonts w:ascii="Amiri" w:hAnsi="Amiri" w:eastAsia="Amiri" w:cs="Amiri"/>
          <w:color w:val="111111"/>
          <w:sz w:val="28"/>
          <w:sz w:val="28"/>
          <w:szCs w:val="28"/>
          <w:rtl w:val="true"/>
          <w:lang w:bidi="ar-SA"/>
        </w:rPr>
        <w:t xml:space="preserve">و يجب أن يكون من السرة إلى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من الصدر إلى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من المنكبين إلى نصف</w:t>
      </w:r>
    </w:p>
    <w:p>
      <w:pPr>
        <w:pStyle w:val="BookText"/>
        <w:rPr/>
      </w:pPr>
      <w:r>
        <w:rPr>
          <w:rFonts w:ascii="Amiri" w:hAnsi="Amiri" w:eastAsia="Amiri" w:cs="Amiri"/>
          <w:color w:val="111111"/>
          <w:sz w:val="28"/>
          <w:sz w:val="28"/>
          <w:szCs w:val="28"/>
          <w:rtl w:val="true"/>
          <w:lang w:bidi="ar-SA"/>
        </w:rPr>
        <w:t>فائدة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الإزار هنا ما يشد على الوسط حتّى يمكن توهم أنّه يفيد فائدة ما يشدّ على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لا يزرّ عليه، و إزار، و خرقة يعصّب بها وسطه، و برد يلف فيه، و عمامة يعتم بها و يلقى فضلها على صدره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كلّما ذكر الإزار في مقابل القميص يراد به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دلالة قولهم عليهم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الحبرة بسطا، ثمَّ ابسط عليها الإزار، ثمَّ ابسط القميص عليه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فتبسط اللفافة طولا، ثمَّ تذرّ عليها من الذريرة، ثمَّ الإزار طولا حتّى يغطّي الصدر و الرجلين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عدم لزوم كونه شاملا فملاحظة مجموع الأخبار و فتاوى الفقهاء و السيرة مما يوجب القطع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المئزر من الأمور التشكيكية طولا و عرضا و يكفي فيه مجرد الصدق العرفي، و المرجع فيما زاد عليه البراءة، لأنّ المسألة من موارد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الأصحاب أنّه من السرة إلى الركبة فإن كان ذلك إجماعا فيعتمد عليه، و كذا إن كان هو المتعارف منه بحيث يكون ذلك قرينة على تنزيل الأدلة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الزائد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موثق عمار بعد حمله على مجرد الأفضلية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حسنة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 xml:space="preserve">الساق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الأفضل إلى القدم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يكفّن بقميص و لفافة و برد يجمع فيه الكفن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تقدم في خبر ابن وهب و مرسل يونس و اشتمال بعضها على المندوبات لا يضرّ بالاستدلال بعد كون استفادة الندب بقرينة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منهم المحقق في المعتبر و الشهيد الثاني إلى التخيير بينه و بين ثوب شامل، لخبر ابن سهيل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الثياب التي يصلي فيها الرجل و يصوم أ يكفّن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ذلك الكفن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القميص أحبّ إليّ</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مردود، لقصور السند، و وهنه بالإعراض، و ثبوت السيرة العملية و الفتوائية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كفاية كلّ ما يسمّى قميصا إلّا أن يكون ما تعرف في الأزمنة القديمة من كون القميص إلى نصف الساق من القرينة المحفوفة بالمطلقات بحيث يمنع عن التمسك بإطلاقها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أصل الجواز فضلا عن الأفضلية، لانطباق عنوان الإسراف عليه، و لأنّه تصرّف في مال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بإذنهم أو كانت في البين وصية نافذة فلا إشكال في الجواز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قلنا إنّ الكفن بجميع ما يمكن أن يجوز فيه يخرج من الأصل فلا يحتاج إلى الإذن حينئذ</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الثوب الشامل للبدن، كما عن جمع من اللغويين،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الفقهاء اتفقوا على التعبير باللفّافة الشاملة بالإزار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 في معنى الإزار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ثوب يشمل جميع بدنه طولا و عرضا بلا خلاف أجده، </w:t>
      </w:r>
    </w:p>
    <w:p>
      <w:pPr>
        <w:pStyle w:val="BookText"/>
        <w:rPr/>
      </w:pPr>
      <w:r>
        <w:rPr>
          <w:rFonts w:ascii="Amiri" w:hAnsi="Amiri" w:eastAsia="Amiri" w:cs="Amiri"/>
          <w:color w:val="111111"/>
          <w:sz w:val="28"/>
          <w:sz w:val="28"/>
          <w:szCs w:val="28"/>
          <w:rtl w:val="true"/>
          <w:lang w:bidi="ar-SA"/>
        </w:rPr>
        <w:t xml:space="preserve">و يجب أن يغطّي تمام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يكون في الطول بحيث يمكن أن يشد طرفاه، و في العرض بحيث يوضع أحد جانبيه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لا يحسب الزائد على القدر الواجب على الصغار من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أوصى به أن يحسب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يتمكن من ثلاث قطعات يكتفى بالمقدور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دار الأمر بين واحدة من الثلاث تجعل إزارا، و إن لم يمكن فثوبا، و إن لم يمكن إلا مقدار ستر العورة تعيّن، و إن دار بين القبل و الدبر يقدم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ما يغني عن الاستدلال بغيرها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الفتوائية و العملية خلفا عن سلف، و يدل عليه ظواهر النصوص المشتملة على أنّه يكفّن في ثلاثة أثواب التي اعتمد عليها صاحب المدارك، لكفاية ثلاثة أثواب شاملة، و تقدمت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المنصرف من الأدلة، و لذا ذهب جمع إلى الوجوب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بدوي، فالمرجع إطلاق صدق اللفّافة و الإزار عليه سواء أمكن وضع أحد الطرفين على الآخر بنفسه أو بخيط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ما يخرج من الأصل أو الثلث مع عدم الوصية بالخصوص إنّما هو المتيقن من الواجب فقط،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منزلة على المتعارف مطلقا، فلا وجه لتعيين خصوص المتيقن، فالكفن بما هو المتعارف يخرج من الأصل أو الثلث،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قاعدة الميسور، بل المتفاهم من النصوص عرفا أنّ تعدد القطعات من باب تعدد المطلوب، لا الشرطية الواقعية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تعيين الإزار في الأول، فلأنّه المتعيّن عرفا و عند المتشرعة لأنّه بمنزلة تمام الأثواب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تعيين القميص في الثاني فلأهميته و لا أقلّ من احتمال الأهمية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تعيين ستر العورة في الثالث، فلوجوبه على كلّ حال </w:t>
      </w:r>
      <w:bookmarkStart w:id="135" w:name="pg16836_189399"/>
    </w:p>
    <w:p>
      <w:pPr>
        <w:pStyle w:val="Heading6"/>
        <w:numPr>
          <w:ilvl w:val="5"/>
          <w:numId w:val="1"/>
        </w:numPr>
        <w:rPr/>
      </w:pPr>
      <w:bookmarkStart w:id="136" w:name="__RefHeading___Toc5501956_417432637"/>
      <w:bookmarkStart w:id="137" w:name="_Toc55"/>
      <w:bookmarkEnd w:id="135"/>
      <w:bookmarkEnd w:id="136"/>
      <w:r>
        <w:rPr>
          <w:rtl w:val="true"/>
        </w:rPr>
        <w:t xml:space="preserve">مسألة </w:t>
      </w:r>
      <w:r>
        <w:rPr/>
        <w:t>1</w:t>
      </w:r>
      <w:r>
        <w:rPr>
          <w:rtl w:val="true"/>
        </w:rPr>
        <w:t xml:space="preserve">: </w:t>
      </w:r>
      <w:r>
        <w:rPr>
          <w:rtl w:val="true"/>
        </w:rPr>
        <w:t>لا يعتبر في التكفين قصد القربة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التكفين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5501958_417432637"/>
      <w:bookmarkStart w:id="139" w:name="_Toc56"/>
      <w:bookmarkEnd w:id="138"/>
      <w:r>
        <w:rPr>
          <w:rtl w:val="true"/>
        </w:rPr>
        <w:t xml:space="preserve">مسألة </w:t>
      </w:r>
      <w:r>
        <w:rPr/>
        <w:t>2</w:t>
      </w:r>
      <w:r>
        <w:rPr>
          <w:rtl w:val="true"/>
        </w:rPr>
        <w:t xml:space="preserve">: </w:t>
      </w:r>
      <w:r>
        <w:rPr>
          <w:rtl w:val="true"/>
        </w:rPr>
        <w:t>الأحوط في كلّ من القطعات أن يكون وحده ساترا لما تحته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كلّ من القطعات أن يكون وحده ساترا لما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يكتفى بما يكون حاكيا له و إن حصل الستر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كفاية ما يكون ساترا من جهة طليه بالنشاء</w:t>
      </w:r>
    </w:p>
    <w:p>
      <w:pPr>
        <w:pStyle w:val="BookText"/>
        <w:rPr/>
      </w:pPr>
      <w:r>
        <w:rPr>
          <w:rFonts w:ascii="Amiri" w:hAnsi="Amiri" w:eastAsia="Amiri" w:cs="Amiri"/>
          <w:color w:val="111111"/>
          <w:sz w:val="28"/>
          <w:sz w:val="28"/>
          <w:szCs w:val="28"/>
          <w:rtl w:val="true"/>
          <w:lang w:bidi="ar-SA"/>
        </w:rPr>
        <w:t xml:space="preserve">و أما الأخير، فلأنّ الدبر مستور بالأليتين كما في الخبر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ثمَّ إنّه يمكن القول بحصول الثواب حتّى مع عدم قصد القربة، لما مر من عدم تقوّم الثواب به، و عن الأردبيلي حصول الثواب حتّى مع قصد عدم القربة و استوجهه في الجواهر،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منشأه غلبة الوجود، و ثبت في محلّه أنّه لا يضر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أنّه يعتبر في الكفن ما يعتبر في لباس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لباس المصلّي حصول الستر بالمجموع و لو لم يكن البعض ساترا، و يشهد له إطلاق خبر ابن شاذان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 أن يكفن الميت ليلقى ربه عزّ و جلّ طاهر الجسد، و لئلا تبدو عورته لمن يحمله أو يدفنه و لئلا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بعض حاله و قبح منظره، و لئلا يقسو القلب بالنظر إلى مثل ذلك للعاهة و الفساد، و ليكون أطيب لأنفس الأحياء و لئلا يبغضه حميمه فيلغي ذكره و مودته فلا يحفظه فيما خلف و أوصاه به و أمره به و أحب</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إطلاق قوله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يواري فيه جسده كلّه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40" w:name="pg16836_189402"/>
    </w:p>
    <w:p>
      <w:pPr>
        <w:pStyle w:val="BookText"/>
        <w:rPr/>
      </w:pPr>
      <w:bookmarkEnd w:id="140"/>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بنفسه، و إن كان الأحوط كونه كذلك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5501960_417432637"/>
      <w:bookmarkStart w:id="142" w:name="_Toc57"/>
      <w:bookmarkEnd w:id="141"/>
      <w:r>
        <w:rPr>
          <w:rtl w:val="true"/>
        </w:rPr>
        <w:t xml:space="preserve">مسألة </w:t>
      </w:r>
      <w:r>
        <w:rPr/>
        <w:t>3</w:t>
      </w:r>
      <w:r>
        <w:rPr>
          <w:rtl w:val="true"/>
        </w:rPr>
        <w:t xml:space="preserve">: </w:t>
      </w:r>
      <w:r>
        <w:rPr>
          <w:rtl w:val="true"/>
        </w:rPr>
        <w:t>لا يجوز التكفين بجلد الميتة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التكفين بجلد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في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كفّن بالمغصوب وجب نزعه بعد الدفن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لصدق المواراة بالمجموع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الستر بذلك كلّه فيشمله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الأكفان المتعارفة و تنزيل الإطلاقات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مع أنّه نجس و يعتبر في الكفن الطهارة،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كما في المستند، و للقطع بعدم رضاء الشارع بذلك فلا يتحقق الكفن الشرعي فإنّه و إن لم يكن عبادة حتّى تنافيها الغصبية و لكنّه لا بدّ و أن يقع على الوجه المأذون شرعا، و لم يأذن الشارع في المغصوب فيكون كالعدم و كأنّه لم يكفن، مضافا إلى ما يأتي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اختيارا لا يصح التكفين فيه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وجوب التكفين عند انحصاره في مال الغير لأهميّة مراعاة حق الغير من مثل هذا الوجوب، مع أنّه لا خلاف فيه من أحد و كذا بالنسبة إلى جلد الميتة، لاستنكار المتشرعة مثل هذا التكفين و عدم إقدامهم عليه، سواء قلنا بجواز الانتفاع بالميتة مطلقا إلّا ما خرج بالدليل أم 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يرض المالك ببقائه عليه، لقاعدة سلطنة الناس على أموالهم و وجوب ردها إليهم، و هذا من إحدى موارد الاستثناء عن حرمة النبش كما يأتي، و لكن وجوب النزع و النبش يختص بالمباشر للتكفين، و أمّا سائر الناس فمقتضى الأصل عدم وجوبها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كفن مباح موجود يجب كفاية على الناس تكفينه به فيجب النبش مقدمة لذلك، لأنّ الكفن المغصوب كالعدم</w:t>
      </w:r>
      <w:r>
        <w:rPr>
          <w:rFonts w:eastAsia="Amiri" w:cs="Amiri" w:ascii="Amiri" w:hAnsi="Amiri"/>
          <w:color w:val="111111"/>
          <w:sz w:val="28"/>
          <w:szCs w:val="28"/>
          <w:rtl w:val="true"/>
          <w:lang w:bidi="ar-SA"/>
        </w:rPr>
        <w:t xml:space="preserve">. </w:t>
      </w:r>
      <w:bookmarkStart w:id="143" w:name="pg16836_189404"/>
    </w:p>
    <w:p>
      <w:pPr>
        <w:pStyle w:val="Heading6"/>
        <w:numPr>
          <w:ilvl w:val="5"/>
          <w:numId w:val="1"/>
        </w:numPr>
        <w:rPr/>
      </w:pPr>
      <w:bookmarkStart w:id="144" w:name="__RefHeading___Toc5501962_417432637"/>
      <w:bookmarkStart w:id="145" w:name="_Toc58"/>
      <w:bookmarkEnd w:id="143"/>
      <w:bookmarkEnd w:id="144"/>
      <w:r>
        <w:rPr>
          <w:rtl w:val="true"/>
        </w:rPr>
        <w:t xml:space="preserve">مسألة </w:t>
      </w:r>
      <w:r>
        <w:rPr/>
        <w:t>4</w:t>
      </w:r>
      <w:r>
        <w:rPr>
          <w:rtl w:val="true"/>
        </w:rPr>
        <w:t xml:space="preserve">: </w:t>
      </w:r>
      <w:r>
        <w:rPr>
          <w:rtl w:val="true"/>
        </w:rPr>
        <w:t>لا يجوز اختيارا التكفين بالنجس</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اختيارا التكفين بالنجس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النجاسة بما عفى عنها في الصلاة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بالحرير 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الدال على وجوب إزالة النجاسة عن الكفن المستفاد منه عرفا أنّ نجاسته مبغوضة عند الشارع حدوثا و بقاء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و الفتوى و لا مقيد لهما إلّا احتمال مساواة حكم الكفن مع لباس المصلّي في كلّ ما يجوز الصلاة فيه يصح التكفين به أيضا و مجرد الاحتمال لا يصلح للاستدلال، و يشهد لعدم المساواة عدم جواز تكفين المرأة أيضا في الحرير الخالص مع جواز صلاتها فيه، فلا وجه لعدم جزمه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ما ورد في النهي عن التكفين في كسوة الكعبة بناء على أنّ علة المنع كونها من الحرير لا من حيث 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خبر ابن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ثياب تعمل بالبصرة على عمل العصب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من قز و قطن، هل يصلح أن يكفّن فيها الموتى؟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حمل الأكثرية على مجرد الرجحان و إلّا فهو متروك الظاهر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يكفّن الرجال في ثياب الحرير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تكفنه في كتان و لا ثوب إبريسم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هذه الأخبار و إن أمكنت المناقشة فيها سندا و دلالة، لكنّها تصلح لحصول الاطمئنان بالحكم بضميمة الإجماع المتكرر في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كان الميت طفلا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بالمذهّب، و لا بما لا يؤكل لحمه جلدا كان أو شعرا أو وبرا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أن لا يكون من جلد</w:t>
      </w:r>
    </w:p>
    <w:p>
      <w:pPr>
        <w:pStyle w:val="BookText"/>
        <w:rPr/>
      </w:pPr>
      <w:r>
        <w:rPr>
          <w:rFonts w:ascii="Amiri" w:hAnsi="Amiri" w:eastAsia="Amiri" w:cs="Amiri"/>
          <w:color w:val="111111"/>
          <w:sz w:val="28"/>
          <w:sz w:val="28"/>
          <w:szCs w:val="28"/>
          <w:rtl w:val="true"/>
          <w:lang w:bidi="ar-SA"/>
        </w:rPr>
        <w:t>و أما خبر السكوني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الكفن الحلة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يراد بها البرد اليماني لا الحرير، و إلّا فلا بدّ من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معاقد الإجماعات 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تكفين المرأة بالحرير، لانصراف الأدلة إلى الرجال و ذكره بالخصوص في ما مر من خبر الدعائم، مع ما ورد من أنّ الميت بمنزلة المحرم و يجوز للنساء لبس الحرير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مخدوش، إذ لا وجه للانصراف، و ذكر الرجال في خبر الدعائم ليس من باب التخصيص و لا مفهوم له مع أنّه مهجور عند الأصحاب من حيث الاختصاص و تنزيل الميت منزلة المحرم ليس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الجملة، مع أنّ لبس المحرمة للحرير محلّ بحث،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ذلك كلّه، و لما يأتي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علي عليه السّلام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تجمروا الأكفان و لا تمسحوا موتاكم بالطيب إلّا بالكافور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الميت بمنزلة المحرم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بضميمة ما دل على أنّه لا يجوز الإحرام فيما لا تجوز الصلاة فيه، فليس لبيان القاعدة الكليّة بأنّه يحرم على الميت جميع ما يحرم على المحرم، لعدم القول به من أحد و إنّما هو لبيان التنزيل في الجملة، مع أنّه محمول على الكراهة في مورده أيضا مضافا إلى قصور سنده و معارضته بما يأتي من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كلّ ما لا تجوز الصلاة فيه اختيارا لا يصح التكفين فيه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تارة في مدركها، و أخرى في مفادها، و ثالثة في موارد تخصيصها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فاستدل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المرجع في الشك في الشرطية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إطلاقات التكفين تصلح لنفي شرطية شي‌ء عند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تجمّروا الأكفان و لا تمسحوا موتاكم بالطيب إلّا بالكافور، فإنّ الميت بمنزلة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انضم إليه ما ورد في الإحرام من وجوب كون ما يحرم فيه من جنس ما يصلّى فيه كخبر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تصلّي فيه فلا بأس أن تحرم فيه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وجوب كون الكفن مما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ثبوت عموم المنزلة، و عدم فهم الأصحاب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يتوهم متوهم تعميم تروك الإحرام و أفعاله بالنسبة إلى الميت لأجل هذه الرواية، بل ربما يستفاد من المستفيضة عدم الاعتبار بهذا التنزيل، ففي صحيح ابن مسلم فيمن مات محرما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يغطّى وجهه و يصنع به ما يصنع بالمحلّ، غير أنّه لا يقربه طيبا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 عدم كون الميت بمنزلة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المتكرر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فالمتفاهم من الكلمات أنّ ما هو القاعدة و مورد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تجوز الصلاة فيه لا يجوز التكفين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كلّ ما جازت الصلاة فيه يجوز التكفين به فليس هو مورد الإجماع، إلّا أن يستفاد ذلك بالملازمة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عفى عنه في الصلاة فإنّه لا يعفى في الكفن،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و المرأة حيث لا يجوز تكفينهما بالحرير مع جواز صلاتهما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مع الستر بالورق و الحشيش، و مثل القطن و الصوف </w:t>
      </w:r>
    </w:p>
    <w:p>
      <w:pPr>
        <w:pStyle w:val="BookText"/>
        <w:rPr/>
      </w:pPr>
      <w:r>
        <w:rPr>
          <w:rFonts w:ascii="Amiri" w:hAnsi="Amiri" w:eastAsia="Amiri" w:cs="Amiri"/>
          <w:color w:val="111111"/>
          <w:sz w:val="28"/>
          <w:sz w:val="28"/>
          <w:szCs w:val="28"/>
          <w:rtl w:val="true"/>
          <w:lang w:bidi="ar-SA"/>
        </w:rPr>
        <w:t xml:space="preserve">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من وبره و شعره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w:t>
      </w:r>
    </w:p>
    <w:p>
      <w:pPr>
        <w:pStyle w:val="BookText"/>
        <w:rPr/>
      </w:pPr>
      <w:r>
        <w:rPr>
          <w:rFonts w:ascii="Amiri" w:hAnsi="Amiri" w:eastAsia="Amiri" w:cs="Amiri"/>
          <w:color w:val="111111"/>
          <w:sz w:val="28"/>
          <w:sz w:val="28"/>
          <w:szCs w:val="28"/>
          <w:rtl w:val="true"/>
          <w:lang w:bidi="ar-SA"/>
        </w:rPr>
        <w:t>غير المندوفين و عدم صحة التكفين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مع الستر بالكاغذ و الفلزات و عدم إجزاء التكفين به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شعرة مما لا يؤكل لحمه على ثوب المصلّي تبطل صلاته مع العلم، فهل يكون بالنسبة إلى الكفن أيضا كذلك، أو لا؟ بل الممنوع هو أن لا يكون جنس الكفن مما لا يؤكل لحمه، و أما مثل الشعرة فلا بأس به؟ وجهان أحوطهما الأول، و كذا الكلام في جزء من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الغصب بين أن يكون عين الكفن للغير أو كان متعلقا لحق الغير، كغير المخمّس و المزكّى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كفّن به فأجاز المالك في المغصوب أو الحاكم الشرعي في مورد الخمس و الزكاة بعد الدفن لا يجب التبديل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المالك بالتكفين في ماله، فهل يجوز له الرجوع بعد الدفن أو لا؟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مكروهات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جماعة منهم المحققان في المعتبر و جامع المقاصد و الشهيدان في الدروس و المسالك، لأنّ المعهود من الكفن غير الجلد، فينزل إطلاق الأدلة عليه، و كذا ما في خبر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المقصود من التكفين الستر و المواراة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المتعارف أيضا، و على فرض سقوط الأدلة اللفظية عن المرجعية، فالمرجع هو الأصل العملي، و المقام من صغريات التعيين و التخيير، و المشهور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الشهيدين في الدروس و الروضة الجواز جمودا على الإطلاقات و قد تقدمت الخدشة، فيه، و لم تثبت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تصح الصلاة فيه للرجال اختيارا يصح التكفين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الاستناد إليها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لهما، مضافا إلى ظهور الإجماع</w:t>
      </w:r>
      <w:r>
        <w:rPr>
          <w:rFonts w:eastAsia="Amiri" w:cs="Amiri" w:ascii="Amiri" w:hAnsi="Amiri"/>
          <w:color w:val="111111"/>
          <w:sz w:val="28"/>
          <w:szCs w:val="28"/>
          <w:rtl w:val="true"/>
          <w:lang w:bidi="ar-SA"/>
        </w:rPr>
        <w:t xml:space="preserve">. </w:t>
      </w:r>
      <w:bookmarkStart w:id="146" w:name="pg16836_189412"/>
    </w:p>
    <w:p>
      <w:pPr>
        <w:pStyle w:val="BookText"/>
        <w:rPr/>
      </w:pPr>
      <w:bookmarkEnd w:id="146"/>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حال الاضطرار فيجوز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5501964_417432637"/>
      <w:bookmarkStart w:id="148" w:name="_Toc59"/>
      <w:bookmarkEnd w:id="147"/>
      <w:r>
        <w:rPr>
          <w:rtl w:val="true"/>
        </w:rPr>
        <w:t xml:space="preserve">مسألة </w:t>
      </w:r>
      <w:r>
        <w:rPr/>
        <w:t>5</w:t>
      </w:r>
      <w:r>
        <w:rPr>
          <w:rtl w:val="true"/>
        </w:rPr>
        <w:t xml:space="preserve">: </w:t>
      </w:r>
      <w:r>
        <w:rPr>
          <w:rtl w:val="true"/>
        </w:rPr>
        <w:t>إذا دار الأمر في حال الاضطرار بين جلد المأكول و أحد المذكورات</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في حال الاضطرار بين جلد المأكول و أحد المذكورات يقدم الجلد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دار بين النجس و الحرير، أو بينه و بين أجزاء غير المأكول لا يبعد تقديم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دار بين الحرير و غير المأكول يقدم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الإسكافي، و الجمود على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يكون بردا و إن لم يكن بردا فاجعله كلّه قطنا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مطلق الرجحان إجماعا، فيكون ما ذهب إليه الإسكافي من عدم الجواز في الوبر و الشعر، بلا دليل، و إن كان موافقا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الإجماع الدال على المنع عن التكفين بما ذكر، مضافا إلى قاعدة الميسور الجارية في المقام بحسب نظر المتشرعة،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الشامل للحرمة النفسية و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لم يرد النهي عن التكفين به بالخصوص، و إنّما هو لدعوى الانصراف و لا وجه للانصراف مع النهي عن التكفين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تعينه بحسب أنظار المتشرعة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فيه عرضيّ، و المانع في غيره ذاتيّ، و المانع العرضي أخف بنظر العرف و المتشرعة عن المانع الذاتي عند الدوران مع التفاتهم إليهما، و لا أقل من احتمال تقديمه على غيره، فيكون مقدما، فلا يبقى موضوع للتخيير مع احتمال تقديمه، و يأتي في لباس المصلّي تقديمه عند الدوران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ثبوت ملاك المنع في الجميع، و الترجيح يحتاج إلى دليل </w:t>
      </w:r>
      <w:bookmarkStart w:id="149" w:name="pg16836_189414"/>
    </w:p>
    <w:p>
      <w:pPr>
        <w:pStyle w:val="BookText"/>
        <w:rPr/>
      </w:pPr>
      <w:bookmarkEnd w:id="149"/>
      <w:r>
        <w:rPr>
          <w:rFonts w:ascii="Amiri" w:hAnsi="Amiri" w:eastAsia="Amiri" w:cs="Amiri"/>
          <w:color w:val="111111"/>
          <w:sz w:val="28"/>
          <w:sz w:val="28"/>
          <w:szCs w:val="28"/>
          <w:rtl w:val="true"/>
          <w:lang w:bidi="ar-SA"/>
        </w:rPr>
        <w:t xml:space="preserve">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يخلو عن إشكال في صورة الدوران بين الحرير و جلد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دار الأمر بين جلد غير المأكول و سائر أجزائه يقدم سائر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5501966_417432637"/>
      <w:bookmarkStart w:id="151" w:name="_Toc60"/>
      <w:bookmarkEnd w:id="150"/>
      <w:r>
        <w:rPr>
          <w:rtl w:val="true"/>
        </w:rPr>
        <w:t xml:space="preserve">مسألة </w:t>
      </w:r>
      <w:r>
        <w:rPr/>
        <w:t>6</w:t>
      </w:r>
      <w:r>
        <w:rPr>
          <w:rtl w:val="true"/>
        </w:rPr>
        <w:t xml:space="preserve">: </w:t>
      </w:r>
      <w:r>
        <w:rPr>
          <w:rtl w:val="true"/>
        </w:rPr>
        <w:t>يجوز التكفين بالحرير غير الخالص</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التكفين بالحرير غير 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w:t>
      </w:r>
    </w:p>
    <w:p>
      <w:pPr>
        <w:pStyle w:val="BookText"/>
        <w:rPr/>
      </w:pPr>
      <w:r>
        <w:rPr>
          <w:rFonts w:ascii="Amiri" w:hAnsi="Amiri" w:eastAsia="Amiri" w:cs="Amiri"/>
          <w:color w:val="111111"/>
          <w:sz w:val="28"/>
          <w:sz w:val="28"/>
          <w:szCs w:val="28"/>
          <w:rtl w:val="true"/>
          <w:lang w:bidi="ar-SA"/>
        </w:rPr>
        <w:t>و هو مفقود، فلا بدّ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التقديم يكفي في الترجيح، و منشأ الاحتمال ما ارتكز في أذهان المتشرعة، فلا وجه لإشكاله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 الجزم بالتقديم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صحة التكفين بالحرير غير الخالص اختيارا توجب احتمال تقديم الحرير الخالص عند الاضطرار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الاحتمال معارض بأنّ جواز لبس غير المأكول تكليفا يوجب احتمال تقديمه أيضا و يتساقط الاحتمالان،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لملاحظة هذا الحكم التكليفي بالنسبة إلى الميت، فيبقى الاحتمال في الحرير باقيا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بتقديم غير المأكول على الحرير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ما تقدم مع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تقديم الحرير لأنّ المنع فيه من جهة واحدة، و في جلد غير المأكول من جهتين الجلدية و غير المأكولية، و لعلّ الحق في النسخة أن تكون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دار بين الحرير و جلد غير المأكول يقدم الحرير و لا يخلو عن إشكال في صورة الدوران بين الحرير و الشعر و وبر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المنع في سائر الأجزاء من جهة واحدة و هو غير المأكول فقط، و في الجلد من جهتين غير المأكولية و الجلدية، فيقدم ما فيه المنع من جهة واحدة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عدم وجوب الاحتياط بالجمع في التكفين بين الجميع على ما هو المتسالم بينهم، و إلّا وجب الاحتياط بالجمع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w:t>
      </w:r>
      <w:r>
        <w:rPr>
          <w:rStyle w:val="FootnoteAnchor"/>
          <w:rtl w:val="true"/>
        </w:rPr>
        <w:footnoteReference w:id="103"/>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 xml:space="preserve">. </w:t>
      </w:r>
      <w:bookmarkStart w:id="152" w:name="pg16836_189415"/>
    </w:p>
    <w:p>
      <w:pPr>
        <w:pStyle w:val="BookText"/>
        <w:rPr/>
      </w:pPr>
      <w:bookmarkEnd w:id="152"/>
      <w:r>
        <w:rPr>
          <w:rFonts w:ascii="Amiri" w:hAnsi="Amiri" w:eastAsia="Amiri" w:cs="Amiri"/>
          <w:color w:val="111111"/>
          <w:sz w:val="28"/>
          <w:sz w:val="28"/>
          <w:szCs w:val="28"/>
          <w:rtl w:val="true"/>
          <w:lang w:bidi="ar-SA"/>
        </w:rPr>
        <w:t xml:space="preserve">يكون الخليط أزيد من الإبريسم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5501968_417432637"/>
      <w:bookmarkStart w:id="154" w:name="_Toc61"/>
      <w:bookmarkEnd w:id="153"/>
      <w:r>
        <w:rPr>
          <w:rtl w:val="true"/>
        </w:rPr>
        <w:t xml:space="preserve">مسألة </w:t>
      </w:r>
      <w:r>
        <w:rPr/>
        <w:t>7</w:t>
      </w:r>
      <w:r>
        <w:rPr>
          <w:rtl w:val="true"/>
        </w:rPr>
        <w:t xml:space="preserve">: </w:t>
      </w:r>
      <w:r>
        <w:rPr>
          <w:rtl w:val="true"/>
        </w:rPr>
        <w:t>إذا تنجس الكفن بنجاسة خارجة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الكفن بنجاسة خارجة، أو بالخروج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هذا الشرط، بل مقتضى الأصل و الإطلاق،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جاز الصلاة فيه جاز التكفين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مع عدم صدق الخلوص المحض مطلقا، كما يأتي في السادس من شرائط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تقدم في خبر حسن بن راشد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القطن أكثر من القز فلا بأس به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أكثرية الخليط و لكن عدم عمل الأصحاب باعتبار الأكثرية أسقطه عن الاعتبار من هذه الجهة، مع أنّ إطلاق ما دل على الأمر بجودة الأكفان و المغالاة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الموتى يتباهون بأكفانهم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تشمل أكثرية الإبريسم عن غيره، بل لا تكون الجودة و المغالاة في الأكفان إلّا بذلك غالبا خرج الحرير المحض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 ابن راشد يصلح لرجحان الاحتياط مع أنّه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بالتكفين بالثياب المصنوعة في هذه الأعصار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المنسوج الذي تجعل منه الثياب المتعارفة، و ما لم يكن منسوجا فالاحتياط في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التبعيض في قطعات الكفن بأن يكون بعضها قطنا، و بعضها كتانا، و بعضها حريرا مخلوطا بشي‌ء مما يصح التكفين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من القطعات أن لا يكون حريرا محضا، فلا يجزئ أن يكون الإزار قطنا و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نصف الإزار حريرا محضا و نصفه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لعدم صدق الحرير المحض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الميت وجب إزالتها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الوضع في القبر يغسل، أو يقرض إذا لم يفسد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يمكن وجب تبديله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موثق عبد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بدا من الميت شي‌ء بعد غسله، فاغسل الذي بدا منه و لا تعد الغسل</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الميت شي‌ء بعد ما يكفن فأصاب الكفن قرض منه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 من الأخبار، و كذا ما ورد في حكمة تطهير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يلقى الملائكة و يباشر أهل الآخرة و يماسهم، فلا بدّ و أن يكون طاهرا و نظيفا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إطلاقها يشمل إزالة النجاسة عنه مطلقا، كما أنّ إطلاق ذلك يشمل قبل الدفن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القرض من باب المثال لا لخصوصية فيه، فيشمل الغسل و التبديل أيضا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لزوال صدق الكفن عليه عرفا و لا ريب في وجوب التبديل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بقي الصدق العرفي، و لكن حدث فيه عيب و ثقبة مثلا، و لا يجب التبديل في هذه الحالة،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جواز تبديل الكفن اختيارا ما لم يستلزم محرما من نبش أو غيره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التكفين الشرعي حينئذ بالتبديل</w:t>
      </w:r>
      <w:r>
        <w:rPr>
          <w:rFonts w:eastAsia="Amiri" w:cs="Amiri" w:ascii="Amiri" w:hAnsi="Amiri"/>
          <w:color w:val="111111"/>
          <w:sz w:val="28"/>
          <w:szCs w:val="28"/>
          <w:rtl w:val="true"/>
          <w:lang w:bidi="ar-SA"/>
        </w:rPr>
        <w:t xml:space="preserve">. </w:t>
      </w:r>
      <w:bookmarkStart w:id="155" w:name="pg16836_189420"/>
    </w:p>
    <w:p>
      <w:pPr>
        <w:pStyle w:val="Heading6"/>
        <w:numPr>
          <w:ilvl w:val="5"/>
          <w:numId w:val="1"/>
        </w:numPr>
        <w:rPr/>
      </w:pPr>
      <w:bookmarkStart w:id="156" w:name="__RefHeading___Toc5501970_417432637"/>
      <w:bookmarkStart w:id="157" w:name="_Toc62"/>
      <w:bookmarkEnd w:id="155"/>
      <w:bookmarkEnd w:id="156"/>
      <w:r>
        <w:rPr>
          <w:rtl w:val="true"/>
        </w:rPr>
        <w:t xml:space="preserve">مسألة </w:t>
      </w:r>
      <w:r>
        <w:rPr/>
        <w:t>8</w:t>
      </w:r>
      <w:r>
        <w:rPr>
          <w:rtl w:val="true"/>
        </w:rPr>
        <w:t xml:space="preserve">: </w:t>
      </w:r>
      <w:r>
        <w:rPr>
          <w:rtl w:val="true"/>
        </w:rPr>
        <w:t>كفن الزوجة على زوجها</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الزوجة على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مع يسارها،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الزوج كفن امرأته إذا ماتت</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 زوجها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بذلك كلّه إطلاق ما دل على أنّ الكفن يخرج من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عليّ عليه السّلام و قول الصادق عليه السّلام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الثبوت الأعم من الندب و الوجوب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مجرد الوجوب التكليفي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 الذمي فقط، مثل الدّين الثابت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الذمي الأعم من التكليفي و الوضعي في الجملة، كما هو كذلك في جملة من موارد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ظهور السياق في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أنّه خلاف سياق مثل هذه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أنّه لا وجه لمجرد الأشغال الذمي بلا إلزام مولوي في البين، فيتعين الأخير كما في سنخ الاستعمالات الشائعة بالنسبة إلى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يكون بمعنى مجرد الإلزام إذا كان بالنسبة إلى اللّه تعالى، كما في قوله تعالى وَ لِلّهِ عَلَى النّاسِ حِجُّ الْبَيْتِ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نحو حق على الزوج كسائر الحقوق التي تجب عليه في زمان حياة زوجته، هذا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الزوجة فأصل الاستحقاق و الانتفاع و الاختصاص ثابت و الزائد عليه مشكوك فيرجع فيه إلى الأصل، فيكون الكفن مثل الكسوة في حال الحياة و الفراش و الغطاء و سائر ما ينتفع به مع بقاء عينها، فإنّها كلّها باقية على ملك الزوج تنتفع بها الزوجة فله استردادها مع زوال الاستحقاق أو الموضوع إلّا مع التصريح بإنشاء التمليك لها، و يأتي في أحكام النفقات في </w:t>
      </w:r>
      <w:bookmarkStart w:id="158" w:name="pg16836_189422"/>
    </w:p>
    <w:p>
      <w:pPr>
        <w:pStyle w:val="BookText"/>
        <w:rPr/>
      </w:pPr>
      <w:bookmarkEnd w:id="158"/>
      <w:r>
        <w:rPr>
          <w:rFonts w:ascii="Amiri" w:hAnsi="Amiri" w:eastAsia="Amiri" w:cs="Amiri"/>
          <w:color w:val="111111"/>
          <w:sz w:val="28"/>
          <w:sz w:val="28"/>
          <w:szCs w:val="28"/>
          <w:rtl w:val="true"/>
          <w:lang w:bidi="ar-SA"/>
        </w:rPr>
        <w:t xml:space="preserve">من غير فرق بين كونها كبيرة أو صغيرة، أو مجنونة أو عاقلة، حرة أو أمة، مدخولة أو غير مدخولة، دائمة أو منقطعة، مطيعة أو ناشزة، بل و كذا المطلّقة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الزوج لا فرق بين الصغير و الكبير، و العاقل و المجنون، فيعطي الوليّ من مال المولّى عليه</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5501972_417432637"/>
      <w:bookmarkStart w:id="160" w:name="_Toc63"/>
      <w:bookmarkEnd w:id="159"/>
      <w:r>
        <w:rPr>
          <w:rtl w:val="true"/>
        </w:rPr>
        <w:t xml:space="preserve">مسألة </w:t>
      </w:r>
      <w:r>
        <w:rPr/>
        <w:t>9</w:t>
      </w:r>
      <w:r>
        <w:rPr>
          <w:rtl w:val="true"/>
        </w:rPr>
        <w:t xml:space="preserve">: </w:t>
      </w:r>
      <w:r>
        <w:rPr>
          <w:rtl w:val="true"/>
        </w:rPr>
        <w:t>يشترط في كون كفن الزوجة على الزوج أمور</w:t>
      </w:r>
      <w:bookmarkEnd w:id="160"/>
    </w:p>
    <w:p>
      <w:pPr>
        <w:pStyle w:val="Heading6"/>
        <w:numPr>
          <w:ilvl w:val="5"/>
          <w:numId w:val="1"/>
        </w:numPr>
        <w:rPr/>
      </w:pPr>
      <w:bookmarkStart w:id="161" w:name="__RefHeading___Toc5501974_417432637"/>
      <w:bookmarkStart w:id="162" w:name="_Toc64"/>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كون كفن الزوجة على الزوج أمور</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5501976_417432637"/>
      <w:bookmarkStart w:id="164" w:name="_Toc65"/>
      <w:bookmarkEnd w:id="163"/>
      <w:r>
        <w:rPr>
          <w:rtl w:val="true"/>
        </w:rPr>
        <w:t>أحدها</w:t>
      </w:r>
      <w:r>
        <w:rPr>
          <w:rtl w:val="true"/>
        </w:rPr>
        <w:t xml:space="preserve">: </w:t>
      </w:r>
      <w:r>
        <w:rPr>
          <w:rtl w:val="true"/>
        </w:rPr>
        <w:t>يساره</w:t>
      </w:r>
      <w:bookmarkEnd w:id="16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له ما يفي به أو ببعضه زائدا عن</w:t>
      </w:r>
    </w:p>
    <w:p>
      <w:pPr>
        <w:pStyle w:val="BookText"/>
        <w:rPr/>
      </w:pPr>
      <w:r>
        <w:rPr>
          <w:rFonts w:ascii="Amiri" w:hAnsi="Amiri" w:eastAsia="Amiri" w:cs="Amiri"/>
          <w:color w:val="111111"/>
          <w:sz w:val="28"/>
          <w:sz w:val="28"/>
          <w:szCs w:val="28"/>
          <w:rtl w:val="true"/>
          <w:lang w:bidi="ar-SA"/>
        </w:rPr>
        <w:t>النكاح تمام الكلام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كلّه كون الكفن من المال الثابت في ذمة الزوج للزوجة مشكل، بل ممنوع و مقتضى الأصل عدمه و كونه نحو حق لها عليه أعم من المال الثابت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الشامل للجميع، و لظهور الأدلة في أنّه حق وضعي لا يدور مدار التكليف و لا ريب في خروج البائنة، لانقطاع الزوجية بالطلاق بخلاف الرجعية فإنّها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خروج المنقطعة القصيرة المدة كساعة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انصراف الأدلة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كفن الزوجة من سنخ الإنفاقات الواجبة على الزوج في زمان الحياة، فكونه نحو حق أقرب عرفا من أن يكون من مجرد الحكم التكليفي التعبدي الشرعي و إن كانا متلازمين في مثل هذه التعبيرات،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من حقوق الزوجة على زوجها كونه أولى بها حتّى يضعها في قبرها كذلك من حقوقها عليه أن يكفّنها و لا يدع تكفينها إلى الغير، بل الظاهر استنكار العرف ذلك مع وجود الزوج</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الإجماع و المنساق من الأخبار فيكون المرجع في غيره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كفن الزوجة من الأموال الثابتة في ذمة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كنفقتها في زمان حياتها بحيث يجوز لورثتها مطالبة الزوج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الأداء و لو بالاستقراض مع التمكن منه، و لكن الشك في كونه منه يكفي في العدم، لعدم صحة التمسك بالدليل حينئذ مع الشك فيكون المرجع البراءة</w:t>
      </w:r>
      <w:r>
        <w:rPr>
          <w:rFonts w:eastAsia="Amiri" w:cs="Amiri" w:ascii="Amiri" w:hAnsi="Amiri"/>
          <w:color w:val="111111"/>
          <w:sz w:val="28"/>
          <w:szCs w:val="28"/>
          <w:rtl w:val="true"/>
          <w:lang w:bidi="ar-SA"/>
        </w:rPr>
        <w:t xml:space="preserve">. </w:t>
      </w:r>
      <w:bookmarkStart w:id="165" w:name="pg16836_189424"/>
    </w:p>
    <w:p>
      <w:pPr>
        <w:pStyle w:val="BookText"/>
        <w:rPr/>
      </w:pPr>
      <w:bookmarkEnd w:id="165"/>
      <w:r>
        <w:rPr>
          <w:rFonts w:ascii="Amiri" w:hAnsi="Amiri" w:eastAsia="Amiri" w:cs="Amiri"/>
          <w:color w:val="111111"/>
          <w:sz w:val="28"/>
          <w:sz w:val="28"/>
          <w:szCs w:val="28"/>
          <w:rtl w:val="true"/>
          <w:lang w:bidi="ar-SA"/>
        </w:rPr>
        <w:t xml:space="preserve">مستثنيات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فهو أو البعض الباقي في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5501978_417432637"/>
      <w:bookmarkStart w:id="167" w:name="_Toc66"/>
      <w:bookmarkEnd w:id="166"/>
      <w:r>
        <w:rPr>
          <w:rtl w:val="true"/>
        </w:rPr>
        <w:t>الثاني</w:t>
      </w:r>
      <w:r>
        <w:rPr>
          <w:rtl w:val="true"/>
        </w:rPr>
        <w:t xml:space="preserve">: </w:t>
      </w:r>
      <w:r>
        <w:rPr>
          <w:rtl w:val="true"/>
        </w:rPr>
        <w:t>عدم تقارن موتهما</w:t>
      </w:r>
      <w:bookmarkEnd w:id="16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تقارن موتهما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5501980_417432637"/>
      <w:bookmarkStart w:id="169" w:name="_Toc67"/>
      <w:bookmarkEnd w:id="168"/>
      <w:r>
        <w:rPr>
          <w:rtl w:val="true"/>
        </w:rPr>
        <w:t>الثالث</w:t>
      </w:r>
      <w:r>
        <w:rPr>
          <w:rtl w:val="true"/>
        </w:rPr>
        <w:t xml:space="preserve">: </w:t>
      </w:r>
      <w:r>
        <w:rPr>
          <w:rtl w:val="true"/>
        </w:rPr>
        <w:t>عدم محجورية الزوج قبل موتها بسبب الفلس</w:t>
      </w:r>
      <w:bookmarkEnd w:id="16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محجورية الزوج قبل موتها بسبب الفلس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فرض كونه من المال الثابت في ذمة الزوج لا تصرف مستثنيات الدّين فيه، لقول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 لا الجارية في الدّين، و ذلك لأنّه لا بدّ للرجل من ظل يسكنه و خادم يخدمه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كونه من الدّين مشكوك،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أنّ الكفن يخرج من أصل المال من غير ما يصلح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التمسك بما دل على أنّ كفن الزوجة على الزوج، لأنّه إن كان بلحاظ وجوبه الفعلي فالمفروض عدم قدرته عليه، و إن كان من حيث ثبوت المال في الذمة فالمفروض أنّه مشكوك من أصله، فلا وجه لما عن صاحب الجواهر من أنّها تدفن بلا 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بعض الكفن على الزوج مع عدم تمكنه من تمامه مبنيّ على جريان قاعدة الميسور فيه و الظاهر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موتها عن زوج حيّ، فلا تشمل صورة التقارن، و لا فرق في هذا الشرط بين كون التكفين حقا من الحقوق أو واجبا تعبديا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قدرته حينئذ عليه، و هذا الشرط مبنيّ على كونه من الواجب التعبدي، و إلّا فينفذه الحاكم الشرعي من ماله ما لم يقسم بين الغرماء، و يجب عليه تحصيله كما كان كذلك في زمان حياتها، و كذا الكلام في الشرط الرابع من غير فرق</w:t>
      </w:r>
      <w:r>
        <w:rPr>
          <w:rFonts w:eastAsia="Amiri" w:cs="Amiri" w:ascii="Amiri" w:hAnsi="Amiri"/>
          <w:color w:val="111111"/>
          <w:sz w:val="28"/>
          <w:szCs w:val="28"/>
          <w:rtl w:val="true"/>
          <w:lang w:bidi="ar-SA"/>
        </w:rPr>
        <w:t xml:space="preserve">. </w:t>
      </w:r>
      <w:bookmarkStart w:id="170" w:name="pg16836_189426"/>
    </w:p>
    <w:p>
      <w:pPr>
        <w:pStyle w:val="Heading6"/>
        <w:numPr>
          <w:ilvl w:val="5"/>
          <w:numId w:val="1"/>
        </w:numPr>
        <w:rPr/>
      </w:pPr>
      <w:bookmarkStart w:id="171" w:name="__RefHeading___Toc5501982_417432637"/>
      <w:bookmarkStart w:id="172" w:name="_Toc68"/>
      <w:bookmarkEnd w:id="170"/>
      <w:bookmarkEnd w:id="171"/>
      <w:r>
        <w:rPr>
          <w:rtl w:val="true"/>
        </w:rPr>
        <w:t>الرابع</w:t>
      </w:r>
      <w:r>
        <w:rPr>
          <w:rtl w:val="true"/>
        </w:rPr>
        <w:t xml:space="preserve">: </w:t>
      </w:r>
      <w:r>
        <w:rPr>
          <w:rtl w:val="true"/>
        </w:rPr>
        <w:t>أن لا يتعلق به حق الغير من رهن أو غيره</w:t>
      </w:r>
      <w:bookmarkEnd w:id="17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يتعلق به حق الغير من رهن أو غيره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5501984_417432637"/>
      <w:bookmarkStart w:id="174" w:name="_Toc69"/>
      <w:bookmarkEnd w:id="173"/>
      <w:r>
        <w:rPr>
          <w:rtl w:val="true"/>
        </w:rPr>
        <w:t>الخامس</w:t>
      </w:r>
      <w:r>
        <w:rPr>
          <w:rtl w:val="true"/>
        </w:rPr>
        <w:t xml:space="preserve">: </w:t>
      </w:r>
      <w:r>
        <w:rPr>
          <w:rtl w:val="true"/>
        </w:rPr>
        <w:t>عدم تعيينها الكفن بالوصية</w:t>
      </w:r>
      <w:bookmarkEnd w:id="17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تعيينها الكفن بالوصية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5501986_417432637"/>
      <w:bookmarkStart w:id="176" w:name="_Toc70"/>
      <w:bookmarkEnd w:id="175"/>
      <w:r>
        <w:rPr>
          <w:rtl w:val="true"/>
        </w:rPr>
        <w:t xml:space="preserve">مسألة </w:t>
      </w:r>
      <w:r>
        <w:rPr/>
        <w:t>10</w:t>
      </w:r>
      <w:r>
        <w:rPr>
          <w:rtl w:val="true"/>
        </w:rPr>
        <w:t xml:space="preserve">: </w:t>
      </w:r>
      <w:r>
        <w:rPr>
          <w:rtl w:val="true"/>
        </w:rPr>
        <w:t>كفن المحلّلة على سيدها لا المحلّل له</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المحلّلة على سيدها لا المحلّل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5501988_417432637"/>
      <w:bookmarkStart w:id="178" w:name="_Toc71"/>
      <w:bookmarkEnd w:id="177"/>
      <w:r>
        <w:rPr>
          <w:rtl w:val="true"/>
        </w:rPr>
        <w:t xml:space="preserve">مسألة </w:t>
      </w:r>
      <w:r>
        <w:rPr/>
        <w:t>11</w:t>
      </w:r>
      <w:r>
        <w:rPr>
          <w:rtl w:val="true"/>
        </w:rPr>
        <w:t xml:space="preserve">: </w:t>
      </w:r>
      <w:r>
        <w:rPr>
          <w:rtl w:val="true"/>
        </w:rPr>
        <w:t>إذا مات الزوج بعد الزوجة و كان له ما يساوي كفن أحدهما قدم عليها</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الزوج بعد الزوجة و كان له ما يساوي كفن أحدهما قدم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وضع عليها فينزع منها إلّا إذا كان بعد الدفن</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5501990_417432637"/>
      <w:bookmarkStart w:id="180" w:name="_Toc72"/>
      <w:bookmarkEnd w:id="179"/>
      <w:r>
        <w:rPr>
          <w:rtl w:val="true"/>
        </w:rPr>
        <w:t xml:space="preserve">مسألة </w:t>
      </w:r>
      <w:r>
        <w:rPr/>
        <w:t>12</w:t>
      </w:r>
      <w:r>
        <w:rPr>
          <w:rtl w:val="true"/>
        </w:rPr>
        <w:t xml:space="preserve">: </w:t>
      </w:r>
      <w:r>
        <w:rPr>
          <w:rtl w:val="true"/>
        </w:rPr>
        <w:t>إذا تبرّع بكفنها متبرّع سقط عن الزوج</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بكفنها متبرّع سقط عن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5501992_417432637"/>
      <w:bookmarkStart w:id="182" w:name="_Toc73"/>
      <w:bookmarkEnd w:id="181"/>
      <w:r>
        <w:rPr>
          <w:rtl w:val="true"/>
        </w:rPr>
        <w:t xml:space="preserve">مسألة </w:t>
      </w:r>
      <w:r>
        <w:rPr/>
        <w:t>13</w:t>
      </w:r>
      <w:r>
        <w:rPr>
          <w:rtl w:val="true"/>
        </w:rPr>
        <w:t xml:space="preserve">: </w:t>
      </w:r>
      <w:r>
        <w:rPr>
          <w:rtl w:val="true"/>
        </w:rPr>
        <w:t>كفن غير الزوجة من أقارب الشخص ليس عليه</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غير الزوجة من أقارب الشخص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كلّه على تحقق التكفين خارجا بالتبرع أو الوصية، فلا يجب على الزوج لعدم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السقوط بنفس الوصية و لو لم يعلم بها فلا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على المحلّل فيأتي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كونه على المحلّل له، فللأصل بعد 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 ما يبدأ به من مال الميت الكفن، و المفروض أنّه لا مال له إلّا كفنه و لا فرق فيه بين كونه واجبا تعبديا أو حقّا من الحقوق و كذا الكلام في زمان الحياة، فلو كان للزوج ماء بقدر رفع العطش و كان هو و زوجته عطشانا فنفسه مقدم على زوجته، و هل يجوز الإيثار أو لا؟ وجهان، هذا كلّه إذا كان قبل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بعده فيصدق عرفا أنّ الزوج بلا كفن حينئذ، فيكفن من سهم سبيل اللّه، أو يدفن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خروج الزوجة عن القبر لسيل أو نحوه يؤخذ الكفن عنها و يكفّن به الزوج، لوجود المقتضي حينئذ و فقد المانع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الوجوب مع تحقق التكفين، و لا يسقط بمجرد التبرع ما لم تكفن، كما تقدم في الوصية به</w:t>
      </w:r>
      <w:r>
        <w:rPr>
          <w:rFonts w:eastAsia="Amiri" w:cs="Amiri" w:ascii="Amiri" w:hAnsi="Amiri"/>
          <w:color w:val="111111"/>
          <w:sz w:val="28"/>
          <w:szCs w:val="28"/>
          <w:rtl w:val="true"/>
          <w:lang w:bidi="ar-SA"/>
        </w:rPr>
        <w:t xml:space="preserve">. </w:t>
      </w:r>
      <w:bookmarkStart w:id="183" w:name="pg16836_189428"/>
    </w:p>
    <w:p>
      <w:pPr>
        <w:pStyle w:val="BookText"/>
        <w:rPr/>
      </w:pPr>
      <w:bookmarkEnd w:id="183"/>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ممّن يجب نفقته عليه، بل في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مال يدفن عاريا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5501994_417432637"/>
      <w:bookmarkStart w:id="185" w:name="_Toc74"/>
      <w:bookmarkEnd w:id="184"/>
      <w:r>
        <w:rPr>
          <w:rtl w:val="true"/>
        </w:rPr>
        <w:t xml:space="preserve">مسألة </w:t>
      </w:r>
      <w:r>
        <w:rPr/>
        <w:t>14</w:t>
      </w:r>
      <w:r>
        <w:rPr>
          <w:rtl w:val="true"/>
        </w:rPr>
        <w:t xml:space="preserve">: </w:t>
      </w:r>
      <w:r>
        <w:rPr>
          <w:rtl w:val="true"/>
        </w:rPr>
        <w:t>لا يخرج الكفن عن ملك الزوج بتكفين المرأة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الكفن عن ملك الزوج بتكفين المرأة، فلو أكلها السبع أو ذهب بها السيل و بقي الكفن رجع إليه و لو كان بعد دفنها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5501996_417432637"/>
      <w:bookmarkStart w:id="187" w:name="_Toc75"/>
      <w:bookmarkEnd w:id="186"/>
      <w:r>
        <w:rPr>
          <w:rtl w:val="true"/>
        </w:rPr>
        <w:t xml:space="preserve">مسألة </w:t>
      </w:r>
      <w:r>
        <w:rPr/>
        <w:t>15</w:t>
      </w:r>
      <w:r>
        <w:rPr>
          <w:rtl w:val="true"/>
        </w:rPr>
        <w:t xml:space="preserve">: </w:t>
      </w:r>
      <w:r>
        <w:rPr>
          <w:rtl w:val="true"/>
        </w:rPr>
        <w:t>إذا كان الزوج معسرا كان كفنها في تركتها</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معسرا كان كفنها في تركتها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أيسر بعد ذلك ليس للورثة مطالبة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5501998_417432637"/>
      <w:bookmarkStart w:id="189" w:name="_Toc76"/>
      <w:bookmarkEnd w:id="188"/>
      <w:r>
        <w:rPr>
          <w:rtl w:val="true"/>
        </w:rPr>
        <w:t xml:space="preserve">مسألة </w:t>
      </w:r>
      <w:r>
        <w:rPr/>
        <w:t>16</w:t>
      </w:r>
      <w:r>
        <w:rPr>
          <w:rtl w:val="true"/>
        </w:rPr>
        <w:t xml:space="preserve">: </w:t>
      </w:r>
      <w:r>
        <w:rPr>
          <w:rtl w:val="true"/>
        </w:rPr>
        <w:t>إذا كفّنها الزوج فسرقه سارق وجب عليه مرة أخرى</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كفّنها الزوج فسرقه سارق وجب عليه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مال الميت الكفن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الأصل و الإجماع لهذه الصورة أيضا، و لكن حيث يحتمل أنّ تكفينه حينئذ من الإنفاق الواجب فالأحوط له تكفينه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على ملكه مثل الكسوة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حق الإمتاع و الانتفاع فقط كما في كسوتها حال الحياة و هذا الحق يختص بها و لا يكون موروثا حتّى ترثه الورثة، و يأتي في النفقات إن شاء اللّه تعالى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موروث فالمرجع هو الأصل، و لا يصح التمسك بأدلة الإرث، لأنّه من التمسك بالدليل في الموضوع المشكوك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إنّما هو دفنها مع الكفن لا مجرد لبس الكفن فقط و إن انفصل عنها بعد ذلك بسرقة و نحوها</w:t>
      </w:r>
      <w:r>
        <w:rPr>
          <w:rFonts w:eastAsia="Amiri" w:cs="Amiri" w:ascii="Amiri" w:hAnsi="Amiri"/>
          <w:color w:val="111111"/>
          <w:sz w:val="28"/>
          <w:szCs w:val="28"/>
          <w:rtl w:val="true"/>
          <w:lang w:bidi="ar-SA"/>
        </w:rPr>
        <w:t xml:space="preserve">. </w:t>
      </w:r>
      <w:bookmarkStart w:id="190" w:name="pg16836_189430"/>
    </w:p>
    <w:p>
      <w:pPr>
        <w:pStyle w:val="BookText"/>
        <w:rPr/>
      </w:pPr>
      <w:bookmarkEnd w:id="190"/>
      <w:r>
        <w:rPr>
          <w:rFonts w:ascii="Amiri" w:hAnsi="Amiri" w:eastAsia="Amiri" w:cs="Amiri"/>
          <w:color w:val="111111"/>
          <w:sz w:val="28"/>
          <w:sz w:val="28"/>
          <w:szCs w:val="28"/>
          <w:rtl w:val="true"/>
          <w:lang w:bidi="ar-SA"/>
        </w:rPr>
        <w:t xml:space="preserve">بل و كذا إذا كان بعد الدفن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5502000_417432637"/>
      <w:bookmarkStart w:id="192" w:name="_Toc77"/>
      <w:bookmarkEnd w:id="191"/>
      <w:r>
        <w:rPr>
          <w:rtl w:val="true"/>
        </w:rPr>
        <w:t xml:space="preserve">مسألة </w:t>
      </w:r>
      <w:r>
        <w:rPr/>
        <w:t>17</w:t>
      </w:r>
      <w:r>
        <w:rPr>
          <w:rtl w:val="true"/>
        </w:rPr>
        <w:t xml:space="preserve">: </w:t>
      </w:r>
      <w:r>
        <w:rPr>
          <w:rtl w:val="true"/>
        </w:rPr>
        <w:t>ما عدا الكفن من مؤن تجهيز الزوجة ليس على الزوج على الأقوى</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الكفن من مؤن تجهيز الزوجة ليس على الزوج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5502002_417432637"/>
      <w:bookmarkStart w:id="194" w:name="_Toc78"/>
      <w:bookmarkEnd w:id="193"/>
      <w:r>
        <w:rPr>
          <w:rtl w:val="true"/>
        </w:rPr>
        <w:t xml:space="preserve">مسألة </w:t>
      </w:r>
      <w:r>
        <w:rPr/>
        <w:t>18</w:t>
      </w:r>
      <w:r>
        <w:rPr>
          <w:rtl w:val="true"/>
        </w:rPr>
        <w:t xml:space="preserve">: </w:t>
      </w:r>
      <w:r>
        <w:rPr>
          <w:rtl w:val="true"/>
        </w:rPr>
        <w:t>كفن المملوك على سيده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المملوك على سيده و كذا سائر مؤن تجهيزه، إلّا إذا كانت مملوكة مزوجة فعلى زوجها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أقسام المملوك، و في المبعّض يبعّض و في المشترك يشترك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استصحاب الوجوب فيجب، و من أنّ الواجب هو الدفن مكفنا و قد حصل فيشكل جريان الاستصحاب، لعدم الموضوع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الكفن مكفنا على ما هو المعهود من بقاء الكفن عليه إلى أن يفسد فيجب التكفين، و كذا في كفن غير الزوجة من سائر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اختصاص الدليل بخصوص الكفن، و نسب إلى الأكثر بل في الجواهر عدم وجدان الخلاف في أنّها على الزوج أيضا، إما لأجل أنّها أيضا من الإنفاقات اللازمة، أو لأجل أنّ ذكر الكفن في الأخبار من باب المثال لجميع التجهيزات، أو لأجل الإجماع، أو لأجل أنّ مئونة تجهيز المملوك على سيده، فكذا في الزوجة، أو لأجل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 إذ الأولان عين الدعوى، و الثالث لم يبلغ مرتبة الاعتبار، و الأخير قياس، فيبقى الأصل سالما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 و إن لم يصلح للجزم بالحكم لكنّه صالح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فدليله منحصر بدعوى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المتيقن من الإجماع غير المزوجة لكن بالنسبة إلى خصوص الكفن دون غيره من سائر مؤن التجهيز</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المالك على الجميع فيشمله الدليل لا محالة</w:t>
      </w:r>
      <w:r>
        <w:rPr>
          <w:rFonts w:eastAsia="Amiri" w:cs="Amiri" w:ascii="Amiri" w:hAnsi="Amiri"/>
          <w:color w:val="111111"/>
          <w:sz w:val="28"/>
          <w:szCs w:val="28"/>
          <w:rtl w:val="true"/>
          <w:lang w:bidi="ar-SA"/>
        </w:rPr>
        <w:t xml:space="preserve">. </w:t>
      </w:r>
      <w:bookmarkStart w:id="195" w:name="pg16836_189432"/>
    </w:p>
    <w:p>
      <w:pPr>
        <w:pStyle w:val="Heading6"/>
        <w:numPr>
          <w:ilvl w:val="5"/>
          <w:numId w:val="1"/>
        </w:numPr>
        <w:rPr/>
      </w:pPr>
      <w:bookmarkStart w:id="196" w:name="__RefHeading___Toc5502004_417432637"/>
      <w:bookmarkStart w:id="197" w:name="_Toc79"/>
      <w:bookmarkEnd w:id="195"/>
      <w:bookmarkEnd w:id="196"/>
      <w:r>
        <w:rPr>
          <w:rtl w:val="true"/>
        </w:rPr>
        <w:t xml:space="preserve">مسألة </w:t>
      </w:r>
      <w:r>
        <w:rPr/>
        <w:t>19</w:t>
      </w:r>
      <w:r>
        <w:rPr>
          <w:rtl w:val="true"/>
        </w:rPr>
        <w:t xml:space="preserve">: </w:t>
      </w:r>
      <w:r>
        <w:rPr>
          <w:rtl w:val="true"/>
        </w:rPr>
        <w:t>القدر الواجب من الكفن يؤخذ من أصل التركة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 من الكفن يؤخذ من أصل التركة في غير الزوجة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الديون و الوصايا، و كذا القدر الواجب من سائر المؤن من السدر و الكافور و ماء الغسل و قيمة الأرض، بل و ما يؤخذ من الدفن في الأرض المباحة، و أجرة الحمّال و الحفّار و نحوها في صورة الحاجة إلى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الزائد عن القدر الواجب في جميع ذلك فموقوف على إجازة الكبار من الورثة في حصتهم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وصية الميت بالزائد مع خروجه من الثلث، أو وصيته بالثلث من دون تعيين المصرف كلّا أو بعضا، فيجوز صرفه في الزائد من القدر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5502006_417432637"/>
      <w:bookmarkStart w:id="199" w:name="_Toc80"/>
      <w:bookmarkEnd w:id="198"/>
      <w:r>
        <w:rPr>
          <w:rtl w:val="true"/>
        </w:rPr>
        <w:t xml:space="preserve">مسألة </w:t>
      </w:r>
      <w:r>
        <w:rPr/>
        <w:t>20</w:t>
      </w:r>
      <w:r>
        <w:rPr>
          <w:rtl w:val="true"/>
        </w:rPr>
        <w:t xml:space="preserve">: </w:t>
      </w:r>
      <w:r>
        <w:rPr>
          <w:rtl w:val="true"/>
        </w:rPr>
        <w:t>الأحوط الاقتصار في القدر الواجب</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الاقتصار في القدر الواجب على 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 الكفن، و إجماعا و لسيرة المتشرعة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الكفن من جميع المال</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ذكر الكفن على المثال لسائر ما يجب صرفه في التجهيزات، فيكون قرينة على التعميم، مع أنّ في الإجماع و السيرة على التعميم غنى و كفاية و إطلاق معقده يشمل جميع ما ذكره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التركة إليهم، فلا بدّ من إجازتهم في حصتهم، و لا يحسب ذلك على القصر و ليس للولي الإجارة إلّا مع المصلحة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إنفاذها حينئذ، لوجود المقتضي و فقد المانع فتشملها العمومات الدالة على وجوب العمل بالوصية</w:t>
      </w:r>
      <w:r>
        <w:rPr>
          <w:rFonts w:eastAsia="Amiri" w:cs="Amiri" w:ascii="Amiri" w:hAnsi="Amiri"/>
          <w:color w:val="111111"/>
          <w:sz w:val="28"/>
          <w:szCs w:val="28"/>
          <w:rtl w:val="true"/>
          <w:lang w:bidi="ar-SA"/>
        </w:rPr>
        <w:t xml:space="preserve">. </w:t>
      </w:r>
      <w:bookmarkStart w:id="200" w:name="pg16836_189434"/>
    </w:p>
    <w:p>
      <w:pPr>
        <w:pStyle w:val="BookText"/>
        <w:rPr/>
      </w:pPr>
      <w:bookmarkEnd w:id="200"/>
      <w:r>
        <w:rPr>
          <w:rFonts w:ascii="Amiri" w:hAnsi="Amiri" w:eastAsia="Amiri" w:cs="Amiri"/>
          <w:color w:val="111111"/>
          <w:sz w:val="28"/>
          <w:sz w:val="28"/>
          <w:szCs w:val="28"/>
          <w:rtl w:val="true"/>
          <w:lang w:bidi="ar-SA"/>
        </w:rPr>
        <w:t xml:space="preserve">أقلّ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أرادوا ما هو أغلى قيمة يحتاج الزائد إلى إمضاء الكبار في حصتهم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سائر المؤن، فلو كان هناك مكان مباح لا يحتاج إلى بذل مال أو يحتاج إلى قليل لا يجوز اختيار الأرض التي مصرفها أزيد إلّا بإمضائهم، إلّا أن يكون ما هو الأقلّ قيمة أو مصرفا هتكا لحرمة الميت فحينئذ لا يبعد خروجه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بالنسبة إلى مستحبات الكفن، فلو فرضنا أنّ الاقتصار على أقلّ الواجب هتك لحرمة الميت تؤخذ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التركة</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5502008_417432637"/>
      <w:bookmarkStart w:id="202" w:name="_Toc81"/>
      <w:bookmarkEnd w:id="201"/>
      <w:r>
        <w:rPr>
          <w:rtl w:val="true"/>
        </w:rPr>
        <w:t xml:space="preserve">مسألة </w:t>
      </w:r>
      <w:r>
        <w:rPr/>
        <w:t>21</w:t>
      </w:r>
      <w:r>
        <w:rPr>
          <w:rtl w:val="true"/>
        </w:rPr>
        <w:t xml:space="preserve">: </w:t>
      </w:r>
      <w:r>
        <w:rPr>
          <w:rtl w:val="true"/>
        </w:rPr>
        <w:t>إذا كان تركة الميت متعلقا لحق الغير</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تركة الميت متعلقا لحق الغير مثل حق الغرماء في الفلس، و حق الرهانة، و حق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تقديمه أو تقديم الكفن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يترك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المتيقن من السيرة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جواز العمل بالمتعارف بالنسبة إلى الميت إلّا إذا كان زيادة القيمة على خلاف المتعارف فيحتاج إلى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الغرماء و حق الرهانة متحدان في تعلقهما بمالية المال لا بعينه فالعين باقية على ملك مالكها، بل لهما حق بيع العين و استيفاء دينهما من قيمة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الجناية فهو متعلق بعين الجاني، فللمجنيّ عليه أو وليّه استرقاق الجاني أو أخذ الدية بلا فرق بين الجناية العمدية و الخطئية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الثانية يكون لمولى الجاني فكه عن الاسترقاق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تقديم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يدل بالملازمة على تقديمه على ما يصح استيفاء الدّين من قيمته أيضا، فيكون الكفن مقدما على حقّي الغرماء و الرهانة، فلا وجه للتسالم على تقديم الكفن على حق الغرماء و الاختلاف في تقديمه على حق الرهانة، إلّا أن يخدش في الملازمة، إذ لم يدل عليها دليل عقلي أو شرعي</w:t>
      </w:r>
      <w:r>
        <w:rPr>
          <w:rFonts w:eastAsia="Amiri" w:cs="Amiri" w:ascii="Amiri" w:hAnsi="Amiri"/>
          <w:color w:val="111111"/>
          <w:sz w:val="28"/>
          <w:szCs w:val="28"/>
          <w:rtl w:val="true"/>
          <w:lang w:bidi="ar-SA"/>
        </w:rPr>
        <w:t xml:space="preserve">. </w:t>
      </w:r>
      <w:bookmarkStart w:id="203" w:name="pg16836_189436"/>
    </w:p>
    <w:p>
      <w:pPr>
        <w:pStyle w:val="Heading6"/>
        <w:numPr>
          <w:ilvl w:val="5"/>
          <w:numId w:val="1"/>
        </w:numPr>
        <w:rPr/>
      </w:pPr>
      <w:bookmarkStart w:id="204" w:name="__RefHeading___Toc5502010_417432637"/>
      <w:bookmarkStart w:id="205" w:name="_Toc82"/>
      <w:bookmarkEnd w:id="203"/>
      <w:bookmarkEnd w:id="204"/>
      <w:r>
        <w:rPr>
          <w:rtl w:val="true"/>
        </w:rPr>
        <w:t xml:space="preserve">مسألة </w:t>
      </w:r>
      <w:r>
        <w:rPr/>
        <w:t>22</w:t>
      </w:r>
      <w:r>
        <w:rPr>
          <w:rtl w:val="true"/>
        </w:rPr>
        <w:t xml:space="preserve">: </w:t>
      </w:r>
      <w:r>
        <w:rPr>
          <w:rtl w:val="true"/>
        </w:rPr>
        <w:t>إذا لم يكن للميت تركة بمقدار الكفن</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للميت تركة بمقدار الكفن فالظاهر عدم وجوبه على المسلمين، لأنّ الواجب الكفائي هو التكفين لا إعطاء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هناك من سهم سبيل اللّه من الزكاة فالأحوط صرفه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الخدشة باطلة، لثبوت الملازمة العرفية التي عليها المدار في مثل هذه الأمور، و الأدلة منزلة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 الجاني بنفسه مورد تعلق حق الغير فلا وجه لتقديم الكفن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حق المجنيّ عليه بعين الجاني تعليقيّ لا أن يكون تنجيزيا من كلّ جهة حتّى مع فقد الكفن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البحث ساقط من أصله، للعلم العادي بأنّ الغرماء و المرتهن و غيرهما من ذوي الحقوق راضون بتكفين الغارم و لو لم يرض أحدهم يستنكر ذلك منه و يوبخ عليه عند الناس، فهذه المناقشات علمية لا أن تكون بالنسبة إلى عمل الناس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الاستحباب مما لا ينكر و قريب منه خبر الفضل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حكم سائر مؤن التجهيز حكم الكفن، نعم، في الدفن لا يبعد وجوب تهيئة القبر كفاية إن لم يمكن تهيئته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 مع احتمال أن يراد من الأدلة البذل و الإعطاء أيضا و إن كان ضعيفا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عدم تعين ذلك على مالك الزكاة، إلّا أن يدل دليل عليه، و ذهب جمع منهم الفاضل في المنتهى، و الشهيد في الذكرى، و المحقق في جامع المقاصد إلى الوجوب، لخبر فضل بن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من أصحابنا يموت و لم يترك </w:t>
      </w:r>
      <w:bookmarkStart w:id="206" w:name="pg16836_189438"/>
    </w:p>
    <w:p>
      <w:pPr>
        <w:pStyle w:val="BookText"/>
        <w:rPr/>
      </w:pPr>
      <w:bookmarkEnd w:id="206"/>
      <w:r>
        <w:rPr>
          <w:rFonts w:ascii="Amiri" w:hAnsi="Amiri" w:eastAsia="Amiri" w:cs="Amiri"/>
          <w:color w:val="111111"/>
          <w:sz w:val="28"/>
          <w:sz w:val="28"/>
          <w:szCs w:val="28"/>
          <w:rtl w:val="true"/>
          <w:lang w:bidi="ar-SA"/>
        </w:rPr>
        <w:t xml:space="preserve">و الأولى بل الأحوط أن يعطى لورثته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يكفّنوه من مالهم إذا كان تكفين الغير لميتهم صعبا عليهم</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5502012_417432637"/>
      <w:bookmarkStart w:id="208" w:name="_Toc83"/>
      <w:bookmarkEnd w:id="207"/>
      <w:r>
        <w:rPr>
          <w:rtl w:val="true"/>
        </w:rPr>
        <w:t xml:space="preserve">مسألة </w:t>
      </w:r>
      <w:r>
        <w:rPr/>
        <w:t>23</w:t>
      </w:r>
      <w:r>
        <w:rPr>
          <w:rtl w:val="true"/>
        </w:rPr>
        <w:t xml:space="preserve">: </w:t>
      </w:r>
      <w:r>
        <w:rPr>
          <w:rtl w:val="true"/>
        </w:rPr>
        <w:t>تكفين المحرم كغيره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 المحرم كغيره فلا بأس بتغطية رأسه و وجهه، فليس حالهما حال الطيب في حرمة تقريبه إلى الميت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يكفن به، أشتري له كفنه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عياله من الزكاة قدر ما يجهزونه فيكونون هم الذين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 لا أحد يقوم بأمره فأجهزه أنا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 فوار بدنه و عورته و جهزه و كفنه و حنطه، و احتسب بذلك من الزكاة، و شيع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اتجر عليه بعض إخوانه بكفن آخر و كان عليه دين أ يكفن بواحد و يقضى دينه بالآخر؟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ميراثا تركه، إنّما هذا شي‌ء صار إليه بعد وفاته، فليكفنوه بالذي اتجر عليه، و يكون الآخر لهم يصلحون به شأنهم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سياقه سياق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منه الوجوب، مع أنّ ظاهرهم عدم وجوب كسوة الحي من الزكاة، فلا فارق بين الموت و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تقدم من الخبر، و تحفظا على رفع المهانة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الإعطاء للورثة إما أن يكون للصرف على الميت بحيث تكون الورثة وكلاء عن المالك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تمليكا لهم، فيعتبر فيهم استحقاقهم للزكاة دون الأول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يموت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بالثياب كلّها، و يغطّى وجهه و يصنع به كما يصنع بالمحل، غير أنّه لا يمسّ الطيب</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محرما بعثه اللّه ملبيا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بالنسبة إلى الثواب لا بالنسبة إلى الأحكام الشرعية الدنيوية، كما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تخمروا رأسه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الندب، لمعارضته بغيره، و إعراض الأصحاب عن ظاهره، فلا وجه لما نسب إلى السيد و ابن عقيل و غيرهما من حرمة تغطية وجهه</w:t>
      </w:r>
      <w:r>
        <w:rPr>
          <w:rFonts w:eastAsia="Amiri" w:cs="Amiri" w:ascii="Amiri" w:hAnsi="Amiri"/>
          <w:color w:val="111111"/>
          <w:sz w:val="28"/>
          <w:szCs w:val="28"/>
          <w:rtl w:val="true"/>
          <w:lang w:bidi="ar-SA"/>
        </w:rPr>
        <w:t xml:space="preserve">. </w:t>
      </w:r>
      <w:bookmarkStart w:id="209" w:name="pg16836_189442"/>
    </w:p>
    <w:p>
      <w:pPr>
        <w:pStyle w:val="Heading6"/>
        <w:numPr>
          <w:ilvl w:val="5"/>
          <w:numId w:val="1"/>
        </w:numPr>
        <w:rPr/>
      </w:pPr>
      <w:bookmarkStart w:id="210" w:name="__RefHeading___Toc5502014_417432637"/>
      <w:bookmarkStart w:id="211" w:name="_Toc84"/>
      <w:bookmarkEnd w:id="209"/>
      <w:bookmarkEnd w:id="210"/>
      <w:r>
        <w:rPr>
          <w:rtl w:val="true"/>
        </w:rPr>
        <w:t>فصل في مستحبات الكفن</w:t>
      </w:r>
      <w:bookmarkEnd w:id="211"/>
    </w:p>
    <w:p>
      <w:pPr>
        <w:pStyle w:val="Heading6"/>
        <w:numPr>
          <w:ilvl w:val="5"/>
          <w:numId w:val="1"/>
        </w:numPr>
        <w:rPr/>
      </w:pPr>
      <w:bookmarkStart w:id="212" w:name="__RefHeading___Toc5502016_417432637"/>
      <w:bookmarkStart w:id="213" w:name="_Toc85"/>
      <w:bookmarkEnd w:id="212"/>
      <w:r>
        <w:rPr>
          <w:rtl w:val="true"/>
        </w:rPr>
        <w:t>اشارة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5502018_417432637"/>
      <w:bookmarkStart w:id="215" w:name="_Toc86"/>
      <w:bookmarkEnd w:id="214"/>
      <w:r>
        <w:rPr>
          <w:rtl w:val="true"/>
        </w:rPr>
        <w:t>أحدها</w:t>
      </w:r>
      <w:r>
        <w:rPr>
          <w:rtl w:val="true"/>
        </w:rPr>
        <w:t xml:space="preserve">: </w:t>
      </w:r>
      <w:r>
        <w:rPr>
          <w:rtl w:val="true"/>
        </w:rPr>
        <w:t>العمامة للرجال</w:t>
      </w:r>
      <w:bookmarkEnd w:id="21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فيها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تكون بمقدار يدار على رأسه و يجعل طرفاها تحت حنكه على صدره، الأيمن على الأيسر، و الأيسر على الأيمن من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5502020_417432637"/>
      <w:bookmarkStart w:id="217" w:name="_Toc87"/>
      <w:bookmarkEnd w:id="216"/>
      <w:r>
        <w:rPr>
          <w:rtl w:val="true"/>
        </w:rPr>
        <w:t>الثاني</w:t>
      </w:r>
      <w:r>
        <w:rPr>
          <w:rtl w:val="true"/>
        </w:rPr>
        <w:t xml:space="preserve">: </w:t>
      </w:r>
      <w:r>
        <w:rPr>
          <w:rtl w:val="true"/>
        </w:rPr>
        <w:t>المقنعة للامرأة بدل العمامة</w:t>
      </w:r>
      <w:bookmarkEnd w:id="21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للامرأة بدل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فريضة للرجال ثلاثة أثواب و العمامة، و الخرقة سنّة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الشاملة للمسمى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يعمّم يؤخذ وسط العمامة فيثنى على رأسه بالتدوير، ثمَّ يلقى فضل الشق الأيمن على الأيسر و الأيسر على الأيمن، ثمَّ يمد على صدره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عبد الرحمن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تكفن المرأة؟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الخمار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18" w:name="pg16836_189444"/>
    </w:p>
    <w:p>
      <w:pPr>
        <w:pStyle w:val="Heading6"/>
        <w:numPr>
          <w:ilvl w:val="5"/>
          <w:numId w:val="1"/>
        </w:numPr>
        <w:rPr/>
      </w:pPr>
      <w:bookmarkStart w:id="219" w:name="__RefHeading___Toc5502022_417432637"/>
      <w:bookmarkStart w:id="220" w:name="_Toc88"/>
      <w:bookmarkEnd w:id="218"/>
      <w:bookmarkEnd w:id="219"/>
      <w:r>
        <w:rPr>
          <w:rtl w:val="true"/>
        </w:rPr>
        <w:t>الثالث</w:t>
      </w:r>
      <w:r>
        <w:rPr>
          <w:rtl w:val="true"/>
        </w:rPr>
        <w:t xml:space="preserve">: </w:t>
      </w:r>
      <w:r>
        <w:rPr>
          <w:rtl w:val="true"/>
        </w:rPr>
        <w:t>لفافة لثدييها يشدان بها إلى ظهرها</w:t>
      </w:r>
      <w:bookmarkEnd w:id="22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لفافة لثدييها يشدان بها إلى 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5502024_417432637"/>
      <w:bookmarkStart w:id="222" w:name="_Toc89"/>
      <w:bookmarkEnd w:id="221"/>
      <w:r>
        <w:rPr>
          <w:rtl w:val="true"/>
        </w:rPr>
        <w:t>الرابع</w:t>
      </w:r>
      <w:r>
        <w:rPr>
          <w:rtl w:val="true"/>
        </w:rPr>
        <w:t xml:space="preserve">: </w:t>
      </w:r>
      <w:r>
        <w:rPr>
          <w:rtl w:val="true"/>
        </w:rPr>
        <w:t>خرقة يعصّب بها وسطه رجلا كان أو امرأة</w:t>
      </w:r>
      <w:bookmarkEnd w:id="22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يعصّب بها وسطه رجلا كان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5502026_417432637"/>
      <w:bookmarkStart w:id="224" w:name="_Toc90"/>
      <w:bookmarkEnd w:id="223"/>
      <w:r>
        <w:rPr>
          <w:rtl w:val="true"/>
        </w:rPr>
        <w:t>الخامس</w:t>
      </w:r>
      <w:r>
        <w:rPr>
          <w:rtl w:val="true"/>
        </w:rPr>
        <w:t xml:space="preserve">: </w:t>
      </w:r>
      <w:r>
        <w:rPr>
          <w:rtl w:val="true"/>
        </w:rPr>
        <w:t>خرقة أخرى للفخذين تلفّ عليهما</w:t>
      </w:r>
      <w:bookmarkEnd w:id="22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أخرى للفخذين تلفّ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يكون طولها ثلاثة أذرع و نصفا و عرضها شبرا أو أزيد، تشد من الحقوين، ثمَّ تلفّ على فخذيه لفا شديدا على وجه لا يظهر منهما شي‌ء إلى الركبتين، ثمَّ يخرج رأسها من تحت رجليه إلى جانب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الندب جمعا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المسمّى، فللإطلاق،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لمضمر سهل المعمول به عند المشهور في الندب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كيف تكفن المرأة؟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أنّها تشد على ثدييها خرقة تضم الثدي إلى الصدر و تشد على ظهرها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 هذا إسراف للمال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الإسراف ما لم يكن فيه غرض عرفي شرعي، و لا وجه له بعد النص المعمول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 قميص لا يزر عليه، و إزار، و خرقة يعصّب بها وسطه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إجماعا، و الأولى في هذه الخرقة قصد الرجاء، لاحتمال أن يكون المراد بها ما يأتي في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يكفّن في ثلاثة سوى العمامة و الخرقة يشد بها وركيه، لكيلا يبدو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الخرقة، و العمامة لا بدّ منهما و ليستا من الكفن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يجعل طول الخرقة ثلاثة أذرع و نصفا، </w:t>
      </w:r>
      <w:bookmarkStart w:id="225" w:name="pg16836_189446"/>
    </w:p>
    <w:p>
      <w:pPr>
        <w:pStyle w:val="Heading6"/>
        <w:numPr>
          <w:ilvl w:val="5"/>
          <w:numId w:val="1"/>
        </w:numPr>
        <w:rPr/>
      </w:pPr>
      <w:bookmarkStart w:id="226" w:name="__RefHeading___Toc5502028_417432637"/>
      <w:bookmarkStart w:id="227" w:name="_Toc91"/>
      <w:bookmarkEnd w:id="225"/>
      <w:bookmarkEnd w:id="226"/>
      <w:r>
        <w:rPr>
          <w:rtl w:val="true"/>
        </w:rPr>
        <w:t>السادس</w:t>
      </w:r>
      <w:r>
        <w:rPr>
          <w:rtl w:val="true"/>
        </w:rPr>
        <w:t xml:space="preserve">: </w:t>
      </w:r>
      <w:r>
        <w:rPr>
          <w:rtl w:val="true"/>
        </w:rPr>
        <w:t>لفافة أخرى فوق اللفافة الواجبة</w:t>
      </w:r>
      <w:bookmarkEnd w:id="22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لفافة أخرى فوق اللفافة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كونها بردا يمانيّا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لفافة ثالثة أيضا، خصوصا في الامرأة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5502030_417432637"/>
      <w:bookmarkStart w:id="229" w:name="_Toc92"/>
      <w:bookmarkEnd w:id="228"/>
      <w:r>
        <w:rPr>
          <w:rtl w:val="true"/>
        </w:rPr>
        <w:t>السابع</w:t>
      </w:r>
      <w:r>
        <w:rPr>
          <w:rtl w:val="true"/>
        </w:rPr>
        <w:t xml:space="preserve">: </w:t>
      </w:r>
      <w:r>
        <w:rPr>
          <w:rtl w:val="true"/>
        </w:rPr>
        <w:t>أن يجعل شي‌ء من القطن أو نحوه بين رجليه</w:t>
      </w:r>
      <w:bookmarkEnd w:id="22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شي‌ء من القطن أو نحوه بين رجليه بحيث يستر العورتين، و يوضع عليه شي‌ء من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خيف خروج شي‌ء من دبره يجعل فيه شي‌ء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خيف خروج الدم من</w:t>
      </w:r>
    </w:p>
    <w:p>
      <w:pPr>
        <w:pStyle w:val="BookText"/>
        <w:rPr/>
      </w:pPr>
      <w:r>
        <w:rPr>
          <w:rFonts w:ascii="IRNazanin" w:hAnsi="IRNazanin" w:eastAsia="IRNazanin"/>
          <w:color w:val="111111"/>
          <w:sz w:val="28"/>
          <w:sz w:val="28"/>
          <w:szCs w:val="28"/>
          <w:rtl w:val="true"/>
          <w:lang w:bidi="fa-IR"/>
        </w:rPr>
        <w:t>و عرضها شبرا و نصفا</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فشدها من حقويه و ضم فخذيه ضما شديدا و لفها في فخذيه ثمَّ أخرج رأسها من تحت رجليه إلى الجانب الأيمن، و اغرزها في الموضع الذي لففت فيه الخرقة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كفنت أبي في ثوبين شطويين </w:t>
      </w:r>
      <w:r>
        <w:rPr>
          <w:rStyle w:val="FootnoteAnchor"/>
          <w:rtl w:val="true"/>
        </w:rPr>
        <w:footnoteReference w:id="128"/>
      </w:r>
      <w:r>
        <w:rPr>
          <w:rFonts w:ascii="Amiri" w:hAnsi="Amiri" w:eastAsia="Amiri" w:cs="Amiri"/>
          <w:color w:val="111111"/>
          <w:sz w:val="28"/>
          <w:sz w:val="28"/>
          <w:szCs w:val="28"/>
          <w:rtl w:val="true"/>
          <w:lang w:bidi="ar-SA"/>
        </w:rPr>
        <w:t>كان يحرم فيهما، و في قميص من قمصه و عمامة كانت لعليّ بن الحسين عليه السّلام و في برد اشتريته بأربعين دينارا لو كان اليوم لساوى أربعمائة دينارا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رسول اللّه صلّى اللّه عليه و آله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 ثوب يمنية عبرية أو أظفار</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الظفر بالكسر، و الصحار محلان 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بثلاث قطع، و خمس، و سبع</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بحمل السبع على المئزر و القميص و الإزار و الخرقة و العمامة و اللفافتين، 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يكفن الرجل في ثلاثة أثواب و المرأة إذا كانت عظيمة </w:t>
      </w:r>
    </w:p>
    <w:p>
      <w:pPr>
        <w:pStyle w:val="BookText"/>
        <w:rPr/>
      </w:pPr>
      <w:r>
        <w:rPr>
          <w:rFonts w:ascii="Amiri" w:hAnsi="Amiri" w:eastAsia="Amiri" w:cs="Amiri"/>
          <w:color w:val="111111"/>
          <w:sz w:val="28"/>
          <w:sz w:val="28"/>
          <w:szCs w:val="28"/>
          <w:rtl w:val="true"/>
          <w:lang w:bidi="ar-SA"/>
        </w:rPr>
        <w:t>منخريه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بالنسبة إلى قبل الامرأة و كذا ما أشبه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منطق، و خمار، و لفافتين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فتكونا مع الإزار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اعمد إلى قطن فذر عليه شيئا من حنوط وضعه على فرجه قبلا و دبرا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رجليه يعني إليتيه، و في خبر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 على مقعدته شيئا من القطن و ذريرة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تكفين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لها القطن أكثر مما يضع للرجال و يحشى القبل و الدبر بالقطن و الحنوط</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ذلك كلّه احتشاء جميع مظان خروج النجاسة من دم أو غيره بالقطن، كالمنخرين و نحوهما، كما لا موضوعية للقطن و تحصل بكلّ ما تفيد هذه الإفادة</w:t>
      </w:r>
      <w:r>
        <w:rPr>
          <w:rFonts w:eastAsia="Amiri" w:cs="Amiri" w:ascii="Amiri" w:hAnsi="Amiri"/>
          <w:color w:val="111111"/>
          <w:sz w:val="28"/>
          <w:szCs w:val="28"/>
          <w:rtl w:val="true"/>
          <w:lang w:bidi="ar-SA"/>
        </w:rPr>
        <w:t xml:space="preserve">. </w:t>
      </w:r>
      <w:bookmarkStart w:id="230" w:name="pg16836_189451"/>
    </w:p>
    <w:p>
      <w:pPr>
        <w:pStyle w:val="Heading6"/>
        <w:numPr>
          <w:ilvl w:val="5"/>
          <w:numId w:val="1"/>
        </w:numPr>
        <w:rPr/>
      </w:pPr>
      <w:bookmarkStart w:id="231" w:name="__RefHeading___Toc5502032_417432637"/>
      <w:bookmarkStart w:id="232" w:name="_Toc93"/>
      <w:bookmarkEnd w:id="230"/>
      <w:bookmarkEnd w:id="231"/>
      <w:r>
        <w:rPr>
          <w:rtl w:val="true"/>
        </w:rPr>
        <w:t>فصل في بقية المستحبات</w:t>
      </w:r>
      <w:bookmarkEnd w:id="232"/>
    </w:p>
    <w:p>
      <w:pPr>
        <w:pStyle w:val="Heading6"/>
        <w:numPr>
          <w:ilvl w:val="5"/>
          <w:numId w:val="1"/>
        </w:numPr>
        <w:rPr/>
      </w:pPr>
      <w:bookmarkStart w:id="233" w:name="__RefHeading___Toc5502034_417432637"/>
      <w:bookmarkStart w:id="234" w:name="_Toc94"/>
      <w:bookmarkEnd w:id="233"/>
      <w:r>
        <w:rPr>
          <w:rtl w:val="true"/>
        </w:rPr>
        <w:t>اشارة</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بقية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5502036_417432637"/>
      <w:bookmarkStart w:id="236" w:name="_Toc95"/>
      <w:bookmarkEnd w:id="235"/>
      <w:r>
        <w:rPr>
          <w:rtl w:val="true"/>
        </w:rPr>
        <w:t>الأول</w:t>
      </w:r>
      <w:r>
        <w:rPr>
          <w:rtl w:val="true"/>
        </w:rPr>
        <w:t xml:space="preserve">: </w:t>
      </w:r>
      <w:r>
        <w:rPr>
          <w:rtl w:val="true"/>
        </w:rPr>
        <w:t>إجادة الكفن</w:t>
      </w:r>
      <w:bookmarkEnd w:id="2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إجادة الكفن، فإنّ الأموات يتباهون يوم القيامة بأكفانهم و يحشرون بها، و قد كفّن موسى بن جعفر عليه السلام بكفن قيمته ألفا دينار، و كان تمام القرآن مكتوبا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5502038_417432637"/>
      <w:bookmarkStart w:id="238" w:name="_Toc96"/>
      <w:bookmarkEnd w:id="237"/>
      <w:r>
        <w:rPr>
          <w:rtl w:val="true"/>
        </w:rPr>
        <w:t>الثاني</w:t>
      </w:r>
      <w:r>
        <w:rPr>
          <w:rtl w:val="true"/>
        </w:rPr>
        <w:t xml:space="preserve">: </w:t>
      </w:r>
      <w:r>
        <w:rPr>
          <w:rtl w:val="true"/>
        </w:rPr>
        <w:t>أن يكون من القطن</w:t>
      </w:r>
      <w:bookmarkEnd w:id="2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القطن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بقية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أجيدوا أكفان موتاكم فإنّها زينتهم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تنوقوا في الأكفان فإنّكم تبعثون بها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الأخبار ناصة في أنّ الأكفان ترجع كالأجساد بعد انعدام صورها، و يدل عليه صحيح هشام سأل الزنديق أبا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الناس يحشرون يوم القيامة عراة؟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يحشرون في أكفانهم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بالأكفان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أحيا أبدانهم جدد أكفانهم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بلا كفن؟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اللّه عورته بما شاء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صفوفا؟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يومئذ عشرون و مائة صف في عرض الأرض</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الكتان كان لبني إسرائيل يكفنون به، </w:t>
      </w:r>
      <w:bookmarkStart w:id="239" w:name="pg16836_189453"/>
    </w:p>
    <w:p>
      <w:pPr>
        <w:pStyle w:val="Heading6"/>
        <w:numPr>
          <w:ilvl w:val="5"/>
          <w:numId w:val="1"/>
        </w:numPr>
        <w:rPr/>
      </w:pPr>
      <w:bookmarkStart w:id="240" w:name="__RefHeading___Toc5502040_417432637"/>
      <w:bookmarkStart w:id="241" w:name="_Toc97"/>
      <w:bookmarkEnd w:id="239"/>
      <w:bookmarkEnd w:id="240"/>
      <w:r>
        <w:rPr>
          <w:rtl w:val="true"/>
        </w:rPr>
        <w:t>الثالث</w:t>
      </w:r>
      <w:r>
        <w:rPr>
          <w:rtl w:val="true"/>
        </w:rPr>
        <w:t xml:space="preserve">: </w:t>
      </w:r>
      <w:r>
        <w:rPr>
          <w:rtl w:val="true"/>
        </w:rPr>
        <w:t>أن يكون أبيض</w:t>
      </w:r>
      <w:bookmarkEnd w:id="2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المصبوغ ما عدا الحبرة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كفّن في حبرة حمراء</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5502042_417432637"/>
      <w:bookmarkStart w:id="243" w:name="_Toc98"/>
      <w:bookmarkEnd w:id="242"/>
      <w:r>
        <w:rPr>
          <w:rtl w:val="true"/>
        </w:rPr>
        <w:t>الرابع</w:t>
      </w:r>
      <w:r>
        <w:rPr>
          <w:rtl w:val="true"/>
        </w:rPr>
        <w:t xml:space="preserve">: </w:t>
      </w:r>
      <w:r>
        <w:rPr>
          <w:rtl w:val="true"/>
        </w:rPr>
        <w:t>أن يكون من خالص المال و طهوره</w:t>
      </w:r>
      <w:bookmarkEnd w:id="24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خالص المال و طهوره لا من</w:t>
      </w:r>
    </w:p>
    <w:p>
      <w:pPr>
        <w:pStyle w:val="BookText"/>
        <w:rPr/>
      </w:pPr>
      <w:r>
        <w:rPr>
          <w:rFonts w:ascii="Amiri" w:hAnsi="Amiri" w:eastAsia="Amiri" w:cs="Amiri"/>
          <w:color w:val="111111"/>
          <w:sz w:val="28"/>
          <w:sz w:val="28"/>
          <w:szCs w:val="28"/>
          <w:rtl w:val="true"/>
          <w:lang w:bidi="ar-SA"/>
        </w:rPr>
        <w:t>و القطن لأمة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البياض، فإنّه أطيب و أطهر، و كفنوا فيه موتاكم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السواد فلقول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يكفن الميت في السواد</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كراهة مطلق الصبغ فنسب إلى المشهور و لم نقف 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رسول اللّه صلّى اللّه عليه و آله في ثلاثة أثواب برد أحمر حبرة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أسامة بن زيد ببرد أحمر حبرة، و أنّ عليّا عليه السّلام كفّن سهل بن حنيف ببرد أحمر حبرة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الوسائل كلّها مشتملة على أنّ الحسن بن عليّ عليهما السّلام هو المكفّن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البحار من غير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 السّلام هو المكفن لأسامة، لأنّ الحسن بن عليّ عليهما السّلام توفي سنة خمسين، و أسامة مات سنة أربع و خمسين</w:t>
      </w:r>
      <w:r>
        <w:rPr>
          <w:rFonts w:eastAsia="Amiri" w:cs="Amiri" w:ascii="Amiri" w:hAnsi="Amiri"/>
          <w:color w:val="111111"/>
          <w:sz w:val="28"/>
          <w:szCs w:val="28"/>
          <w:rtl w:val="true"/>
          <w:lang w:bidi="ar-SA"/>
        </w:rPr>
        <w:t xml:space="preserve">. </w:t>
      </w:r>
      <w:bookmarkStart w:id="244" w:name="pg16836_189455"/>
    </w:p>
    <w:p>
      <w:pPr>
        <w:pStyle w:val="BookText"/>
        <w:rPr/>
      </w:pPr>
      <w:bookmarkEnd w:id="244"/>
      <w:r>
        <w:rPr>
          <w:rFonts w:ascii="IRNazanin" w:hAnsi="IRNazanin" w:eastAsia="IRNazanin"/>
          <w:color w:val="111111"/>
          <w:sz w:val="28"/>
          <w:sz w:val="28"/>
          <w:szCs w:val="28"/>
          <w:rtl w:val="true"/>
          <w:lang w:bidi="fa-IR"/>
        </w:rPr>
        <w:t xml:space="preserve">المشتبهات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245" w:name="__RefHeading___Toc5502044_417432637"/>
      <w:bookmarkStart w:id="246" w:name="_Toc99"/>
      <w:bookmarkEnd w:id="245"/>
      <w:r>
        <w:rPr>
          <w:rtl w:val="true"/>
        </w:rPr>
        <w:t>الخامس</w:t>
      </w:r>
      <w:r>
        <w:rPr>
          <w:rtl w:val="true"/>
        </w:rPr>
        <w:t xml:space="preserve">: </w:t>
      </w:r>
      <w:r>
        <w:rPr>
          <w:rtl w:val="true"/>
        </w:rPr>
        <w:t>أن يكون من الثوب الذي أحرم فيه</w:t>
      </w:r>
      <w:bookmarkEnd w:id="24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الثوب الذي أحرم فيه أو صلّى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5502046_417432637"/>
      <w:bookmarkStart w:id="248" w:name="_Toc100"/>
      <w:bookmarkEnd w:id="247"/>
      <w:r>
        <w:rPr>
          <w:rtl w:val="true"/>
        </w:rPr>
        <w:t>السادس</w:t>
      </w:r>
      <w:r>
        <w:rPr>
          <w:rtl w:val="true"/>
        </w:rPr>
        <w:t xml:space="preserve">: </w:t>
      </w:r>
      <w:r>
        <w:rPr>
          <w:rtl w:val="true"/>
        </w:rPr>
        <w:t>أن يلقى عليه شي‌ء من الكافور و الذريرة</w:t>
      </w:r>
      <w:bookmarkEnd w:id="24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يلقى عليه شي‌ء من الكافور و الذريرة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حج صرورتنا، و مهور نسائنا، و أكفاننا من طهور مالنا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كفنت أبي في ثوبين شطويين كان يحرم فيهما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يكون في كفنه ثوب كان يصلّي فيه نظيف فافعل، فإنّ ذلك يستحب أن يكفن فيما كان يصلّي فيه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كفنت الميت فذر على كلّ ثوب شيئا من ذريرة و كافور</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اختلفوا في موضوع الذريرة، فقيل إنّها الطيب المسحوق، و قيل إنّها كلّما يذر على الشي‌ء،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نوع خاص من الطيب كان معروفا،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يطلق على الزعفران و 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و نقل الطريحي في مجمع البحرين أمرا غريبا في الذريرة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لا دليل له يصح الاعتماد عليه، و لذا قال في ذخيرة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حقيقته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له أهل خبرة فلا بدّ من الرجوع إليهم، قال الأنطاكي في تذكرته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قصب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لوقوعه في الأطياب و الذرائر، و هو نبت كالقش عقد محشو بشي‌ء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أجوده المتقارب العقد، الياقوتي، </w:t>
      </w:r>
      <w:bookmarkStart w:id="249" w:name="pg16836_189457"/>
    </w:p>
    <w:p>
      <w:pPr>
        <w:pStyle w:val="BookText"/>
        <w:rPr/>
      </w:pPr>
      <w:bookmarkEnd w:id="249"/>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يشبه حب الحنطة له ريح طيب إذا 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الآن قمحة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لعلّها كانت تسمّى بالذريرة سابقا و لا يبعد استحباب التبرك بتربة قبر الحسين عليه السلام و مسحه بالضريح المقدس أو بضرائح سائر الأئمّة عليهم السلام بعد غسله بماء الفرات أو بماء زمزم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5502048_417432637"/>
      <w:bookmarkStart w:id="251" w:name="_Toc101"/>
      <w:bookmarkEnd w:id="250"/>
      <w:r>
        <w:rPr>
          <w:rtl w:val="true"/>
        </w:rPr>
        <w:t>السابع</w:t>
      </w:r>
      <w:r>
        <w:rPr>
          <w:rtl w:val="true"/>
        </w:rPr>
        <w:t xml:space="preserve">: </w:t>
      </w:r>
      <w:r>
        <w:rPr>
          <w:rtl w:val="true"/>
        </w:rPr>
        <w:t>أن يجعل الطرف الأيمن من اللفافة على أيسر الميت</w:t>
      </w:r>
      <w:bookmarkEnd w:id="25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الطرف الأيمن من اللفافة على أيسر الميت و الأيسر منها على أيمنه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5502050_417432637"/>
      <w:bookmarkStart w:id="253" w:name="_Toc102"/>
      <w:bookmarkEnd w:id="252"/>
      <w:r>
        <w:rPr>
          <w:rtl w:val="true"/>
        </w:rPr>
        <w:t>الثامن</w:t>
      </w:r>
      <w:r>
        <w:rPr>
          <w:rtl w:val="true"/>
        </w:rPr>
        <w:t xml:space="preserve">: </w:t>
      </w:r>
      <w:r>
        <w:rPr>
          <w:rtl w:val="true"/>
        </w:rPr>
        <w:t>أن يخاط الكفن بخيوطه</w:t>
      </w:r>
      <w:bookmarkEnd w:id="25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يخاط الكفن بخيوطه إذا احتاج إلى الخياطة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5502052_417432637"/>
      <w:bookmarkStart w:id="255" w:name="_Toc103"/>
      <w:bookmarkEnd w:id="254"/>
      <w:r>
        <w:rPr>
          <w:rtl w:val="true"/>
        </w:rPr>
        <w:t>التاسع</w:t>
      </w:r>
      <w:r>
        <w:rPr>
          <w:rtl w:val="true"/>
        </w:rPr>
        <w:t xml:space="preserve">: </w:t>
      </w:r>
      <w:r>
        <w:rPr>
          <w:rtl w:val="true"/>
        </w:rPr>
        <w:t>أن يكون المباشر للتكفين على طهارة من الحدث</w:t>
      </w:r>
      <w:bookmarkEnd w:id="255"/>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المباشر للتكفين على طهارة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الغاسل له، فيستحب أن يغسل يديه إلى المرفقين بل</w:t>
      </w:r>
    </w:p>
    <w:p>
      <w:pPr>
        <w:pStyle w:val="BookText"/>
        <w:rPr/>
      </w:pPr>
      <w:r>
        <w:rPr>
          <w:rFonts w:ascii="Amiri" w:hAnsi="Amiri" w:eastAsia="Amiri" w:cs="Amiri"/>
          <w:color w:val="111111"/>
          <w:sz w:val="28"/>
          <w:sz w:val="28"/>
          <w:szCs w:val="28"/>
          <w:rtl w:val="true"/>
          <w:lang w:bidi="ar-SA"/>
        </w:rPr>
        <w:t>الضارب إلى الصفرة، القابض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نوع رزين يتشظّى كالخيوط ردي‌ء جدّا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استعمالها الكفن فقط، و مقتضى بعض الإطلاقات مرجوحية تطيبه بطيب غير الكافور، و ما ثبت أنّه الذريرة المعهودة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ترك استعمال الذريرة التي لا يعلم أنّها الذريرة المعهودة، لما دل على مرجوحية كلّ طيب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لجريان سيرة المؤمنين و لم يرد الردع، مع أنّه من طرق التوسل إلى اللّه تعالى بما يرجى التوسل به إليه تعالى، و أنّ الغريق يتشبث بكلّ ما فيه احتمال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دعوى الإجماع، و يمكن الاستشهاد له بما تقدم من خبر يونس في العمامة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جمع من الأصحاب به و لا مدرك له غير ذلك، و يكفي ذلك بناء على قاعدة التسامح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بين الأصحاب، و يكفي ذلك في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المنكبين ثلاث مرّات، و يغسل رجليه إلى الركبتين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يغسل كلّ ما تنجس من بدنه، و أن يغتسل غسل المسّ قبل 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يدك إلى المرافق و رجليك إلى الركبتين ثمَّ تكفنه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الذي غسّله يده قبل أن يكفنه إلى المنكبين ثلاث مرات</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يده إلى العاتق</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محمول على مراتب الفضل إجماعا، و يمكن أن يكون حكمة غسل هذه المواضع لأجل كونها مظنة وصول النجاسة، فيكون الأولى حينئذ أن يغسل كلّ ما تنجس من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الحدائق إلى ظاهر الأصحاب،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الأخبار تأخير الغسل عن التكفين ففي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كفنه اغتسل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صحيح ابن مسلم، و يمكن حملهما على أنّه غسل مندوب مستقل، كما يأتي في الأغسال الفعلية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غسل من مسّ ميتا بعد ما غسله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كتابة الشهادة فلخبر ابن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حضرت موت إسماعيل و أبو عبد اللّه عليه السّلام جالس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أمره دعا بكفنه فكتب عليه السّلام في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56" w:name="pg16836_189460"/>
    </w:p>
    <w:p>
      <w:pPr>
        <w:pStyle w:val="Heading6"/>
        <w:numPr>
          <w:ilvl w:val="5"/>
          <w:numId w:val="1"/>
        </w:numPr>
        <w:rPr/>
      </w:pPr>
      <w:bookmarkStart w:id="257" w:name="__RefHeading___Toc5502054_417432637"/>
      <w:bookmarkStart w:id="258" w:name="_Toc104"/>
      <w:bookmarkEnd w:id="256"/>
      <w:bookmarkEnd w:id="257"/>
      <w:r>
        <w:rPr>
          <w:rtl w:val="true"/>
        </w:rPr>
        <w:t>العاشر</w:t>
      </w:r>
      <w:r>
        <w:rPr>
          <w:rtl w:val="true"/>
        </w:rPr>
        <w:t xml:space="preserve">: </w:t>
      </w:r>
      <w:r>
        <w:rPr>
          <w:rtl w:val="true"/>
        </w:rPr>
        <w:t>أن يكتب على حاشية جميع قطع الكفن من الواجب و المستحب</w:t>
      </w:r>
      <w:bookmarkEnd w:id="258"/>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على حاشية جميع قطع الكفن من الواجب و المستحب حتّى العمامة اسمه و اسم أبيه، بأن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فلان يشهد أن لا إله إلّا اللّه وحده لا شريك له، و أنّ محمدا رسول اللّه صلى اللّه عليه و آله، و أنّ عليّا، و الحسن، و الحسين، و عليّا، و محمدا، و جعفرا، و موسى، و عليّا، و محمدا، و عليّا، و الحسن، و الحجّة القائم أولياء اللّه و أوصياء رسول اللّه صلى اللّه عليه و آله و أئمتي، و أنّ البعث و الثواب و العقاب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5502056_417432637"/>
      <w:bookmarkStart w:id="260" w:name="_Toc105"/>
      <w:bookmarkEnd w:id="259"/>
      <w:r>
        <w:rPr>
          <w:rtl w:val="true"/>
        </w:rPr>
        <w:t>الحادي عشر</w:t>
      </w:r>
      <w:r>
        <w:rPr>
          <w:rtl w:val="true"/>
        </w:rPr>
        <w:t xml:space="preserve">: </w:t>
      </w:r>
      <w:r>
        <w:rPr>
          <w:rtl w:val="true"/>
        </w:rPr>
        <w:t>أن يكتب على كفنه تمام القرآن</w:t>
      </w:r>
      <w:bookmarkEnd w:id="260"/>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كفنه تمام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دعاء الجوشن الصغير و الكبير، و يستحب كتابة الأخير في جام بكافور أو مسك ثمَّ غسله ورشه على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أبي عبد اللّه الحسين</w:t>
      </w:r>
    </w:p>
    <w:p>
      <w:pPr>
        <w:pStyle w:val="BookText"/>
        <w:rPr/>
      </w:pPr>
      <w:r>
        <w:rPr>
          <w:rFonts w:ascii="Amiri" w:hAnsi="Amiri" w:eastAsia="Amiri" w:cs="Amiri"/>
          <w:color w:val="111111"/>
          <w:sz w:val="28"/>
          <w:sz w:val="28"/>
          <w:szCs w:val="28"/>
          <w:rtl w:val="true"/>
          <w:lang w:bidi="ar-SA"/>
        </w:rPr>
        <w:t>و الدليل على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عن الخلاف و الغنية، و السيرة العملية من المتشرعة، و أنّ ذلك كلّه من طرق التوسل و استجلاب الخير و البركة، مع البناء على المسامحة في الاستحباب، كما عليه الأصحاب و نعم ما قال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الأصحاب كتابة و مكتوبا عليه و مكتوبا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خير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كتابة القرآن، فلما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بن جعفر عليه السّلام كفّن بكفن فيه حبرة عليها القرآن كلّه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يستشهد لرجحانه مما ورد في التكفين في ثوب الإحرام، و فيما كان يصلّي فيه </w:t>
      </w:r>
      <w:r>
        <w:rPr>
          <w:rStyle w:val="FootnoteAnchor"/>
          <w:rtl w:val="true"/>
        </w:rPr>
        <w:footnoteReference w:id="155"/>
      </w:r>
      <w:r>
        <w:rPr>
          <w:rFonts w:ascii="Amiri" w:hAnsi="Amiri" w:eastAsia="Amiri" w:cs="Amiri"/>
          <w:color w:val="111111"/>
          <w:sz w:val="28"/>
          <w:sz w:val="28"/>
          <w:szCs w:val="28"/>
          <w:rtl w:val="true"/>
          <w:lang w:bidi="ar-SA"/>
        </w:rPr>
        <w:t>، إذ يستفاد منها صحة التبرك بكلّ ما يرجى فيه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أقرب التوسلات عند المتشرعة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السجاد عليه السّلام عن أبيه عن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كتبه على كفنه استحى اللّه أن يعذبه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بحفظ </w:t>
      </w:r>
    </w:p>
    <w:p>
      <w:p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أبي بحفظ هذا الدعاء و تعظيمه و أن أكتبه على كفنه، و أن أعلّمه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عليه البيتان اللذان كتبهما أمير المؤمنين عليه الصلاة و السلام على كفن سلمان رضي اللّه عنه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الكريم بغير زاد من الحسنات و القلب السليم</w:t>
      </w:r>
    </w:p>
    <w:p>
      <w:pPr>
        <w:pStyle w:val="BookText"/>
        <w:rPr/>
      </w:pPr>
      <w:r>
        <w:rPr>
          <w:rFonts w:ascii="Amiri" w:hAnsi="Amiri" w:eastAsia="Amiri" w:cs="Amiri"/>
          <w:color w:val="111111"/>
          <w:sz w:val="28"/>
          <w:sz w:val="28"/>
          <w:szCs w:val="28"/>
          <w:rtl w:val="true"/>
          <w:lang w:bidi="ar-SA"/>
        </w:rPr>
        <w:t>و حمل الزاد أقبح كلّ شي‌ء إذا كان الوفود على الكريم</w:t>
      </w:r>
    </w:p>
    <w:p>
      <w:pPr>
        <w:pStyle w:val="BookText"/>
        <w:rPr/>
      </w:pPr>
      <w:r>
        <w:rPr>
          <w:rFonts w:ascii="Amiri" w:hAnsi="Amiri" w:eastAsia="Amiri" w:cs="Amiri"/>
          <w:color w:val="111111"/>
          <w:sz w:val="28"/>
          <w:sz w:val="28"/>
          <w:szCs w:val="28"/>
          <w:rtl w:val="true"/>
          <w:lang w:bidi="ar-SA"/>
        </w:rPr>
        <w:t>هذا الدعاء و تعظيمه و أن أكتبه على كفنه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الصغير، فقد ذكر فضائله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ذكره للكبير، و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استظهار وقوع الاشتباه بين الكبير و الصغير، فالأولى قصد الرجاء فيه، كما أنّ الأحوط مراعاة أن لا يكتب في المحال التي تنافي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 فلما روي في البلد الأمين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كتب في جام بكافور أو مسك ثمَّ غسله و رشه على كفن ميت أنزل اللّه تعالى في قبره ألف نور و آمنه من هول منكر و نكير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الأولى ذلك لأنّ نفس الأسماء المقدسة لو كتبت يمكن أن توضع في محلّ ينافي الاحترام، و الظاهر عدم الفرق بين الجام و غيره من الظروف، كما لا يعتبر أن يكون ذلك في ظرف واحد و يصح أن يكون في ظروف متعددة خصوصا إذا لم يسع الواحد لكتابة تمامه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يجزي أن يرش على أكفان متعددة إذا كان المكتوب و المغسول تمام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يناسب أيضا كتابة السند المعروف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عن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أمراء السامانية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بأن يدفن معه، فلما مات رؤي في المنام فقال غفر اللّه لي بتلفظي بلا إله إلّا اللّه، و تصديقي بمحمد صلّى اللّه عليه و آله و أنّي كتبت هذا الحديث تعظيما و احتراما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كثيرا ما أكتبه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كأس و أمحوه بماء و أضع عليه شيئا من تربة الحسين عليه السّلام فأرى تأثيره سريعا و الحمد للّه، ولي فيه رؤيا عن أمير المؤمنين عليه السّلام يصدق ذلك كلّه لكنّها مشروطة بالصدقة بخمسة قروش و نسأل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وقع في هذا الحديث النقل عن اللوح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اللوح عبارة عن كتاب خاص فيه تمام ما يقع في العالم بأجزائها و جزئياتها و سائر جهاتها قال تعالى وَ عِنْدَنا كِتابٌ حَفِيظٌ </w:t>
      </w:r>
      <w:r>
        <w:rPr>
          <w:rStyle w:val="FootnoteAnchor"/>
          <w:rtl w:val="true"/>
        </w:rPr>
        <w:footnoteReference w:id="158"/>
      </w:r>
      <w:r>
        <w:rPr>
          <w:rFonts w:ascii="Amiri" w:hAnsi="Amiri" w:eastAsia="Amiri" w:cs="Amiri"/>
          <w:color w:val="111111"/>
          <w:sz w:val="28"/>
          <w:sz w:val="28"/>
          <w:szCs w:val="28"/>
          <w:rtl w:val="true"/>
          <w:lang w:bidi="ar-SA"/>
        </w:rPr>
        <w:t xml:space="preserve">و قال تعالى فِي لَوْحٍ مَحْفُوظٍ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الدالة على عظمة هذا الكتاب و كمال العناية به و يصح النقل عنه لمثل إسرافيل و من يقدر على النظر فيه من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القلم فهو ما به يكتب في اللوح و يصح النقل عنه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ما عن الصدوق في اعتقاداته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اللوح و القلم أنّهما ملكان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فيكون النقل عنه حقيقيا لا بالعناية، و لكن قال الشيخ المفيد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اللوح كتاب اللّه كتب فيه ما يكون إلى يوم القيامة، و هو قوله تعالى وَ لَقَدْ كَتَبْنا فِي الزَّبُورِ مِنْ بَعْدِ الذِّكْرِ أَنَّ الْأَرْضَ يَرِثُها عِبادِيَ الصّالِحُونَ فاللوح هو الذكر و القلم هو الشي‌ء أحدث اللّه به الكتابة في اللوح و جعل اللوح أصلا لتعرف الملائكة منه </w:t>
      </w:r>
    </w:p>
    <w:p>
      <w:pPr>
        <w:pStyle w:val="BookText"/>
        <w:rPr/>
      </w:pPr>
      <w:r>
        <w:rPr>
          <w:rFonts w:ascii="Amiri" w:hAnsi="Amiri" w:eastAsia="Amiri" w:cs="Amiri"/>
          <w:color w:val="111111"/>
          <w:sz w:val="28"/>
          <w:sz w:val="28"/>
          <w:szCs w:val="28"/>
          <w:rtl w:val="true"/>
          <w:lang w:bidi="ar-SA"/>
        </w:rPr>
        <w:t>حدّثنا محمد بن موسى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 السلام نيشابور و أراد أن يرتحل إلى المأمون اجتمع عليه أصحاب الحديث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صلى اللّه عليه و آله تدخل علينا و لا تحدثنا بحديث فنستفيده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قعد في العمارية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رأسه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عليّا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 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مرّت الراحلة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بشروطها و أنا من شروطها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كتب السند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عن عليّ بن موسى الرضا عليهما السّلام عن موسى بن جعفر عليهما السّلام عن جعفر بن محمد عليهما السّلام عن محمد بن عليّ عليهما السّلام عن عليّ بن الحسين عليهما السّلام عن الحسين بن عليّ عليهما السّلام عن عليّ بن أبي طالب عليه السّلام عن رسول اللّه صلى اللّه عليه و آله عن جبرئيل </w:t>
      </w:r>
    </w:p>
    <w:p>
      <w:pPr>
        <w:pStyle w:val="BookText"/>
        <w:rPr/>
      </w:pPr>
      <w:r>
        <w:rPr>
          <w:rFonts w:ascii="Amiri" w:hAnsi="Amiri" w:eastAsia="Amiri" w:cs="Amiri"/>
          <w:color w:val="111111"/>
          <w:sz w:val="28"/>
          <w:sz w:val="28"/>
          <w:szCs w:val="28"/>
          <w:rtl w:val="true"/>
          <w:lang w:bidi="ar-SA"/>
        </w:rPr>
        <w:t>عن ميكائيل عن إسرافيل عليهم السّلام عن اللوح و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حصني فمن دخل حصني أمن من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كتب على فص الخاتم العقيق الشهادتان و أسماء الأئمة عليهم السّلام و الإقرار بإمامتهم كان حسنا، بل يحسن كتابة كلّ ما يرجى منه النفع من غير أن يقصد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تكتب الأدعية بتربة قبر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في المداد شي‌ء منها، أو</w:t>
      </w:r>
    </w:p>
    <w:p>
      <w:pPr>
        <w:pStyle w:val="BookText"/>
        <w:rPr/>
      </w:pPr>
      <w:r>
        <w:rPr>
          <w:rFonts w:ascii="Amiri" w:hAnsi="Amiri" w:eastAsia="Amiri" w:cs="Amiri"/>
          <w:color w:val="111111"/>
          <w:sz w:val="28"/>
          <w:sz w:val="28"/>
          <w:szCs w:val="28"/>
          <w:rtl w:val="true"/>
          <w:lang w:bidi="ar-SA"/>
        </w:rPr>
        <w:t>ما يكون فإذا أراد اللّه تعالى أن يطلع الملائكة على غيب له أو يرسلهم إلى الأنبياء بذلك أمرهم بالاطلاع في اللوح، فحفظوا منه ما يؤدونه إلى من أرسلوا إليه و عرفوا منه ما يعملون و قد جاءت بذلك آثار عن النبيّ صلّى اللّه عليه و آله و عن الأئمة، فأما من ذهب إلى أنّ اللوح و القلم ملكان فقد أبعد بذلك و نآى عن الحق إذ الملائكة لا تسمّى ألواحا و لا أقلاما، و لا يعرف في اللغة اسم ملك و لا بشر لوح و لا قلم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المجلسي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 تبع فيما ذكره الرواية بلا اعتراض عليه مع أنّه لا تنافي بين ما ذكره المفيد و بين ذلك إذ يمكن كونهما ملكين و مع ذلك أحدهما آلة النقش و الآخر منقوشا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الروايات المستفيضة أنّ لهما نحو حياة و إدراك و لا محذور فيه من عقل أو نقل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القلم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كان و 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القلم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هو ظاهر في علمه و التفاته و إحاطته بما علّمه اللّه 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مما يرجى فيها الحفظ، و الأمان و هي أمان من كلّ خوف كما في </w:t>
      </w:r>
      <w:bookmarkStart w:id="261" w:name="pg16836_189465"/>
    </w:p>
    <w:p>
      <w:pPr>
        <w:pStyle w:val="BookText"/>
        <w:rPr/>
      </w:pPr>
      <w:bookmarkEnd w:id="261"/>
      <w:r>
        <w:rPr>
          <w:rFonts w:ascii="Amiri" w:hAnsi="Amiri" w:eastAsia="Amiri" w:cs="Amiri"/>
          <w:color w:val="111111"/>
          <w:sz w:val="28"/>
          <w:sz w:val="28"/>
          <w:szCs w:val="28"/>
          <w:rtl w:val="true"/>
          <w:lang w:bidi="ar-SA"/>
        </w:rPr>
        <w:t>بتربة سائر الأئمة، و يجوز أن تكتب بالطين و بالماء، بل بالإصبع من غير مداد</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5502058_417432637"/>
      <w:bookmarkStart w:id="263" w:name="_Toc106"/>
      <w:bookmarkEnd w:id="262"/>
      <w:r>
        <w:rPr>
          <w:rtl w:val="true"/>
        </w:rPr>
        <w:t>الثاني عشر</w:t>
      </w:r>
      <w:r>
        <w:rPr>
          <w:rtl w:val="true"/>
        </w:rPr>
        <w:t xml:space="preserve">: </w:t>
      </w:r>
      <w:r>
        <w:rPr>
          <w:rtl w:val="true"/>
        </w:rPr>
        <w:t>أن يهيّئ كفنه قبل موته</w:t>
      </w:r>
      <w:bookmarkEnd w:id="263"/>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يهيّئ كفنه قبل موته، و كذا السدر و الكافور، ففي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هيّأ كفنه لم يكتب من الغافلين و كلّ ما نظر إليه كتبت له 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5502060_417432637"/>
      <w:bookmarkStart w:id="265" w:name="_Toc107"/>
      <w:bookmarkEnd w:id="264"/>
      <w:r>
        <w:rPr>
          <w:rtl w:val="true"/>
        </w:rPr>
        <w:t>الثالث عشر</w:t>
      </w:r>
      <w:r>
        <w:rPr>
          <w:rtl w:val="true"/>
        </w:rPr>
        <w:t xml:space="preserve">: </w:t>
      </w:r>
      <w:r>
        <w:rPr>
          <w:rtl w:val="true"/>
        </w:rPr>
        <w:t>أن يجعل الميت حال التكفين مستقبل القبلة</w:t>
      </w:r>
      <w:bookmarkEnd w:id="265"/>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الميت حال التكفين مستقبل القبلة مثل حال الاحتضار أو بنحو حال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5502062_417432637"/>
      <w:bookmarkStart w:id="267" w:name="_Toc108"/>
      <w:bookmarkEnd w:id="266"/>
      <w:r>
        <w:rPr>
          <w:rtl w:val="true"/>
        </w:rPr>
        <w:t>تتمّة</w:t>
      </w:r>
      <w:r>
        <w:rPr>
          <w:rtl w:val="true"/>
        </w:rPr>
        <w:t xml:space="preserve">: </w:t>
      </w:r>
      <w:r>
        <w:rPr>
          <w:rtl w:val="true"/>
        </w:rPr>
        <w:t>إذا لم تكتب الأدعية المذكورة و القرآن على الكفن بل على وصلة أخرى</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تكتب الأدعية المذكورة و القرآن على الكفن بل على وصلة أخرى و جعلت على صدره أو فوق رأسه للأمن من التلويث كان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الكتابة بالإصبع من غير مداد نسبت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عليه سيرة الأخيار أيضا، بل قد نقل عن محمد بن عثمان وكيل الناحية المقدسة تهيئة القبر لنفسه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الاستقبال في كلّ حال خصوصا في مثل هذه الأحوال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بعدم التنجس و التلوث، لكونه من الباطن حينئذ و النجاسة ما إذا كانت في الخارج و من الخارج، كما تقدم في محلّه، و لا أقل من الشك و مقتضى 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الميت صار طاهرا بالغسل</w:t>
      </w:r>
      <w:r>
        <w:rPr>
          <w:rFonts w:eastAsia="Amiri" w:cs="Amiri" w:ascii="Amiri" w:hAnsi="Amiri"/>
          <w:color w:val="111111"/>
          <w:sz w:val="28"/>
          <w:szCs w:val="28"/>
          <w:rtl w:val="true"/>
          <w:lang w:bidi="ar-SA"/>
        </w:rPr>
        <w:t xml:space="preserve">. </w:t>
      </w:r>
      <w:bookmarkStart w:id="268" w:name="pg16836_189466"/>
    </w:p>
    <w:p>
      <w:pPr>
        <w:pStyle w:val="Heading6"/>
        <w:numPr>
          <w:ilvl w:val="5"/>
          <w:numId w:val="1"/>
        </w:numPr>
        <w:rPr/>
      </w:pPr>
      <w:bookmarkStart w:id="269" w:name="__RefHeading___Toc5502064_417432637"/>
      <w:bookmarkStart w:id="270" w:name="_Toc109"/>
      <w:bookmarkEnd w:id="268"/>
      <w:bookmarkEnd w:id="269"/>
      <w:r>
        <w:rPr>
          <w:rtl w:val="true"/>
        </w:rPr>
        <w:t>فصل في مكروهات الكفن</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بالحديد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الأكمام و الزرور له إذا كان جديدا، و لو كفن في قميصه الملبوس له حال حياته قطع أزراره، و لا بأس بأكمامه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الخيوط التي يخاط بها بريقه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تبخره بدخان الأشياء الطيبة الريح، بل تطيبه و لو بغير البخور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تطيبه بالكافور و الذريرة،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سمعناه مذاكرة من الشيوخ و كان عليه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ذلك في الكراهة للتسامح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القميص أ يكفّن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أزراره،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إذا قطع له و هو جديد لم يجعل له كما، و أما إذا كان ثوبا لبيسا فلا يقطع منه إلّا الأزرار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للشهرة الفتوائية و العملية بين الأصحاب، و هي تكفي للكراهة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تجمروا الأكفان و لا تمسحوا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عليه بالسواد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الكتان و لو ممزوجا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ممزوجا بالإبريسم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تركه إلّا أن يكون خليطه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المماكسة في شرائه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موتاكم بالطيب، فإنّ الميت بمنزلة المحرم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ما عن بلد الأمين من كتابة الجوشن بالكافور، أو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يكفن الميت في السواد</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 الإجماع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لا دليل له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الكتان كان لبني إسرائيل يكفنون به و القطن لأمة محمد</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للكتان المحض و الممزوج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إلّا فتوى جمع من الفقهاء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الأضحية، و الكفن، و ثمن النسمة، و الكراء إلى مكة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عمامته بلا حنك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وسخا غير نظيف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مخيطا، بل يستحب كون كلّ قطعة منه وصلة واحدة بلا خياطة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العلماء و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عمّمته، فلا تعمّمه عمامة الأعرابي</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فسّرت بما لا حنك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لكراهة الوساخة في كلّ حال، و استحباب النظافة في جميع الأحوال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للشهرة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 ما تقدم من الأخبار و إن كان ظاهرا في الحرمة، لكنّه محمول على الكراهة، جمعا و إجماعا</w:t>
      </w:r>
      <w:r>
        <w:rPr>
          <w:rFonts w:eastAsia="Amiri" w:cs="Amiri" w:ascii="Amiri" w:hAnsi="Amiri"/>
          <w:color w:val="111111"/>
          <w:sz w:val="28"/>
          <w:szCs w:val="28"/>
          <w:rtl w:val="true"/>
          <w:lang w:bidi="ar-SA"/>
        </w:rPr>
        <w:t xml:space="preserve">. </w:t>
      </w:r>
      <w:bookmarkStart w:id="271" w:name="pg16836_189469"/>
    </w:p>
    <w:p>
      <w:pPr>
        <w:pStyle w:val="Heading6"/>
        <w:numPr>
          <w:ilvl w:val="5"/>
          <w:numId w:val="1"/>
        </w:numPr>
        <w:rPr/>
      </w:pPr>
      <w:bookmarkStart w:id="272" w:name="__RefHeading___Toc5502066_417432637"/>
      <w:bookmarkStart w:id="273" w:name="_Toc110"/>
      <w:bookmarkEnd w:id="271"/>
      <w:bookmarkEnd w:id="272"/>
      <w:r>
        <w:rPr>
          <w:rtl w:val="true"/>
        </w:rPr>
        <w:t>فصل في الحنوط</w:t>
      </w:r>
      <w:bookmarkEnd w:id="273"/>
    </w:p>
    <w:p>
      <w:pPr>
        <w:pStyle w:val="Heading6"/>
        <w:numPr>
          <w:ilvl w:val="5"/>
          <w:numId w:val="1"/>
        </w:numPr>
        <w:rPr/>
      </w:pPr>
      <w:bookmarkStart w:id="274" w:name="__RefHeading___Toc5502068_417432637"/>
      <w:bookmarkStart w:id="275" w:name="_Toc111"/>
      <w:bookmarkEnd w:id="274"/>
      <w:r>
        <w:rPr>
          <w:rtl w:val="true"/>
        </w:rPr>
        <w:t>اشارة</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مسح الكافور على بدن الميت يجب مسحه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الحنوط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الحنوط اسم للطيب المخصوص، و التحنيط ما يعمل بالميت، و يدل على أصل وجوبه في الجملة الإجماع و ما يأتي من النصوص، فإنّها و إن اشتملت على المندوبات، و لكن استفادة الندب منها بالقرائن الخارجية، و إلّا فالأمر ظاهر في الوجوب ما لم يدل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في المقام، مضافا إلى دعوى الإجماع عليه و إن عبّر بعض بالوضع، و آخر بالإمساس، لكن المراد بهما المسح أيضا حملا للمطلق على المقيد، مع أنّه لا وجه للوضع، لزواله بنقل الميت و إدخاله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فقال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 به آثار السجود</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شيئا من الحنوط على مسامعه، و مساجده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في منخره و موضع سجوده و مفاصله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الحنوط </w:t>
      </w:r>
    </w:p>
    <w:p>
      <w:pPr>
        <w:pStyle w:val="BookText"/>
        <w:rPr/>
      </w:pPr>
      <w:r>
        <w:rPr>
          <w:rFonts w:ascii="Amiri" w:hAnsi="Amiri" w:eastAsia="Amiri" w:cs="Amiri"/>
          <w:color w:val="111111"/>
          <w:sz w:val="28"/>
          <w:sz w:val="28"/>
          <w:szCs w:val="28"/>
          <w:rtl w:val="true"/>
          <w:lang w:bidi="ar-SA"/>
        </w:rPr>
        <w:t xml:space="preserve">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اليدان، و الركبتان، و إبهاما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إضافة طرف الأنف إليها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يكون المسح باليد، بل بالراحة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بالجعل و الوضع هنا عرفا هو المسح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فلان الطيب على رأسه، أو جعله في لباسه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كما مر </w:t>
      </w:r>
      <w:r>
        <w:rPr>
          <w:rStyle w:val="FootnoteAnchor"/>
          <w:rtl w:val="true"/>
        </w:rPr>
        <w:footnoteReference w:id="174"/>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إطلاق المساجد له أيضا، بل ذكر بالخصوص في خبر الدعائم </w:t>
      </w:r>
      <w:r>
        <w:rPr>
          <w:rStyle w:val="FootnoteAnchor"/>
          <w:rtl w:val="true"/>
        </w:rPr>
        <w:footnoteReference w:id="175"/>
      </w:r>
      <w:r>
        <w:rPr>
          <w:rFonts w:ascii="Amiri" w:hAnsi="Amiri" w:eastAsia="Amiri" w:cs="Amiri"/>
          <w:color w:val="111111"/>
          <w:sz w:val="28"/>
          <w:sz w:val="28"/>
          <w:szCs w:val="28"/>
          <w:rtl w:val="true"/>
          <w:lang w:bidi="ar-SA"/>
        </w:rPr>
        <w:t>، و حكي القول بالوجوب عن جمع، و لكن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بل عن الخلاف الإجماع على أنّه لا يترك على أنفه، و لا أذنه، و لا فيه، فالمرجع في الوجوب أصالة البراءة، و إن كان الاستحباب قابلا للمسامحة، بل هو الأحوط خروجا عن خلاف من أوجبه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ذلك كان متعارفا، فينزل إطلاق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نصوص المقام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عبّر فيه بآثار السجود و مفاصله كلّها، و رأسه، و لحيته، و على صدره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موضع المساجد، و على اللبة، و باطن القدمين، و موضع الشراك من القدمين، و على الركبتين، و الجبهة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منخره و موضع سجوده، و مفاصله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مسامعه و أثر السجود منه و فيه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فمه و مسامعه و آثار السجود من وجهه و يديه و ركبتيه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السجود، و مفاصله كلّها و اجعل في فيه و مسامعه، و رأسه و لحيته من الحنوط و على صدره و فرجه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 بالكافور على جميع مفاصله من قرنه إلى قدميه، و في رأسه و في عنقه، و منكبيه، و مرافقه، و في كلّ مفصل من مفاصله من اليدين و الرجلين و في وسط راحتيه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شيئا من الحنوط على مسامعه، و مساجده، و شيئا على ظهر الكفين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لوحظت هذه الأخبار في حد نفسها لا بدّ من حملها على الندب، للاختلاف في مضامينها و هي من شواهد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لوحظ المقام بحسب الصناعة فالمقام من موارد الأقل و الأكثر، فالمساجد هي المتيقن من الوجوب و المرجع في وجوب البقية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لوحظت الأخبار بحسب القرائن الخارجية، فإعراض الأصحاب عن غير المساجد أسقطها عن الاعتبار، مع معارضتها في الجملة بغيرها، ففي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في منخريه و لا بصره و مسامعه و لا على وجهه قطنا و لا كافورا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في مسامع الميت حنوطا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أذنيه شيئا من الكافور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يبعد استحباب مسح إبطيه، و لبته، و مغابنه، و مفاصله، و باطن قدميه، و كفيه، بل كلّ موضع من بدنه فيه رائحة كريهة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أن يكون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التيمم، فلا يجوز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قبل التكفين و بعده و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يكون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الكافور أن يكون طاهرا مباحا جديدا فلا يجزي العتيق الذي زال ريحه، و أن يكون مسحوقا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المعارضة المعتضدة بالأصل و عمل الأصحاب، مع إمكان حمل ما هو خلاف المشهور على التقية، مضافا إلى قصور السند في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ذلك كلّه مما تقدم من الأخبار، و عدم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وجه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 و مغابن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 و الآباط، و محل أصول الفخذين، و ما اجتمع فيه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فالباطن يجب مسحهما لأنّه من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سيرة المتشرعة،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حصول المقصود بأيّ نحو تحقق، و 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به بعد التجفيف، أو قبل التكفين، أو بعد بسط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للتقييد، لأنّ الجميع من باب الغالب و حيث إنّ الغالب هو التحنيط قبل التكفين، فالأولى العمل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الأولين، فللإجماع، و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فلأنّه طيب الميت و لا وجه للتطيب مع زوال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كونه مسحوقا فلظهور الإجماع و السيرة، و قول أبي عبد اللّه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اعمد إلى كافور مسحوق</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76" w:name="pg16836_189473"/>
    </w:p>
    <w:p>
      <w:pPr>
        <w:pStyle w:val="Heading6"/>
        <w:numPr>
          <w:ilvl w:val="5"/>
          <w:numId w:val="1"/>
        </w:numPr>
        <w:rPr/>
      </w:pPr>
      <w:bookmarkStart w:id="277" w:name="__RefHeading___Toc5502070_417432637"/>
      <w:bookmarkStart w:id="278" w:name="_Toc112"/>
      <w:bookmarkEnd w:id="276"/>
      <w:bookmarkEnd w:id="277"/>
      <w:r>
        <w:rPr>
          <w:rtl w:val="true"/>
        </w:rPr>
        <w:t xml:space="preserve">مسألة </w:t>
      </w:r>
      <w:r>
        <w:rPr/>
        <w:t>1</w:t>
      </w:r>
      <w:r>
        <w:rPr>
          <w:rtl w:val="true"/>
        </w:rPr>
        <w:t xml:space="preserve">: </w:t>
      </w:r>
      <w:r>
        <w:rPr>
          <w:rtl w:val="true"/>
        </w:rPr>
        <w:t>لا فرق في وجوب الحنوط بين الصغير و الكبير</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الحنوط بين الصغير و الكبير، و الأنثى و الخنثى و الذكر، و الحر 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تحنيط المحرم قبل إتيانه بالطواف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به التي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المعتكف و إن كان يحرم عليهما استعمال الطيب حال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5502072_417432637"/>
      <w:bookmarkStart w:id="280" w:name="_Toc113"/>
      <w:bookmarkEnd w:id="279"/>
      <w:r>
        <w:rPr>
          <w:rtl w:val="true"/>
        </w:rPr>
        <w:t xml:space="preserve">مسألة </w:t>
      </w:r>
      <w:r>
        <w:rPr/>
        <w:t>2</w:t>
      </w:r>
      <w:r>
        <w:rPr>
          <w:rtl w:val="true"/>
        </w:rPr>
        <w:t xml:space="preserve">: </w:t>
      </w:r>
      <w:r>
        <w:rPr>
          <w:rtl w:val="true"/>
        </w:rPr>
        <w:t>لا يعتبر في التحنيط قصد القربة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التحنيط قصد القربة، فيجوز أن يباشره الصبيّ المميز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5502074_417432637"/>
      <w:bookmarkStart w:id="282" w:name="_Toc114"/>
      <w:bookmarkEnd w:id="281"/>
      <w:r>
        <w:rPr>
          <w:rtl w:val="true"/>
        </w:rPr>
        <w:t xml:space="preserve">مسألة </w:t>
      </w:r>
      <w:r>
        <w:rPr/>
        <w:t>3</w:t>
      </w:r>
      <w:r>
        <w:rPr>
          <w:rtl w:val="true"/>
        </w:rPr>
        <w:t xml:space="preserve">: </w:t>
      </w:r>
      <w:r>
        <w:rPr>
          <w:rtl w:val="true"/>
        </w:rPr>
        <w:t>يكفي في مقدار كافور الحنوط المسمّى</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مقدار كافور الحنوط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حكم المحرم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لأنّ المحرّم عليهما إنّما هو طيب الأحياء لا ما يختص بالأموات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كذا يحصل لو أثاره الريح على مواضع تحنيط الميت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 الأدلة من غير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مرسل ابن أبي نجران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يجزي من الكافور للميت مثقال و نصف</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الكاهلي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القصد من الكافور أربعة مثاقيل</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و مرفوع ابن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الحنوط ثلاثة عشر درهما و ثلث أكثره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 قريب منه غيره، فالكل قاصر عن تقييد المطلقات، لقصور السند، و إعراض الأصحاب عن استفادة الإيجاب، مع أنّ الاختلاف في التحديد من </w:t>
      </w:r>
    </w:p>
    <w:p>
      <w:pPr>
        <w:pStyle w:val="BookText"/>
        <w:rPr/>
      </w:pPr>
      <w:r>
        <w:rPr>
          <w:rFonts w:ascii="Amiri" w:hAnsi="Amiri" w:eastAsia="Amiri" w:cs="Amiri"/>
          <w:color w:val="111111"/>
          <w:sz w:val="28"/>
          <w:sz w:val="28"/>
          <w:szCs w:val="28"/>
          <w:rtl w:val="true"/>
          <w:lang w:bidi="ar-SA"/>
        </w:rPr>
        <w:t xml:space="preserve">و الأفضل أن يكون ثلاثة عشر درهما و ثلثا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تصير بحسب المثاقيل الصيرفية سبعة مثاقيل و حمصتين إلّا خمس الحمصة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 هذا المقدار لخصوص الحنوط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 و للغسل و أقل الفضل مثقال شرعي، و الأفضل منه أربعة دراهم، و الأفضل منه أربعة مثاقيل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الندب، هذا حال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كلمات أصحابنا الأخيار، فقال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تقديره، فالشيخان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مثقال، و أوسطه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أقله مثقال و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الأكثر أنّ الاختلاف في أقل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ابن هاشم،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أتى النبيّ صلّى اللّه عليه و آله بأوقية كافور من الجنة، و الأوقية أربعون درهما، فجعلها النبيّ صلّى اللّه عليه و آله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له، و ثلثا لعليّ عليه السّلام، و ثلثا لفاطمة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سبعة مثاقيل تماما، لأنّ كلّ عشرة دراهم سبعة مثاقيل شرعية و كلّ مثقال شرعي ثلاثة أرباع المثقال الصيرفي، فتصير الثلاثة عشر درهما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 مثاقيل شرعية و ثلثا، و سبعة مثاقيل صيرفية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المعتبر لا نعلم فيه خلافا و يدل عليه ما تقدم من مرفوع ابن هاشم، و لكن نسب في السرائر مشاركة الغسل مع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عشر درهما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الأصحاب، و مال إليه في الوافي تمسكا بالإطلاق و استبعاد تغسيل النبيّ صلّى اللّه عليه و آله بغير ما نزل به جبرئيل و لكن الإطلاق مقيد و الاستبعاد موهون، فالعمل بالمشهور متعيّن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تقدم من الأخبار المحمولة على الفضل و الأفضلية</w:t>
      </w:r>
      <w:r>
        <w:rPr>
          <w:rFonts w:eastAsia="Amiri" w:cs="Amiri" w:ascii="Amiri" w:hAnsi="Amiri"/>
          <w:color w:val="111111"/>
          <w:sz w:val="28"/>
          <w:szCs w:val="28"/>
          <w:rtl w:val="true"/>
          <w:lang w:bidi="ar-SA"/>
        </w:rPr>
        <w:t xml:space="preserve">. </w:t>
      </w:r>
      <w:bookmarkStart w:id="283" w:name="pg16836_189475"/>
    </w:p>
    <w:p>
      <w:pPr>
        <w:pStyle w:val="Heading6"/>
        <w:numPr>
          <w:ilvl w:val="5"/>
          <w:numId w:val="1"/>
        </w:numPr>
        <w:rPr/>
      </w:pPr>
      <w:bookmarkStart w:id="284" w:name="__RefHeading___Toc5502076_417432637"/>
      <w:bookmarkStart w:id="285" w:name="_Toc115"/>
      <w:bookmarkEnd w:id="283"/>
      <w:bookmarkEnd w:id="284"/>
      <w:r>
        <w:rPr>
          <w:rtl w:val="true"/>
        </w:rPr>
        <w:t xml:space="preserve">مسألة </w:t>
      </w:r>
      <w:r>
        <w:rPr/>
        <w:t>4</w:t>
      </w:r>
      <w:r>
        <w:rPr>
          <w:rtl w:val="true"/>
        </w:rPr>
        <w:t xml:space="preserve">: </w:t>
      </w:r>
      <w:r>
        <w:rPr>
          <w:rtl w:val="true"/>
        </w:rPr>
        <w:t>إذا لم يتمكن من الكافور سقط وجوب الحنوط و لا يقوم مقامه طيب آخر</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الكافور سقط وجوب الحنوط و لا يقوم مقامه طيب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تطييبه بالذريرة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ليست من الحنوط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تطييبه بالمسك و العنبر و العود و نحوها و لو بمزجها بالكافور فمكروه، 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الحنوط، فلعدم الموضوع لتقومه بالكافور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قيام طيب آخر مقامه، فلعدم الدليل و لا وجه لقاعدة الميسور، إذ لم يعمل بها أحد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معنى الذريرة و استحبابها في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بقية مستحبات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الحنوط هو الكافور</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عبد اللّه بن المغيرة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 هو الحنوط</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للكراهة مضافا إلى دعوى الإجماع أنّها مقتضى الجمع بين النصوص، فقد قال الصادق عليه السّلام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تجمّروا الأكفان و لا تمسحوا موتاكم بالطيب إلّا بالكافور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يحنّط بمسك</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يقرب من الميت المسك و البخور؟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حنط بمثقال مسك سوى الكافور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86" w:name="pg16836_189476"/>
    </w:p>
    <w:p>
      <w:pPr>
        <w:pStyle w:val="Heading6"/>
        <w:numPr>
          <w:ilvl w:val="5"/>
          <w:numId w:val="1"/>
        </w:numPr>
        <w:rPr/>
      </w:pPr>
      <w:bookmarkStart w:id="287" w:name="__RefHeading___Toc5502078_417432637"/>
      <w:bookmarkStart w:id="288" w:name="_Toc116"/>
      <w:bookmarkEnd w:id="286"/>
      <w:bookmarkEnd w:id="287"/>
      <w:r>
        <w:rPr>
          <w:rtl w:val="true"/>
        </w:rPr>
        <w:t xml:space="preserve">مسألة </w:t>
      </w:r>
      <w:r>
        <w:rPr/>
        <w:t>5</w:t>
      </w:r>
      <w:r>
        <w:rPr>
          <w:rtl w:val="true"/>
        </w:rPr>
        <w:t xml:space="preserve">: </w:t>
      </w:r>
      <w:r>
        <w:rPr>
          <w:rtl w:val="true"/>
        </w:rPr>
        <w:t>يكره إدخال الكافور في عين الميت</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إدخال الكافور في عين الميت أو أنفه أو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5502080_417432637"/>
      <w:bookmarkStart w:id="290" w:name="_Toc117"/>
      <w:bookmarkEnd w:id="289"/>
      <w:r>
        <w:rPr>
          <w:rtl w:val="true"/>
        </w:rPr>
        <w:t xml:space="preserve">مسألة </w:t>
      </w:r>
      <w:r>
        <w:rPr/>
        <w:t>6</w:t>
      </w:r>
      <w:r>
        <w:rPr>
          <w:rtl w:val="true"/>
        </w:rPr>
        <w:t xml:space="preserve">: </w:t>
      </w:r>
      <w:r>
        <w:rPr>
          <w:rtl w:val="true"/>
        </w:rPr>
        <w:t>إذا زاد الكافور يوضع على صدره</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الكافور يوضع على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5502082_417432637"/>
      <w:bookmarkStart w:id="292" w:name="_Toc118"/>
      <w:bookmarkEnd w:id="291"/>
      <w:r>
        <w:rPr>
          <w:rtl w:val="true"/>
        </w:rPr>
        <w:t xml:space="preserve">مسألة </w:t>
      </w:r>
      <w:r>
        <w:rPr/>
        <w:t>7</w:t>
      </w:r>
      <w:r>
        <w:rPr>
          <w:rtl w:val="true"/>
        </w:rPr>
        <w:t xml:space="preserve">: </w:t>
      </w:r>
      <w:r>
        <w:rPr>
          <w:rtl w:val="true"/>
        </w:rPr>
        <w:t>يستحب سحق الكافور باليد لا بالهاون</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سحق الكافور باليد لا بالهاون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5502084_417432637"/>
      <w:bookmarkStart w:id="294" w:name="_Toc119"/>
      <w:bookmarkEnd w:id="293"/>
      <w:r>
        <w:rPr>
          <w:rtl w:val="true"/>
        </w:rPr>
        <w:t xml:space="preserve">مسألة </w:t>
      </w:r>
      <w:r>
        <w:rPr/>
        <w:t>8</w:t>
      </w:r>
      <w:r>
        <w:rPr>
          <w:rtl w:val="true"/>
        </w:rPr>
        <w:t xml:space="preserve">: </w:t>
      </w:r>
      <w:r>
        <w:rPr>
          <w:rtl w:val="true"/>
        </w:rPr>
        <w:t>يكره وضع الكافور على النعش</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وضع الكافور على النعش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قصور سند الأولين عن إفادة الحرمة مع إعراض الأصحاب عن ظاهرهما، بل دعوى الإجماع على الخلاف مما يشهد للكراهة، فما يظهر من المحقق، و العلامة، و الشهيد من عدم الجواز و من الغنية من دعوى الإجماع عليه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تركه خروجا عن خلاف من 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في منخريه و لا في بصره و لا في مسامعه، و لا على وجهه قطنا و لا كافورا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الكراهة إجماعا، و ما يظهر منه الخلاف </w:t>
      </w:r>
      <w:r>
        <w:rPr>
          <w:rStyle w:val="FootnoteAnchor"/>
          <w:rtl w:val="true"/>
        </w:rPr>
        <w:footnoteReference w:id="200"/>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الوجه أيضا كما في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و في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بجبهته و تمسح مفاصله كلّها به و تلقي ما بقي على صدره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إلقاء ما بقي بعد مسح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المشهور ذلك بعد مسح المساجد، و يمكن ترجيح المشهور، لأنّ الصدر مسجد في سجدة الشكر حيث يستحب إلصاقه بالأرض فيقدم و إن بقي منه شي‌ء يمسح به المفاصل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الشيخين و أتباعهما و لم يوجد خبر يدل عليه، و الاستحباب الشرعي فيه مبنيّ على المسامحة فيه حتّى بالنسبة إلى فتوى الفقيه، و ربما علّل ذلك بأنّه أحفظ من الضياع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نهى أن</w:t>
      </w:r>
      <w:bookmarkStart w:id="295" w:name="pg16836_189477"/>
    </w:p>
    <w:p>
      <w:pPr>
        <w:pStyle w:val="Heading6"/>
        <w:numPr>
          <w:ilvl w:val="5"/>
          <w:numId w:val="1"/>
        </w:numPr>
        <w:rPr/>
      </w:pPr>
      <w:bookmarkStart w:id="296" w:name="__RefHeading___Toc5502086_417432637"/>
      <w:bookmarkStart w:id="297" w:name="_Toc120"/>
      <w:bookmarkEnd w:id="295"/>
      <w:bookmarkEnd w:id="296"/>
      <w:r>
        <w:rPr>
          <w:rtl w:val="true"/>
        </w:rPr>
        <w:t xml:space="preserve">مسألة </w:t>
      </w:r>
      <w:r>
        <w:rPr/>
        <w:t>9</w:t>
      </w:r>
      <w:r>
        <w:rPr>
          <w:rtl w:val="true"/>
        </w:rPr>
        <w:t xml:space="preserve">: </w:t>
      </w:r>
      <w:r>
        <w:rPr>
          <w:rtl w:val="true"/>
        </w:rPr>
        <w:t>يستحب خلط الكافور بشي‌ء من تربة قبر الحسين عليه السّلام</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خلط الكافور بشي‌ء من تربة قبر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يمسح به المواضع المنافية للاحترام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5502088_417432637"/>
      <w:bookmarkStart w:id="299" w:name="_Toc121"/>
      <w:bookmarkEnd w:id="298"/>
      <w:r>
        <w:rPr>
          <w:rtl w:val="true"/>
        </w:rPr>
        <w:t xml:space="preserve">مسألة </w:t>
      </w:r>
      <w:r>
        <w:rPr/>
        <w:t>10</w:t>
      </w:r>
      <w:r>
        <w:rPr>
          <w:rtl w:val="true"/>
        </w:rPr>
        <w:t xml:space="preserve">: </w:t>
      </w:r>
      <w:r>
        <w:rPr>
          <w:rtl w:val="true"/>
        </w:rPr>
        <w:t>يكره اتباع النعش بالمجمرة، و كذا في حال الغسل</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اتباع النعش بالمجمرة، و كذا في حال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5502090_417432637"/>
      <w:bookmarkStart w:id="301" w:name="_Toc122"/>
      <w:bookmarkEnd w:id="300"/>
      <w:r>
        <w:rPr>
          <w:rtl w:val="true"/>
        </w:rPr>
        <w:t xml:space="preserve">مسألة </w:t>
      </w:r>
      <w:r>
        <w:rPr/>
        <w:t>11</w:t>
      </w:r>
      <w:r>
        <w:rPr>
          <w:rtl w:val="true"/>
        </w:rPr>
        <w:t xml:space="preserve">: </w:t>
      </w:r>
      <w:r>
        <w:rPr>
          <w:rtl w:val="true"/>
        </w:rPr>
        <w:t>يبدأ في التحنيط بالجبهة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في التحنيط بالجبهة و في سائر المساجد 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يوضع على النعش الحنوط</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غياث عنه عليه السّلام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جعل على النعش الحنوط و ربما لم يجعله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الجميع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مما يرجى فيه الأمان، و 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طين القبر يوضع مع الميت في قبره و يخلط بحنوطه إن شاء اللّه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الموافق لمرتكزات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موتاكم النار، يعني الدخنة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 و إطلاقه يشمل حال الغسل و اتباع النعش، و في 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نهى أن تتبع جنازة بمجمرة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أكره أن يتبع بمجمرة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الابتداء بالجبهة، فلأنّ بها قوام السجود، فتكون مقدمة على </w:t>
      </w:r>
      <w:bookmarkStart w:id="302" w:name="pg16836_189478"/>
    </w:p>
    <w:p>
      <w:pPr>
        <w:pStyle w:val="Heading6"/>
        <w:numPr>
          <w:ilvl w:val="5"/>
          <w:numId w:val="1"/>
        </w:numPr>
        <w:rPr/>
      </w:pPr>
      <w:bookmarkStart w:id="303" w:name="__RefHeading___Toc5502092_417432637"/>
      <w:bookmarkStart w:id="304" w:name="_Toc123"/>
      <w:bookmarkEnd w:id="302"/>
      <w:bookmarkEnd w:id="303"/>
      <w:r>
        <w:rPr>
          <w:rtl w:val="true"/>
        </w:rPr>
        <w:t xml:space="preserve">مسألة </w:t>
      </w:r>
      <w:r>
        <w:rPr/>
        <w:t>12</w:t>
      </w:r>
      <w:r>
        <w:rPr>
          <w:rtl w:val="true"/>
        </w:rPr>
        <w:t xml:space="preserve">: </w:t>
      </w:r>
      <w:r>
        <w:rPr>
          <w:rtl w:val="true"/>
        </w:rPr>
        <w:t>إذا دار الأمر بين وضع الكافور في ماء الغسل أو يصرف في التحنيط يقدم الأول</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وضع الكافور في ماء الغسل أو يصرف في التحنيط يقدم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دار في الحنوط بين الجبهة و سائر المواضع تقدم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غيرها من المساجد، 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بجبهته و يمسح</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التخيير في البقية، فلعدم مرجح في البين، بل و لا محتمل الترجيح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الصرف في الغسل، فلاحتمال أهميته، و أما تقديم الجبهة، فلأهميتها بالنسبة إلى سائر المساجد</w:t>
      </w:r>
      <w:r>
        <w:rPr>
          <w:rFonts w:eastAsia="Amiri" w:cs="Amiri" w:ascii="Amiri" w:hAnsi="Amiri"/>
          <w:color w:val="111111"/>
          <w:sz w:val="28"/>
          <w:szCs w:val="28"/>
          <w:rtl w:val="true"/>
          <w:lang w:bidi="ar-SA"/>
        </w:rPr>
        <w:t xml:space="preserve">. </w:t>
      </w:r>
      <w:bookmarkStart w:id="305" w:name="pg16836_189479"/>
    </w:p>
    <w:p>
      <w:pPr>
        <w:pStyle w:val="Heading6"/>
        <w:numPr>
          <w:ilvl w:val="5"/>
          <w:numId w:val="1"/>
        </w:numPr>
        <w:rPr/>
      </w:pPr>
      <w:bookmarkStart w:id="306" w:name="__RefHeading___Toc5502094_417432637"/>
      <w:bookmarkStart w:id="307" w:name="_Toc124"/>
      <w:bookmarkEnd w:id="305"/>
      <w:bookmarkEnd w:id="306"/>
      <w:r>
        <w:rPr>
          <w:rtl w:val="true"/>
        </w:rPr>
        <w:t>فصل في الجريدتين</w:t>
      </w:r>
      <w:bookmarkEnd w:id="307"/>
    </w:p>
    <w:p>
      <w:pPr>
        <w:pStyle w:val="Heading6"/>
        <w:numPr>
          <w:ilvl w:val="5"/>
          <w:numId w:val="1"/>
        </w:numPr>
        <w:rPr/>
      </w:pPr>
      <w:bookmarkStart w:id="308" w:name="__RefHeading___Toc5502096_417432637"/>
      <w:bookmarkStart w:id="309" w:name="_Toc125"/>
      <w:bookmarkEnd w:id="308"/>
      <w:r>
        <w:rPr>
          <w:rtl w:val="true"/>
        </w:rPr>
        <w:t>اشارة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الأكيدة عند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وضعهما مع الميت صغيرا أو كبيرا، ذكرا أو أنثى، محسنا أو مسيئا، كان ممّن يخاف عليه عذاب القبر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الجريدة تنفع المؤمن و الكافر، و المحسن و المسي‌ء، و ما دامت رطبة يرفع عن الميت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مرّ على قبر يعذّب صاحبه فطلب جريدة فشقّها نصفين فوضع أحدهما فوق رأسه و الأخرى عند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الجريدتين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هم فيهما مستفيضة، بل متواترة، بل قد ورد ذلك في أخبار العامة أيضا، ففي الصحيحين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مر بقبرين يعذبان،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ليعذبان و ما يعذبان في كبير، أما أحدهما فكان لا يستتر من البول، و أما الآخر فكان يمشي بالنميمة، ثمَّ أخذ جريدة رطبة فشقها بنصفين ثمَّ غرز في كلّ قبر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صنعت هذا؟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يخفف عنهما ما لم ييبسا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رفع العذاب من قبيل الحكمة لا أن يكون من العلة، و يمكن أن يراد برفع العذاب المعنى الأعم من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تعم الجميع من المعصومين عليهم السّلام و غيرهم، و يشهد له وصية آدم بوضعهما في كفنه لأنسه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10" w:name="pg16836_189480"/>
    </w:p>
    <w:p>
      <w:pPr>
        <w:pStyle w:val="BookText"/>
        <w:rPr/>
      </w:pPr>
      <w:bookmarkEnd w:id="31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العذاب ما داما رطبين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إنّ آدم عليه السّلام أوصى بوضع جريدتين في كفنه لأنسه، و كان هذا معمولا بين الأنبياء و ترك في زمان الجاهلية فأحياه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5502098_417432637"/>
      <w:bookmarkStart w:id="312" w:name="_Toc126"/>
      <w:bookmarkEnd w:id="311"/>
      <w:r>
        <w:rPr>
          <w:rtl w:val="true"/>
        </w:rPr>
        <w:t xml:space="preserve">مسألة </w:t>
      </w:r>
      <w:r>
        <w:rPr/>
        <w:t>1</w:t>
      </w:r>
      <w:r>
        <w:rPr>
          <w:rtl w:val="true"/>
        </w:rPr>
        <w:t xml:space="preserve">: </w:t>
      </w:r>
      <w:r>
        <w:rPr>
          <w:rtl w:val="true"/>
        </w:rPr>
        <w:t>الأولى أن تكونا من النخل</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تكونا من 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يتيسر فمن السدر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فمن الخلاف أو الرمّان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فكل عود 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5502100_417432637"/>
      <w:bookmarkStart w:id="314" w:name="_Toc127"/>
      <w:bookmarkEnd w:id="313"/>
      <w:r>
        <w:rPr>
          <w:rtl w:val="true"/>
        </w:rPr>
        <w:t xml:space="preserve">مسألة </w:t>
      </w:r>
      <w:r>
        <w:rPr/>
        <w:t>2</w:t>
      </w:r>
      <w:r>
        <w:rPr>
          <w:rtl w:val="true"/>
        </w:rPr>
        <w:t xml:space="preserve">: </w:t>
      </w:r>
      <w:r>
        <w:rPr>
          <w:rtl w:val="true"/>
        </w:rPr>
        <w:t>الجريدة اليابسة لا تكفي</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الجريدة اليابسة لا تكفي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نصّا و فتوى، ففي مكاتبة ابن بلال إلى أبي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يموت في بلاد ليس فيها نخل، فهل يجوز مكان الجريدة بشي‌ء من الشجر غير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يجوز من شجر آخر رطب</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مفروغية تقدم النخل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لمضمر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 لم نقدر على الجريدة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نقدر على السدر؟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الخلاف</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يقيد به إطلاق ما تقدم من المكاتبة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 و غيره تقديم الخلاف على السدر و لم يعلم 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بدلها عود الرمان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المكاتبة بعد فقد ما يصح للتقييد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اليابس</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315" w:name="pg16836_189481"/>
    </w:p>
    <w:p>
      <w:pPr>
        <w:pStyle w:val="Heading6"/>
        <w:numPr>
          <w:ilvl w:val="5"/>
          <w:numId w:val="1"/>
        </w:numPr>
        <w:rPr/>
      </w:pPr>
      <w:bookmarkStart w:id="316" w:name="__RefHeading___Toc5502102_417432637"/>
      <w:bookmarkStart w:id="317" w:name="_Toc128"/>
      <w:bookmarkEnd w:id="315"/>
      <w:bookmarkEnd w:id="316"/>
      <w:r>
        <w:rPr>
          <w:rtl w:val="true"/>
        </w:rPr>
        <w:t xml:space="preserve">مسألة </w:t>
      </w:r>
      <w:r>
        <w:rPr/>
        <w:t>3</w:t>
      </w:r>
      <w:r>
        <w:rPr>
          <w:rtl w:val="true"/>
        </w:rPr>
        <w:t xml:space="preserve">: </w:t>
      </w:r>
      <w:r>
        <w:rPr>
          <w:rtl w:val="true"/>
        </w:rPr>
        <w:t>الأولى أن تكون في الطول بمقدار ذراع</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تكون في الطول بمقدار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يجزئ الأقل 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الغلظ كلّما كان أغلظ أحسن من حيث بطء يبسه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يتجافى عنه العذاب ما دامت رطبة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الرطوبة مأخوذة في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يحيى بن عبادة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التخضير</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 هو لا يكون إلّا مع 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المقام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الدالة على الإجزاء بما يسمّى جريدة فيشمل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له قطعتين من جريدة النخل قدر ذراع</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مردد بين كونها بقدر الذراع أو بقدر عظمه، و المشهور بل ادعي عليه الإجماع هو الأخير، و في الفقه الرضوي 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عظم الذراع</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الذراع حقيقة في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الجريدة قدر شبر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الصناعة الحمل على مراتب الفضل لا سيما في المندوبات المبنية على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عدم بناء الفقهاء على تقييدها في المندوبات ما لم تكن قرينة خارجية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في الأخبار من إيجابهما رفع العذاب ما دامت رطبة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18" w:name="pg16836_189482"/>
    </w:p>
    <w:p>
      <w:pPr>
        <w:pStyle w:val="Heading6"/>
        <w:numPr>
          <w:ilvl w:val="5"/>
          <w:numId w:val="1"/>
        </w:numPr>
        <w:rPr/>
      </w:pPr>
      <w:bookmarkStart w:id="319" w:name="__RefHeading___Toc5502104_417432637"/>
      <w:bookmarkStart w:id="320" w:name="_Toc129"/>
      <w:bookmarkEnd w:id="318"/>
      <w:bookmarkEnd w:id="319"/>
      <w:r>
        <w:rPr>
          <w:rtl w:val="true"/>
        </w:rPr>
        <w:t xml:space="preserve">مسألة </w:t>
      </w:r>
      <w:r>
        <w:rPr/>
        <w:t>4</w:t>
      </w:r>
      <w:r>
        <w:rPr>
          <w:rtl w:val="true"/>
        </w:rPr>
        <w:t xml:space="preserve">: </w:t>
      </w:r>
      <w:r>
        <w:rPr>
          <w:rtl w:val="true"/>
        </w:rPr>
        <w:t>الأولى في كيفية وضعهما أن يوضع إحداهما في جانبه الأيمن من عند الترقوة</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كيفية وضعهما أن يوضع إحداهما في جانبه الأيمن من عند الترقوة إلى ما بلغت ملصقة ببدنه، و الأخرى في جانبه الأيسر من عند الترقوة فوق القميص تحت اللفافة إلى ما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إحداهما تحت إبطه الأيمن، و الأخرى بين ركبتيه بحيث يكون نصفها يصل إلى الساق و نصفها إلى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كلتاهما في جنبه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تحقق الاستحباب بمطلق الوضع معه في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لصحيح جميل بن دراج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توضع واحدة من عند الترقوة إلى ما بلغت ما يلي الجلد، و الأخرى في الأيسر من عند الترقوة إلى ما بلغت من فوق القميص</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مرسل يونس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له واحدة بين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فيما يلي الساق، و نصف فيما يلي الفخذ، و يجعل الأخرى تحت إبطه الأيمن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آخر لجميل بن دراج، و يمكن استظهار كفاية جريدة واحدة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عليه السّلام عن الجريدة توضع من دون الثياب أو من فوقها،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القميص و دون الخاصرة فسألته عليه السّلام من أيّ جانب؟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الأيمن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إرادة الجنس حتّى لا ينافي التعدد، و لكن المشهور عملوا بصحيحه الأول و عليه المعوّل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المستفاد من النصوص أنّ الأثر مترتب على كونها مع الميت و إطلاقها يشمل مطلق المعية بأيّ وجه تحققت و هو المناسب للتسهيل، و المسامحة في رفع العذاب الذي جرت عليه عادة اللّه تعالى في عباده، مع أنّه </w:t>
      </w:r>
      <w:bookmarkStart w:id="321" w:name="pg16836_189483"/>
    </w:p>
    <w:p>
      <w:pPr>
        <w:pStyle w:val="Heading6"/>
        <w:numPr>
          <w:ilvl w:val="5"/>
          <w:numId w:val="1"/>
        </w:numPr>
        <w:rPr/>
      </w:pPr>
      <w:bookmarkStart w:id="322" w:name="__RefHeading___Toc5502106_417432637"/>
      <w:bookmarkStart w:id="323" w:name="_Toc130"/>
      <w:bookmarkEnd w:id="321"/>
      <w:bookmarkEnd w:id="322"/>
      <w:r>
        <w:rPr>
          <w:rtl w:val="true"/>
        </w:rPr>
        <w:t xml:space="preserve">مسألة </w:t>
      </w:r>
      <w:r>
        <w:rPr/>
        <w:t>5</w:t>
      </w:r>
      <w:r>
        <w:rPr>
          <w:rtl w:val="true"/>
        </w:rPr>
        <w:t xml:space="preserve">: </w:t>
      </w:r>
      <w:r>
        <w:rPr>
          <w:rtl w:val="true"/>
        </w:rPr>
        <w:t>لو تركت الجريدة لنسيان و نحوه جعلت فوق قبره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 الجريدة لنسيان و نحوه جعلت فوق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5502108_417432637"/>
      <w:bookmarkStart w:id="325" w:name="_Toc131"/>
      <w:bookmarkEnd w:id="324"/>
      <w:r>
        <w:rPr>
          <w:rtl w:val="true"/>
        </w:rPr>
        <w:t xml:space="preserve">مسألة </w:t>
      </w:r>
      <w:r>
        <w:rPr/>
        <w:t>6</w:t>
      </w:r>
      <w:r>
        <w:rPr>
          <w:rtl w:val="true"/>
        </w:rPr>
        <w:t xml:space="preserve">: </w:t>
      </w:r>
      <w:r>
        <w:rPr>
          <w:rtl w:val="true"/>
        </w:rPr>
        <w:t>لو لم تكن إلّا واحدة جعلت في جانبه الأيمن</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إلّا واحدة جعلت في جانبه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5502110_417432637"/>
      <w:bookmarkStart w:id="327" w:name="_Toc132"/>
      <w:bookmarkEnd w:id="326"/>
      <w:r>
        <w:rPr>
          <w:rtl w:val="true"/>
        </w:rPr>
        <w:t xml:space="preserve">مسألة </w:t>
      </w:r>
      <w:r>
        <w:rPr/>
        <w:t>7</w:t>
      </w:r>
      <w:r>
        <w:rPr>
          <w:rtl w:val="true"/>
        </w:rPr>
        <w:t xml:space="preserve">: </w:t>
      </w:r>
      <w:r>
        <w:rPr>
          <w:rtl w:val="true"/>
        </w:rPr>
        <w:t>الأولى أن يكتب عليهما اسم الميت و اسم أبيه</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يكتب عليهما اسم الميت و اسم أبيه و أنّه يشهد أن لا إله إلّا اللّه و أنّ محمدا رسول اللّه صلّى اللّه عليه و آله و أنّ الأئمة من بعده أوصياؤه صلّى اللّه عليه و آله، و يذكر أسماءهم واحدا بعد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منصوص بالخصوص في خبر سماعة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يدخل معه في قبره جريدة رطبة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على قبر يعذب صاحبه فدعا بجريدة فشقها نصفين فجعل واحدة عند رأسه و الأخرى عند رجليه قيل له صلّى اللّه عليه و آله لم وضعتهما؟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يخفف عنه العذاب ما كانتا خضراوين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الإطلاقات عدم سقوط أصل الوضع مع القطع بأنّ تعددها من باب تعدد المطلوب لا من باب التقييد، و الوحدة، و اختصاص الأيمن لأفضليته بالنسبة إلى الأيسر هذا إذا لم يكن شقها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يشقها لوضع الجريدتين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الشهرة العظيمة و لا ريب في أنّه من طرق التبرك و التوسل في مثل هذه الحالة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الرطوبة المعتبرة في الجريدتين بين كونها بالذات أو بالعلاج كما إذا وضعها في محلّ مرطوب لئلا تيبس، للإطلاق الشامل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يبست ثمَّ عولجت لتحصيل الرطوبة بأن وضعت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شمول الأدلة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السرداب الذي يوضع فيه أموات متعددة، لا يبعد كفاية وضع جريدة واحدة للجميع، للإطلاق وسعة فضل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اعتبار قصد القربة في الجريدة و لا في التحنيط، كما أنّ مقتضاه عدم اعتبار طهارة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الأدلة منصرفة عن الجريدة المغصوبة فلا يجوز وضعها، و لو وضع يشكل ترتب الأثر لها إلّا مع العذر من نسيان أو جهل بالغصبية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ليس منحصرا في صنف واحد، بل له أصناف كثيرة، كما أنّ نعمه أيضا كذلك، فقول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يتجافى عنه العذاب أو الحساب ما دام العود رطبا، إنّما العذاب و الحساب كلّه في يوم واحد في ساعة واحدة قدر ما يدخل القبر و يرجع القوم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صنف خاص من العذاب و هو خصوص الوحشة لا مطلق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الجريدة تنفع المؤمن و الكافر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الجريدة تنفع المحسن و المسي‌ء و أما المحسن فتؤنسه في قبره، و أما المسي‌ء فتدرأ عنه العذاب ما دامت رطبة، و للّه بعد ذلك فيه المشيئة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مثل هذه الأخبار أنّ لمطلق فعل الخير أثر خير بالنسبة إلى الأموات و لو كانوا كافرين، و لا يختص انتفاع الميت بفعل الخير بخصوص المؤمنين، و يأتي بعض الكلام فيما يناسب المقام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الجريدة على القبر بإثارة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دفن الميت تحت نخلة، أو شجر الخلاف، أو السدر أو الرمان، فالظاهر ترتب الأثر على ذلك أيضا</w:t>
      </w:r>
      <w:r>
        <w:rPr>
          <w:rFonts w:eastAsia="Amiri" w:cs="Amiri" w:ascii="Amiri" w:hAnsi="Amiri"/>
          <w:color w:val="111111"/>
          <w:sz w:val="28"/>
          <w:szCs w:val="28"/>
          <w:rtl w:val="true"/>
          <w:lang w:bidi="ar-SA"/>
        </w:rPr>
        <w:t xml:space="preserve">. </w:t>
      </w:r>
      <w:bookmarkStart w:id="328" w:name="pg16836_189485"/>
    </w:p>
    <w:p>
      <w:pPr>
        <w:pStyle w:val="Heading6"/>
        <w:numPr>
          <w:ilvl w:val="5"/>
          <w:numId w:val="1"/>
        </w:numPr>
        <w:rPr/>
      </w:pPr>
      <w:bookmarkStart w:id="329" w:name="__RefHeading___Toc5502112_417432637"/>
      <w:bookmarkStart w:id="330" w:name="_Toc133"/>
      <w:bookmarkEnd w:id="328"/>
      <w:bookmarkEnd w:id="329"/>
      <w:r>
        <w:rPr>
          <w:rtl w:val="true"/>
        </w:rPr>
        <w:t>فصل في التشييع</w:t>
      </w:r>
      <w:bookmarkEnd w:id="330"/>
    </w:p>
    <w:p>
      <w:pPr>
        <w:pStyle w:val="Heading6"/>
        <w:numPr>
          <w:ilvl w:val="5"/>
          <w:numId w:val="1"/>
        </w:numPr>
        <w:rPr/>
      </w:pPr>
      <w:bookmarkStart w:id="331" w:name="__RefHeading___Toc5502114_417432637"/>
      <w:bookmarkStart w:id="332" w:name="_Toc134"/>
      <w:bookmarkEnd w:id="331"/>
      <w:r>
        <w:rPr>
          <w:rtl w:val="true"/>
        </w:rPr>
        <w:t>اشاره</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التشييع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لأولياء الميت إعلام المؤمنين بموت المؤمن ليحضروا جنازته، و الصلاة عليه، و الاستغفار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للمؤمنين المبادرة إلى ذلك، و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دعي إلى وليمة و إلى حضور جنازة قدم حضورها، لأنّه مذكّر للآخرة، كما أنّ الوليمة مذّكرة للدنيا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للتشييع حد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فضله كثيرة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تحفة للمؤمن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التشييع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أن يؤذنوا إخوان الميت بموته، فيشهدون جنازته و يصلّون عليه و يستغفرون له، فيكتب لهم الأجر و يكتب للميت الاستغفار و يكتسب هو الأجر فيهم و فيما اكتسب له من الاستغفار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دعيتم إلى العرسات فأبطئوا فإنّها تذكر الدنيا و إذا دعيتم إلى الجنائز فأسرعوا فإنّها تذكر الآخرة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المرغبة فيه، و ما ذكر في بعض الأخبار من التحديد إلى الصلاة أو الدفن من بيان مراتب الفضل لا التحديد الحقيقي و لا فرق في ذلك بين أن يأذن وليّ الميت في الانصراف أو لم يأذن فيثاب مع التشييع حتّى لو أذن له </w:t>
      </w:r>
      <w:bookmarkStart w:id="333" w:name="pg16836_189486"/>
    </w:p>
    <w:p>
      <w:pPr>
        <w:pStyle w:val="BookText"/>
        <w:rPr/>
      </w:pPr>
      <w:bookmarkEnd w:id="333"/>
      <w:r>
        <w:rPr>
          <w:rFonts w:ascii="Amiri" w:hAnsi="Amiri" w:eastAsia="Amiri" w:cs="Amiri"/>
          <w:color w:val="111111"/>
          <w:sz w:val="28"/>
          <w:sz w:val="28"/>
          <w:szCs w:val="28"/>
          <w:rtl w:val="true"/>
          <w:lang w:bidi="ar-SA"/>
        </w:rPr>
        <w:t>قبره غفرانه و غفران من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مؤمنا كان لكلّ قدم يكتب له مائة ألف حسنة، و يمحى عنه مائة ألف سيئة، و يرفع له مائة ألف درجة، و إن صلّى عليه يشيعه حين موته مائة ألف ملك يستغفرون له إلى أن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جنازة حتّى صلّى عليها له قيراط من الأجر، و إن صبر إلى دفنه له قيراطان، و القيراط مقدار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 بمقدار ما مشى معها</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5502116_417432637"/>
      <w:bookmarkStart w:id="335" w:name="_Toc135"/>
      <w:bookmarkEnd w:id="334"/>
      <w:r>
        <w:rPr>
          <w:rtl w:val="true"/>
        </w:rPr>
        <w:t>و أما آدابه فهي أمور</w:t>
      </w:r>
      <w:bookmarkEnd w:id="335"/>
    </w:p>
    <w:p>
      <w:pPr>
        <w:pStyle w:val="Heading6"/>
        <w:numPr>
          <w:ilvl w:val="5"/>
          <w:numId w:val="1"/>
        </w:numPr>
        <w:rPr/>
      </w:pPr>
      <w:bookmarkStart w:id="336" w:name="__RefHeading___Toc5502118_417432637"/>
      <w:bookmarkStart w:id="337" w:name="_Toc136"/>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و أما آدابه فهي أمور</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5502120_417432637"/>
      <w:bookmarkStart w:id="339" w:name="_Toc137"/>
      <w:bookmarkEnd w:id="338"/>
      <w:r>
        <w:rPr>
          <w:rtl w:val="true"/>
        </w:rPr>
        <w:t>أحدها</w:t>
      </w:r>
      <w:r>
        <w:rPr>
          <w:rtl w:val="true"/>
        </w:rPr>
        <w:t xml:space="preserve">: </w:t>
      </w:r>
      <w:r>
        <w:rPr>
          <w:rtl w:val="true"/>
        </w:rPr>
        <w:t>أن يقول إذا نظر إلى الجنازة</w:t>
      </w:r>
      <w:r>
        <w:rPr>
          <w:rtl w:val="true"/>
        </w:rPr>
        <w:t>: «</w:t>
      </w:r>
      <w:r>
        <w:rPr>
          <w:rtl w:val="true"/>
        </w:rPr>
        <w:t>إنا للّه و إنا إليه راجعون</w:t>
      </w:r>
      <w:bookmarkEnd w:id="33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إذا نظر إلى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اللّه أكبر، هذا ما وعدنا اللّه و رسوله، و صدق اللّه و رسوله، اللهم زدنا إيمانا و تسليما، الحمد للّه الذي تعزّز بالقدرة و قهر العباد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يختص بالمشيع، بل يستحب لكلّ من نظر إلى الجنازة، كما أنّه يستحب له مطلقا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5502122_417432637"/>
      <w:bookmarkStart w:id="341" w:name="_Toc138"/>
      <w:bookmarkEnd w:id="340"/>
      <w:r>
        <w:rPr>
          <w:rtl w:val="true"/>
        </w:rPr>
        <w:t>الثاني</w:t>
      </w:r>
      <w:r>
        <w:rPr>
          <w:rtl w:val="true"/>
        </w:rPr>
        <w:t xml:space="preserve">: </w:t>
      </w:r>
      <w:r>
        <w:rPr>
          <w:rtl w:val="true"/>
        </w:rPr>
        <w:t>أن يقول حين حمل الجنازة</w:t>
      </w:r>
      <w:r>
        <w:rPr>
          <w:rtl w:val="true"/>
        </w:rPr>
        <w:t>:</w:t>
      </w:r>
      <w:bookmarkEnd w:id="3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حين حمل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w:t>
      </w:r>
    </w:p>
    <w:p>
      <w:pPr>
        <w:pStyle w:val="BookText"/>
        <w:rPr/>
      </w:pPr>
      <w:r>
        <w:rPr>
          <w:rFonts w:ascii="Amiri" w:hAnsi="Amiri" w:eastAsia="Amiri" w:cs="Amiri"/>
          <w:color w:val="111111"/>
          <w:sz w:val="28"/>
          <w:sz w:val="28"/>
          <w:szCs w:val="28"/>
          <w:rtl w:val="true"/>
          <w:lang w:bidi="ar-SA"/>
        </w:rPr>
        <w:t>الولي في الانصراف و خالف و شيع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منقول عن الصادق عليه السّلام عن رسول اللّه صلى اللّه عليه و آله </w:t>
      </w:r>
      <w:r>
        <w:rPr>
          <w:rStyle w:val="FootnoteAnchor"/>
          <w:rtl w:val="true"/>
        </w:rPr>
        <w:footnoteReference w:id="231"/>
      </w:r>
      <w:r>
        <w:rPr>
          <w:rFonts w:ascii="Amiri" w:hAnsi="Amiri" w:eastAsia="Amiri" w:cs="Amiri"/>
          <w:color w:val="111111"/>
          <w:sz w:val="28"/>
          <w:sz w:val="28"/>
          <w:szCs w:val="28"/>
          <w:rtl w:val="true"/>
          <w:lang w:bidi="ar-SA"/>
        </w:rPr>
        <w:t xml:space="preserve">و الثاني عن عليّ بن الحسين عليهما السّلام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السواد 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الهالك</w:t>
      </w:r>
      <w:r>
        <w:rPr>
          <w:rFonts w:eastAsia="Amiri" w:cs="Amiri" w:ascii="Amiri" w:hAnsi="Amiri"/>
          <w:color w:val="111111"/>
          <w:sz w:val="28"/>
          <w:szCs w:val="28"/>
          <w:rtl w:val="true"/>
          <w:lang w:bidi="ar-SA"/>
        </w:rPr>
        <w:t xml:space="preserve">. </w:t>
      </w:r>
      <w:bookmarkStart w:id="342" w:name="pg16836_189487"/>
    </w:p>
    <w:p>
      <w:pPr>
        <w:pStyle w:val="BookText"/>
        <w:rPr/>
      </w:pPr>
      <w:bookmarkEnd w:id="342"/>
      <w:r>
        <w:rPr>
          <w:rFonts w:ascii="Amiri" w:hAnsi="Amiri" w:eastAsia="Amiri" w:cs="Amiri"/>
          <w:color w:val="111111"/>
          <w:sz w:val="28"/>
          <w:sz w:val="28"/>
          <w:szCs w:val="28"/>
          <w:rtl w:val="true"/>
          <w:lang w:bidi="ar-SA"/>
        </w:rPr>
        <w:t>على محمد و آل محمد اللهم اغفر للمؤمنين و المؤمنات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5502124_417432637"/>
      <w:bookmarkStart w:id="344" w:name="_Toc139"/>
      <w:bookmarkEnd w:id="343"/>
      <w:r>
        <w:rPr>
          <w:rtl w:val="true"/>
        </w:rPr>
        <w:t>الثالث</w:t>
      </w:r>
      <w:r>
        <w:rPr>
          <w:rtl w:val="true"/>
        </w:rPr>
        <w:t xml:space="preserve">: </w:t>
      </w:r>
      <w:r>
        <w:rPr>
          <w:rtl w:val="true"/>
        </w:rPr>
        <w:t>أن يمشي، بل يكره الركوب إلّا لعذر</w:t>
      </w:r>
      <w:bookmarkEnd w:id="34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يكره في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5502126_417432637"/>
      <w:bookmarkStart w:id="346" w:name="_Toc140"/>
      <w:bookmarkEnd w:id="345"/>
      <w:r>
        <w:rPr>
          <w:rtl w:val="true"/>
        </w:rPr>
        <w:t>الرابع</w:t>
      </w:r>
      <w:r>
        <w:rPr>
          <w:rtl w:val="true"/>
        </w:rPr>
        <w:t xml:space="preserve">: </w:t>
      </w:r>
      <w:r>
        <w:rPr>
          <w:rtl w:val="true"/>
        </w:rPr>
        <w:t>أن يحملوها على أكتافهم</w:t>
      </w:r>
      <w:bookmarkEnd w:id="34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يحملوها على أكتافهم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الحيوان إلّا لعذر كبعد المسافة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5502128_417432637"/>
      <w:bookmarkStart w:id="348" w:name="_Toc141"/>
      <w:bookmarkEnd w:id="347"/>
      <w:r>
        <w:rPr>
          <w:rtl w:val="true"/>
        </w:rPr>
        <w:t>الخامس</w:t>
      </w:r>
      <w:r>
        <w:rPr>
          <w:rtl w:val="true"/>
        </w:rPr>
        <w:t xml:space="preserve">: </w:t>
      </w:r>
      <w:r>
        <w:rPr>
          <w:rtl w:val="true"/>
        </w:rPr>
        <w:t>أن يكون المشيّع خاشعا</w:t>
      </w:r>
      <w:bookmarkEnd w:id="34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المشيّع خاشعا متفكرا متصوّرا أنّه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عمار الساباطي عن الصادق عليه السّلام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المشتملة على لفظ المشي، و للسيرة،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أركب و الملائكة يمشون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يركب الرجل مع الجنازة في بدائه إلّا من عذر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إذا رجع</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بقائمة السرير غفر اللّه له خمسا و عشرين كبيرة، فإذا ربّع خرج من الذنوب</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يبشر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غفر لك و لمن يحملك إلى قبرك</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تشهد له الروايات المشتملة على حمل الجنازة و ذكر الثواب له و قد حمل النبيّ صلّى اللّه عليه و آله جنازة سعد بن معاذ، و لم يزل الأسلاف الصالحين كذلك، و المتعارف من الأخذ و الحمل في الجنائز هو الحمل على الأكتاف و الأخذ عليها و قد جرت السيرة في الحمل على المركب مع بعد المسافة،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المحمول و يسأل الرجوع إلى الدنيا فأجيب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خلف الجنازة أو طرفيها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يمشي قدامها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أفضل من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كراهة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جنازة غير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يلقى عليها ثوب غير مزين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عجلان بن أبي صالح عن الصادق عليه السّلام </w:t>
      </w:r>
      <w:r>
        <w:rPr>
          <w:rStyle w:val="FootnoteAnchor"/>
          <w:rtl w:val="true"/>
        </w:rPr>
        <w:footnoteReference w:id="238"/>
      </w:r>
      <w:r>
        <w:rPr>
          <w:rFonts w:ascii="Amiri" w:hAnsi="Amiri" w:eastAsia="Amiri" w:cs="Amiri"/>
          <w:color w:val="111111"/>
          <w:sz w:val="28"/>
          <w:sz w:val="28"/>
          <w:szCs w:val="28"/>
          <w:rtl w:val="true"/>
          <w:lang w:bidi="ar-SA"/>
        </w:rPr>
        <w:t>، و في وصية النبيّ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إذا اتبعت جنازة فليكن عملك فيها التفكر و الخشوع و اعلم أنّك لاحق به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 خلف الجنازة أفضل من المشي بين يديها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الدال على جواز المشي قدام الجنازة، و في خبر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يمشي ممشى الكرام الكاتبين فليمش جنبي السرير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 صلّى اللّه عليه و آله حيث مشى خلف الجنازة، و لسيرة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و يظهر من الروض دعوى الإجماع عليها، فيحمل مثل موثق عمار على أصل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اللعنة تستقبله كما في بعض الروايات </w:t>
      </w:r>
      <w:r>
        <w:rPr>
          <w:rStyle w:val="FootnoteAnchor"/>
          <w:rtl w:val="true"/>
        </w:rPr>
        <w:footnoteReference w:id="24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العذاب يستقبلونه بألوان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السكوني </w:t>
      </w:r>
      <w:r>
        <w:rPr>
          <w:rStyle w:val="FootnoteAnchor"/>
          <w:rtl w:val="true"/>
        </w:rPr>
        <w:footnoteReference w:id="24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إلقاء الثوب، فللسيرة، و لأنّه نحو احترام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w:t>
      </w:r>
      <w:bookmarkStart w:id="349" w:name="pg16836_189489"/>
    </w:p>
    <w:p>
      <w:pPr>
        <w:pStyle w:val="Heading6"/>
        <w:numPr>
          <w:ilvl w:val="5"/>
          <w:numId w:val="1"/>
        </w:numPr>
        <w:rPr/>
      </w:pPr>
      <w:bookmarkStart w:id="350" w:name="__RefHeading___Toc5502130_417432637"/>
      <w:bookmarkStart w:id="351" w:name="_Toc142"/>
      <w:bookmarkEnd w:id="349"/>
      <w:bookmarkEnd w:id="350"/>
      <w:r>
        <w:rPr>
          <w:rtl w:val="true"/>
        </w:rPr>
        <w:t>الثامن</w:t>
      </w:r>
      <w:r>
        <w:rPr>
          <w:rtl w:val="true"/>
        </w:rPr>
        <w:t xml:space="preserve">: </w:t>
      </w:r>
      <w:r>
        <w:rPr>
          <w:rtl w:val="true"/>
        </w:rPr>
        <w:t>أن يكون حاملوها أربعة</w:t>
      </w:r>
      <w:bookmarkEnd w:id="351"/>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حاملوها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5502132_417432637"/>
      <w:bookmarkStart w:id="353" w:name="_Toc143"/>
      <w:bookmarkEnd w:id="352"/>
      <w:r>
        <w:rPr>
          <w:rtl w:val="true"/>
        </w:rPr>
        <w:t>التاسع</w:t>
      </w:r>
      <w:r>
        <w:rPr>
          <w:rtl w:val="true"/>
        </w:rPr>
        <w:t xml:space="preserve">: </w:t>
      </w:r>
      <w:r>
        <w:rPr>
          <w:rtl w:val="true"/>
        </w:rPr>
        <w:t>تربيع الشخص الواحد بمعنى حمله على جوانبها الأربعة</w:t>
      </w:r>
      <w:bookmarkEnd w:id="353"/>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الشخص الواحد بمعنى حمله على جوانبها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كونه مزينا، فلما 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نظر إلى نعش ابسطت عليه حلتان حمراء و صفراء زين بهما، فأمر عليه السّلام بهما فنزعتا 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عدل الآخرة القبور لا يعرف وضيع من شريف</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استحباب المغالاة في الأكفان و هو نحو تفرقة بين الغني و الفقير فكيف تكون القبور أول عدل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التكفين من بقايا الدنيا لا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نحو احترام، و إطلاق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يحمل السرير من جوانبه الأربع</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يجزي فيه الحمل من أيّ جانب من جوانب السرير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و نصوصا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جنازة من أربع جوانبها غفر اللّه له أربعين كبيرة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يحمل السرير من جوانبه الأربع، و ما كان بعد ذلك من حمل فهو تطوع</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الإطلاق حصول الاستحباب بأيّ نحو تحقق، و يشهد له صحيح ابن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إلى أبي الحسن الرضا عليه السّلام يسأله عن سرير الميت يحمل له جانب يبدأ به في الحمل من جوانبه الأربعة، أو ما خف على الرجل </w:t>
      </w:r>
      <w:bookmarkStart w:id="354" w:name="pg16836_189490"/>
    </w:p>
    <w:p>
      <w:pPr>
        <w:pStyle w:val="BookText"/>
        <w:rPr/>
      </w:pPr>
      <w:bookmarkEnd w:id="354"/>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بيمين الميت يضعه على عاتقه الأيمن، ثمَّ مؤخرها الأيمن على عاتقه الأيمن، ثمَّ مؤخرها الأيسر على عاتقه الأيسر، ثمَّ ينتقل إلى المقدم الأيسر واضعا له على العاتق الأيسر يدور عليها</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5502134_417432637"/>
      <w:bookmarkStart w:id="356" w:name="_Toc144"/>
      <w:bookmarkEnd w:id="355"/>
      <w:r>
        <w:rPr>
          <w:rtl w:val="true"/>
        </w:rPr>
        <w:t>العاشر</w:t>
      </w:r>
      <w:r>
        <w:rPr>
          <w:rtl w:val="true"/>
        </w:rPr>
        <w:t xml:space="preserve">: </w:t>
      </w:r>
      <w:r>
        <w:rPr>
          <w:rtl w:val="true"/>
        </w:rPr>
        <w:t>أن يكون صاحب المصيبة حافيا واضعا رداءه</w:t>
      </w:r>
      <w:bookmarkEnd w:id="356"/>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صاحب المصيبة حافيا واضعا رداءه أو يغيّر زيّه على وجه آخر بحيث يعلم أنّه صاحب المصيبة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من أيّ الجوانب شاء؟ فكتب من أيّها شاء</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الطريق في خبر فضل بن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تربيع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موضع تقية فابدأ باليد اليمنى، ثمَّ بالرجل اليمنى، ثمَّ ارجع من مكانك إلى ميامن الميت لا تمر خلف رجليه البتة حتّى تستقبل الجنازة فتأخذ بيده اليسرى ثمَّ رجله اليسرى، ثمَّ ارجع من مكانك لا تمر خلف الجنازة البتة حتّى تستقبلها تفعل كما فعلت أولا، فإن لم تكن تتقي فيه فإنّ تربيع الجنازة الذي جرت به السنّة أن تبدأ باليد اليمنى، ثمَّ بالرجل اليمنى ثمَّ بالرجل اليسرى، ثمَّ باليد اليسرى حتّى تدور حولها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لصاحب المصيبة أن يضع رداءه حتّى يعلم الناس أنّه صاحب المصيبة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عمل بذلك عليه السّلام أيضا حين مات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السرير بلا حذاء و 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عثمان </w:t>
      </w:r>
      <w:r>
        <w:rPr>
          <w:rStyle w:val="FootnoteAnchor"/>
          <w:rtl w:val="true"/>
        </w:rPr>
        <w:footnoteReference w:id="251"/>
      </w:r>
      <w:r>
        <w:rPr>
          <w:rFonts w:ascii="Amiri" w:hAnsi="Amiri" w:eastAsia="Amiri" w:cs="Amiri"/>
          <w:color w:val="111111"/>
          <w:sz w:val="28"/>
          <w:sz w:val="28"/>
          <w:szCs w:val="28"/>
          <w:rtl w:val="true"/>
          <w:lang w:bidi="ar-SA"/>
        </w:rPr>
        <w:t>، و مقتضى العلة المنصوصة تغيير الهيئة بما يعرف أنّه صاحب المصيبة بأيّ وجه حصل، و يختلف ذلك باختلاف العادات و الأشخاص و المحال، و إذا عرف صاحب المصيبة بقرائن خارجية، فالظاهر عدم الاستحباب</w:t>
      </w:r>
      <w:r>
        <w:rPr>
          <w:rFonts w:eastAsia="Amiri" w:cs="Amiri" w:ascii="Amiri" w:hAnsi="Amiri"/>
          <w:color w:val="111111"/>
          <w:sz w:val="28"/>
          <w:szCs w:val="28"/>
          <w:rtl w:val="true"/>
          <w:lang w:bidi="ar-SA"/>
        </w:rPr>
        <w:t xml:space="preserve">. </w:t>
      </w:r>
      <w:bookmarkStart w:id="357" w:name="pg16836_189491"/>
    </w:p>
    <w:p>
      <w:pPr>
        <w:pStyle w:val="Heading6"/>
        <w:numPr>
          <w:ilvl w:val="5"/>
          <w:numId w:val="1"/>
        </w:numPr>
        <w:rPr/>
      </w:pPr>
      <w:bookmarkStart w:id="358" w:name="__RefHeading___Toc5502136_417432637"/>
      <w:bookmarkStart w:id="359" w:name="_Toc145"/>
      <w:bookmarkEnd w:id="357"/>
      <w:bookmarkEnd w:id="358"/>
      <w:r>
        <w:rPr>
          <w:rtl w:val="true"/>
        </w:rPr>
        <w:t>و يكره أمور</w:t>
      </w:r>
      <w:bookmarkEnd w:id="359"/>
    </w:p>
    <w:p>
      <w:pPr>
        <w:pStyle w:val="Heading6"/>
        <w:numPr>
          <w:ilvl w:val="5"/>
          <w:numId w:val="1"/>
        </w:numPr>
        <w:rPr/>
      </w:pPr>
      <w:bookmarkStart w:id="360" w:name="__RefHeading___Toc5502138_417432637"/>
      <w:bookmarkStart w:id="361" w:name="_Toc146"/>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و يكره أمور</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5502140_417432637"/>
      <w:bookmarkStart w:id="363" w:name="_Toc147"/>
      <w:bookmarkEnd w:id="362"/>
      <w:r>
        <w:rPr>
          <w:rtl w:val="true"/>
        </w:rPr>
        <w:t>أحدها</w:t>
      </w:r>
      <w:r>
        <w:rPr>
          <w:rtl w:val="true"/>
        </w:rPr>
        <w:t xml:space="preserve">: </w:t>
      </w:r>
      <w:r>
        <w:rPr>
          <w:rtl w:val="true"/>
        </w:rPr>
        <w:t>الضحك</w:t>
      </w:r>
      <w:bookmarkEnd w:id="36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و اللعب و اللهو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5502142_417432637"/>
      <w:bookmarkStart w:id="365" w:name="_Toc148"/>
      <w:bookmarkEnd w:id="364"/>
      <w:r>
        <w:rPr>
          <w:rtl w:val="true"/>
        </w:rPr>
        <w:t>الثاني</w:t>
      </w:r>
      <w:r>
        <w:rPr>
          <w:rtl w:val="true"/>
        </w:rPr>
        <w:t xml:space="preserve">: </w:t>
      </w:r>
      <w:r>
        <w:rPr>
          <w:rtl w:val="true"/>
        </w:rPr>
        <w:t>وضع الرداء من غير صاحب المصيبة</w:t>
      </w:r>
      <w:bookmarkEnd w:id="36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الرداء من غير صاحب المصيبة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5502144_417432637"/>
      <w:bookmarkStart w:id="367" w:name="_Toc149"/>
      <w:bookmarkEnd w:id="366"/>
      <w:r>
        <w:rPr>
          <w:rtl w:val="true"/>
        </w:rPr>
        <w:t>الثالث</w:t>
      </w:r>
      <w:r>
        <w:rPr>
          <w:rtl w:val="true"/>
        </w:rPr>
        <w:t xml:space="preserve">: </w:t>
      </w:r>
      <w:r>
        <w:rPr>
          <w:rtl w:val="true"/>
        </w:rPr>
        <w:t>الكلام بغير الذكر و الدعاء و الاستغفار</w:t>
      </w:r>
      <w:bookmarkEnd w:id="36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بغير الذكر و الدعاء و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تبع جنازة فسمع رجلا يضحك،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على غيرنا كتب</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لقوم حبس أولهم عن آخرهم ثمَّ نودي فيهم بالرحيل و هم يلعبون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وضع رداءه في مصيبة غيره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شموله لسائر شعائر المصيبة، كما أنّ الظاهر عدم الكراهة لجنازة العلماء العاملين و الأخيار المتقين تأسيا بخاتم النبيين صلّى اللّه عليه و آله حيث مشى في جنازة سعد بن معاذ بلا حذاء و لا رداء، فسئل عن ذلك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الملائكة يمشون بلا حذاء و لا رداء</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في موت أعاظم الدين يكون صاحب المصيبة جميع المؤمنين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اتبع جنازة غلبته كآبة و أكثر حديث النفس و أقلّ الكلام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68" w:name="pg16836_189492"/>
    </w:p>
    <w:p>
      <w:pPr>
        <w:pStyle w:val="BookText"/>
        <w:rPr/>
      </w:pPr>
      <w:bookmarkEnd w:id="368"/>
      <w:r>
        <w:rPr>
          <w:rFonts w:ascii="Amiri" w:hAnsi="Amiri" w:eastAsia="Amiri" w:cs="Amiri"/>
          <w:color w:val="111111"/>
          <w:sz w:val="28"/>
          <w:sz w:val="28"/>
          <w:szCs w:val="28"/>
          <w:rtl w:val="true"/>
          <w:lang w:bidi="ar-SA"/>
        </w:rPr>
        <w:t xml:space="preserve">المنع عن السلام على المشيع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5502146_417432637"/>
      <w:bookmarkStart w:id="370" w:name="_Toc150"/>
      <w:bookmarkEnd w:id="369"/>
      <w:r>
        <w:rPr>
          <w:rtl w:val="true"/>
        </w:rPr>
        <w:t>الرابع</w:t>
      </w:r>
      <w:r>
        <w:rPr>
          <w:rtl w:val="true"/>
        </w:rPr>
        <w:t xml:space="preserve">: </w:t>
      </w:r>
      <w:r>
        <w:rPr>
          <w:rtl w:val="true"/>
        </w:rPr>
        <w:t>تشييع النساء الجنازة</w:t>
      </w:r>
      <w:bookmarkEnd w:id="37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تشييع النساء الجنازة و إن كانت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5502148_417432637"/>
      <w:bookmarkStart w:id="372" w:name="_Toc151"/>
      <w:bookmarkEnd w:id="371"/>
      <w:r>
        <w:rPr>
          <w:rtl w:val="true"/>
        </w:rPr>
        <w:t>الخامس</w:t>
      </w:r>
      <w:r>
        <w:rPr>
          <w:rtl w:val="true"/>
        </w:rPr>
        <w:t xml:space="preserve">: </w:t>
      </w:r>
      <w:r>
        <w:rPr>
          <w:rtl w:val="true"/>
        </w:rPr>
        <w:t>الإسراع في المشي على وجه ينافي الرفق بالميت</w:t>
      </w:r>
      <w:bookmarkEnd w:id="37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في المشي على وجه ينافي الرفق بالميت، و لا سيما إذا كان بالعدو، بل ينبغي الوسط في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مرفوعة محمد بن الحسين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مع الجنازة، و الماشي إلى الجمعة، و في بيت حمام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الصادق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رسول اللّه صلى اللّه عليه و آله عن الرنة عند المصيبة، و نهى عن النياحة و الاستماع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اتباع النساء الجنائز</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ما إذا كانت الجنازة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للمرأة الشابة تخرج إلى الجنازة تصلّي عليها إلّا أن تكون امرأة قد دخلت في السن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خفة الكراهة بالنسبة إلى المسنّة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بالسكينة، عليكم بالقصد في المشي بجنازتكم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العمومات الدالة على استحباب الرفق في جميع الأمور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73" w:name="pg16836_189493"/>
    </w:p>
    <w:p>
      <w:pPr>
        <w:pStyle w:val="Heading6"/>
        <w:numPr>
          <w:ilvl w:val="5"/>
          <w:numId w:val="1"/>
        </w:numPr>
        <w:rPr/>
      </w:pPr>
      <w:bookmarkStart w:id="374" w:name="__RefHeading___Toc5502150_417432637"/>
      <w:bookmarkStart w:id="375" w:name="_Toc152"/>
      <w:bookmarkEnd w:id="373"/>
      <w:bookmarkEnd w:id="374"/>
      <w:r>
        <w:rPr>
          <w:rtl w:val="true"/>
        </w:rPr>
        <w:t>السادس</w:t>
      </w:r>
      <w:r>
        <w:rPr>
          <w:rtl w:val="true"/>
        </w:rPr>
        <w:t xml:space="preserve">: </w:t>
      </w:r>
      <w:r>
        <w:rPr>
          <w:rtl w:val="true"/>
        </w:rPr>
        <w:t>ضرب اليد على الفخذ أو على الأخرى</w:t>
      </w:r>
      <w:bookmarkEnd w:id="37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اليد على الفخذ أو على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5502152_417432637"/>
      <w:bookmarkStart w:id="377" w:name="_Toc153"/>
      <w:bookmarkEnd w:id="376"/>
      <w:r>
        <w:rPr>
          <w:rtl w:val="true"/>
        </w:rPr>
        <w:t>السابع</w:t>
      </w:r>
      <w:r>
        <w:rPr>
          <w:rtl w:val="true"/>
        </w:rPr>
        <w:t xml:space="preserve">: </w:t>
      </w:r>
      <w:r>
        <w:rPr>
          <w:rtl w:val="true"/>
        </w:rPr>
        <w:t>أن يقول المصاب أو غيره</w:t>
      </w:r>
      <w:r>
        <w:rPr>
          <w:rtl w:val="true"/>
        </w:rPr>
        <w:t>: «</w:t>
      </w:r>
      <w:r>
        <w:rPr>
          <w:rtl w:val="true"/>
        </w:rPr>
        <w:t>ارفقوا به، أو استغفروا له، أو ترحموا عليه</w:t>
      </w:r>
      <w:r>
        <w:rPr>
          <w:rtl w:val="true"/>
        </w:rPr>
        <w:t>»</w:t>
      </w:r>
      <w:bookmarkEnd w:id="37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المصاب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ارفقوا به، أو استغفروا له، أو ترحموا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5502154_417432637"/>
      <w:bookmarkStart w:id="379" w:name="_Toc154"/>
      <w:bookmarkEnd w:id="378"/>
      <w:r>
        <w:rPr>
          <w:rtl w:val="true"/>
        </w:rPr>
        <w:t>الثامن</w:t>
      </w:r>
      <w:r>
        <w:rPr>
          <w:rtl w:val="true"/>
        </w:rPr>
        <w:t xml:space="preserve">: </w:t>
      </w:r>
      <w:r>
        <w:rPr>
          <w:rtl w:val="true"/>
        </w:rPr>
        <w:t>إتباعها بالنار</w:t>
      </w:r>
      <w:bookmarkEnd w:id="37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إتباعها بالنار و لو مجمرة إلّا في الليل فلا يكره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يده على فخذه عند مصيبة حبط أجره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ذكر الفخذين من باب المثال، فيشمل الضرب على اليد الأخرى، بل اللطم أيضا،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يكن من العين و القلب فمن اللّه تعالى و من الرحمة، و مهما يكن من اليد، و اللسان فمن الشيطان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شمول الإطلاق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أدري أيّهم أعظم جرما الذي يمشي خلف جنازة في مصيبة غيره بغير رداء، و الذي يضرب يده على فخذه عند المصيبة، و الذي يقول ارفقوا به و ترحموا عليه يرحمكم اللّه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يقول استغفروا له غفر اللّه لكم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فللإجماع،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موتاكم النار يعني الدخنة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 فللسيرة، و لأنّ ابنة رسول اللّه صلى اللّه عليه و آله أخرجت جنازتها ليلا و معها مصابيح و كان ذلك بمنظر من عليّ عليه السّلام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380" w:name="pg16836_189494"/>
    </w:p>
    <w:p>
      <w:pPr>
        <w:pStyle w:val="Heading6"/>
        <w:numPr>
          <w:ilvl w:val="5"/>
          <w:numId w:val="1"/>
        </w:numPr>
        <w:rPr/>
      </w:pPr>
      <w:bookmarkStart w:id="381" w:name="__RefHeading___Toc5502156_417432637"/>
      <w:bookmarkStart w:id="382" w:name="_Toc155"/>
      <w:bookmarkEnd w:id="380"/>
      <w:bookmarkEnd w:id="381"/>
      <w:r>
        <w:rPr>
          <w:rtl w:val="true"/>
        </w:rPr>
        <w:t>التاسع</w:t>
      </w:r>
      <w:r>
        <w:rPr>
          <w:rtl w:val="true"/>
        </w:rPr>
        <w:t xml:space="preserve">: </w:t>
      </w:r>
      <w:r>
        <w:rPr>
          <w:rtl w:val="true"/>
        </w:rPr>
        <w:t>القيام عند مرورها إن كان جالسا</w:t>
      </w:r>
      <w:bookmarkEnd w:id="38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عند مرورها إن كان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الميت كافرا لئلا يعلو على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5502158_417432637"/>
      <w:bookmarkStart w:id="384" w:name="_Toc156"/>
      <w:bookmarkEnd w:id="383"/>
      <w:r>
        <w:rPr>
          <w:rtl w:val="true"/>
        </w:rPr>
        <w:t>العاشر</w:t>
      </w:r>
      <w:r>
        <w:rPr>
          <w:rtl w:val="true"/>
        </w:rPr>
        <w:t xml:space="preserve">: </w:t>
      </w:r>
      <w:r>
        <w:rPr>
          <w:rtl w:val="true"/>
        </w:rPr>
        <w:t>قيل</w:t>
      </w:r>
      <w:r>
        <w:rPr>
          <w:rtl w:val="true"/>
        </w:rPr>
        <w:t xml:space="preserve">: </w:t>
      </w:r>
      <w:r>
        <w:rPr>
          <w:rtl w:val="true"/>
        </w:rPr>
        <w:t>ينبغي أن يمنع الكافر و المنافق و الفاسق من التشييع</w:t>
      </w:r>
      <w:bookmarkEnd w:id="384"/>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يمنع الكافر و المنافق و الفاسق من التشييع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 في وفاة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قضت نحبها و هم في جوف الليل أخذ عليّ عليه السّلام في جهازها من ساعته و أشعل النار في جريد النخل، و مشى مع الجنازة بالنار حتّى صلّى عليها و دفنها ليلا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بينه و بين ما تقدم من أنّ المصابيح كانت في بعض الطريق و النار في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قام لها أحد منا أهل البيت قط</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الحناط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بن عليّ عليه السّلام جالسا فمرت عليه جنازة فقام الناس حين طلعت الجنازة،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جنازة يهودي و كان رسول اللّه صلى اللّه عليه و آله جالسا فكره أن يعلو رأسه جنازة يهودي فقام لذلك</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يتنفر الملائكة عن الحضور و تأسيا بالصديقة الطاهرة عليها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ميتين على سرير واحد خصوصا مع الاختلاف في الذكورة و الأنوثة لمكاتبة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يجوز أن يجعل الميتين على جنازة واحدة في موضع الحاجة و قلة الناس، و إن كان الميتان رجلا و امرأة يحملان على سرير واحد و يصلّى عليهما؟ فوقع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الرجل مع المرأة على سرير واحد</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المشيع قبل وضع الجنازة في لحده،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شيّع جنازة أن لا يجلس حتّى يوضع في لحده، فإذا وضع في لحده فلا بأس بالجلوس</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قبل الدفن،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لمن تبع جنازة أن يرجع حتّى يدفن أو يؤذن 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385" w:name="pg16836_189496"/>
    </w:p>
    <w:p>
      <w:pPr>
        <w:pStyle w:val="Heading6"/>
        <w:numPr>
          <w:ilvl w:val="5"/>
          <w:numId w:val="1"/>
        </w:numPr>
        <w:rPr/>
      </w:pPr>
      <w:bookmarkStart w:id="386" w:name="__RefHeading___Toc5502160_417432637"/>
      <w:bookmarkStart w:id="387" w:name="_Toc157"/>
      <w:bookmarkEnd w:id="385"/>
      <w:bookmarkEnd w:id="386"/>
      <w:r>
        <w:rPr>
          <w:rtl w:val="true"/>
        </w:rPr>
        <w:t>فصل في الصلاة على الميت</w:t>
      </w:r>
      <w:bookmarkEnd w:id="387"/>
    </w:p>
    <w:p>
      <w:pPr>
        <w:pStyle w:val="Heading6"/>
        <w:numPr>
          <w:ilvl w:val="5"/>
          <w:numId w:val="1"/>
        </w:numPr>
        <w:rPr/>
      </w:pPr>
      <w:bookmarkStart w:id="388" w:name="__RefHeading___Toc5502162_417432637"/>
      <w:bookmarkStart w:id="389" w:name="_Toc158"/>
      <w:bookmarkEnd w:id="388"/>
      <w:r>
        <w:rPr>
          <w:rtl w:val="true"/>
        </w:rPr>
        <w:t>اشارة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الصلاة على كل مسلم من غير فرق بين العادل و الفاسق و الشهيد و غيرهم، حتّى المرتكب للكبائر، بل و لو قتل نفسه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على المرجوم من أمتي، و على القاتل نفسه من أمتي لا تدعوا أحدا من أمتي بلا صلاة</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و قول الصادق عن أبيه عليهما السّلام في خبر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 و حسابه على اللّه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شارب الخمر و الزاني و السارق يصلّى عليهم إذا ماتوا؟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الأغلف لا يصلّى عليه إلّا أن يكون ترك ذلك خوفا على نفسه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و أن يحمل على عدم رغبة الناس في الاجتماع للصلاة عليه لا على ترك أصل الصلاة عليه، أو يحمل على ما إذا ترك الختان مع الإنكار بحيث صار بذلك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فقد صارت الصلاة على الميت المسلم مطلقا من ضروريات الدين بحيث يعرفها سائر الملل و الأديان أنّها من شعائر المسلمين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عن بعض من عدم وجوبها على ولد الزنا، و ما عن جمع من الاقتصار </w:t>
      </w:r>
    </w:p>
    <w:p>
      <w:pPr>
        <w:pStyle w:val="BookText"/>
        <w:rPr/>
      </w:pPr>
      <w:r>
        <w:rPr>
          <w:rFonts w:ascii="Amiri" w:hAnsi="Amiri" w:eastAsia="Amiri" w:cs="Amiri"/>
          <w:color w:val="111111"/>
          <w:sz w:val="28"/>
          <w:sz w:val="28"/>
          <w:szCs w:val="28"/>
          <w:rtl w:val="true"/>
          <w:lang w:bidi="ar-SA"/>
        </w:rPr>
        <w:t xml:space="preserve">و لا يجوز على الكافر بأقسامه حتّى المرتد فطريا أو مليا مات بلا 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تجب على أطفال المسلمين إلّا إذا بلغوا ست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على المؤمن، و ما نسب إلى آخر من عدم وجوبها على مرتكب الكبائر، فإنّما هو لأجل ذهابهم إلى كفر ولد الزنا و غير المؤمن و مرتكب الكبائر، و قد أثبتنا في محلّه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في ذيل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يغسل عمار بن ياسر و لا هاشم بن عتبة المرقال و دفنهما في ثيابهما و لم يصلّ عليهما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من طرحه أو حمله لمخالفته للنصوص و الفتاوى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لا تُصَلِّ عَلى أَحَدٍ مِنْهُمْ ماتَ أَبَداً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الإجماع،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التوبة فإن كان ملّيا وجبت الصلاة عليه لأنّه مسلم بعد التوبة، و كذا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قبول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مسلما و 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لعموم ما دلّ على وجوب الصلاة على جميع الأمة و على المسلمين خرج منهم من لم يبلغ ست سنين نصّا و إجماعا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فهي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الصلاة على الصبيّ متى يصلّى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متى تجب الصلاة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ست سنين، و الصيام إذا أطاقه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لوجوب الصلاة على جنازة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الفرائض اليومية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تقريبيا و هو تعقله للصلاة، ثمَّ بيّن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ابن 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 وجوب الفرائض اليومية و الصوم عليه على مجرد الثبوت و التشريع و لو تمرينا، لما دلّ على تحديده بالبلوغ، و يبقى وجوب الصلاة على جنازته مع إكماله الست سنين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الصحيح ورد في خصوص الفرائض اليومية و لا ربط لها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السؤال ظاهر، بل نص في صلاة الجنازة، و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من فضلاء الأصحاب و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يخفى عليه حد وجوب الصلوات اليومية على الصبيّ فيحمل قوله عليه السّلام بالنسبة إلى الصلاة اليومية و الصوم على مطلق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الصحيح مبيّن و مفصّل و شارح لجميع محتملات أخبار الباب، فهو من محكمات الأخبار لا بدّ من رد غيره إليه، أو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 و بين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 أ يصلّى عليه إذا مات و هو ابن خمس سنين؟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صلّي عليه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مجمل يفسره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المنفوس و هو المولود الذي لم يستهل و لم يصح، و لم يورث من الدية و لا من غيرها و إذا استهل فصلّ عليه و ورثه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يصلّى على الصبي إذا بلغ من السنين و الشهور؟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عليه على كلّ حال إلّا أن يسقط لغير تمام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الدال على وجوب الصلاة عليه ما لم يسقط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وهنها بإعراض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بغيرها مما مرّ و يأتي المعمول بها عند الأصحاب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للتقية، و يشكل حينئذ استفادة الاستحباب أيضا إلّا بناء على المسامحة فيه حتّى من هذه الجهة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فوت ابن لأبي عبد اللّه عليه السّلام و صلاة أبي جعفر عليه السّلام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يصلّى على الأطفال، إنّما كان أمير المؤمنين عليه السّلام يأمر بهم، فيدفنون من وراء و لا يصلّي عليهم، و إنّما صلّيت عليه من أجل أهل المدينة، كراهية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على أطفالهم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نص في صدور القسم الثاني تقية، و لا منافاة بينه و بين القسم الأول، لكونهما كالشارح و المشروح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أبو الحسن عليه السّلام عن رسول اللّه صلى اللّه عليه و آله في قضية موت ابنه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اللطيف الخبير فرض عليكم خمس صلوات، و جعل لموتاكم من كلّ صلاة تكبيرة، و أمرني أن لا أصلّي إلّا على من صلّى</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المولود ما لم يجر عليه القلم هل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الصلاة على الرجل و المرأة إذا جرى عليهما القلم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 في خبر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على من لم تجب عليه الصلاة و لا الحدود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قاصر سندا، فلا يصلح للاعتماد عليه، مع أنّه يمكن أن يراد بالوجوب مطلق الثبوت الحاصل لمن بلغ ست سنين، و الحد يطلق على التعزير أيضا، و يمكن أن يراد بجريان القلم ذلك أيضا و لا ينافي ذكر الرجل و المرأة، لصحة إطلاقهما على من بلغ ست سنين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قضية إبراهيم عليه السّلام، فالأخبار مختلفة فيها، ففي بعضها أنّه صلّى اللّه عليه و آله صلّى عليه </w:t>
      </w:r>
      <w:r>
        <w:rPr>
          <w:rStyle w:val="FootnoteAnchor"/>
          <w:rtl w:val="true"/>
        </w:rPr>
        <w:footnoteReference w:id="288"/>
      </w:r>
      <w:bookmarkStart w:id="390" w:name="pg16836_189500"/>
    </w:p>
    <w:p>
      <w:pPr>
        <w:pStyle w:val="BookText"/>
        <w:rPr/>
      </w:pPr>
      <w:bookmarkEnd w:id="390"/>
      <w:r>
        <w:rPr>
          <w:rFonts w:ascii="Amiri" w:hAnsi="Amiri" w:eastAsia="Amiri" w:cs="Amiri"/>
          <w:color w:val="111111"/>
          <w:sz w:val="28"/>
          <w:sz w:val="28"/>
          <w:szCs w:val="28"/>
          <w:rtl w:val="true"/>
          <w:lang w:bidi="ar-SA"/>
        </w:rPr>
        <w:t xml:space="preserve">تستحب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عمره أقل من ست سنين، و إن كان مات حين تولده بشرط أن يتولد حيّا، و إن تولد ميتا فلا تستحب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بالمسلم في وجوب الصلاة عليه من وجد ميتا في بلاد المسلمين، و كذا لقيط دار الإسلام بل دار الكفر إذا وجد فيها مسلم يحتمل كونه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5502164_417432637"/>
      <w:bookmarkStart w:id="392" w:name="_Toc159"/>
      <w:bookmarkEnd w:id="391"/>
      <w:r>
        <w:rPr>
          <w:rtl w:val="true"/>
        </w:rPr>
        <w:t xml:space="preserve">مسألة </w:t>
      </w:r>
      <w:r>
        <w:rPr/>
        <w:t>1</w:t>
      </w:r>
      <w:r>
        <w:rPr>
          <w:rtl w:val="true"/>
        </w:rPr>
        <w:t xml:space="preserve">: </w:t>
      </w:r>
      <w:r>
        <w:rPr>
          <w:rtl w:val="true"/>
        </w:rPr>
        <w:t>يشترط في صحة الصلاة أن يكون المصلّي مؤمنا</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أن يكون المصلّي مؤمنا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مأذونا من الوليّ على التفصيل الذي مرّ سابقا، فلا تصح من 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كانت أو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5502166_417432637"/>
      <w:bookmarkStart w:id="394" w:name="_Toc160"/>
      <w:bookmarkEnd w:id="393"/>
      <w:r>
        <w:rPr>
          <w:rtl w:val="true"/>
        </w:rPr>
        <w:t xml:space="preserve">مسألة </w:t>
      </w:r>
      <w:r>
        <w:rPr/>
        <w:t>2</w:t>
      </w:r>
      <w:r>
        <w:rPr>
          <w:rtl w:val="true"/>
        </w:rPr>
        <w:t xml:space="preserve">: </w:t>
      </w:r>
      <w:r>
        <w:rPr>
          <w:rtl w:val="true"/>
        </w:rPr>
        <w:t>الأقوى صحة صلاة الصبيّ المميّز</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صحة صلاة الصبيّ المميّز، لكن في إجزائها عن المكلّفين البالغين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الخبر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يصلح بأن يصلّي و هو يحصل ببلوغ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إعراض الأصحاب عن جميع هذه الأخبار أوهنها فلا تصلح لمعارضة ما تقدم في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قد ظهر الوجه في ذلك كلّه مما تقدم من الأخبار لو لا حملها على التقية فيشكل استفادة الاستحباب حينئذ، لما نسب إلى العامة من وجوب الصلاة عليه إذا استهل، و لكن الاستحباب قابل للمسامحة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ولد ميتا فلا تستحب الصلاة عليه، للأصل و صحيح ابن سنان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 ذلك كلّه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تغسيل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الإيمان في صحة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فصل الأعمال الواجبة المتعلقة بتجهيز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 فما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إذن الوليّ في الجماعة دون الفرادى، لوجوب أصل الصلاة كفاية فلا وجه لاعتبار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لما تقدم من عدم المنافاة بين الوجوب و اشتراط الإذن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الصحة، فللإطلاقات الشاملة للصبيّ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رفع </w:t>
      </w:r>
      <w:bookmarkStart w:id="395" w:name="pg16836_189501"/>
    </w:p>
    <w:p>
      <w:pPr>
        <w:pStyle w:val="Heading6"/>
        <w:numPr>
          <w:ilvl w:val="5"/>
          <w:numId w:val="1"/>
        </w:numPr>
        <w:rPr/>
      </w:pPr>
      <w:bookmarkStart w:id="396" w:name="__RefHeading___Toc5502168_417432637"/>
      <w:bookmarkStart w:id="397" w:name="_Toc161"/>
      <w:bookmarkEnd w:id="395"/>
      <w:bookmarkEnd w:id="396"/>
      <w:r>
        <w:rPr>
          <w:rtl w:val="true"/>
        </w:rPr>
        <w:t xml:space="preserve">مسألة </w:t>
      </w:r>
      <w:r>
        <w:rPr/>
        <w:t>3</w:t>
      </w:r>
      <w:r>
        <w:rPr>
          <w:rtl w:val="true"/>
        </w:rPr>
        <w:t xml:space="preserve">: </w:t>
      </w:r>
      <w:r>
        <w:rPr>
          <w:rtl w:val="true"/>
        </w:rPr>
        <w:t>يشترط أن تكون بعد الغسل و التكفين</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تكون بعد الغسل و 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تجزئ قبلهما و لو في أثناء 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عمدا كان أو جهلا 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تعذر الغسل و التيمم أو التكفين أو كلاهما لا تسقط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مستور العورة فيصلّى عليه، و إلّا يوضع في القبر</w:t>
      </w:r>
    </w:p>
    <w:p>
      <w:pPr>
        <w:pStyle w:val="BookText"/>
        <w:rPr/>
      </w:pPr>
      <w:r>
        <w:rPr>
          <w:rFonts w:ascii="IRNazanin" w:hAnsi="IRNazanin" w:eastAsia="IRNazanin"/>
          <w:color w:val="111111"/>
          <w:sz w:val="28"/>
          <w:sz w:val="28"/>
          <w:szCs w:val="28"/>
          <w:rtl w:val="true"/>
          <w:lang w:bidi="fa-IR"/>
        </w:rPr>
        <w:t xml:space="preserve">القلم </w:t>
      </w:r>
      <w:r>
        <w:rPr>
          <w:rStyle w:val="FootnoteAnchor"/>
          <w:rtl w:val="true"/>
        </w:rPr>
        <w:footnoteReference w:id="289"/>
      </w:r>
      <w:r>
        <w:rPr>
          <w:rFonts w:ascii="Amiri" w:hAnsi="Amiri" w:eastAsia="Amiri" w:cs="Amiri"/>
          <w:color w:val="111111"/>
          <w:sz w:val="28"/>
          <w:sz w:val="28"/>
          <w:szCs w:val="28"/>
          <w:rtl w:val="true"/>
          <w:lang w:bidi="ar-SA"/>
        </w:rPr>
        <w:t>إنّما يرفع العقاب عند المخالفة دون 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الإشكال، فلاحتمال انصراف الأدلة عنه، و 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تجب المماثلة بين الغاسل 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استبعاده الإجزاء و لا فرق بين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يقتضيه ظاهر النصوص أيضا منها قول أبي جعفر عليه السّلام في موثق ابن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 يكفّن، و يصلّى عليه، و يدفن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ابن جعفر </w:t>
      </w:r>
      <w:r>
        <w:rPr>
          <w:rStyle w:val="FootnoteAnchor"/>
          <w:rtl w:val="true"/>
        </w:rPr>
        <w:footnoteReference w:id="291"/>
      </w:r>
      <w:r>
        <w:rPr>
          <w:rFonts w:ascii="Amiri" w:hAnsi="Amiri" w:eastAsia="Amiri" w:cs="Amiri"/>
          <w:color w:val="111111"/>
          <w:sz w:val="28"/>
          <w:sz w:val="28"/>
          <w:szCs w:val="28"/>
          <w:rtl w:val="true"/>
          <w:lang w:bidi="ar-SA"/>
        </w:rPr>
        <w:t>مع أنّ المقام من موارد دوران الأمر بين التعيين و التخيير و المشهور فيه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الظاهرة على أنّها بعد تمامية الغسل و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سيرة المتشرعة و لولاهما لكان مقتضى الأصل عدم الاعتبار فتصح في أثناء التكفين أيضا بعد ستر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المشروط عند فقد شرطه إلّا أن يدل دليل على الخلاف و لا دليل عليه، إلّا احتمال أنّ المتيقن من الإجماع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الكلمات هو الإطلاق، أو احتمال التمسك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مع وجود إطلاق مورد الإجماع على اشتراط كون الصلاة بعدهما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على أنّ اشتراط كونها بعد الغسل و التكفين إنّما هو مع فرض التمكن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تغطّى عورته بشي‌ء من التراب أو غيره و يصلّى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 في القبر على نحو وضعه خارجه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الصلاة يوضع على كيفية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يشترط في صحة الصلاة على الميت ستر عورته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عليه و هو عريان حتّى توارى عورته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فإن كان مكفّنا يجزي كفنه عن ستر عورته و إلّا فلا بدّ من مواراة عورته، و مقتضى إطلاق الخبر إجزاء المواراة بأيّ وجه اتفق، سواء كانت بوضع لبنة على عورته، أو إلقاء التراب، أو وضع الحشيش عليها، أو حفر حفيرة و وضعه فيها، أو غير ذلك مما يوجب حصول المقصود، إذ لا يعتبر في ستر العورة ساتر خاص و لكن عن الصادق عليه السّلام في موثق عمار في عراة وجدوا ميتا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يحفر له و يوضع في لحده و يوضع اللبن على عورته فيستر عورته باللبن و الحجر ثمَّ يصلّى عليه ثمَّ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عليه إذا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الميت بعد ما يدفن و لا يصلّى عليه و هو عريان حتّى توارى عورته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منه عرفا أنّه حيث لا بدّ من حفر قبر له و إقباره على أيّ تقدير يفعل ذلك تسهيلا على المكلّف فيستر عليه لا أن يكون ذلك من شرائط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كون ما قاله عليه السّلام أنسب إلى احترام الميت و أقرب إلى الستر الكفني، و لكن الكلام في أنّ ذلك واجب أم لا؟ و الجمود على ظاهر النص يقتضي الأول و إن كانت المرتكزات تأبى عن ذلك بعد العلم بأنّ المناط كلّه استتار العورة بأيّ وجه حصل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الوضع بهذه الكيفية للصلاة مع الإمكان و لا يمكن التمسك بإطلاق موثق عمار على خلافها، لعدم كونه في مقام البيان لهذه الجهات</w:t>
      </w:r>
      <w:r>
        <w:rPr>
          <w:rFonts w:eastAsia="Amiri" w:cs="Amiri" w:ascii="Amiri" w:hAnsi="Amiri"/>
          <w:color w:val="111111"/>
          <w:sz w:val="28"/>
          <w:szCs w:val="28"/>
          <w:rtl w:val="true"/>
          <w:lang w:bidi="ar-SA"/>
        </w:rPr>
        <w:t xml:space="preserve">. </w:t>
      </w:r>
      <w:bookmarkStart w:id="398" w:name="pg16836_189503"/>
    </w:p>
    <w:p>
      <w:pPr>
        <w:pStyle w:val="Heading6"/>
        <w:numPr>
          <w:ilvl w:val="5"/>
          <w:numId w:val="1"/>
        </w:numPr>
        <w:rPr/>
      </w:pPr>
      <w:bookmarkStart w:id="399" w:name="__RefHeading___Toc5502170_417432637"/>
      <w:bookmarkStart w:id="400" w:name="_Toc162"/>
      <w:bookmarkEnd w:id="398"/>
      <w:bookmarkEnd w:id="399"/>
      <w:r>
        <w:rPr>
          <w:rtl w:val="true"/>
        </w:rPr>
        <w:t xml:space="preserve">مسألة </w:t>
      </w:r>
      <w:r>
        <w:rPr/>
        <w:t>4</w:t>
      </w:r>
      <w:r>
        <w:rPr>
          <w:rtl w:val="true"/>
        </w:rPr>
        <w:t xml:space="preserve">: </w:t>
      </w:r>
      <w:r>
        <w:rPr>
          <w:rtl w:val="true"/>
        </w:rPr>
        <w:t>إذا لم يمكن الدفن لا يسقط سائر الواجبات</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الدفن لا يسقط سائر الواجبات من الغسل و التكفين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كلّ ما يتعذر يسقط و كلّ ما يمكن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وجد في الفلاة ميت و لم يمكن غسله و لا تكفينه و لا دفنه يصلّى عليه و يخلّى، و إن أمكن دفنه يدفن</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5502172_417432637"/>
      <w:bookmarkStart w:id="402" w:name="_Toc163"/>
      <w:bookmarkEnd w:id="401"/>
      <w:r>
        <w:rPr>
          <w:rtl w:val="true"/>
        </w:rPr>
        <w:t xml:space="preserve">مسألة </w:t>
      </w:r>
      <w:r>
        <w:rPr/>
        <w:t>5</w:t>
      </w:r>
      <w:r>
        <w:rPr>
          <w:rtl w:val="true"/>
        </w:rPr>
        <w:t xml:space="preserve">: </w:t>
      </w:r>
      <w:r>
        <w:rPr>
          <w:rtl w:val="true"/>
        </w:rPr>
        <w:t>يجوز أن يصلّي على الميت أشخاص متعددون فرادى في زمان واحد</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على الميت أشخاص متعددون فرادى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تعدد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ينوي كلّ منهم الوجوب ما لم يفرغ منها أحد، و إلّا نوى بالبقية الاستحباب، و لكن لا يلزم قصد الوجوب و الاستحباب، بل يكفي قصد القربة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5502174_417432637"/>
      <w:bookmarkStart w:id="404" w:name="_Toc164"/>
      <w:bookmarkEnd w:id="403"/>
      <w:r>
        <w:rPr>
          <w:rtl w:val="true"/>
        </w:rPr>
        <w:t xml:space="preserve">مسألة </w:t>
      </w:r>
      <w:r>
        <w:rPr/>
        <w:t>6</w:t>
      </w:r>
      <w:r>
        <w:rPr>
          <w:rtl w:val="true"/>
        </w:rPr>
        <w:t xml:space="preserve">: </w:t>
      </w:r>
      <w:r>
        <w:rPr>
          <w:rtl w:val="true"/>
        </w:rPr>
        <w:t>قد مرّ</w:t>
      </w:r>
      <w:r>
        <w:rPr>
          <w:rtl w:val="true"/>
        </w:rPr>
        <w:t xml:space="preserve">- </w:t>
      </w:r>
      <w:r>
        <w:rPr>
          <w:rtl w:val="true"/>
        </w:rPr>
        <w:t>سابقا أنّه إذا وجد بعض الميت</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وجد بعض الميت 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بناء المتشرعة، و المستفاد من مجموع النصوص الواردة في التجهيزات من البدء إلى الختام، و تقتضيه قاعدة الميسور، و استصحاب الوجوب فيما كان التعذر لاحقا، و يتم في العذر السابق لعدم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وجوبها كفاية، الشامل للواحد و المتعدد جماعة كانت أو فرادى، و صحة كونه داعيا للجميع فينطبق المأمور به على المأتيّ به قهرا واحدا كان أو متعددا، إماما أو مأموما، و هما معا أو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قصد الوجوب، فلعدم سقوط التكليف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قصد الندب بعد فراغ أحد منها، فهو مبني على مشروعية التكرار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صلاة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اعتبار قصد الوجوب و الاستحباب مطلقا، فللأصل و الإطلاق بعد عدم دليل على اعتبارهما، و قد تكررت هذه المسألة مرارا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تغسيل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مشتملا على الصدر أو كان الصدر وحده، بل أو كان بعض الصدر المشتمل على القلب، أو كان عظم الصدر بلا لحم وجب الصلاة عليه،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الصلاة على العضو التام من الميت و إن كان عظما كاليد و الرّجل و نحوهما، و إن كان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فإن وجد عضوا تاما و صلّى عليه ثمَّ وجد آخر فالظاهر الاحتياط بالصلاة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غير الصدر، أو بعضه مع القلب و إلّا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منشأ احتمال الوجوب مرسل البرقي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الرجل قتيلا، فإن وجد له عضو تام صلّي عليه و دفن، و إن لم يوجد له عضو تام لم يصلّ عليه و دفن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موهون بقصور السند، و إعراض الأصحاب، و الابتلاء بمعارض أقوى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على العضو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هي الصلاة الواجبة على الميت المجتمع الأجزاء، و يحتمل أن تكون لكلّ عضو تام صلاة، فلا بدّ من الاحتياط، و لا يجري هذا الاحتمال في الصلاة على الصدر فيما لو وجد عضو تام آخر، لأنّ ظاهر الأخبار و الكلمات أنّ الصلاة على الصدر مجزية و لو وجد جزء آخر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خبر القلانسي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على النصف الذي فيه القلب </w:t>
      </w:r>
      <w:r>
        <w:rPr>
          <w:rStyle w:val="FootnoteAnchor"/>
          <w:rtl w:val="true"/>
        </w:rPr>
        <w:footnoteReference w:id="295"/>
      </w:r>
      <w:r>
        <w:rPr>
          <w:rFonts w:ascii="Amiri" w:hAnsi="Amiri" w:eastAsia="Amiri" w:cs="Amiri"/>
          <w:color w:val="111111"/>
          <w:sz w:val="28"/>
          <w:sz w:val="28"/>
          <w:szCs w:val="28"/>
          <w:rtl w:val="true"/>
          <w:lang w:bidi="ar-SA"/>
        </w:rPr>
        <w:t>و قوله عليه السّلام في مرفوعة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العضو الذي فيه القلب</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الصدر، كما تقدم</w:t>
      </w:r>
      <w:r>
        <w:rPr>
          <w:rFonts w:eastAsia="Amiri" w:cs="Amiri" w:ascii="Amiri" w:hAnsi="Amiri"/>
          <w:color w:val="111111"/>
          <w:sz w:val="28"/>
          <w:szCs w:val="28"/>
          <w:rtl w:val="true"/>
          <w:lang w:bidi="ar-SA"/>
        </w:rPr>
        <w:t xml:space="preserve">. </w:t>
      </w:r>
      <w:bookmarkStart w:id="405" w:name="pg16836_189505"/>
    </w:p>
    <w:p>
      <w:pPr>
        <w:pStyle w:val="Heading6"/>
        <w:numPr>
          <w:ilvl w:val="5"/>
          <w:numId w:val="1"/>
        </w:numPr>
        <w:rPr/>
      </w:pPr>
      <w:bookmarkStart w:id="406" w:name="__RefHeading___Toc5502176_417432637"/>
      <w:bookmarkStart w:id="407" w:name="_Toc165"/>
      <w:bookmarkEnd w:id="405"/>
      <w:bookmarkEnd w:id="406"/>
      <w:r>
        <w:rPr>
          <w:rtl w:val="true"/>
        </w:rPr>
        <w:t xml:space="preserve">مسألة </w:t>
      </w:r>
      <w:r>
        <w:rPr/>
        <w:t>7</w:t>
      </w:r>
      <w:r>
        <w:rPr>
          <w:rtl w:val="true"/>
        </w:rPr>
        <w:t xml:space="preserve">: </w:t>
      </w:r>
      <w:r>
        <w:rPr>
          <w:rtl w:val="true"/>
        </w:rPr>
        <w:t>يجب أن تكون الصلاة قبل الدفن</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الصلاة قبل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5502178_417432637"/>
      <w:bookmarkStart w:id="409" w:name="_Toc166"/>
      <w:bookmarkEnd w:id="408"/>
      <w:r>
        <w:rPr>
          <w:rtl w:val="true"/>
        </w:rPr>
        <w:t xml:space="preserve">مسألة </w:t>
      </w:r>
      <w:r>
        <w:rPr/>
        <w:t>8</w:t>
      </w:r>
      <w:r>
        <w:rPr>
          <w:rtl w:val="true"/>
        </w:rPr>
        <w:t xml:space="preserve">: </w:t>
      </w:r>
      <w:r>
        <w:rPr>
          <w:rtl w:val="true"/>
        </w:rPr>
        <w:t>إذا تعدد الأولياء في مرتبة واحدة وجب الاستئذان من الجميع على الأحوط</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الأولياء في مرتبة واحدة وجب الاستئذان من الجميع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لكلّ منهم الصلاة من غير الاستئذان من الآخرين، بل يجوز أن يقتدى بكلّ واحد منهم مع فرض أهليتهم جماعة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5502180_417432637"/>
      <w:bookmarkStart w:id="411" w:name="_Toc167"/>
      <w:bookmarkEnd w:id="410"/>
      <w:r>
        <w:rPr>
          <w:rtl w:val="true"/>
        </w:rPr>
        <w:t xml:space="preserve">مسألة </w:t>
      </w:r>
      <w:r>
        <w:rPr/>
        <w:t>9</w:t>
      </w:r>
      <w:r>
        <w:rPr>
          <w:rtl w:val="true"/>
        </w:rPr>
        <w:t xml:space="preserve">: </w:t>
      </w:r>
      <w:r>
        <w:rPr>
          <w:rtl w:val="true"/>
        </w:rPr>
        <w:t>إذا كان الوليّ امرأة يجوز لها المباشرة</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الوليّ امرأة يجوز لها المباشرة من غير فرق بين أن يكون الميت رجلا أو امرأة، و يجوز لها الإذن للغير كالرجل من غير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ما تقدم من موثق عمار و خبر محمد بن أسلم في الصلاة على العاري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هذا الحق أن يكون لكلّ واحد منهم مستقلا في عرض الآخر، فمن بادر و أعمل حقه لا يبقى موضوع لحق آخر، و يحتمل أن يكون حقا واحدا قائما بالمجموع، فلا أثر لإعمال واحد منهم حقه بدون إذن الآخر، و يحتمل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و الأخير خلاف المتفاهم العرفي في نظائر المقام، فيتعيّن الوسط، و هو الموافق لقانون العدل و الإنصاف، و إطلاق أدلة ثبوت الولاية، و قد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مراتب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بينها و 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يشكل الصلاة من كلّ واحد منهم مع عدم الاستئذان من الآخر، كما يشكل الاقتداء بكلّ واحد منهم مع عدم كون صلاة الإمام مأذونا بها من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 و نصوص خاصة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الميت إذا لم يكن أحد أولى منها، تقوم وسطهنّ في الصف معهنّ فتكبّر و يكبّرن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412" w:name="pg16836_189506"/>
    </w:p>
    <w:p>
      <w:pPr>
        <w:pStyle w:val="Heading6"/>
        <w:numPr>
          <w:ilvl w:val="5"/>
          <w:numId w:val="1"/>
        </w:numPr>
        <w:rPr/>
      </w:pPr>
      <w:bookmarkStart w:id="413" w:name="__RefHeading___Toc5502182_417432637"/>
      <w:bookmarkStart w:id="414" w:name="_Toc168"/>
      <w:bookmarkEnd w:id="412"/>
      <w:bookmarkEnd w:id="413"/>
      <w:r>
        <w:rPr>
          <w:rtl w:val="true"/>
        </w:rPr>
        <w:t xml:space="preserve">مسألة </w:t>
      </w:r>
      <w:r>
        <w:rPr/>
        <w:t>10</w:t>
      </w:r>
      <w:r>
        <w:rPr>
          <w:rtl w:val="true"/>
        </w:rPr>
        <w:t xml:space="preserve">: </w:t>
      </w:r>
      <w:r>
        <w:rPr>
          <w:rtl w:val="true"/>
        </w:rPr>
        <w:t>إذا أوصى الميت بأن يصلّي عليه شخص معيّن</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الميت بأن يصلّي عليه شخص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إذن الوليّ، و الأحوط له الاستئذان من الوليّ، و لا يسقط اعتبار إذنه بسبب الوصية و إن قلنا بنفوذها و وجوب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أولى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شرطا لصحة جماعتها، بل هو شرط لصحة أصل صلاتها، لما تقدم من أنّه يعتبر في صحة التجهيزات الواجبة أن تكون إما من الوليّ، أو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يحضر الرجل تقدمت امرأة وسطهنّ، و قام النساء عن يمينها و شمالها و هي وسطهنّ تكبّر حتّى تفرغ من الصلاة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استدل به على اشتراط صلاتهنّ لعدم الرجال، فمخدوش بقصور السند، و إعراض الأصحاب، و وهن الدلالة، لاحتمال أن يكون المراد بعدم حضور الرجل عدم الحضور عند النساء لا عدم الحضور عند الميت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يجوز للولي أن يأذن للمرأة أن تصلّي على الميت بلا فرق بين كونه ذكرا أو أنثى، لعدم اعتبار الذكورة في من يصلّي على الميت كما يجوز للولية أن تأذن للرجل للصلاة عليه أو تأذن لامرأة أخرى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مراتب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إذنهما معا و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الجزم بوجوب إذن الوليّ له، و الجزم بعدم سقوط اعتبار إذنه، فيكون منافيا لما تقدم، و يمكن أن يكون مراده في المقام الوجوب و عدم السقوط في الإتيان في الجملة حتّى لا ينافي ما ذكره من الوجوب الاحتياطي و عدم السقوط كذلك فيما تقدم</w:t>
      </w:r>
      <w:r>
        <w:rPr>
          <w:rFonts w:eastAsia="Amiri" w:cs="Amiri" w:ascii="Amiri" w:hAnsi="Amiri"/>
          <w:color w:val="111111"/>
          <w:sz w:val="28"/>
          <w:szCs w:val="28"/>
          <w:rtl w:val="true"/>
          <w:lang w:bidi="ar-SA"/>
        </w:rPr>
        <w:t xml:space="preserve">. </w:t>
      </w:r>
      <w:bookmarkStart w:id="415" w:name="pg16836_189507"/>
    </w:p>
    <w:p>
      <w:pPr>
        <w:pStyle w:val="Heading6"/>
        <w:numPr>
          <w:ilvl w:val="5"/>
          <w:numId w:val="1"/>
        </w:numPr>
        <w:rPr/>
      </w:pPr>
      <w:bookmarkStart w:id="416" w:name="__RefHeading___Toc5502184_417432637"/>
      <w:bookmarkStart w:id="417" w:name="_Toc169"/>
      <w:bookmarkEnd w:id="415"/>
      <w:bookmarkEnd w:id="416"/>
      <w:r>
        <w:rPr>
          <w:rtl w:val="true"/>
        </w:rPr>
        <w:t xml:space="preserve">مسألة </w:t>
      </w:r>
      <w:r>
        <w:rPr/>
        <w:t>11</w:t>
      </w:r>
      <w:r>
        <w:rPr>
          <w:rtl w:val="true"/>
        </w:rPr>
        <w:t xml:space="preserve">: </w:t>
      </w:r>
      <w:r>
        <w:rPr>
          <w:rtl w:val="true"/>
        </w:rPr>
        <w:t>يستحب إتيان الصلاة جماعة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إتيان الصلاة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بل الأظهر اعتبار اجتماع شرائط الإمامة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الإيمان، و العدالة، و كونه رجلا للرجال، و أن لا يكون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اجتماع شرائط الجماعة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الحائل، و عدم علو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السيرة قديما و حديثا، و الأخبار الواردة لبيان أحكام الجماعة في صلاة الميت و هي كثيرة، بل متواترة </w:t>
      </w:r>
      <w:r>
        <w:rPr>
          <w:rStyle w:val="FootnoteAnchor"/>
          <w:rtl w:val="true"/>
        </w:rPr>
        <w:footnoteReference w:id="299"/>
      </w:r>
      <w:r>
        <w:rPr>
          <w:rFonts w:ascii="Amiri" w:hAnsi="Amiri" w:eastAsia="Amiri" w:cs="Amiri"/>
          <w:color w:val="111111"/>
          <w:sz w:val="28"/>
          <w:sz w:val="28"/>
          <w:szCs w:val="28"/>
          <w:rtl w:val="true"/>
          <w:lang w:bidi="ar-SA"/>
        </w:rPr>
        <w:t>، و يظهر منها المفروغية عن رجحانها في صلاة الميت أيضا، مضافا إلى ما ورد في الترغيب إلى الجماعة الشامل بعمومها لكلّ صلاة ما لم يدل دليل على عدم جوازها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تلك الشرائط لطبيعة صلاة الجماعة مطلقا أينما تحققت من دون اختصاص لها بخصوص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الجماعة في صلاة الميت من مجرد الاجتماع كيفما تحققت، كالاجتماع للدعاء من دون أن تكون من الجماعة المعهودة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كما أنّ انتفاء بعض أحكامها في جماعة الميت لدليل خاص لا يدل على انتفاء بقية الشرائط، فينفى ما نفي من الشرائط بالدليل الخاص و 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المعهود عند المسلمين أنّ الجماعة فيها هي الجماعة في الفرائض من غير فرق إلّا مع الدليل عليه،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تعتبر الجماعة في صحة الصلاة على الميت، للإطلاق و الاتفاق و خبر اليسع سألت أبا عبد اللّه عليه السّلام عن الرجل يصلّي على جنازة وحده؟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يصليان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يقوم الآخر خلف الآخر و لا يقوم بجنبه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و لا وجه للتفكيك بينها و بين شرائط الإمامة بجعل الأول أظهر دون الأخير</w:t>
      </w:r>
      <w:r>
        <w:rPr>
          <w:rFonts w:eastAsia="Amiri" w:cs="Amiri" w:ascii="Amiri" w:hAnsi="Amiri"/>
          <w:color w:val="111111"/>
          <w:sz w:val="28"/>
          <w:szCs w:val="28"/>
          <w:rtl w:val="true"/>
          <w:lang w:bidi="ar-SA"/>
        </w:rPr>
        <w:t xml:space="preserve">. </w:t>
      </w:r>
      <w:bookmarkStart w:id="418" w:name="pg16836_189508"/>
    </w:p>
    <w:p>
      <w:pPr>
        <w:pStyle w:val="BookText"/>
        <w:rPr/>
      </w:pPr>
      <w:bookmarkEnd w:id="418"/>
      <w:r>
        <w:rPr>
          <w:rFonts w:ascii="Amiri" w:hAnsi="Amiri" w:eastAsia="Amiri" w:cs="Amiri"/>
          <w:color w:val="111111"/>
          <w:sz w:val="28"/>
          <w:sz w:val="28"/>
          <w:szCs w:val="28"/>
          <w:rtl w:val="true"/>
          <w:lang w:bidi="ar-SA"/>
        </w:rPr>
        <w:t>مكان الإمام، و عدم كونه جالسا مع قيام المأمومين، و عدم البعد بين المأمومين و الإمام بعضهم مع بعض</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5502186_417432637"/>
      <w:bookmarkStart w:id="420" w:name="_Toc170"/>
      <w:bookmarkEnd w:id="419"/>
      <w:r>
        <w:rPr>
          <w:rtl w:val="true"/>
        </w:rPr>
        <w:t xml:space="preserve">مسألة </w:t>
      </w:r>
      <w:r>
        <w:rPr/>
        <w:t>12</w:t>
      </w:r>
      <w:r>
        <w:rPr>
          <w:rtl w:val="true"/>
        </w:rPr>
        <w:t xml:space="preserve">: </w:t>
      </w:r>
      <w:r>
        <w:rPr>
          <w:rtl w:val="true"/>
        </w:rPr>
        <w:t>لا يتحمل الإمام في الصلاة على الميت</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الإمام في الصلاة على الميت شيئا عن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5502188_417432637"/>
      <w:bookmarkStart w:id="422" w:name="_Toc171"/>
      <w:bookmarkEnd w:id="421"/>
      <w:r>
        <w:rPr>
          <w:rtl w:val="true"/>
        </w:rPr>
        <w:t xml:space="preserve">مسألة </w:t>
      </w:r>
      <w:r>
        <w:rPr/>
        <w:t>13</w:t>
      </w:r>
      <w:r>
        <w:rPr>
          <w:rtl w:val="true"/>
        </w:rPr>
        <w:t xml:space="preserve">: </w:t>
      </w:r>
      <w:r>
        <w:rPr>
          <w:rtl w:val="true"/>
        </w:rPr>
        <w:t>يجوز في الجماعة أن يقصد الإمام و كلّ واحد من المأمومين الوجوب</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الجماعة أن يقصد الإمام و كلّ واحد من المأمومين الوجوب، لعدم سقوطه ما لم يتم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5502190_417432637"/>
      <w:bookmarkStart w:id="424" w:name="_Toc172"/>
      <w:bookmarkEnd w:id="423"/>
      <w:r>
        <w:rPr>
          <w:rtl w:val="true"/>
        </w:rPr>
        <w:t xml:space="preserve">مسألة </w:t>
      </w:r>
      <w:r>
        <w:rPr/>
        <w:t>14</w:t>
      </w:r>
      <w:r>
        <w:rPr>
          <w:rtl w:val="true"/>
        </w:rPr>
        <w:t xml:space="preserve">: </w:t>
      </w:r>
      <w:r>
        <w:rPr>
          <w:rtl w:val="true"/>
        </w:rPr>
        <w:t>يجوز أن تؤم المرأة جماعة النساء</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تؤم المرأة جماعة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بل الأحوط أن تقوم في صفهنّ و لا تتقدم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فقدت شرائط الإمامة أو الجماعة من الابتداء أو في الأثناء تسقط الصلاة على الميت عن البقية، لفرض صحة صلاة الإمام فلا يبقى الموضوع للوجوب على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التحمل إنّما هو القراءة فقط و لا قراءة في صلاة الأموات حتّى يتحملها الإمام و حينئذ فمقتضى إطلاق ما دلّ على اعتبار التكبيرات و الدعاء وجوب الإتيان بها على المأمومين أيضا، مضافا إلى ظهور الإجماع على عدم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طبيعة صلاة الميت على صلاة الجميع، فتتصف بالوجوب لا محالة ما لم يسقط الأمر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يدل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ما تقدم من صحيح زرارة و غيره و إن كان وجوب قيامها وسطهنّ و عدم التقدم عليهنّ و لكن لم ينقل التصريح به عن أحد و إن نسبه في محكيّ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يفهموا من التوسط الوارد في مثل صحيح زرارة الحكم الإلزامي بقرينة المطلقات الآبية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التقدم موافق لما اهتم به الشرع من عدم تبرز النساء مطلقا و ذلك يصلح للكراهة دون الحرمة إلّا أن يدل دليل معتبر عليها، و منه يظهر وجه الاحتياط</w:t>
      </w:r>
      <w:r>
        <w:rPr>
          <w:rFonts w:eastAsia="Amiri" w:cs="Amiri" w:ascii="Amiri" w:hAnsi="Amiri"/>
          <w:color w:val="111111"/>
          <w:sz w:val="28"/>
          <w:szCs w:val="28"/>
          <w:rtl w:val="true"/>
          <w:lang w:bidi="ar-SA"/>
        </w:rPr>
        <w:t xml:space="preserve">. </w:t>
      </w:r>
      <w:bookmarkStart w:id="425" w:name="pg16836_189509"/>
    </w:p>
    <w:p>
      <w:pPr>
        <w:pStyle w:val="Heading6"/>
        <w:numPr>
          <w:ilvl w:val="5"/>
          <w:numId w:val="1"/>
        </w:numPr>
        <w:rPr/>
      </w:pPr>
      <w:bookmarkStart w:id="426" w:name="__RefHeading___Toc5502192_417432637"/>
      <w:bookmarkStart w:id="427" w:name="_Toc173"/>
      <w:bookmarkEnd w:id="425"/>
      <w:bookmarkEnd w:id="426"/>
      <w:r>
        <w:rPr>
          <w:rtl w:val="true"/>
        </w:rPr>
        <w:t xml:space="preserve">مسألة </w:t>
      </w:r>
      <w:r>
        <w:rPr/>
        <w:t>15</w:t>
      </w:r>
      <w:r>
        <w:rPr>
          <w:rtl w:val="true"/>
        </w:rPr>
        <w:t xml:space="preserve">: </w:t>
      </w:r>
      <w:r>
        <w:rPr>
          <w:rtl w:val="true"/>
        </w:rPr>
        <w:t>يجوز صلاة العراة على الميت فرادى و جماعة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صلاة العراة على الميت فرادى و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الجماعة يقوم الإمام في الصف كما في جماعة النساء، فلا يتقدم و لا يتبرز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عليهم ستر عورتهم، و لو بأيديهم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يمكن يصلّون جلوسا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الشاملين للعراة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للتحفظ على عورته من أن يراها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سترها عن النظر نصّا و إجماعا بل ضرورة من الدّين، و إن لم يجب اعتبار ستر العورة في أصل صلاة الميت، كما يأتي، و على هذا لو فرض الأمن من النظر لا يجب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رعاية حفظ العورة عن النظر الذي لا بدل له عن القيام الصّلاتي الذي يكون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ستر العورة في الصلاة على الميت من حيث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يجب حفظها عن النظر فقط، و حينئذ فمقتضى القاعدة أنّه لو أمكن للعاري الصلاة على الميت مع الأمن من المطلع فرادى أو جماعة بأن كان في ظلام لا يرى بعضهم بعضا تصح الصلاة جماعة كانت أو فرادى، و إن لم يمكن الحفظ بنحو الجماعة و أمكن بالفرادى تعيّن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الحفظ بكلّ واحد منهما تعيّن الجلوس، لأنّ حفظ العورة عن النظر أهمّ من القيام بلا فرق بين الفرادى و الجماعة و حيث لا نصّ في خصوص المقام، فلا بدّ من العمل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النصوص في كيفية صلاة العراة في اليومية، من أنّهم يجلسون جميعا في صف واحد و يتقدمهم الإمام و لو بركبتيه و يومي للركوع و السجود على ما يأتي من التفصيل، و لا ربط لها بصلاة الأموات التي ليس لها ركوع و لا سجود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كلمات الأصحاب، فنسب إليهم إطلاق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جماعة الرجال العراة في صلاة الميت كجماعة الرجال في اليومية في أنّهم يقفون في صف واحد </w:t>
      </w:r>
      <w:bookmarkStart w:id="428" w:name="pg16836_189510"/>
    </w:p>
    <w:p>
      <w:pPr>
        <w:pStyle w:val="Heading6"/>
        <w:numPr>
          <w:ilvl w:val="5"/>
          <w:numId w:val="1"/>
        </w:numPr>
        <w:rPr/>
      </w:pPr>
      <w:bookmarkStart w:id="429" w:name="__RefHeading___Toc5502194_417432637"/>
      <w:bookmarkStart w:id="430" w:name="_Toc174"/>
      <w:bookmarkEnd w:id="428"/>
      <w:bookmarkEnd w:id="429"/>
      <w:r>
        <w:rPr>
          <w:rtl w:val="true"/>
        </w:rPr>
        <w:t xml:space="preserve">مسألة </w:t>
      </w:r>
      <w:r>
        <w:rPr/>
        <w:t>16</w:t>
      </w:r>
      <w:r>
        <w:rPr>
          <w:rtl w:val="true"/>
        </w:rPr>
        <w:t xml:space="preserve">: </w:t>
      </w:r>
      <w:r>
        <w:rPr>
          <w:rtl w:val="true"/>
        </w:rPr>
        <w:t>في الجماعة من غير النساء و العراة الأولى أن يتقدم الإمام و يكون المأمومون خلفه</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الجماعة من غير النساء و العراة الأولى أن يتقدم الإمام و يكون المأمومون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وقوفهم إلى جنبه و لو كان المأموم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5502196_417432637"/>
      <w:bookmarkStart w:id="432" w:name="_Toc175"/>
      <w:bookmarkEnd w:id="431"/>
      <w:r>
        <w:rPr>
          <w:rtl w:val="true"/>
        </w:rPr>
        <w:t xml:space="preserve">مسألة </w:t>
      </w:r>
      <w:r>
        <w:rPr/>
        <w:t>17</w:t>
      </w:r>
      <w:r>
        <w:rPr>
          <w:rtl w:val="true"/>
        </w:rPr>
        <w:t xml:space="preserve">: </w:t>
      </w:r>
      <w:r>
        <w:rPr>
          <w:rtl w:val="true"/>
        </w:rPr>
        <w:t>إذا اقتدت المرأة بالرجل يستحب أن تقف خلفه</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اقتدت المرأة بالرجل يستحب أن تقف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هناك صفوف الرجال وقفت خلفهم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w:t>
      </w:r>
    </w:p>
    <w:p>
      <w:pPr>
        <w:pStyle w:val="BookText"/>
        <w:rPr/>
      </w:pPr>
      <w:r>
        <w:rPr>
          <w:rFonts w:ascii="Amiri" w:hAnsi="Amiri" w:eastAsia="Amiri" w:cs="Amiri"/>
          <w:color w:val="111111"/>
          <w:sz w:val="28"/>
          <w:sz w:val="28"/>
          <w:szCs w:val="28"/>
          <w:rtl w:val="true"/>
          <w:lang w:bidi="ar-SA"/>
        </w:rPr>
        <w:t xml:space="preserve">و لا يتقدمهم الإمام، و لكن لا بدّ من تنزيل إطلاق كلماتهم الشريفة على ما قلناه،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شرائط لباس المصلّي ما يتعلق بصلاة العراة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مندوبات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اليسع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يصلّي على جنازة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يصليان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يقوم الآخر خلف الآخر و لا يقوم بجنبه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أحد موارد الخلاف بين صلاة الجماعة في صلاة الميت و الجماعة في الفرائض حيث إنّه يستحب أن يقف المأموم عن يمين الإمام إن كان رجلا واحدا، و في المقام يقف خلفه و إن كان رجلا واحدا و الفارق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فإنّه يشمل المرأة أيضا، لقاعدة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مندوبات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لخبر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 و خير الصفوف في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لم؟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يعني أنّ تأخرهنّ عن الرجال في صلاة الجنائز سترة لهنّ، و ما عن </w:t>
      </w:r>
      <w:bookmarkStart w:id="433" w:name="pg16836_189511"/>
    </w:p>
    <w:p>
      <w:pPr>
        <w:pStyle w:val="BookText"/>
        <w:rPr/>
      </w:pPr>
      <w:bookmarkEnd w:id="433"/>
      <w:r>
        <w:rPr>
          <w:rFonts w:ascii="Amiri" w:hAnsi="Amiri" w:eastAsia="Amiri" w:cs="Amiri"/>
          <w:color w:val="111111"/>
          <w:sz w:val="28"/>
          <w:sz w:val="28"/>
          <w:szCs w:val="28"/>
          <w:rtl w:val="true"/>
          <w:lang w:bidi="ar-SA"/>
        </w:rPr>
        <w:t xml:space="preserve">حائضا بين النساء وقفت في صف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5502198_417432637"/>
      <w:bookmarkStart w:id="435" w:name="_Toc176"/>
      <w:bookmarkEnd w:id="434"/>
      <w:r>
        <w:rPr>
          <w:rtl w:val="true"/>
        </w:rPr>
        <w:t xml:space="preserve">مسألة </w:t>
      </w:r>
      <w:r>
        <w:rPr/>
        <w:t>18</w:t>
      </w:r>
      <w:r>
        <w:rPr>
          <w:rtl w:val="true"/>
        </w:rPr>
        <w:t xml:space="preserve">: </w:t>
      </w:r>
      <w:r>
        <w:rPr>
          <w:rtl w:val="true"/>
        </w:rPr>
        <w:t>يجوز في صلاة الميت العدول من إمام إلى إمام في الأثناء</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صلاة الميت العدول من إمام إلى إمام في الأثناء، و يجوز قطعها أيضا اختيارا، كما يجوز العدول عن الجماعة إلى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بشرط أن لا يكون بعيدا عن الجنازة بما</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بالجنائز نفسها لا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تصلّي على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لا 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تقف مفردة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عبد الرحمن بن أبي عبد اللّه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وحدها بارزة عن الصف</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عدم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أصالة عدم الانعقاد، عدم صحة العدول من إمام إلى إمام آخر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معارضة بأصالة بقاء هيئة الجماعة و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التساقط، فالمرجع أصالة الجواز، مع أنّ ما دلّ على عدم جواز العدول من إمام إلى آخر اختيارا إنّما هو في الجماعة التي يتحمل فيها الإمام عن المأموم لا مثل المقام الذي لا تحمل فيه لشي‌ء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أحد موارد الفرق بين هذه الجماعة و الجماعة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فالأحوط أن لا يعدل من إمام إلى آخر، إلّا إذا عرض للإمام الأول عارض لا يقدر على الإتمام، كما في الجماعة اليومية على ما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لو عدل تصح صلاته لو استجمعت الشرائط، لوجود </w:t>
      </w:r>
      <w:bookmarkStart w:id="436" w:name="pg16836_189512"/>
    </w:p>
    <w:p>
      <w:pPr>
        <w:pStyle w:val="BookText"/>
        <w:rPr/>
      </w:pPr>
      <w:bookmarkEnd w:id="436"/>
      <w:r>
        <w:rPr>
          <w:rFonts w:ascii="Amiri" w:hAnsi="Amiri" w:eastAsia="Amiri" w:cs="Amiri"/>
          <w:color w:val="111111"/>
          <w:sz w:val="28"/>
          <w:sz w:val="28"/>
          <w:szCs w:val="28"/>
          <w:rtl w:val="true"/>
          <w:lang w:bidi="ar-SA"/>
        </w:rPr>
        <w:t xml:space="preserve">يضرّ، و لا يكون بينه و بينها حائل و لا يخرج عن المحاذاة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5502200_417432637"/>
      <w:bookmarkStart w:id="438" w:name="_Toc177"/>
      <w:bookmarkEnd w:id="437"/>
      <w:r>
        <w:rPr>
          <w:rtl w:val="true"/>
        </w:rPr>
        <w:t xml:space="preserve">مسألة </w:t>
      </w:r>
      <w:r>
        <w:rPr/>
        <w:t>19</w:t>
      </w:r>
      <w:r>
        <w:rPr>
          <w:rtl w:val="true"/>
        </w:rPr>
        <w:t xml:space="preserve">: </w:t>
      </w:r>
      <w:r>
        <w:rPr>
          <w:rtl w:val="true"/>
        </w:rPr>
        <w:t>إذا كبّر قبل الإمام في التكبير الأول له أن ينفرد و له أن يقطع</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 قبل الإمام في التكبير الأول له أن ينفرد و له أن يقطع و يجدده مع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كبّر قبله فيما عدا الأول له أن ينوي الانفراد و أن يصبر حتّى يكبّر الإمام فيقرأ معه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w:t>
      </w:r>
    </w:p>
    <w:p>
      <w:pPr>
        <w:pStyle w:val="BookText"/>
        <w:rPr/>
      </w:pPr>
      <w:r>
        <w:rPr>
          <w:rFonts w:ascii="Amiri" w:hAnsi="Amiri" w:eastAsia="Amiri" w:cs="Amiri"/>
          <w:color w:val="111111"/>
          <w:sz w:val="28"/>
          <w:sz w:val="28"/>
          <w:szCs w:val="28"/>
          <w:rtl w:val="true"/>
          <w:lang w:bidi="ar-SA"/>
        </w:rPr>
        <w:t>المقتضي للصحة و فقد المانع، فتشملها الأدلة، و كذا في الصلاة اليومية لو عدل و لم يخل بوظيفة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يمكن أن يقال وجها لعدم جواز قطعها اختيارا إنّما هو الإجماع على عدم جواز قطع الصلاة، و الآية الكريمة لا تُبْطِلُوا أَعْمالَكُمْ </w:t>
      </w:r>
      <w:r>
        <w:rPr>
          <w:rStyle w:val="FootnoteAnchor"/>
          <w:rtl w:val="true"/>
        </w:rPr>
        <w:footnoteReference w:id="306"/>
      </w:r>
      <w:r>
        <w:rPr>
          <w:rFonts w:ascii="Amiri" w:hAnsi="Amiri" w:eastAsia="Amiri" w:cs="Amiri"/>
          <w:color w:val="111111"/>
          <w:sz w:val="28"/>
          <w:sz w:val="28"/>
          <w:szCs w:val="28"/>
          <w:rtl w:val="true"/>
          <w:lang w:bidi="ar-SA"/>
        </w:rPr>
        <w:t>و هما مخدوشان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الإجماع على عدم جواز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 المقصود من الآية إنّما هو الإحباط لا إبطال كلّ عمل، و إلّا لزم تخصيص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لبطلان المشروط بفقد الشرط إلّا أن يدل دليل على الخلاف و لا دليل عليه، و يأتي ما يدل على اشتراط المحاذاة و عدم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الانفراد فلفرض أنّه لم يدخل في الجماعة بعد، لأنّه كبّر قبل الإمام فيصح له البقاء، للإطلاق و الاتفاق و الأصل و منه يظهر أن تسمية ذلك بالانفراد مسامحة، لفرض أنّه كان منفردا من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القطع فلما تقدم في المسألة السابقة من جواز القطع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اللحوق بالإمام في بقية التكبيرات بناء على أنّ عدم جواز الايتمام في أثناء الصلاة يختص بخصوص اليومية كما لا يبعد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الانفراد هنا، فللأصل، و لجوازه في اليومية، فيكون في 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تستحق إطلاق اسم الصلاة عليها إلّا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الصبر و اللحوق مع الإمام فمقتضى الأصل و الإطلاق جوازه مطلقا إلّا </w:t>
      </w:r>
    </w:p>
    <w:p>
      <w:pPr>
        <w:pStyle w:val="BookText"/>
        <w:rPr/>
      </w:pPr>
      <w:r>
        <w:rPr>
          <w:rFonts w:ascii="Amiri" w:hAnsi="Amiri" w:eastAsia="Amiri" w:cs="Amiri"/>
          <w:color w:val="111111"/>
          <w:sz w:val="28"/>
          <w:sz w:val="28"/>
          <w:szCs w:val="28"/>
          <w:rtl w:val="true"/>
          <w:lang w:bidi="ar-SA"/>
        </w:rPr>
        <w:t xml:space="preserve">الأحوط إعادة التكبير بعد ما كبّر الإمام، لأنّه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تأخر</w:t>
      </w:r>
    </w:p>
    <w:p>
      <w:pPr>
        <w:pStyle w:val="BookText"/>
        <w:rPr/>
      </w:pPr>
      <w:r>
        <w:rPr>
          <w:rFonts w:ascii="Amiri" w:hAnsi="Amiri" w:eastAsia="Amiri" w:cs="Amiri"/>
          <w:color w:val="111111"/>
          <w:sz w:val="28"/>
          <w:sz w:val="28"/>
          <w:szCs w:val="28"/>
          <w:rtl w:val="true"/>
          <w:lang w:bidi="ar-SA"/>
        </w:rPr>
        <w:t>مع ورود دليل على المنع و لا دليل كذلك ما دامت هيئة الجماعة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زالت الهيئة فتبقى الجماعة بلا موضوع حينئذ، و يأتي في فصل أحكام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التقدم على الإمام في الجملة لا يوجب بطلان القدوة و إن أثم مع العمد، فيصح اللحوق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 تلك التكبيرات كتكبيرة الإحرام في الصلوات اليومية، فكما لا يجوز فيها تقديم المأموم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لكنّه من مجرد الدعوى و لا دليل على صحتها، بل مقتضى ظواهر الأدلة خلافه، مع أنّه مبنيّ على صحة اللحوق بالجماعة في أثناء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مخدوش عند بعض و إن لم نستبعد صحته في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التقدم على الإمام إما أن يكون سهوا، أو ظنا، أو عن عمد و لم يستشكل في استحباب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لدرك فضيلة الجماعة أو لما يأتي من الرواية، أو للإلحاق باليومية في الجملة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الأخير، فاستشكلوا عليه بأنّ الإعادة من الزيادة العمدية و هي توجب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مبطلية الزيادة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شموله لصلوات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مثل هذه الزيادة التي يؤتى بها لدرك متابعة الإمام و فضيلة الجماعة و لا أقل من الشك في ذلك، فلا يصح التمسك بالعموم حينئذ، لكونه من التمسك بالعام في الشبهة المصداقية، فالمرجع استصحاب الصحة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استدل على استحباب الإعادة مطلقا، برواية الحميري عن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له أن يكبّر قبل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إلّا مع الإمام، فإن كبّر قبله أعاد التكبير</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439" w:name="pg16836_189514"/>
    </w:p>
    <w:p>
      <w:pPr>
        <w:pStyle w:val="BookText"/>
        <w:rPr/>
      </w:pPr>
      <w:bookmarkEnd w:id="439"/>
      <w:r>
        <w:rPr>
          <w:rFonts w:ascii="Amiri" w:hAnsi="Amiri" w:eastAsia="Amiri" w:cs="Amiri"/>
          <w:color w:val="111111"/>
          <w:sz w:val="28"/>
          <w:sz w:val="28"/>
          <w:szCs w:val="28"/>
          <w:rtl w:val="true"/>
          <w:lang w:bidi="ar-SA"/>
        </w:rPr>
        <w:t>المأموم عن الإمام في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مقارنته معه و بطلان الجماعة مع التقدم و إن لم تبطل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5502202_417432637"/>
      <w:bookmarkStart w:id="441" w:name="_Toc178"/>
      <w:bookmarkEnd w:id="440"/>
      <w:r>
        <w:rPr>
          <w:rtl w:val="true"/>
        </w:rPr>
        <w:t xml:space="preserve">مسألة </w:t>
      </w:r>
      <w:r>
        <w:rPr/>
        <w:t>20</w:t>
      </w:r>
      <w:r>
        <w:rPr>
          <w:rtl w:val="true"/>
        </w:rPr>
        <w:t xml:space="preserve">: </w:t>
      </w:r>
      <w:r>
        <w:rPr>
          <w:rtl w:val="true"/>
        </w:rPr>
        <w:t>إذا حضر الشخص في أثناء صلاة الإمام له أن يدخل في الجماعة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الشخص في أثناء صلاة الإمام له أن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فيكبّر بعد تكبير الإمام الثاني أو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يجعله أول صلاته و أول تكبيراته فيأتي بعده بالشهادتين و هكذا على الترتيب بعد كلّ تكبيرة من الإمام يكبّر و يأتي بوظيفته من الدعاء، و إذا فرغ الإمام يأتي بالبقية فرادى و إن كان مخففا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يمهلوه أتى</w:t>
      </w:r>
    </w:p>
    <w:p>
      <w:pPr>
        <w:pStyle w:val="BookText"/>
        <w:rPr/>
      </w:pPr>
      <w:r>
        <w:rPr>
          <w:rFonts w:ascii="Amiri" w:hAnsi="Amiri" w:eastAsia="Amiri" w:cs="Amiri"/>
          <w:color w:val="111111"/>
          <w:sz w:val="28"/>
          <w:sz w:val="28"/>
          <w:szCs w:val="28"/>
          <w:rtl w:val="true"/>
          <w:lang w:bidi="ar-SA"/>
        </w:rPr>
        <w:t xml:space="preserve">و لكن لا دلالة له على حكم المقام، إلّا أنّ الحميري ذكره في باب صلاة الجنازة، و لو شمل التسامح في المندوبات هذا النحو من التسامح أيضا، لكان دليلا له مضافا إلى فتوى جمع من الفقهاء منهم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أتى بها جامعة للشرائط، و لا ملازمة بين بطلان الجماعة و بطلان الصلاة إلّا مع الإخلال بشي‌ء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 الفقهاء عليها، بل عن الخلاف دعوى الإجماع، و يمكن دعوى دلالة النصوص الآتية عليه بالملازمة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مضافا إلى الإجماع، و نصوص خاصة، ففي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يدرك من الصلاة على الميت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يتمم ما بقي</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 تكبيرة أو تكبيرتين على ميت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تكبيرة و يبادر رفعه، و يخفف</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ببقية التكبيرات ولاء من غير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إتمامها خلف الجنازة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الاستقبال و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فاتتني تكبيرة أو أكثر؟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ما فاتك</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الشحام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يكبر ما فاته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بعد رد بعضها إلى بعض لا تنافي المطلقات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خبر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ما سبق من تكبير الجنائز</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فموهون بإعراض الأصحاب، و موافقة العامة، مع إمكان حمله على القضاء بنحو آخر غير ما تقدم في النصوص و لا ريب في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بالتكبيرات و الدعوات بعد فراغ الإمام مع 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صحّة إتيان التكبيرات متتابعا و ولاء حتّى مع الإمهال و عدمها، مقتضى صريح جمع و ظاهر آخرين منهم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التكبيرة أو التكبيرتين من الصلاة على الميت، فليقض ما بقي متتابعا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تقدم من خبر عليّ بن جعفر، بحملهما على أصل الصحة و الجواز و حمل ما يظهر منه الإتيان بالدعوات على الأفضلية كما هو المشهور فيما ورد في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لحمل مثل صحيح الحلبي على مورد عدم الإمهال و هو الأحوط، فيأتي بالدعوات مع الاختصار على أقلّ المجزي إن لم ترفع الجنازة و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من أحد، و هو المتيقن مما تقدم من صحيح الحلبي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القلانسي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يدرك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في الجنازة تكبيرة أو تكبيرتين،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التكبيرة و هو يمشي معها فإذا لم يدرك التكبير كبّر عند القبر فإن كان أدركهم و قد دفن كبّر على القبر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إطلاقه استحباب ذلك حتّى مع فقد الشرائط، كما هو الغالب بعد رفع الجنازة</w:t>
      </w:r>
      <w:r>
        <w:rPr>
          <w:rFonts w:eastAsia="Amiri" w:cs="Amiri" w:ascii="Amiri" w:hAnsi="Amiri"/>
          <w:color w:val="111111"/>
          <w:sz w:val="28"/>
          <w:szCs w:val="28"/>
          <w:rtl w:val="true"/>
          <w:lang w:bidi="ar-SA"/>
        </w:rPr>
        <w:t xml:space="preserve">. </w:t>
      </w:r>
      <w:bookmarkStart w:id="442" w:name="pg16836_189517"/>
    </w:p>
    <w:p>
      <w:pPr>
        <w:pStyle w:val="Heading6"/>
        <w:numPr>
          <w:ilvl w:val="5"/>
          <w:numId w:val="1"/>
        </w:numPr>
        <w:rPr/>
      </w:pPr>
      <w:bookmarkStart w:id="443" w:name="__RefHeading___Toc5502204_417432637"/>
      <w:bookmarkStart w:id="444" w:name="_Toc179"/>
      <w:bookmarkEnd w:id="442"/>
      <w:bookmarkEnd w:id="443"/>
      <w:r>
        <w:rPr>
          <w:rtl w:val="true"/>
        </w:rPr>
        <w:t>فصل في كيفيّة الصلاة على الميت</w:t>
      </w:r>
      <w:bookmarkEnd w:id="444"/>
    </w:p>
    <w:p>
      <w:pPr>
        <w:pStyle w:val="Heading6"/>
        <w:numPr>
          <w:ilvl w:val="5"/>
          <w:numId w:val="1"/>
        </w:numPr>
        <w:rPr/>
      </w:pPr>
      <w:bookmarkStart w:id="445" w:name="__RefHeading___Toc5502206_417432637"/>
      <w:bookmarkStart w:id="446" w:name="_Toc180"/>
      <w:bookmarkEnd w:id="445"/>
      <w:r>
        <w:rPr>
          <w:rtl w:val="true"/>
        </w:rPr>
        <w:t>اشارة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يأتي بخمس 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بالشهادتين بعد الأولى و الصلاة على النبيّ صلّى اللّه عليه و آله بعد الثانية، و الدعاء للمؤمنين و المؤمنات بعد الثالثة و الدعاء للميت بعد الرابعة ثمَّ يكبّر الخامسة و ينصرف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من المسلمين في أصل وجوب التكبير في الجملة، و إجماع الإمامية، و نصوصهم المتواترة في تعيّن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آدم فبلغ إلى الصلاة عليه، فقال هبة اللّه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رسول اللّه فصلّ على نبيّ اللّه،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بالسجود لأبيك فلسنا نتقدم أبرار ولده، و أنت من أبرّهم فتقدم فكبّر عليه خمسا عدة الصلوات التي فرضها اللّه تعالى على أمة محمد صلّى اللّه عليه و آله، و هي السنة الجارية في ولده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التكبير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الفضلاء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يكبر على قوم خمسا، و على قوم آخرين أربعا، فإذا كبّر على رجل أربعا اتهم، يعني بالنفاق</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البحث في جهتين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 الدعاء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تعيينه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الإجماع محصّله و منقوله، كما في الجواهر، و نصوص كثيرة تأتي الإشارة إليها، و لم يخالف في ذلك أحد إلّا المحقق في الشرائع، للأصل و إطلاق ما دلّ على أنّها خمس تكبيرات، و اختلاف ما ورد في كيفية الأدعية، و هو دليل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مقطوع بالأدلة، و ما دل على أنّها خمس تكبيرات يدل على اعتبار هذا العدد من التكبير فقط، لا أنّ تمام ماهيتها خصوص هذا العدد من التكبير حتّى ينافي اعتبار الدعاء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يدل على استحباب الخصوصيات في الأذكار و الدعاء لا أصل الوجوب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تقوّمها بالدعاء في الجملة قول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دعاء و مسألة</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بالصلاة على الميت ليشفعوا له و ليدعوا له بالمغفرة، لأنّه لم يكن في وقت من الأوقات أحوج إلى الشفاعة فيه و الطلب و الاستغفار من تلك الساعة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خبر أبي بصير حيث سأله رجل عن التكبير على الجنازة،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تكبيرات، و سأله آخر عن الصلاة على الجنائز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فقال له الأول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فقلت خمسا، و سألك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عن التكبير، و سألني هذا عن الصلاة، ثمَّ قال إنّها خمس تكبيرات بينهنّ أربع صلوات</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موثق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تكبير و تسبيح و تحميد و تهليل</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إمكان دعوى تواتر الأخبار بوجوب الزائد على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كنا نحن و أخبار الذكر و الدعاء في مثل هذه الحالة لاخترنا الشهادتين و الصلاة على النبيّ و آله صلّى اللّه عليه و آله، لكون هذه الحالة من سنخ سائر حالات التلقين، ثمَّ اخترنا الدعاء للمؤمنين و الدعاء للميت، و لقدّمنا الشهادتين ثمَّ الصلاة على النبيّ و آله تيمنا و تبركا، لأنّهما من موجبات استجابة الدعاء، كما في جملة من الأخبار </w:t>
      </w:r>
      <w:r>
        <w:rPr>
          <w:rStyle w:val="FootnoteAnchor"/>
          <w:rtl w:val="true"/>
        </w:rPr>
        <w:footnoteReference w:id="322"/>
      </w:r>
      <w:r>
        <w:rPr>
          <w:rFonts w:ascii="Amiri" w:hAnsi="Amiri" w:eastAsia="Amiri" w:cs="Amiri"/>
          <w:color w:val="111111"/>
          <w:sz w:val="28"/>
          <w:sz w:val="28"/>
          <w:szCs w:val="28"/>
          <w:rtl w:val="true"/>
          <w:lang w:bidi="ar-SA"/>
        </w:rPr>
        <w:t xml:space="preserve">، ثمَّ قدمنا الدعاء للمؤمنين أيضا، لأنّه أيضا من موجبات استجابة الدعاء الخاص، كما في بعض الأخبار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نظم الدعاء على ما ورد من المعصوم بطرق متواترة كما لا يخفى على من راجع ما ورد في آداب الدعاء، فما هو المشهور في كيفية صلاة الميت مطابق لكليات ما ورد في كيفية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فالبحث فيها تارة 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بحسب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بحسب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الأولى فالمسألة من موارد البراءة، لأنّ الشك فيها في أصل ثبوت الجزئية فالمرجع في عدم الوجوب، البراءة العقلية و النقلية، مضافا إلى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مجال للتمسك بها و لا بالإطلاقات، لأنّ المستفيضة الدالة على أنّ فيما بين التكبيرات شي‌ء في الجملة حاكمة على الجميع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أجمعهم يذكرون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على النبيّ صلّى اللّه عليه و آله واجبة بإجماع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يقتضي الوجوب التزام الإمامية بالإتيان بالدعاء و الصلوات نحو التزامهم بالواجبات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بين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و فتوى، فلا وقع للأقوال النادرة التي منشؤها الأخذ ببعض النصوص مع الإغماض عن البقية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 فالأخبار مختلفة فيه غاية الاختلاف كما لا يخفى على من راجعها، و مقتضى الصناعة الأخذ بمحكماتها و رد غيرها إليها إن أمكن ذلك، و إلّا فيحكم بالتخيير مع عدم محتمل التعيين في البين، و إلّا 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الخاصة الواردة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مهاجر، عن أمّه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صلّى على ميت كبّر و تشهد، ثمَّ كبّر و صلّى على الأنبياء و دعا، ثمَّ كبّر و دعا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الرابعة و دعا للميت، ثمَّ كبّر الخامسة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الشهادة بالوحدانية و الرسالة، كما أنّ المراد بالصلاة الصلاة على نفسه ثمَّ عليهم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هذا إلى المشهور، و عن بعض دعوى الإجماع عليه، و عن فخر الإسلام دعوى إجماع الإمامية على خصوص 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الصحيح مفصّل و مبيّن و يظهر منه استمراره صلّى اللّه عليه و آله، فلا بدّ و أن يكون مقدّما على جميع مجملات أخبار الباب، و أما ما كان متباينا معه فالحكم هو التخيير لو لا احتمال التعيّن في هذا الخبر الذي عبّر عنه في الجواهر بالصحيح و رجاله كلّهم ثقات معتمد عليهم، و قد وثق في التعليقة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زوجة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غمز في سند الحديث، مضافا إلى اعتماد المشهور عليه، و يوافقه صحيح إسماعيل بن همام </w:t>
      </w:r>
      <w:r>
        <w:rPr>
          <w:rStyle w:val="FootnoteAnchor"/>
          <w:rtl w:val="true"/>
        </w:rPr>
        <w:footnoteReference w:id="325"/>
      </w:r>
      <w:r>
        <w:rPr>
          <w:rFonts w:ascii="Amiri" w:hAnsi="Amiri" w:eastAsia="Amiri" w:cs="Amiri"/>
          <w:color w:val="111111"/>
          <w:sz w:val="28"/>
          <w:sz w:val="28"/>
          <w:szCs w:val="28"/>
          <w:rtl w:val="true"/>
          <w:lang w:bidi="ar-SA"/>
        </w:rPr>
        <w:t xml:space="preserve">و موثق يونس أيضا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التكبير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تقول في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اللهم صلّ على محمد و آل محمد،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المسجّى قدّامنا عبدك و ابن عبدك، و قد قبضت روحه إليك و قد احتاج إلى رحمتك و أنت غنيّ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اللهم إنّا لا نعلم من ظاهره إلا خيرا،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أعلم بسريرته اللهم إن كان محسنا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 في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فضاعف حسناته، و إن كان مسيئا فتجاوز عن سيئاته، ثمَّ تكبّر الثانية و تفعل ذلك في كلّ تكبيرة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و إن كانت أخص من صحيح ابن مهاجر فلا بدّ و أن تكون هي المتعينة، و نسب إلى بعض القدماء الالتزام بالعمل بها، و لكنّها لم تذكر فيها الشهادة بالرسالة و إن أمكن أن يكون تركها للملازمة بين الشهادتين عند المسلمين غالبا بقرينة ذكرها في موثقة سماعة و غيرها و لم يذكر فيها الدعاء للمؤمنين أيضا، و يمكن دعوى الشهرة على عدم تعينها فيبقى احتمال التعيّن في صحيح ابن مهاجر بلا مزاحم، مع أنّه يمكن الجمع العرفي بينه و بين صحيح ابن مهاجر بحمل صحيح أبي ولاد على أفضلية جميع ما ورد في صحيح ابن مهاجر بعد كلّ تكبير فلا تعارض في البين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ثمَّ تشهد،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الحمد للّه ربّ العالمين ربّ الموت و الحياة صلّ على محمد و أهل بيته، جزى اللّه عنا محمدا خير الجزاء بما صنع بأمته، و بما بلّغ من رسالات ربه،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 ابن عبدك و ابن أمتك ناصيته بيدك خلا من الدنيا و احتاج إلى رحمتك، و أنت غنيّ عن عذابه، اللهم إنّا لا نعلم منه إلّا خيرا، و أنت أعلم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 كان محسنا فزد في إحسانه و تقبل منه، و إن كان مسيئا فاغفر له ذنبه و ارحمه و تجاوز عنه برحمتك، اللهم ألحقه بنبيك و ثبّته بالقول الثابت في الحياة الدنيا و في الآخرة، اللهم اسلك بنا و به سبيل الهدى، و اهدنا و إيّاه صراطك المستقيم، اللهم عفوك عفوك، ثمَّ تكبّر الثانية و تقول ما قلت حتّى تفرغ من خمس تكبيرات</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يمكن حمل التشهد على الشهادتين، و حمل التكرار بعد كلّ تكبيرة على مجرد الأفضلية و الرجحان، و هذا جمع شائع في الفقه، و يحمل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تفرغ من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الرجحان لا الوجوب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الصادق عليه السّلام في الصلاة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ثمَّ تصلّي على النبيّ صلّى اللّه عليه و آله،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ابن عبدك ابن أمتك لا أعلم منه إلّا خيرا و أنت أعلم به منا، اللهم إن كان محسنا فزد في 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منه، و إن كان مسيئا فاغفر له ذنبه و افسح له في قبره، و اجعله من رفقاء محمد صلّى اللّه عليه و آله، ثمَّ تكبّر الثانية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زاكيا فزكه، و إن كان خاطئا فاغفر له، ثمَّ تكبّر الثالثة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تحرمنا أجره و لا تفتنا بعده، ثمَّ تكبّر الرابعة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اكتبه عندك في عليين، و اخلف على عقبه في الغابرين، و اجعله من رفقاء محمد صلّى اللّه عليه و آله، ثمَّ تكبّر الخامسة و انصرف</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إعراض المشهور عنه و مخالفة نظمه للمأثورات عن المعصومين عليهم السّلام خصوصا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يبدأ فيها بالثناء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 عن الاعتبار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تقول إذا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اللهم صلّ على محمد و آل محمد و على أئمة الهدى، و اغفر لنا و لإخواننا الذين سبقونا بالإيمان و لا تجعل في قلوبنا غلّا للذين آمنوا، ربنا إنّك رؤوف رحيم، اللهم اغفر لأحيائنا و أمواتنا من المؤمنين و المؤمنات و ألّف بين قلوبنا على قلوب أخيارنا، و اهدنا لما اختلف فيه من الحق بإذنك إنّك تهدي من تشاء إلى صراط مستقيم، فإن قطع عليك التكبيرة الثانية فلا يضرّك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 و ابن عبدك، و ابن أمتك، أنت أعلم به افتقر إلى رحمتك و استغنيت عنه، اللهم فتجاوز عن سيئاته و زد في حسناته و اغفر له و ارحمه، و نوّر له في قبره، و لقنه حجته، و ألحقه بنبيه صلّى اللّه عليه و آله، و لا تحرمنا أجره، و لا تفتنا بعده، قل هذا حتّى تفرغ من خمس تكبيرات، و إذا فرغت سلّمت عن يمينك</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نحوه إلّا أنّه أسقط من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فرغت سلّمت 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محمول على الندب و أفضل أفراد صلاة الميت جمعا بين الأخبار، فلا تعارض بينه و بين صحيح 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قوله عليه السّلام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قطع عليك التكبيرة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المأموم فلا إشكال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على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إِنَّ اللّهَ وَ مَلائِكَتَهُ يُصَلُّونَ عَلَى النَّبِيِّ يا أَيُّهَا الَّذِينَ آمَنُوا صَلُّوا عَلَيْهِ وَ سَلِّمُوا تَسْلِيماً، اللهم صلّ على محمد و آل محمد، و بارك على محمد و آل محمد كما صلّيت و باركت على إبراهيم و آل إبراهيم إنّك حميد مجيد، اللهم صلّ على محمد و على أئمة المسلمين، اللهم صلّ على محمد و على إمام المسلمين، اللهم عبدك فلان و أنت أعلم به، اللهم ألحقه بنبيه محمد و افسح له في قبره و نوّر له فيه، و صعّد روحه، و لقنه حجته، و اجعل ما عندك خيرا له، و أرجعه إلى خير مما كان فيه، اللهم عندك نحتسبه فلا تحرمنا أجره و لا تفتنّا بعده، اللهم عفوك، اللهم عفوك، تقول هذا في الثانية و الثالثة و الرابعة، فإذا كبّرت الخامسة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اللهم اغفر للمؤمنين و المؤمنات و ألّف بين قلوبهم، و توفني على ملة رسولك، اللهم اغفر لنا و لإخواننا الذين سبقونا بالإيمان، و لا تجعل في قلوبنا غلّا للذين آمنوا، ربنا إنّك رؤوف رحيم، اللهم عفوك اللهم عفوك، و تسلّم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تام لو لا وهنه بإعراض المشهور، و موافقته للعامة، فاحتمال التعيين يتحقق في صحيح ابن مهاجر دونه و لو لا ذلك لقلنا بالتخيير بينهما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قراءة الفاتحة فيها، كخبر عليّ بن سويد عن الرضا عليه السّلام </w:t>
      </w:r>
      <w:r>
        <w:rPr>
          <w:rStyle w:val="FootnoteAnchor"/>
          <w:rtl w:val="true"/>
        </w:rPr>
        <w:footnoteReference w:id="332"/>
      </w:r>
      <w:r>
        <w:rPr>
          <w:rFonts w:ascii="Amiri" w:hAnsi="Amiri" w:eastAsia="Amiri" w:cs="Amiri"/>
          <w:color w:val="111111"/>
          <w:sz w:val="28"/>
          <w:sz w:val="28"/>
          <w:szCs w:val="28"/>
          <w:rtl w:val="true"/>
          <w:lang w:bidi="ar-SA"/>
        </w:rPr>
        <w:t xml:space="preserve">، و خبر القداح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إذا صلّى على ميت يقرأ بفاتحة الكتاب و يصلّي على النبيّ صلّى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عليه و آله </w:t>
      </w:r>
      <w:r>
        <w:rPr>
          <w:rStyle w:val="FootnoteAnchor"/>
          <w:rtl w:val="true"/>
        </w:rPr>
        <w:footnoteReference w:id="333"/>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موافقتهما للتقية و مخالفتهما للمشهور أسقطهما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أنّه ليس في الصلاة على الميت دعاء موقت، كقول أبي جعفر عليه السّلام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قراءة و لا دعاء موقت، تدعو بما بدا لك و أحق الموتى أن يدعى له المؤمن، و أن يبدأ بالصلاة على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 عليه السّلام المواطن التي ليس فيها دعاء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الجنازة، و القنوت، و المستجار، و الصفا و المروة، و الوقوف بعرفات، و ركعتا الطواف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عدم النظم فيما بين التكبيرات من الشهادة و الصلوات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أنّه ليس في الدعاء في الصلاة على الميت بحسب مراتب الكمية و الكيفية تحديد خاص، فتصح الزيادة على ما ورد بأيّ نحو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اختلاف النصوص أمارة الندب و عدم الوجوب، فلا وجه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كلّ اختلاف أمارة الندب، و إلّا لاختل نظام جملة من الواجبات لاختلاف الأخبار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بينها،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اعتبار شي‌ء فيما بين التكبيرات واجب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استغربوا على المحقق حيث صرّح في الشرائع أنّه لا يجب شي‌ء بين التكبيرات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 المقال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التكبيرات ولاء على الميت غير معهود بين المسلمين، بل هو مستنكر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نية القربة و تعيين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مهاجر القدر المشترك و الجامع بين تمام أخبار الباب بعد رد بعضها إلى بعض فهو المتعيّن الذي يلزم الأخذ به، و الزائد عليه مشكوك الوجوب و مقتضى الأصل و الإطلاق عدم الوجوب، و الحمل على مراتب الأفضلية من أحسن أنواع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جواز تكرر كلّ ما ذكر في صحيح ابن مهاجر بعد كلّ تكبيرة، و يدل عليه بعض ما تقدم من الأخبار،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شي‌ء 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عادة الشارع على تحديد الموضوعات التي لها دخل في حكمه القابلة للتشكيك و التوسعة و التضييق فكيف يجوز له إهمال عادته في هذا الأمر العام البلوى بين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 الإجماع على وجوب الشهادتين بعد التكبيرة الأولى و الصلاة على النبي و آله صلّى اللّه عليه و آله بعد الثانية و الدعاء للمؤمنين بعد الثالثة، و للميت بعد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أيضا مؤيد لخبر ابن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لطرح ما مرّ من الأخبار مع إمكان الجمع بينها و بين خبر ابن مهاجر صحيحا محاوريا، كما لا وجه للتخيير، لأنّ الترجيح معه لما تقدم من عمل المشهور به و من إجماع الخلاف على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في اختلاف الأخبار الإشارة إلى التوسعة و التفنّن في الدعاء مع مراعاة النظم المذكور في خبر ابن مهاجر، لأنّ المقام من مظان استجابة الدعاء و الانقطاع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بقراءة فاتحة الكتاب في صلاة الميت من حيث اشتمالها على التحميد و الثناء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جهة الموضوعية فيها بالخصوص فلا وجه لرجحانها بعد حمل ما تقدم من خبر ابن سويد و غيره على التقية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المجمع عليه بينهم و هو موافق لصحيح ابن مهاجر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صلّ على محمد و آل محمد،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لهذا الميت،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يقول بعد التكبيرة الأولى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إلها واحدا أحدا فردا صمدا حيّا قيوما دائما أبدا،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بالهدي 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أفضل ما صلّيت و باركت و ترحمت على إبراهيم و آل إبراهيم إنّك حميد مجيد، و صلّ على جميع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تابع اللهم بيننا و بينهم بالخيرات،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الرابعة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المسجّى قدامنا عبدك و ابن عبدك و ابن أمتك نزل بك و أنت خير منزول به اللهم إنّك قبضت روحه إليك و قد احتاج إلى رحمتك و أنت غنيّ عن عذابه، اللهم إنّا لا نعلم منه إلّا خيرا و 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محسنا فزد في حسناته و إن كان مسيئا فتجاوز </w:t>
      </w:r>
    </w:p>
    <w:p>
      <w:pPr>
        <w:pStyle w:val="BookText"/>
        <w:rPr/>
      </w:pPr>
      <w:r>
        <w:rPr>
          <w:rFonts w:ascii="Amiri" w:hAnsi="Amiri" w:eastAsia="Amiri" w:cs="Amiri"/>
          <w:color w:val="111111"/>
          <w:sz w:val="28"/>
          <w:sz w:val="28"/>
          <w:szCs w:val="28"/>
          <w:rtl w:val="true"/>
          <w:lang w:bidi="ar-SA"/>
        </w:rPr>
        <w:t>عن سيئاته، و اغفر لنا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احشره مع من يتولاه و يحبه، و أبعده ممن يتبرأ منه و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ألحقه بنبيك، و عرّف بينه و بينه، و ارحمنا إذا توفيتنا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اكتبه عندك في أعلى علّيّين، و أخلف على عقبه في الغابرين، و اجعله من رفقاء محمد و آله الطاهرين، و ارحمه و إيانا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يقول بعد الفراغ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الميت امرأة يقول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المسجاة قدامنا أمتك و ابنة عبدك و ابنة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بسائر الضمائر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الميت مستضعفا يقول بعد التكبيرة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للذين تابوا و اتبعوا سبيلك و قهم عذاب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مجهول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الفقه الرضوي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صحيح محمد بن مسلم عن أحدهما عليهما السّلام </w:t>
      </w:r>
      <w:r>
        <w:rPr>
          <w:rStyle w:val="FootnoteAnchor"/>
          <w:rtl w:val="true"/>
        </w:rPr>
        <w:footnoteReference w:id="338"/>
      </w:r>
      <w:r>
        <w:rPr>
          <w:rFonts w:ascii="Amiri" w:hAnsi="Amiri" w:eastAsia="Amiri" w:cs="Amiri"/>
          <w:color w:val="111111"/>
          <w:sz w:val="28"/>
          <w:sz w:val="28"/>
          <w:szCs w:val="28"/>
          <w:rtl w:val="true"/>
          <w:lang w:bidi="ar-SA"/>
        </w:rPr>
        <w:t>، و سيأتي في كتاب الزكاة معنى المستضعف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صحيح الحلبي عن الصادق عليه السّلام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447" w:name="pg16836_189528"/>
    </w:p>
    <w:p>
      <w:pPr>
        <w:pStyle w:val="BookText"/>
        <w:rPr/>
      </w:pPr>
      <w:bookmarkEnd w:id="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يحب الخير و أهله فاغفر له و ارحمه و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طفلا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لأبويه و لنا سلفا و فرطا و أجرا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5502208_417432637"/>
      <w:bookmarkStart w:id="449" w:name="_Toc181"/>
      <w:bookmarkEnd w:id="448"/>
      <w:r>
        <w:rPr>
          <w:rtl w:val="true"/>
        </w:rPr>
        <w:t xml:space="preserve">مسألة </w:t>
      </w:r>
      <w:r>
        <w:rPr/>
        <w:t>1</w:t>
      </w:r>
      <w:r>
        <w:rPr>
          <w:rtl w:val="true"/>
        </w:rPr>
        <w:t xml:space="preserve">: </w:t>
      </w:r>
      <w:r>
        <w:rPr>
          <w:rtl w:val="true"/>
        </w:rPr>
        <w:t>لا يجوز أقل من خمس تكبيرات إلّا للتقية أو كون الميت منافقا</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أقل من خمس تكبيرات إلّا للتقية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الميت منافقا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زيد بن عليّ عن آبائه عن عليّ عليهم السّلام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خمس تكبيرات لا أقلّ فلنصوص متواترة تقدم بعضها و الإجماع، بل الضرورة من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الاكتفاء بالأقل للتقية فلعمومات التقية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إليه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إمكان استفادته من بعض الأخبار الخاصة، كخبر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جعفر عليه السّلام عن التكبير على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أهل الميت ما شاؤوا كبّروا،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يكبرون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يكبّر على قوم خمسا، و على قوم آخرين أربعا، فإذا كبّر على رجل أربعا اتهم، يعني بالنفاق</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المنساق من المنافق من أبطن الكفر و أظهر الإسلام، كما كانوا في أول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إنّ المراد به مطلق المخالف و تمسك لجواز الاكتفاء بأربع تكبيرات بالنسبة إليه بقاعدة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أنّ الصلاة على مطلق المخالف</w:t>
      </w:r>
      <w:r>
        <w:rPr>
          <w:rFonts w:eastAsia="Amiri" w:cs="Amiri" w:ascii="Amiri" w:hAnsi="Amiri"/>
          <w:color w:val="111111"/>
          <w:sz w:val="28"/>
          <w:szCs w:val="28"/>
          <w:rtl w:val="true"/>
          <w:lang w:bidi="ar-SA"/>
        </w:rPr>
        <w:t xml:space="preserve">- </w:t>
      </w:r>
      <w:bookmarkStart w:id="450" w:name="pg16836_189529"/>
    </w:p>
    <w:p>
      <w:pPr>
        <w:pStyle w:val="BookText"/>
        <w:rPr/>
      </w:pPr>
      <w:bookmarkEnd w:id="450"/>
      <w:r>
        <w:rPr>
          <w:rFonts w:ascii="Amiri" w:hAnsi="Amiri" w:eastAsia="Amiri" w:cs="Amiri"/>
          <w:color w:val="111111"/>
          <w:sz w:val="28"/>
          <w:sz w:val="28"/>
          <w:szCs w:val="28"/>
          <w:rtl w:val="true"/>
          <w:lang w:bidi="ar-SA"/>
        </w:rPr>
        <w:t xml:space="preserve">و إن نقص سهوا بطلت و وجب الإعادة إذا فاتت الموالاة، و إلّا أتّمها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5502210_417432637"/>
      <w:bookmarkStart w:id="452" w:name="_Toc182"/>
      <w:bookmarkEnd w:id="451"/>
      <w:r>
        <w:rPr>
          <w:rtl w:val="true"/>
        </w:rPr>
        <w:t xml:space="preserve">مسألة </w:t>
      </w:r>
      <w:r>
        <w:rPr/>
        <w:t>2</w:t>
      </w:r>
      <w:r>
        <w:rPr>
          <w:rtl w:val="true"/>
        </w:rPr>
        <w:t xml:space="preserve">: </w:t>
      </w:r>
      <w:r>
        <w:rPr>
          <w:rtl w:val="true"/>
        </w:rPr>
        <w:t>لا يلزم الاقتصار في الأدعية بين التكبيرات على المأثور</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الاقتصار في الأدعية بين التكبيرات على المأثور، بل يجوز كلّ دعاء بشرط اشتمال الأول على الشهادتين،</w:t>
      </w:r>
    </w:p>
    <w:p>
      <w:pPr>
        <w:pStyle w:val="BookText"/>
        <w:rPr/>
      </w:pPr>
      <w:r>
        <w:rPr>
          <w:rFonts w:ascii="Amiri" w:hAnsi="Amiri" w:eastAsia="Amiri" w:cs="Amiri"/>
          <w:color w:val="111111"/>
          <w:sz w:val="28"/>
          <w:sz w:val="28"/>
          <w:szCs w:val="28"/>
          <w:rtl w:val="true"/>
          <w:lang w:bidi="ar-SA"/>
        </w:rPr>
        <w:t>غير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للإطلاقات و العمومات بعد الشك في شمول قاعدة الإلزام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المتعيّن، لأنّ التمسك بقاعدة الإلزام يحتاج إلى الانجبار بالعلم و هو غير معلوم، و قد تقدم في الغسل أنّه يجب أن يكون غسل كلّ مسلم بطريق المذهب الاثني عشري، و لا فرق بين الغسل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w:t>
      </w:r>
      <w:r>
        <w:rPr>
          <w:rStyle w:val="FootnoteAnchor"/>
          <w:rtl w:val="true"/>
        </w:rPr>
        <w:footnoteReference w:id="344"/>
      </w:r>
      <w:r>
        <w:rPr>
          <w:rFonts w:ascii="Amiri" w:hAnsi="Amiri" w:eastAsia="Amiri" w:cs="Amiri"/>
          <w:color w:val="111111"/>
          <w:sz w:val="28"/>
          <w:sz w:val="28"/>
          <w:szCs w:val="28"/>
          <w:rtl w:val="true"/>
          <w:lang w:bidi="ar-SA"/>
        </w:rPr>
        <w:t xml:space="preserve">من أنّ التكبيرة الخامسة في مقابل الولاية و هم لا يعترفون بها، معارض أولا بما دلّ على أنّ التكبيرات في مقابل الفرائض اليومية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ورد في عملهم بالنسبة إلى أنفسهم لا عملنا بالنسبة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فلقاعدة انتفاء الكلّ بانتفاء الجزء ما لم يدل دليل على الخلاف، و لا دليل كذلك في المقام، مع أنّ صحيح ابن شاذان ظاهر في البطلان،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الصلاة على الميت خمس تكبيرات، فمن نقص فقد خالف السنّة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بالسنّة الحكم الإلزامي الثابت بغير الكتاب، و هو يشمل العمد و غيره، و إطلاقه يشمل صورة عدم فوت الموالاة أيضا، لكنّه مردود بالإجماع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فلوجود المقتضي و فقد المانع، فيجزي الإتمام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استأنف مع عدم فوت الموالاة أجزأ أيضا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الزيادة السهوية لا توجب البطلان، لأصالة الصحة بعد عدم دليل على البطلان، بل العمدية أيضا كذلك ما لم توجب خللا من جهة أخرى</w:t>
      </w:r>
      <w:r>
        <w:rPr>
          <w:rFonts w:eastAsia="Amiri" w:cs="Amiri" w:ascii="Amiri" w:hAnsi="Amiri"/>
          <w:color w:val="111111"/>
          <w:sz w:val="28"/>
          <w:szCs w:val="28"/>
          <w:rtl w:val="true"/>
          <w:lang w:bidi="ar-SA"/>
        </w:rPr>
        <w:t xml:space="preserve">. </w:t>
      </w:r>
      <w:bookmarkStart w:id="453" w:name="pg16836_189530"/>
    </w:p>
    <w:p>
      <w:pPr>
        <w:pStyle w:val="BookText"/>
        <w:rPr/>
      </w:pPr>
      <w:bookmarkEnd w:id="453"/>
      <w:r>
        <w:rPr>
          <w:rFonts w:ascii="Amiri" w:hAnsi="Amiri" w:eastAsia="Amiri" w:cs="Amiri"/>
          <w:color w:val="111111"/>
          <w:sz w:val="28"/>
          <w:sz w:val="28"/>
          <w:szCs w:val="28"/>
          <w:rtl w:val="true"/>
          <w:lang w:bidi="ar-SA"/>
        </w:rPr>
        <w:t>و الثاني على الصلاة على محمد و آله، و الثالث على الدعاء للمؤمنين و المؤمنات بالغفران، و في الرابع على الدعاء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قراءة آيات القرآن، و الأدعية الأخر ما دامت صورة الصلاة محفوظة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5502212_417432637"/>
      <w:bookmarkStart w:id="455" w:name="_Toc183"/>
      <w:bookmarkEnd w:id="454"/>
      <w:r>
        <w:rPr>
          <w:rtl w:val="true"/>
        </w:rPr>
        <w:t xml:space="preserve">مسألة </w:t>
      </w:r>
      <w:r>
        <w:rPr/>
        <w:t>3</w:t>
      </w:r>
      <w:r>
        <w:rPr>
          <w:rtl w:val="true"/>
        </w:rPr>
        <w:t xml:space="preserve">: </w:t>
      </w:r>
      <w:r>
        <w:rPr>
          <w:rtl w:val="true"/>
        </w:rPr>
        <w:t>يجب العربية في الأدعية بالقدر الواجب</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الأدعية بالقدر الواجب و فيما زاد عليه يجوز الدعاء بالفارسية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5502214_417432637"/>
      <w:bookmarkStart w:id="457" w:name="_Toc184"/>
      <w:bookmarkEnd w:id="456"/>
      <w:r>
        <w:rPr>
          <w:rtl w:val="true"/>
        </w:rPr>
        <w:t xml:space="preserve">مسألة </w:t>
      </w:r>
      <w:r>
        <w:rPr/>
        <w:t>4</w:t>
      </w:r>
      <w:r>
        <w:rPr>
          <w:rtl w:val="true"/>
        </w:rPr>
        <w:t xml:space="preserve">: </w:t>
      </w:r>
      <w:r>
        <w:rPr>
          <w:rtl w:val="true"/>
        </w:rPr>
        <w:t>ليس في صلاة الميت أذان و لا إقامة، و لا قراءة الفاتحة</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صلاة الميت أذان و لا إقامة، و لا قراءة الفاتحة، و لا الركوع و السجود و القنوت و التشهد و السلام، و لا التكبيرات الافتتاحية و أدعيتها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أتى بشي‌ء من ذلك بعنوان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قراءة و لا دعاء مؤقت، تدعو بما بدا لك و أحق الموتى أن يدعى له المؤمن، و أن يبدأ بالصلاة على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مواطن ليس فيها دعاء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الجنائز، و القنوت، و المستجار، و الصفا و المروة، و الوقوف بعرفات، و ركعتا الطوائف</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سيرة علماء المسلمين على الالتزام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لغير العربية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النص مثل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بصلاة ركوع و سجود</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458" w:name="pg16836_189531"/>
    </w:p>
    <w:p>
      <w:pPr>
        <w:pStyle w:val="BookText"/>
        <w:rPr/>
      </w:pPr>
      <w:bookmarkEnd w:id="458"/>
      <w:r>
        <w:rPr>
          <w:rFonts w:ascii="Amiri" w:hAnsi="Amiri" w:eastAsia="Amiri" w:cs="Amiri"/>
          <w:color w:val="111111"/>
          <w:sz w:val="28"/>
          <w:sz w:val="28"/>
          <w:szCs w:val="28"/>
          <w:rtl w:val="true"/>
          <w:lang w:bidi="ar-SA"/>
        </w:rPr>
        <w:t xml:space="preserve">التشريع كان بدعة و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5502216_417432637"/>
      <w:bookmarkStart w:id="460" w:name="_Toc185"/>
      <w:bookmarkEnd w:id="459"/>
      <w:r>
        <w:rPr>
          <w:rtl w:val="true"/>
        </w:rPr>
        <w:t xml:space="preserve">مسألة </w:t>
      </w:r>
      <w:r>
        <w:rPr/>
        <w:t>5</w:t>
      </w:r>
      <w:r>
        <w:rPr>
          <w:rtl w:val="true"/>
        </w:rPr>
        <w:t xml:space="preserve">: </w:t>
      </w:r>
      <w:r>
        <w:rPr>
          <w:rtl w:val="true"/>
        </w:rPr>
        <w:t>إذا لم يعلم أنّ الميت رجل أو امرأة يجوز أن يأتي بالضمائر مذكرة بلحاظ الشخص و النعش و البدن</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أنّ الميت رجل أو امرأة يجوز أن يأتي بالضمائر مذكرة بلحاظ الشخص و النعش و البدن، و أن يأتي بها مؤنثة بلحاظ الجثة و الجنازة، بل مع المعلومية أيضا يجوز ذلك و لو أتى بالضمائر على الخلاف جهلا أو نسيانا لا باللحاظين المذكورين فالظاهر عدم بطلان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5502218_417432637"/>
      <w:bookmarkStart w:id="462" w:name="_Toc186"/>
      <w:bookmarkEnd w:id="461"/>
      <w:r>
        <w:rPr>
          <w:rtl w:val="true"/>
        </w:rPr>
        <w:t xml:space="preserve">مسألة </w:t>
      </w:r>
      <w:r>
        <w:rPr/>
        <w:t>6</w:t>
      </w:r>
      <w:r>
        <w:rPr>
          <w:rtl w:val="true"/>
        </w:rPr>
        <w:t xml:space="preserve">: </w:t>
      </w:r>
      <w:r>
        <w:rPr>
          <w:rtl w:val="true"/>
        </w:rPr>
        <w:t>إذا شك في التكبيرات بين الأقل و الأكثر بنى على الأقل</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التكبيرات بين الأقل و الأكثر 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مشغولا بالدعاء بعد الثانية، أو بعد الثالثة فشك في إتيان الأولى في الأول أو الثانية في الثاني بنى على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الاحتياط أولى</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5502220_417432637"/>
      <w:bookmarkStart w:id="464" w:name="_Toc187"/>
      <w:bookmarkEnd w:id="463"/>
      <w:r>
        <w:rPr>
          <w:rtl w:val="true"/>
        </w:rPr>
        <w:t xml:space="preserve">مسألة </w:t>
      </w:r>
      <w:r>
        <w:rPr/>
        <w:t>7</w:t>
      </w:r>
      <w:r>
        <w:rPr>
          <w:rtl w:val="true"/>
        </w:rPr>
        <w:t xml:space="preserve">: </w:t>
      </w:r>
      <w:r>
        <w:rPr>
          <w:rtl w:val="true"/>
        </w:rPr>
        <w:t>يجوز أن يقرأ الأدعية في الكتاب، خصوصا إذا لم يكن حافظا لها</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يقرأ الأدعية في الكتاب، خصوصا إذا لم يكن حافظا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إذا لم يعتبر 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اعتبار هذه الأمور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الدالة على حرمة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يوجب ذلك بطلان الصلاة ما لم يوجب فوت الموالاة، أو خللا فيها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الصحة و عدمها في الكلام على إمكان التصحيح عند المحاورة العرفية و عدمه، قصد ذلك أم لا، فمهما أمكن التصحيح المحاوري يصح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على الأقل فلأصالة عدم الإتيان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البناء على الإتيان بعد الدخول في الغير فلقاعدة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الترتب في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مجرى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وجه الاحتياط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 xml:space="preserve">. </w:t>
      </w:r>
      <w:bookmarkStart w:id="465" w:name="pg16836_189532"/>
    </w:p>
    <w:p>
      <w:pPr>
        <w:pStyle w:val="Heading6"/>
        <w:numPr>
          <w:ilvl w:val="5"/>
          <w:numId w:val="1"/>
        </w:numPr>
        <w:rPr/>
      </w:pPr>
      <w:bookmarkStart w:id="466" w:name="__RefHeading___Toc5502222_417432637"/>
      <w:bookmarkStart w:id="467" w:name="_Toc188"/>
      <w:bookmarkEnd w:id="465"/>
      <w:bookmarkEnd w:id="466"/>
      <w:r>
        <w:rPr>
          <w:rtl w:val="true"/>
        </w:rPr>
        <w:t>فصل في شرائط صلاة الميت</w:t>
      </w:r>
      <w:bookmarkEnd w:id="467"/>
    </w:p>
    <w:p>
      <w:pPr>
        <w:pStyle w:val="Heading6"/>
        <w:numPr>
          <w:ilvl w:val="5"/>
          <w:numId w:val="1"/>
        </w:numPr>
        <w:rPr/>
      </w:pPr>
      <w:bookmarkStart w:id="468" w:name="__RefHeading___Toc5502224_417432637"/>
      <w:bookmarkStart w:id="469" w:name="_Toc189"/>
      <w:bookmarkEnd w:id="468"/>
      <w:r>
        <w:rPr>
          <w:rtl w:val="true"/>
        </w:rPr>
        <w:t>اشارة</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صلاة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الميت مستلقيا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رأسه إلى يمين المصلّي و رجلاه إلى 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صلاة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تقتضيه السيرة المستمرة بين المسلمين في جميع الأعصار و الأمصار و التزامهم به نحو الالتزام بالواجبات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الأصحاب عليه فتوى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عمن صلّي عليه فلمّا سلّم الإمام فإذا الميت مقلوب رجلاه إلى موضع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و تعاد الصلاة عليه، و إن كان قد حمل ما لم يدفن، فإن دفن فقد مضت الصلاة عليه، و لا يصلّى عليه و هو مدفون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المعهود المتعارف بين المتشرعة في وضع الجنازة حال الصلاة عليها هو كون رأسه إلى المغرب و رجليه إلى المشرق، و هذا هو المتيقن من مفاد النص و الإجماع و أما كون رأس الميت عن يمين المصلّي بحيث يكون موقفه محاذيا لما يلي الرأس، كما هو ظاهر التعبيرات، و يقتضيه استثناء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الروضة و المدارك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فالأدلة قاصرة عن إثباته بل قاضية بخلافه، كما اعترف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خلفه محاذيا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يكون في أحد طرفيه إلّا إذا طال صف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الميت 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على الغائب و إن كان حاضرا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لتعبير بعض المجمعين بكون رأسه إلى المغرب و رجليه إلى المشرق، فلا اعتماد لدعوى الإجماع على خصوص تعبير الفقهاء، فيستفاد منه و من المعهود المتعارف أنّ الوضع بهذه الكيفية وصف بحال ذات الميت لا أن يكون بلحاظ قيام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وضع الميت هكذا، هل يكون له موضوعية خاصة، باعتبار لحاظ يمين المصلّي، أو إنّه طريق إلى الاستقبال في الواقع بحيث لو اضطجع الميت على يمينه لكان مستقبل القبلة؟ يظهر ممن عبّر بكون رأسه على يمين المصلّي الأول، و لكن تقدم أنّ استفادته من الأدلة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مراد الجميع هو الأخير، و إن قصرت العبارات عن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استمرار العمل عليه من زمن النبيّ صلّى اللّه عليه و آله إلى الآن و يشهد له التأسي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خلفا عن سلف بلا إنكار من أحد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عبّروا بكون الميت قدام المصلّي عرفا لما احتاجوا إلى الاستثناء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الثاني الإجماع على أنّه لا يصلّى على البعيد بما يعتد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وقع من النبيّ صلّى اللّه عليه و آله بالنسبة إلى النجاشي</w:t>
      </w:r>
      <w:r>
        <w:rPr>
          <w:rStyle w:val="FootnoteAnchor"/>
          <w:rtl w:val="true"/>
        </w:rPr>
        <w:footnoteReference w:id="352"/>
      </w:r>
      <w:r>
        <w:rPr>
          <w:rFonts w:ascii="Amiri" w:hAnsi="Amiri" w:eastAsia="Amiri" w:cs="Amiri"/>
          <w:color w:val="111111"/>
          <w:sz w:val="28"/>
          <w:sz w:val="28"/>
          <w:szCs w:val="28"/>
          <w:rtl w:val="true"/>
          <w:lang w:bidi="ar-SA"/>
        </w:rPr>
        <w:t>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مضمرة زرارة ما يدل على أنّها كانت دعاء لا صلاة معهودة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الميت بعد ما يدفن إنّما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فالنجاشي لم يصلّ عليه النبيّ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كستر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كون الميت في التابوت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بعد مفرط على وجه لا يصدق الوقوف عنده إلّا في المأموم مع اتصال الصفوف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أحدهما أعلى من الآخر علوّا مفرطا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المصلّي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دعا له</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مثل صلاة الصادق عليه السّلام على عبد اللّه بن أعين ففي خبر ابن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أبو عبد اللّه عليه السّلام مكة فسألني عن عبد اللّه بن أعين،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قبره نصلّي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نصلّي عليه هاهنا، فرفع يديه يدعو و اجتهد في الدعاء و ترحم عليه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فيه، و كذا في الشرط السادس و السابع، و استمرار العمل من الصدر الأول في كلّ طبقة، و التزامهم بوجود هذه الشروط نحو الالتزام بالواجبات، مضافا إلى ظواهر الأخبار المشتملة على الأدعية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المسجى قدامنا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أيدينا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أو نحو ذلك مما لا يصح إلّا بالنسبة إلى من استجمع هذه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المتكرر نقله، و السيرة المستمرة في كلّ عصر، و استنكار إتيانها إلى غير القبلة عند المتشرعة، بل تظهر مسلّمية الحكم في عصر الأئمة عليهم السّلام من بعض الروايات، كخبر جابر عن أبي جعفر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فاتني تكبيرة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ما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الميت على وجه يرفع الإبهام، و لو بأن ينوي الميت الحاضر، أو ما عينه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التكبيرات و الأدعية على وجه لا تمحى صورة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بمعنى عدم الاضطراب على وجه لا يصدق معه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كونه بمعنى ما يعتبر في قيام</w:t>
      </w:r>
    </w:p>
    <w:p>
      <w:pPr>
        <w:pStyle w:val="BookText"/>
        <w:rPr/>
      </w:pPr>
      <w:r>
        <w:rPr>
          <w:rFonts w:ascii="Amiri" w:hAnsi="Amiri" w:eastAsia="Amiri" w:cs="Amiri"/>
          <w:color w:val="111111"/>
          <w:sz w:val="28"/>
          <w:sz w:val="28"/>
          <w:szCs w:val="28"/>
          <w:rtl w:val="true"/>
          <w:lang w:bidi="ar-SA"/>
        </w:rPr>
        <w:t>أستقبل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تتبع الجنازة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اشتمال بعض الأخبار على لفظ القيام و الوقوف،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ظواهر الأدلة وقوع الصلاة على الميت الخاص و لا يحصل ذلك إلّا بالقصد و هو لا يتعلق بالمبهم من حيث هو مبهم، فلا بدّ من التعيين، الإجمالي، لأصالة البراءة عن اعتبار الزائد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عبادة إجماعا و كلّ عبادة متقوّمة بقصد القربة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تسالموا عليه من بطلان العبادة في المكان المغصوب، و يأتي التفصيل في مكان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عمل واحد له وحدة عرفية، و المنساق من الأدلة المحافظة على حفظ وحدة صورتها، و تقتضيها السيرة، و ظهور التسالم من الفقهاء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دليل اعتبار هذا الشرط إلى دليل اعتبار القيام</w:t>
      </w:r>
      <w:r>
        <w:rPr>
          <w:rFonts w:eastAsia="Amiri" w:cs="Amiri" w:ascii="Amiri" w:hAnsi="Amiri"/>
          <w:color w:val="111111"/>
          <w:sz w:val="28"/>
          <w:szCs w:val="28"/>
          <w:rtl w:val="true"/>
          <w:lang w:bidi="ar-SA"/>
        </w:rPr>
        <w:t xml:space="preserve">. </w:t>
      </w:r>
      <w:bookmarkStart w:id="470" w:name="pg16836_189536"/>
    </w:p>
    <w:p>
      <w:pPr>
        <w:pStyle w:val="BookText"/>
        <w:rPr/>
      </w:pPr>
      <w:bookmarkEnd w:id="470"/>
      <w:r>
        <w:rPr>
          <w:rFonts w:ascii="IRNazanin" w:hAnsi="IRNazanin" w:eastAsia="IRNazanin"/>
          <w:color w:val="111111"/>
          <w:sz w:val="28"/>
          <w:sz w:val="28"/>
          <w:szCs w:val="28"/>
          <w:rtl w:val="true"/>
          <w:lang w:bidi="fa-IR"/>
        </w:rPr>
        <w:t xml:space="preserve">الصلوات الأخر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الصلاة بعد التغسيل و التكفين و الحنوط،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مستور العورة إن تعذّر الكفن و لو بنحو حجر أو لبنة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5502226_417432637"/>
      <w:bookmarkStart w:id="472" w:name="_Toc190"/>
      <w:bookmarkEnd w:id="471"/>
      <w:r>
        <w:rPr>
          <w:rtl w:val="true"/>
        </w:rPr>
        <w:t xml:space="preserve">مسألة </w:t>
      </w:r>
      <w:r>
        <w:rPr/>
        <w:t>1</w:t>
      </w:r>
      <w:r>
        <w:rPr>
          <w:rtl w:val="true"/>
        </w:rPr>
        <w:t xml:space="preserve">: </w:t>
      </w:r>
      <w:r>
        <w:rPr>
          <w:rtl w:val="true"/>
        </w:rPr>
        <w:t>لا يعتبر في صلاة الميت الطهارة من الحدث</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صلاة الميت الطهارة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الانتصاب و الاستقلال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القيام في المقام إنّما هو القيام المعتبر في الصلاة بجميع ما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هذه الدعوى بالدليل مشكل، و لكنّه يكفي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موثق عمار، و مرسل محمد بن أسلم </w:t>
      </w:r>
      <w:r>
        <w:rPr>
          <w:rStyle w:val="FootnoteAnchor"/>
          <w:rtl w:val="true"/>
        </w:rPr>
        <w:footnoteReference w:id="357"/>
      </w:r>
      <w:r>
        <w:rPr>
          <w:rFonts w:ascii="Amiri" w:hAnsi="Amiri" w:eastAsia="Amiri" w:cs="Amiri"/>
          <w:color w:val="111111"/>
          <w:sz w:val="28"/>
          <w:sz w:val="28"/>
          <w:szCs w:val="28"/>
          <w:rtl w:val="true"/>
          <w:lang w:bidi="ar-SA"/>
        </w:rPr>
        <w:t>، و تقدم الكلام فيه في المسألة الثالثة من الفصل السابق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أبي الحسن الرضا عليه السّلام في خبر ابن شاذان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جوّزنا الصلاة على الميت بغير وضوء، لأنّه ليس فيها ركوع و لا سجود، و إنّما هي دعاء و مسألة، و قد يجوز أن تدعو اللّه و تسأله على أيّ حال كنت، و إنّما يجب الوضوء في الصلاة التي فيها ركوع و سجود</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الجنازة أصلّي 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تكبير و تسبيح و تحميد و تهليل</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473" w:name="pg16836_189537"/>
    </w:p>
    <w:p>
      <w:pPr>
        <w:pStyle w:val="BookText"/>
        <w:rPr/>
      </w:pPr>
      <w:bookmarkEnd w:id="473"/>
      <w:r>
        <w:rPr>
          <w:rFonts w:ascii="Amiri" w:hAnsi="Amiri" w:eastAsia="Amiri" w:cs="Amiri"/>
          <w:color w:val="111111"/>
          <w:sz w:val="28"/>
          <w:sz w:val="28"/>
          <w:szCs w:val="28"/>
          <w:rtl w:val="true"/>
          <w:lang w:bidi="ar-SA"/>
        </w:rPr>
        <w:t xml:space="preserve">و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إباحة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اعتبار جميع شرائط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صفات الساتر من عدم كونه حريرا أو ذهبا أو من أجزاء ما لا يؤكل لحمه، و كذا الأحوط مراعاة ترك الموانع للصلاة، كالتكلم و الضحك و الالتفات عن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5502228_417432637"/>
      <w:bookmarkStart w:id="475" w:name="_Toc191"/>
      <w:bookmarkEnd w:id="474"/>
      <w:r>
        <w:rPr>
          <w:rtl w:val="true"/>
        </w:rPr>
        <w:t xml:space="preserve">مسألة </w:t>
      </w:r>
      <w:r>
        <w:rPr/>
        <w:t>2</w:t>
      </w:r>
      <w:r>
        <w:rPr>
          <w:rtl w:val="true"/>
        </w:rPr>
        <w:t xml:space="preserve">: </w:t>
      </w:r>
      <w:r>
        <w:rPr>
          <w:rtl w:val="true"/>
        </w:rPr>
        <w:t>إذا لم يتمكن من الصلاة قائما أصلا يجوز أن يصلّي جالسا</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الصلاة قائما أصلا يجوز أن يصلّي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دار الأمر بين القيام بلا استقرار و الجلوس مع الاستقرار يقدم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دار الأمر بين الصلاة ماشيا أو جالسا يقدّم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خيف على الميت من الفساد مثلا، و إلّا فالأحوط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من إطلاق قول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يجوز أن تدعو اللّه و تسأله على أيّ حال 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لعدم اعتبار ستر العورة فيها حتّى يتعلق النهي بها من هذه الجهة، و ليست فيها حركة ركوعية و لا سجودية حتّى تتحد العبادة مع المنهيّ عنه فتبطل، و رفع اليد للتكبيرات مندوب و خارج عنها، فبطلانه لا يضر ببطلان الصلاة، فالنّهي عن التصرف في اللباس المغصوب خارج عن المأمور به جزءا و شرطا، فلا يوجب البطلان، كما ثبت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الصلاة عليها، و لأنّ الاحتياط حسن على كلّ حال، و خروجا عن خلاف من أوجب بعض ذلك بلا دليل ظاهر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وجه الاحتياط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لأنّه إذا صح في الفريضة فهنا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تعذر القيام عرفا حتّى ينتقل إلى بدله الذي هو الجلوس، إذ الاستقرار شرط في حال التمكن منه إجماعا لا أن يكون شرطا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الجلوس حينئذ أهم من القيام في ضمن المشي </w:t>
      </w:r>
      <w:bookmarkStart w:id="476" w:name="pg16836_189538"/>
    </w:p>
    <w:p>
      <w:pPr>
        <w:pStyle w:val="BookText"/>
        <w:rPr/>
      </w:pPr>
      <w:bookmarkEnd w:id="476"/>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477" w:name="__RefHeading___Toc5502230_417432637"/>
      <w:bookmarkStart w:id="478" w:name="_Toc192"/>
      <w:bookmarkEnd w:id="477"/>
      <w:r>
        <w:rPr>
          <w:rtl w:val="true"/>
        </w:rPr>
        <w:t xml:space="preserve">مسألة </w:t>
      </w:r>
      <w:r>
        <w:rPr/>
        <w:t>3</w:t>
      </w:r>
      <w:r>
        <w:rPr>
          <w:rtl w:val="true"/>
        </w:rPr>
        <w:t xml:space="preserve">: </w:t>
      </w:r>
      <w:r>
        <w:rPr>
          <w:rtl w:val="true"/>
        </w:rPr>
        <w:t>إذا لم يمكن الاستقبال أصلا سقط</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الاستقبال أصلا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اشتبه صلّى إلى أربع جهات، إلّا إذا خيف عليه الفساد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بعض الجهات مظنونا صلّى إليه، و إن كان الأحوط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5502232_417432637"/>
      <w:bookmarkStart w:id="480" w:name="_Toc193"/>
      <w:bookmarkEnd w:id="479"/>
      <w:r>
        <w:rPr>
          <w:rtl w:val="true"/>
        </w:rPr>
        <w:t xml:space="preserve">مسألة </w:t>
      </w:r>
      <w:r>
        <w:rPr/>
        <w:t>4</w:t>
      </w:r>
      <w:r>
        <w:rPr>
          <w:rtl w:val="true"/>
        </w:rPr>
        <w:t xml:space="preserve">: </w:t>
      </w:r>
      <w:r>
        <w:rPr>
          <w:rtl w:val="true"/>
        </w:rPr>
        <w:t>إذا كان الميت في مكان مغصوب و المصلّي في مكان مباح صحت الصلاة</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في مكان مغصوب و المصلّي في مكان مباح صحت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5502234_417432637"/>
      <w:bookmarkStart w:id="482" w:name="_Toc194"/>
      <w:bookmarkEnd w:id="481"/>
      <w:r>
        <w:rPr>
          <w:rtl w:val="true"/>
        </w:rPr>
        <w:t xml:space="preserve">مسألة </w:t>
      </w:r>
      <w:r>
        <w:rPr/>
        <w:t>5</w:t>
      </w:r>
      <w:r>
        <w:rPr>
          <w:rtl w:val="true"/>
        </w:rPr>
        <w:t xml:space="preserve">: </w:t>
      </w:r>
      <w:r>
        <w:rPr>
          <w:rtl w:val="true"/>
        </w:rPr>
        <w:t>إذا صلّى على ميتين بصلاة واحدة و كان مأذونا من وليّ أحدهما دون الآخر أجزأ بالنسبة إلى المأذون فيه دون الآخر</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على ميتين بصلاة واحدة و كان مأذونا من وليّ أحدهما دون الآخر أجزأ بالنسبة إلى المأذون فيه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5502236_417432637"/>
      <w:bookmarkStart w:id="484" w:name="_Toc195"/>
      <w:bookmarkEnd w:id="483"/>
      <w:r>
        <w:rPr>
          <w:rtl w:val="true"/>
        </w:rPr>
        <w:t xml:space="preserve">مسألة </w:t>
      </w:r>
      <w:r>
        <w:rPr/>
        <w:t>6</w:t>
      </w:r>
      <w:r>
        <w:rPr>
          <w:rtl w:val="true"/>
        </w:rPr>
        <w:t xml:space="preserve">: </w:t>
      </w:r>
      <w:r>
        <w:rPr>
          <w:rtl w:val="true"/>
        </w:rPr>
        <w:t>إذا تبيّن بعد الصلاة أنّ الميت كان مكبوبا</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الصلاة أنّ الميت كان مكبوبا وجب</w:t>
      </w:r>
    </w:p>
    <w:p>
      <w:pPr>
        <w:pStyle w:val="BookText"/>
        <w:rPr/>
      </w:pPr>
      <w:r>
        <w:rPr>
          <w:rFonts w:ascii="Amiri" w:hAnsi="Amiri" w:eastAsia="Amiri" w:cs="Amiri"/>
          <w:color w:val="111111"/>
          <w:sz w:val="28"/>
          <w:sz w:val="28"/>
          <w:szCs w:val="28"/>
          <w:rtl w:val="true"/>
          <w:lang w:bidi="ar-SA"/>
        </w:rPr>
        <w:t>فلا موضوع للتخيير، لاحتمال أهمية الجلوس، و لا الجمع، لفرض خوف فساد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التمكن من الاحتياط بلا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التكليف مع عدم القدرة على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مع ما ورد في الفريضة، و مع عدم التمكن من الصلاة إلى أربع جهات يصلّي بقدر ما يمكن،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التمكن إلّا من صلاة واحدة يختار المظنون، لأنّه راجح فلا يتحقق موضوع التخيير، و إلّا فيتخيّر قهرا بعد فقد وجود المرجح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اشتراط إباحة مكان الميت، و عدم دليل على اشتراط صحة الصلاة بإباحة مكان الميت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الشرط بالنسبة إلى المأذون دون غيره، فتنطبق الصحة بالنسبة إليه قهرا بعد وجود المقتضي و فقد المانع، و قصد التشريك لا يكون مانعا، للأصل و الإطلاق</w:t>
      </w:r>
      <w:r>
        <w:rPr>
          <w:rFonts w:eastAsia="Amiri" w:cs="Amiri" w:ascii="Amiri" w:hAnsi="Amiri"/>
          <w:color w:val="111111"/>
          <w:sz w:val="28"/>
          <w:szCs w:val="28"/>
          <w:rtl w:val="true"/>
          <w:lang w:bidi="ar-SA"/>
        </w:rPr>
        <w:t xml:space="preserve">. </w:t>
      </w:r>
      <w:bookmarkStart w:id="485" w:name="pg16836_189539"/>
    </w:p>
    <w:p>
      <w:pPr>
        <w:pStyle w:val="BookText"/>
        <w:rPr/>
      </w:pPr>
      <w:bookmarkEnd w:id="485"/>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جعله مستلقيا على قفاه</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5502238_417432637"/>
      <w:bookmarkStart w:id="487" w:name="_Toc196"/>
      <w:bookmarkEnd w:id="486"/>
      <w:r>
        <w:rPr>
          <w:rtl w:val="true"/>
        </w:rPr>
        <w:t xml:space="preserve">مسألة </w:t>
      </w:r>
      <w:r>
        <w:rPr/>
        <w:t>7</w:t>
      </w:r>
      <w:r>
        <w:rPr>
          <w:rtl w:val="true"/>
        </w:rPr>
        <w:t xml:space="preserve">: </w:t>
      </w:r>
      <w:r>
        <w:rPr>
          <w:rtl w:val="true"/>
        </w:rPr>
        <w:t>إذا لم يصلّ على الميت حتّى دفن يصلّى على قبره</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يصلّ على الميت حتّى دفن يصلّى على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تبيّن بعد الدفن بطلان الصلاة من جهة من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الصلاة مع فقد الشرط، و قد تقدم في موثق عمار أيضا </w:t>
      </w:r>
      <w:r>
        <w:rPr>
          <w:rStyle w:val="FootnoteAnchor"/>
          <w:rtl w:val="true"/>
        </w:rPr>
        <w:footnoteReference w:id="36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الدالة على وجوبها، و ظهور الاتفاق، و الاستصحاب أيضا، و لصحيح ابن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الصلاة على الميت حتّى يدفن فلا بأس بالصلاة عليه و قد دفن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سقوط الصلاة بعد الدفن مثل 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عليه و هو مدفون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بن ظبيان، عن أبي عبد اللّه عليه السّلام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يصلّى على قبر، أو يقعد عليه، أو يبنى عليه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عدم جواز تأخير الصلاة عمدا إلى الدفن، لا أن يدل على عدم مشروعية الصلاة بعد الدفن حتّى لو تركت لعذر،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الكلام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وقعت كأن لم تكن فتجب الصلاة عليه للعمومات، و حيث إنّه دفن فيصلّى على قبره</w:t>
      </w:r>
      <w:r>
        <w:rPr>
          <w:rFonts w:eastAsia="Amiri" w:cs="Amiri" w:ascii="Amiri" w:hAnsi="Amiri"/>
          <w:color w:val="111111"/>
          <w:sz w:val="28"/>
          <w:szCs w:val="28"/>
          <w:rtl w:val="true"/>
          <w:lang w:bidi="ar-SA"/>
        </w:rPr>
        <w:t xml:space="preserve">. </w:t>
      </w:r>
      <w:bookmarkStart w:id="488" w:name="pg16836_189540"/>
    </w:p>
    <w:p>
      <w:pPr>
        <w:pStyle w:val="Heading6"/>
        <w:numPr>
          <w:ilvl w:val="5"/>
          <w:numId w:val="1"/>
        </w:numPr>
        <w:rPr/>
      </w:pPr>
      <w:bookmarkStart w:id="489" w:name="__RefHeading___Toc5502240_417432637"/>
      <w:bookmarkStart w:id="490" w:name="_Toc197"/>
      <w:bookmarkEnd w:id="488"/>
      <w:bookmarkEnd w:id="489"/>
      <w:r>
        <w:rPr>
          <w:rtl w:val="true"/>
        </w:rPr>
        <w:t xml:space="preserve">مسألة </w:t>
      </w:r>
      <w:r>
        <w:rPr/>
        <w:t>8</w:t>
      </w:r>
      <w:r>
        <w:rPr>
          <w:rtl w:val="true"/>
        </w:rPr>
        <w:t xml:space="preserve">: </w:t>
      </w:r>
      <w:r>
        <w:rPr>
          <w:rtl w:val="true"/>
        </w:rPr>
        <w:t>إذا صلّي على القبر ثمَّ خرج الميت من قبره بوجه من الوجوه</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 على القبر ثمَّ خرج الميت من قبره بوجه من الوجوه فالأحوط إعادة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5502242_417432637"/>
      <w:bookmarkStart w:id="492" w:name="_Toc198"/>
      <w:bookmarkEnd w:id="491"/>
      <w:r>
        <w:rPr>
          <w:rtl w:val="true"/>
        </w:rPr>
        <w:t xml:space="preserve">مسألة </w:t>
      </w:r>
      <w:r>
        <w:rPr/>
        <w:t>9</w:t>
      </w:r>
      <w:r>
        <w:rPr>
          <w:rtl w:val="true"/>
        </w:rPr>
        <w:t xml:space="preserve">: </w:t>
      </w:r>
      <w:r>
        <w:rPr>
          <w:rtl w:val="true"/>
        </w:rPr>
        <w:t>يجوز التيمم لصلاة الجنازة و إن تمكن من الماء</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لصلاة الجنازة و إن تمكن من الماء، و إن كان الأحوط الاقتصار على صورة عدم التمكن من الوضوء أو الغسل أو صورة خوف فوت الصلاة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5502244_417432637"/>
      <w:bookmarkStart w:id="494" w:name="_Toc199"/>
      <w:bookmarkEnd w:id="493"/>
      <w:r>
        <w:rPr>
          <w:rtl w:val="true"/>
        </w:rPr>
        <w:t xml:space="preserve">مسألة </w:t>
      </w:r>
      <w:r>
        <w:rPr/>
        <w:t>10</w:t>
      </w:r>
      <w:r>
        <w:rPr>
          <w:rtl w:val="true"/>
        </w:rPr>
        <w:t xml:space="preserve">: </w:t>
      </w:r>
      <w:r>
        <w:rPr>
          <w:rtl w:val="true"/>
        </w:rPr>
        <w:t>الأحوط ترك التكلم في أثناء الصلاة على الميت</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التكلم في أثناء الصلاة على الميت، و إن كان لا يبعد عدم البطلان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5502246_417432637"/>
      <w:bookmarkStart w:id="496" w:name="_Toc200"/>
      <w:bookmarkEnd w:id="495"/>
      <w:r>
        <w:rPr>
          <w:rtl w:val="true"/>
        </w:rPr>
        <w:t xml:space="preserve">مسألة </w:t>
      </w:r>
      <w:r>
        <w:rPr/>
        <w:t>11</w:t>
      </w:r>
      <w:r>
        <w:rPr>
          <w:rtl w:val="true"/>
        </w:rPr>
        <w:t xml:space="preserve">: </w:t>
      </w:r>
      <w:r>
        <w:rPr>
          <w:rtl w:val="true"/>
        </w:rPr>
        <w:t>مع وجود من يقدر على الصلاة قائما، في إجزاء صلاة العاجز عن القيام جالسا إشكال</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من يقدر على الصلاة قائما، في إجزاء صلاة العاجز عن القيام جالسا إشكال، بل صحتها أيضا محلّ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يبعد أن يكون إجزاء الصلاة على القبر ما داميا لا دائميا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فلإطلاق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مرت به جنازة و هو على غير وضوء،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بيديه على حائط اللبن فليتيمم به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الاحتياط فلخبر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تدركه الجنازة و هو على غير وضوء فإن ذهب يتوضأ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ثبت في محله عدم التقييد في المندوبات، بل تحمل القيود على مراتب الفضل، كما جرت عليه سيرة الفقهاء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لفظ الصلاة عليها، و لالتزام المتشرعة خلفا عن سلف، و هو يكفي للاحتياط و إن لم يكف للإيجاب،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أنّ لها وحدة اتصالية عرفية تنقطع بالتكلم في الأثناء</w:t>
      </w:r>
      <w:r>
        <w:rPr>
          <w:rFonts w:eastAsia="Amiri" w:cs="Amiri" w:ascii="Amiri" w:hAnsi="Amiri"/>
          <w:color w:val="111111"/>
          <w:sz w:val="28"/>
          <w:szCs w:val="28"/>
          <w:rtl w:val="true"/>
          <w:lang w:bidi="ar-SA"/>
        </w:rPr>
        <w:t xml:space="preserve">. </w:t>
      </w:r>
      <w:bookmarkStart w:id="497" w:name="pg16836_189541"/>
    </w:p>
    <w:p>
      <w:pPr>
        <w:pStyle w:val="BookText"/>
        <w:rPr/>
      </w:pPr>
      <w:bookmarkEnd w:id="497"/>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5502248_417432637"/>
      <w:bookmarkStart w:id="499" w:name="_Toc201"/>
      <w:bookmarkEnd w:id="498"/>
      <w:r>
        <w:rPr>
          <w:rtl w:val="true"/>
        </w:rPr>
        <w:t xml:space="preserve">مسألة </w:t>
      </w:r>
      <w:r>
        <w:rPr/>
        <w:t>12</w:t>
      </w:r>
      <w:r>
        <w:rPr>
          <w:rtl w:val="true"/>
        </w:rPr>
        <w:t xml:space="preserve">: </w:t>
      </w:r>
      <w:r>
        <w:rPr>
          <w:rtl w:val="true"/>
        </w:rPr>
        <w:t>إذا صلّى عليه العاجز عن القيام جالسا باعتقاد عدم وجود من يتمكن من القيام ثمَّ تبيّن وجوده</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عليه العاجز عن القيام جالسا باعتقاد عدم وجود من يتمكن من القيام ثمَّ تبيّن وجوده، فالظاهر وجوب الإعادة، بل و كذا إذا لم يكن موجودا من الأول لكن وجد بعد الفراغ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عجز القادر القائم في أثناء الصلاة فتمّمها جالسا فإنّها لا تجزي عن القادر، فيجب عليه الإتيان بها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5502250_417432637"/>
      <w:bookmarkStart w:id="501" w:name="_Toc202"/>
      <w:bookmarkEnd w:id="500"/>
      <w:r>
        <w:rPr>
          <w:rtl w:val="true"/>
        </w:rPr>
        <w:t xml:space="preserve">مسألة </w:t>
      </w:r>
      <w:r>
        <w:rPr/>
        <w:t>13</w:t>
      </w:r>
      <w:r>
        <w:rPr>
          <w:rtl w:val="true"/>
        </w:rPr>
        <w:t xml:space="preserve">: </w:t>
      </w:r>
      <w:r>
        <w:rPr>
          <w:rtl w:val="true"/>
        </w:rPr>
        <w:t>إذا شك في أنّ غيره صلّى عليه أم لا بنى على عدمها</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غيره صلّى عليه أم لا بنى على عدمها، و إن علم بها و شك في صحتها و عدمها حمل على الصحة، و إن كان من صلّى عليه فاسقا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بفسادها وجب الإعادة و إن كان المصلّي معتقدا للصحة و قاطعا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التكليف الكفائي للعاجز مع وجود القادر على التكليف الاختياري فعلا، إذ يحتمل أن يكون التكليف الكفائي كالتكليف التخييري في أنّه مع العجز عن أحد الطرفين يتعيّن الطرف الآخر إلّا أنّه في التكليف التخييري يكون التخيير في المكلّف به وهنا في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الإشكال في صحتها، إذ لا أمر بالنسبة إليها حينئذ للعاجز حتّى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المسألة السابقة، و جزمه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بالإعادة مع إشكاله في المسألة السابقة لا يخلو من تهافت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العجز المعتبر في انقلاب التكليف الاختياري إلى الاضطراري إنّما هو العجز الثابت المستقر لا الزائل حتّى مع التمكن من الإتيان بالمأمور به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فلأصالة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فلقاعدة الصحة، و لا تعتبر في مجريها العدالة، لشمول أدلتها لكلّ مسلم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حجية قطع كلّ أحد بالنسبة إلى نفسه دون غيره إلّا إذا كان الغير مقلّدا له فيكون حجة له أيضا من جهة التقليد</w:t>
      </w:r>
      <w:r>
        <w:rPr>
          <w:rFonts w:eastAsia="Amiri" w:cs="Amiri" w:ascii="Amiri" w:hAnsi="Amiri"/>
          <w:color w:val="111111"/>
          <w:sz w:val="28"/>
          <w:szCs w:val="28"/>
          <w:rtl w:val="true"/>
          <w:lang w:bidi="ar-SA"/>
        </w:rPr>
        <w:t xml:space="preserve">. </w:t>
      </w:r>
      <w:bookmarkStart w:id="502" w:name="pg16836_189542"/>
    </w:p>
    <w:p>
      <w:pPr>
        <w:pStyle w:val="Heading6"/>
        <w:numPr>
          <w:ilvl w:val="5"/>
          <w:numId w:val="1"/>
        </w:numPr>
        <w:rPr/>
      </w:pPr>
      <w:bookmarkStart w:id="503" w:name="__RefHeading___Toc5502252_417432637"/>
      <w:bookmarkStart w:id="504" w:name="_Toc203"/>
      <w:bookmarkEnd w:id="502"/>
      <w:bookmarkEnd w:id="503"/>
      <w:r>
        <w:rPr>
          <w:rtl w:val="true"/>
        </w:rPr>
        <w:t xml:space="preserve">مسألة </w:t>
      </w:r>
      <w:r>
        <w:rPr/>
        <w:t>14</w:t>
      </w:r>
      <w:r>
        <w:rPr>
          <w:rtl w:val="true"/>
        </w:rPr>
        <w:t xml:space="preserve">: </w:t>
      </w:r>
      <w:r>
        <w:rPr>
          <w:rtl w:val="true"/>
        </w:rPr>
        <w:t>إذا صلّى أحد عليه معتقدا بصحتها بحسب تقليده أو اجتهاده لا يجب على من يعتقد فسادها بحسب تقليده</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أحد عليه معتقدا بصحتها بحسب تقليده أو اجتهاده لا يجب على من يعتقد فسادها بحسب تقليده أو اجتهاده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علما قطعيا ببلاطنها وجب عليه إتيانها و إن كان المصلّي أيضا قاطعا بصحتها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5502254_417432637"/>
      <w:bookmarkStart w:id="506" w:name="_Toc204"/>
      <w:bookmarkEnd w:id="505"/>
      <w:r>
        <w:rPr>
          <w:rtl w:val="true"/>
        </w:rPr>
        <w:t xml:space="preserve">مسألة </w:t>
      </w:r>
      <w:r>
        <w:rPr/>
        <w:t>15</w:t>
      </w:r>
      <w:r>
        <w:rPr>
          <w:rtl w:val="true"/>
        </w:rPr>
        <w:t xml:space="preserve">: </w:t>
      </w:r>
      <w:r>
        <w:rPr>
          <w:rtl w:val="true"/>
        </w:rPr>
        <w:t>المصلوب بحكم الشرع لا يصلّى عليه قبل الإنزال</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المصلوب بحكم الشرع لا يصلّى عليه قبل الإنزال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يصلّى عليه بعد ثلاثة أيام بعد ما ينزل، و كذا إذا لم يكن بحكم الشرع، لكن يجب إنزاله فورا و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يمكن إنزاله يصلّى عليه و هو مصلوب مع مراعاة الشرائط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العمل صحيحا بحسب الحكم الشرعي فيجزي قهرا، و لا وجه لشمول أدلة الوجوب لمن يعتقد بالفساد، لعدم الموضوع لها بعد حكم الشارع بالصحة، و لو شك في شمولها بالنسبة إليه فلا وجه للتمسك بها لأنّه من التمسك بالعام في الشبهة المصداقية، كما لا وجه لاستصحاب الوجوب بعد سقوط الموضوع بالإجزاء القهري فيكون المرجع أصالة البراءة و لكن الأحوط له الإتيان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حكمه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صلب رجلا بالحيرة ثلاثة أيام ثمَّ أنزله في اليوم الرابع فصلّى عليه و دفنه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المصلوب ينزل من الخشبة بعد ثلاثة أيام و يغسّل و يدفن، و لا يجوز صلبه أكثر من ثلاثة أيام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إنزاله فورا يكون مقدمة لتغسيله و الصلاة عليه و دفنه، إذ لم يرد فيه تحديد بثلاثة أيام، لأنّه في المصلوب الشرعي، كما هو واضح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الميسور لا يسقط بالمسعور، و عن أبي الحسن الرضا </w:t>
      </w:r>
      <w:bookmarkStart w:id="507" w:name="pg16836_189543"/>
    </w:p>
    <w:p>
      <w:pPr>
        <w:pStyle w:val="Heading6"/>
        <w:numPr>
          <w:ilvl w:val="5"/>
          <w:numId w:val="1"/>
        </w:numPr>
        <w:rPr/>
      </w:pPr>
      <w:bookmarkStart w:id="508" w:name="__RefHeading___Toc5502256_417432637"/>
      <w:bookmarkStart w:id="509" w:name="_Toc205"/>
      <w:bookmarkEnd w:id="507"/>
      <w:bookmarkEnd w:id="508"/>
      <w:r>
        <w:rPr>
          <w:rtl w:val="true"/>
        </w:rPr>
        <w:t xml:space="preserve">مسألة </w:t>
      </w:r>
      <w:r>
        <w:rPr/>
        <w:t>16</w:t>
      </w:r>
      <w:r>
        <w:rPr>
          <w:rtl w:val="true"/>
        </w:rPr>
        <w:t xml:space="preserve">: </w:t>
      </w:r>
      <w:r>
        <w:rPr>
          <w:rtl w:val="true"/>
        </w:rPr>
        <w:t>يجوز تكرار الصلاة على الميت</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تكرار الصلاة على الميت، سواء اتحد المصلّي أو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الميت من أهل العلم</w:t>
      </w:r>
    </w:p>
    <w:p>
      <w:pPr>
        <w:pStyle w:val="BookText"/>
        <w:rPr/>
      </w:pPr>
      <w:r>
        <w:rPr>
          <w:rFonts w:ascii="Amiri" w:hAnsi="Amiri" w:eastAsia="Amiri" w:cs="Amiri"/>
          <w:color w:val="111111"/>
          <w:sz w:val="28"/>
          <w:sz w:val="28"/>
          <w:szCs w:val="28"/>
          <w:rtl w:val="true"/>
          <w:lang w:bidi="ar-SA"/>
        </w:rPr>
        <w:t>عليه السّلام في خبر أبي هاشم في الصلاة على المصلوب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وجه المصلوب إلى القبلة فقم على منكبه الأيمن، و إن كان قفاه إلى القبلة فقم على منكبه الأيسر، فإنّ ما بين المشرق و المغرب قبلة، و إن كان منكبه الأيسر إلى القبلة فقم على منكبه الأيمن، و إن كان منكبه الأيمن إلى القبلة فقم على منكبه الأيسر، و كيف كان منحرفا فلا تزايلنّ مناكبه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يدل على مراعاة منكب المصلوب في الصلاة عليه، و مراعاة القبلة الاختيارية مع الإمكان، و إلّا فالقبلة الاضطرارية و هي ما بين المشرق و المغرب لا تحتاج إلى هذه الكلفة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الجواز، و ظهور الاتفاق، و الإطلاق خصوصا قول أبي عبد اللّه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يصلّى عليه ما لم يوار في التراب و إن كان قد صلّي عليه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يونس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الجنازة لم أدركها حتّى بلغت القبر أصلّي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أدركتها قبل أن تدفن فإن شئت فصلّ عليها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لما توفي قام عليّ عليه السّلام على الباب فصلّى عليه، ثمَّ أمر الناس عشرة عشرة يصلّون عليه ثمَّ يخرجون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غيرها من الروايات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جنازة مرتين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w:t>
      </w:r>
      <w:bookmarkStart w:id="510" w:name="pg16836_189544"/>
    </w:p>
    <w:p>
      <w:pPr>
        <w:pStyle w:val="BookText"/>
        <w:rPr/>
      </w:pPr>
      <w:bookmarkEnd w:id="510"/>
      <w:r>
        <w:rPr>
          <w:rFonts w:ascii="IRNazanin" w:hAnsi="IRNazanin" w:eastAsia="IRNazanin"/>
          <w:color w:val="111111"/>
          <w:sz w:val="28"/>
          <w:sz w:val="28"/>
          <w:szCs w:val="28"/>
          <w:rtl w:val="true"/>
          <w:lang w:bidi="fa-IR"/>
        </w:rPr>
        <w:t xml:space="preserve">و الشرف و التقوى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6"/>
        <w:numPr>
          <w:ilvl w:val="5"/>
          <w:numId w:val="1"/>
        </w:numPr>
        <w:rPr/>
      </w:pPr>
      <w:bookmarkStart w:id="511" w:name="__RefHeading___Toc5502258_417432637"/>
      <w:bookmarkStart w:id="512" w:name="_Toc206"/>
      <w:bookmarkEnd w:id="511"/>
      <w:r>
        <w:rPr>
          <w:rtl w:val="true"/>
        </w:rPr>
        <w:t xml:space="preserve">مسألة </w:t>
      </w:r>
      <w:r>
        <w:rPr/>
        <w:t>17</w:t>
      </w:r>
      <w:r>
        <w:rPr>
          <w:rtl w:val="true"/>
        </w:rPr>
        <w:t xml:space="preserve">: </w:t>
      </w:r>
      <w:r>
        <w:rPr>
          <w:rtl w:val="true"/>
        </w:rPr>
        <w:t>يجب أن تكون الصلاة قبل الدفن</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الصلاة قبل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التأخير إلى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دفن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عصيانا أو نسيانا، أو لعذر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تبيّن كونها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لكونه حال الصلاة</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الجنازة لا يصلّى عليها مرتين، ادعوا لها 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جمعا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عدم الكراهة في التكرار مطلقا، حملا لما دل على النهي عنه على التقية مع قصور السند، بل عن بعض استحباب التكرار مطلقا لأنّها ليست إلّا الدعاء و التحميد و الشهادة و الثناء و كلّ ذلك مطلوب و مرغوب و الإطلاق و العموم يقتضيه، و العرف و العادة يرتضيه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اللّه عليه و آله حيث كرر الصلاة على حمزة و فاطمة بنت أسد، و إنّ عليا عليه السّلام كررها على سهل بن حنيف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التأسي، و ظواهر الأدلة مثل 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عليه و هو مدفون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عدم جواز التأخير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الصحة لو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غيره، كما يأتي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لوجوب شي‌ء إلّا أنّ تركه حرام، لكنّها حرمة نفسية محضة لا أن تكون غيرية،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عدم جواز التأخير إلى الدفن اختيارا، بل الإجماع بقسميه عليه، بل كاد يكون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نبشه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الصلاة، بل يصلّى على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مكروهات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النص، كقول الصادق عليه السّلام في صحيح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الصلاة على الميت حتّى يدفن فلا بأس بالصلاة عليه و قد دفن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فاتته الصلاة على الجنازة صلّى على قبره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الأخبار ما يظهر منه المنع، كخبر يونس بن ظبيان عن أبي عبد اللّه عليه السّلام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يصلّى على قبر، أو يقعد عليه أو يبنى عليه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متنه، إذ يحتمل أن يراد منه غير صلاة الجنازة، مع أنّه يحمل على مطلق المرجوحية و مرسل ابن أسلم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المدفون بعد ما يدفن؟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جاز لأحد لجاز لرسول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يصلّى على المدفون بعد ما يدفن، و لا على العريان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حمله على مطلق المرجوحية و أقلية الثواب و كصحيح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الميت بعد ما يدفن إنّما هو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فالنجاشي لم يصلّ عليه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دعا له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عليه السّلام مكة فسألني عن </w:t>
      </w:r>
    </w:p>
    <w:p>
      <w:pPr>
        <w:pStyle w:val="BookText"/>
        <w:rPr/>
      </w:pPr>
      <w:r>
        <w:rPr>
          <w:rFonts w:ascii="Amiri" w:hAnsi="Amiri" w:eastAsia="Amiri" w:cs="Amiri"/>
          <w:color w:val="111111"/>
          <w:sz w:val="28"/>
          <w:sz w:val="28"/>
          <w:szCs w:val="28"/>
          <w:rtl w:val="true"/>
          <w:lang w:bidi="ar-SA"/>
        </w:rPr>
        <w:t xml:space="preserve">مراعيا للشرائط من الاستقبال و غيره، و إن كان بعد يوم و ليلة، بل و أزيد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بعد ما تلاشى و لم يصدق عليه الشخص الميت، فحينئذ يسقط الوجوب، و إذا برز بعد الصلاة عليه بنبش أو</w:t>
      </w:r>
    </w:p>
    <w:p>
      <w:pPr>
        <w:pStyle w:val="BookText"/>
        <w:rPr/>
      </w:pPr>
      <w:r>
        <w:rPr>
          <w:rFonts w:ascii="Amiri" w:hAnsi="Amiri" w:eastAsia="Amiri" w:cs="Amiri"/>
          <w:color w:val="111111"/>
          <w:sz w:val="28"/>
          <w:sz w:val="28"/>
          <w:szCs w:val="28"/>
          <w:rtl w:val="true"/>
          <w:lang w:bidi="ar-SA"/>
        </w:rPr>
        <w:t>عبد اللّه بن أعين،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قبره حتّى نصلّي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نصلّي عليه هاهنا، فرفع يديه يدعو و اجتهد في الدعاء و ترحم عليه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عليه و هو مدفون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السابقة كالنص في جواز الصلاة المعهودة على القبر، و جوازها يلزم الوجوب لو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الأخبار ظاهر في أنّها بمعنى مطلق الدعاء، و الترجيح مع تلك الأخبار للنصوصية و عمل المشهور بحيث تعد هذه الأخبار من الشواذ، و تحمل بقية الأخبار على مطلق أقلية الثواب جمعا و إجماعا، على أنّ مثل هذه الأخبار إرشاد إلى الاهتمام بحضور صلاة الجنازة قبل الدفن، فعلى هذا يشكل استفادة المرجوحية المطلقة بعد الدفن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المعهودة مشروعة بعد الدفن بالنسبة إلى من صلّي عليه فضلا عمن لم يصلّ عليه فإنّها واجبة عليه، هذا حكم من 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صلّي عليه فيأتي في المسألة التالية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يرد تحديد بيوم و ليلة، أو إلى ثلاثة أيام، أو ما لم يتغير في شي‌ء من النصوص فمقتضى الأصل و الإطلاق جوازها مطلقا إلّا مع عدم صدق الصلاة على الميت عرفا، أو صحة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 عمن مضت عليه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الشيخين بل المشهور من التحديد باليوم و الليلة، و إلى سلار من ثلاثة أيام، و إلى ابن الجنيد بما لا يتغيّر كلّها بلا دليل إلّا إذا صح الانصراف المستقر المحاوري</w:t>
      </w:r>
      <w:r>
        <w:rPr>
          <w:rFonts w:eastAsia="Amiri" w:cs="Amiri" w:ascii="Amiri" w:hAnsi="Amiri"/>
          <w:color w:val="111111"/>
          <w:sz w:val="28"/>
          <w:szCs w:val="28"/>
          <w:rtl w:val="true"/>
          <w:lang w:bidi="ar-SA"/>
        </w:rPr>
        <w:t xml:space="preserve">. </w:t>
      </w:r>
      <w:bookmarkStart w:id="513" w:name="pg16836_189547"/>
    </w:p>
    <w:p>
      <w:pPr>
        <w:pStyle w:val="BookText"/>
        <w:rPr/>
      </w:pPr>
      <w:bookmarkEnd w:id="513"/>
      <w:r>
        <w:rPr>
          <w:rFonts w:ascii="Amiri" w:hAnsi="Amiri" w:eastAsia="Amiri" w:cs="Amiri"/>
          <w:color w:val="111111"/>
          <w:sz w:val="28"/>
          <w:sz w:val="28"/>
          <w:szCs w:val="28"/>
          <w:rtl w:val="true"/>
          <w:lang w:bidi="ar-SA"/>
        </w:rPr>
        <w:t>غيره فالأحوط إعادة الصلاة عليه</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5502260_417432637"/>
      <w:bookmarkStart w:id="515" w:name="_Toc207"/>
      <w:bookmarkEnd w:id="514"/>
      <w:r>
        <w:rPr>
          <w:rtl w:val="true"/>
        </w:rPr>
        <w:t xml:space="preserve">مسألة </w:t>
      </w:r>
      <w:r>
        <w:rPr/>
        <w:t>18</w:t>
      </w:r>
      <w:r>
        <w:rPr>
          <w:rtl w:val="true"/>
        </w:rPr>
        <w:t xml:space="preserve">: </w:t>
      </w:r>
      <w:r>
        <w:rPr>
          <w:rtl w:val="true"/>
        </w:rPr>
        <w:t>الميت المصلّى عليه قبل الدفن يجوز الصلاة على قبره أيضا</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المصلّى عليه قبل الدفن يجوز الصلاة على قبره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يمض أزيد من يوم و ليلة، و إذا مضى أزيد من ذلك فالأحوط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5502262_417432637"/>
      <w:bookmarkStart w:id="517" w:name="_Toc208"/>
      <w:bookmarkEnd w:id="516"/>
      <w:r>
        <w:rPr>
          <w:rtl w:val="true"/>
        </w:rPr>
        <w:t xml:space="preserve">مسألة </w:t>
      </w:r>
      <w:r>
        <w:rPr/>
        <w:t>19</w:t>
      </w:r>
      <w:r>
        <w:rPr>
          <w:rtl w:val="true"/>
        </w:rPr>
        <w:t xml:space="preserve">: </w:t>
      </w:r>
      <w:r>
        <w:rPr>
          <w:rtl w:val="true"/>
        </w:rPr>
        <w:t>يجوز الصلاة على الميت في جميع الأوقات بلا كراهة</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على الميت في جميع الأوقات بلا كراهة، حتّى في الأوقات التي يكره النافلة فيها عند المشهور، من غير فرق بين أن تكون الصلاة على الميت واجبة أو 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5502264_417432637"/>
      <w:bookmarkStart w:id="519" w:name="_Toc209"/>
      <w:bookmarkEnd w:id="518"/>
      <w:r>
        <w:rPr>
          <w:rtl w:val="true"/>
        </w:rPr>
        <w:t xml:space="preserve">مسألة </w:t>
      </w:r>
      <w:r>
        <w:rPr/>
        <w:t>20</w:t>
      </w:r>
      <w:r>
        <w:rPr>
          <w:rtl w:val="true"/>
        </w:rPr>
        <w:t xml:space="preserve">: </w:t>
      </w:r>
      <w:r>
        <w:rPr>
          <w:rtl w:val="true"/>
        </w:rPr>
        <w:t>يستحب المبادرة إلى الصلاة على الميت</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المبادرة إلى الصلاة على الميت 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أنّها دعاء و مسألة و استغفار للميت، و إطلاق ما تقدم من الأخبار مثل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الصلاة على الميت حتّى يدفن فلا بأس بالصلاة عليه و قد دفن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المشهور حيث نسب إليهم التحديد باليوم و الليلة، و تقدم أنّه لا دليل لهم عليه، و الأحوط الإتيان بعنوان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الإجماع، قال أبو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في كلّ ساعة، إنّها ليست بصلاة ركوع و سجود</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على الجنائز حين تغيب الشمس و حين تطلع، إنّما هي استغفار</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الميت إنّما هي حق يؤدّى، و جائز أن تؤدّى الحقوق في أيّ وقت كان إذا لم يكن الحق مؤقتا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في وقت فضيلة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يبعد ترجيح تقديم وقت الفضيلة مع ضيقه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الأولى تقديمها على النافلة و على قضاء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تقديمها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الوقت إذا خيف على الميت من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تأخيرها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جابر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الصلاة على الجنازة في وقت مكتوبة فبأيّهما أبدأ؟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الميت إلى قبره، إلّا أن تخاف أن يفوت وقت الفريضة، و لا تنتظر بالصلاة على الجنازة طلوع الشمس و لا غروبها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موافق لقاعدة تقديم الأهم أو محتمل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الوقت لها بالأصالة و لأهميتها بالنسبة إلى صلاة الجنازة، و لإطلاق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تخاف أن تفوت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لفوت وقت فضيلتها أيضا، و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مكتوبة فابدأ بها قبل الصلاة على الميت، إلّا أن يكون الميت مبطونا أو نفساء أو نحو ذلك</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فوت وقت الفضيلة جمعا بينه و بين ما تقدم من خبر جابر، بل يدل عليه ظاهر صحيح عليّ بن جعفر عن أخيه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الشمس فصلّ المغرب ثمَّ صلّ على الجنائز</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إذا قدمت على الفريضة فيكون تقديمها على النافلة و على القضاء بالأولى، و يقتضيه ما ورد من الأمر بالتعجيل بالنسبة إلى الأموات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صلاة الجنازة حينئذ مضيقة بالنسبة إليهما، و لا ريب في تقديم المضيق على غيره عند الدوران، و لقاعدة تقديم الأهم في المتزاحمين</w:t>
      </w:r>
      <w:r>
        <w:rPr>
          <w:rFonts w:eastAsia="Amiri" w:cs="Amiri" w:ascii="Amiri" w:hAnsi="Amiri"/>
          <w:color w:val="111111"/>
          <w:sz w:val="28"/>
          <w:szCs w:val="28"/>
          <w:rtl w:val="true"/>
          <w:lang w:bidi="ar-SA"/>
        </w:rPr>
        <w:t xml:space="preserve">. </w:t>
      </w:r>
      <w:bookmarkStart w:id="520" w:name="pg16836_189549"/>
    </w:p>
    <w:p>
      <w:pPr>
        <w:pStyle w:val="BookText"/>
        <w:rPr/>
      </w:pPr>
      <w:bookmarkEnd w:id="520"/>
      <w:r>
        <w:rPr>
          <w:rFonts w:ascii="Amiri" w:hAnsi="Amiri" w:eastAsia="Amiri" w:cs="Amiri"/>
          <w:color w:val="111111"/>
          <w:sz w:val="28"/>
          <w:sz w:val="28"/>
          <w:szCs w:val="28"/>
          <w:rtl w:val="true"/>
          <w:lang w:bidi="ar-SA"/>
        </w:rPr>
        <w:t xml:space="preserve">الفريضة مع ضيق وقتها و عدم الخوف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خيف عليه مع ضيق وقت الفريضة تقدم الفريضة، و يصلّى عليه بعد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خيف عليه من تأخير الدفن مع ضيق وقت الفريضة يقدم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تقضى الفريضة و إن أمكن أن يصلّي الفريضة مؤميا صلّى، و لكن لا يترك القضاء أيضا</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5502266_417432637"/>
      <w:bookmarkStart w:id="522" w:name="_Toc210"/>
      <w:bookmarkEnd w:id="521"/>
      <w:r>
        <w:rPr>
          <w:rtl w:val="true"/>
        </w:rPr>
        <w:t xml:space="preserve">مسألة </w:t>
      </w:r>
      <w:r>
        <w:rPr/>
        <w:t>21</w:t>
      </w:r>
      <w:r>
        <w:rPr>
          <w:rtl w:val="true"/>
        </w:rPr>
        <w:t xml:space="preserve">: </w:t>
      </w:r>
      <w:r>
        <w:rPr>
          <w:rtl w:val="true"/>
        </w:rPr>
        <w:t>لا يجوز على الأحوط إتيان صلاة الميت في أثناء الفريضة</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الأحوط إتيان صلاة الميت في أثناء الفريضة و إن لم تكن ماحية لصورتها، كما إذا اقتصر على التكبيرات و أقلّ الواجبات من الأدعية في حال القنوت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5502268_417432637"/>
      <w:bookmarkStart w:id="524" w:name="_Toc211"/>
      <w:bookmarkEnd w:id="523"/>
      <w:r>
        <w:rPr>
          <w:rtl w:val="true"/>
        </w:rPr>
        <w:t xml:space="preserve">مسألة </w:t>
      </w:r>
      <w:r>
        <w:rPr/>
        <w:t>22</w:t>
      </w:r>
      <w:r>
        <w:rPr>
          <w:rtl w:val="true"/>
        </w:rPr>
        <w:t xml:space="preserve">: </w:t>
      </w:r>
      <w:r>
        <w:rPr>
          <w:rtl w:val="true"/>
        </w:rPr>
        <w:t>إذا كان هناك ميتان</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ميتان يجوز أن يصلّى على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مراعاة الفريضة حينئذ عن الصلاة على الجنازة فتؤخر الصلاة على نفس الجنازة مع الإمكان و تقدم الفريضة عليها لقاعدة تقديم الأهم على المهم عند الدوران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مراعاة وقت الفريضة أهم من مراعاة الصلاة على نفس الجنازة فيصلّي على قبره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الثاني 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أهميته من جهة اشتماله على حق الناس و حق اللّه تعالى معا، بخلاف الصلاة فإنّها من حق اللّه تعالى فقط فيقدم ما فيه جهتان من الترجيح على ما فيه جهة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 أنّ ذلك خلاف المأنوس بين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أجد نصّا لأحد من أصحابنا، بل يمكن دعوى ظهور النصوص و الفتاوى في عدم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الجواز إطلاق ما دل على أنّها دعاء و استغفار و لا ريب في جوازهما في الصلاة مطلقا خصوصا إن قلنا بجواز الدعاء مع مخاطبة الغير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مبطلات الصلاة و طريق الاحتياط واضح</w:t>
      </w:r>
      <w:r>
        <w:rPr>
          <w:rFonts w:eastAsia="Amiri" w:cs="Amiri" w:ascii="Amiri" w:hAnsi="Amiri"/>
          <w:color w:val="111111"/>
          <w:sz w:val="28"/>
          <w:szCs w:val="28"/>
          <w:rtl w:val="true"/>
          <w:lang w:bidi="ar-SA"/>
        </w:rPr>
        <w:t xml:space="preserve">. </w:t>
      </w:r>
      <w:bookmarkStart w:id="525" w:name="pg16836_189550"/>
    </w:p>
    <w:p>
      <w:pPr>
        <w:pStyle w:val="BookText"/>
        <w:rPr/>
      </w:pPr>
      <w:bookmarkEnd w:id="525"/>
      <w:r>
        <w:rPr>
          <w:rFonts w:ascii="Amiri" w:hAnsi="Amiri" w:eastAsia="Amiri" w:cs="Amiri"/>
          <w:color w:val="111111"/>
          <w:sz w:val="28"/>
          <w:sz w:val="28"/>
          <w:szCs w:val="28"/>
          <w:rtl w:val="true"/>
          <w:lang w:bidi="ar-SA"/>
        </w:rPr>
        <w:t xml:space="preserve">واحد منهما منفردا، و يجوز التشريك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في الصلاة فيصلّي صلاة واحدة عليهما، و إن كانا مختلفين في الوجوب و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التكبير الرابع يأتي بضمير التثنية، هذا إذا لم يخف عليهما أو على أحدهما من الفساد، و إلّا وجب التشريك، أو تقديم من يخاف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5502270_417432637"/>
      <w:bookmarkStart w:id="527" w:name="_Toc212"/>
      <w:bookmarkEnd w:id="526"/>
      <w:r>
        <w:rPr>
          <w:rtl w:val="true"/>
        </w:rPr>
        <w:t xml:space="preserve">مسألة </w:t>
      </w:r>
      <w:r>
        <w:rPr/>
        <w:t>23</w:t>
      </w:r>
      <w:r>
        <w:rPr>
          <w:rtl w:val="true"/>
        </w:rPr>
        <w:t xml:space="preserve">: </w:t>
      </w:r>
      <w:r>
        <w:rPr>
          <w:rtl w:val="true"/>
        </w:rPr>
        <w:t>إذا حضر في أثناء الصلاة على الميت ميت آخر يتخيّر المصلّي بين وجوه</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في أثناء الصلاة على الميت ميت آخر يتخيّر المصلّي بين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ما ورد من التسهيل في صلاة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لإطلاق ما دل على أنّها دعاء و مسألة و استغفار، و لا ريب في جواز التشريك فيها بين الأحياء و الأموات أو بالاختلاف و لما يأتي من النصوص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قصدهما، و على فرض الاعتبار يصح اتصاف شي‌ء واحد بهما من جهتين، كما مر في مباحث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المقام من المتزاحمين اللذين يكون الترجيح في أحدهما، و قد يكون في التشريك، و ربما يكون التقديم بحسب الخصوصيات الخارجية التي ليست هي منضبطة بضابط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منشؤها الأصل و الإطلاقات المستفاد منها أنّ الأمر بالصلاة على الأموات إنّما هو لإيجاد طبيعتها على جنس الميت اتحد أو تعدد، كان الصنف متحدا أو لا، و أصالة جواز قطع صلاة الميت مطلقا و تبديلها كيفما شاء، و خصوص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كبّروا على جنازة تكبيرة أو اثنتين و وضعت معها أخرى، كيف يصنعون؟ قال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شاؤوا تركوا الأولى حتّى يفرغوا من التكبير على الأخيرة، و إن شاؤوا رفعوا الأولى و أتموا ما بقي على الأخيرة، كلّ ذلك لا بأس به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الصلاة على الأول، ثمَّ يأتي بالصلاة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الصلاة و استئنافها بنحو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في التكبيرات الباقية، و إتيان الدعاء لكلّ منهما بما يخصه، و الإتيان ببقية الصلاة للثاني بعد تمام صلاة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قبل التكبير الثالث يكبّر و يأتي بوظيفة صلاة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الدعاء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بالشهادتين لصلاة الميت الثاني، و بعد التكبير الرابع يأتي بالدعاء للميت الأوّل و بالصلاة على النبيّ صلّى اللّه عليه و آله للميت الثاني، و بعد الخامسة تتم صلاة الأول و يأتي للثاني بوظيفة التكبير الثالث، و هكذا يتم بقية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يتخير في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الميت الأول أو الثاني بعد كلّ تكبير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الخوف على واحد منهما، و أما إذا خيف على الأول يتعيّن الوجه الأول، و إذا خيف على الثاني يتعيّن الوجه الثاني أو تقديم الصلاة على الثاني بعد القطع، و إذا خيف عليهما معا يلاحظ قلّة الزمان في القطع و التشريك بالنسبة إليهما إن أمكن، و إلّا فالأحوط عدم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بالجملة الأولى استئناف صلاة مستقلة عليهما، كما أنّ المراد بالجملة الأخيرة إتمام الصلاة على الأولى ثمَّ إتيان الصلاة على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ذكرناه من الأصل و الإطلاق أنّ ذكره عليه السّلام للصورتين إنّما هو من باب المثال لا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التشريك في بقية التكبيرات، للأصل و الإطلاقات الدالة على أنّها دعاء و مسألة، و لو لم تكن هذه الصحيحة لكنا نقول بمفادها بحسب الأصل و الإطلاق، 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جهة خارجية في البين توجب تعين نحو خاص، و إلّا فهو المتبع قهرا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التخيير عقلي بعد فقد المرجح</w:t>
      </w:r>
      <w:r>
        <w:rPr>
          <w:rFonts w:eastAsia="Amiri" w:cs="Amiri" w:ascii="Amiri" w:hAnsi="Amiri"/>
          <w:color w:val="111111"/>
          <w:sz w:val="28"/>
          <w:szCs w:val="28"/>
          <w:rtl w:val="true"/>
          <w:lang w:bidi="ar-SA"/>
        </w:rPr>
        <w:t xml:space="preserve">. </w:t>
      </w:r>
      <w:bookmarkStart w:id="528" w:name="pg16836_189552"/>
    </w:p>
    <w:p>
      <w:pPr>
        <w:pStyle w:val="Heading6"/>
        <w:numPr>
          <w:ilvl w:val="5"/>
          <w:numId w:val="1"/>
        </w:numPr>
        <w:rPr/>
      </w:pPr>
      <w:bookmarkStart w:id="529" w:name="__RefHeading___Toc5502272_417432637"/>
      <w:bookmarkStart w:id="530" w:name="_Toc213"/>
      <w:bookmarkEnd w:id="528"/>
      <w:bookmarkEnd w:id="529"/>
      <w:r>
        <w:rPr>
          <w:rtl w:val="true"/>
        </w:rPr>
        <w:t>فصل في آداب الصلاة على الميت</w:t>
      </w:r>
      <w:bookmarkEnd w:id="530"/>
    </w:p>
    <w:p>
      <w:pPr>
        <w:pStyle w:val="Heading6"/>
        <w:numPr>
          <w:ilvl w:val="5"/>
          <w:numId w:val="1"/>
        </w:numPr>
        <w:rPr/>
      </w:pPr>
      <w:bookmarkStart w:id="531" w:name="__RefHeading___Toc5502274_417432637"/>
      <w:bookmarkStart w:id="532" w:name="_Toc214"/>
      <w:bookmarkEnd w:id="531"/>
      <w:r>
        <w:rPr>
          <w:rtl w:val="true"/>
        </w:rPr>
        <w:t>اشارة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آداب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5502276_417432637"/>
      <w:bookmarkStart w:id="534" w:name="_Toc215"/>
      <w:bookmarkEnd w:id="533"/>
      <w:r>
        <w:rPr>
          <w:rtl w:val="true"/>
        </w:rPr>
        <w:t>الأول</w:t>
      </w:r>
      <w:r>
        <w:rPr>
          <w:rtl w:val="true"/>
        </w:rPr>
        <w:t xml:space="preserve">: </w:t>
      </w:r>
      <w:r>
        <w:rPr>
          <w:rtl w:val="true"/>
        </w:rPr>
        <w:t>أن يكون المصلّي على طهارة</w:t>
      </w:r>
      <w:bookmarkEnd w:id="53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على 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 أو الغسل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جواز التيمم مع وجدان الماء أيضا إن خاف فوت الصلاة لو أراد الوضوء، بل مطلقا</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5502278_417432637"/>
      <w:bookmarkStart w:id="536" w:name="_Toc216"/>
      <w:bookmarkEnd w:id="535"/>
      <w:r>
        <w:rPr>
          <w:rtl w:val="true"/>
        </w:rPr>
        <w:t>الثاني</w:t>
      </w:r>
      <w:r>
        <w:rPr>
          <w:rtl w:val="true"/>
        </w:rPr>
        <w:t xml:space="preserve">: </w:t>
      </w:r>
      <w:r>
        <w:rPr>
          <w:rtl w:val="true"/>
        </w:rPr>
        <w:t>أن يقف الإمام و المنفرد عند وسط الرجل</w:t>
      </w:r>
      <w:bookmarkEnd w:id="53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الإمام و المنفرد عند وسط الرجل، بل مطلق الذكر، و عند صدر المرأة بل مطلق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آداب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في صحيح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على طهر أحبّ إليّ</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يتيمم إن أحب</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مرت به جنازة و هو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بيديه على حائط اللبن فليتيمم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امرأة فلا يقوم في وسطها، و يكون مما يلي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صلّى على الرجل فليقم في وسطه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الندب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محمول على التخيير في الندب بقرينة خبر موسى بن بكر،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المرأة فقم </w:t>
      </w:r>
      <w:bookmarkStart w:id="537" w:name="pg16836_189553"/>
    </w:p>
    <w:p>
      <w:pPr>
        <w:pStyle w:val="BookText"/>
        <w:rPr/>
      </w:pPr>
      <w:bookmarkEnd w:id="537"/>
      <w:r>
        <w:rPr>
          <w:rFonts w:ascii="Amiri" w:hAnsi="Amiri" w:eastAsia="Amiri" w:cs="Amiri"/>
          <w:color w:val="111111"/>
          <w:sz w:val="28"/>
          <w:sz w:val="28"/>
          <w:szCs w:val="28"/>
          <w:rtl w:val="true"/>
          <w:lang w:bidi="ar-SA"/>
        </w:rPr>
        <w:t xml:space="preserve">و يتخير في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شرك بين الذكر و الأنثى في الصلاة جعل وسط الرجل في قبال صدر المرأة ليدرك الاستحباب بالنسبة إلى كل منهما</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5502280_417432637"/>
      <w:bookmarkStart w:id="539" w:name="_Toc217"/>
      <w:bookmarkEnd w:id="538"/>
      <w:r>
        <w:rPr>
          <w:rtl w:val="true"/>
        </w:rPr>
        <w:t>الثالث</w:t>
      </w:r>
      <w:r>
        <w:rPr>
          <w:rtl w:val="true"/>
        </w:rPr>
        <w:t xml:space="preserve">: </w:t>
      </w:r>
      <w:r>
        <w:rPr>
          <w:rtl w:val="true"/>
        </w:rPr>
        <w:t>أن يكون المصلّي حافيا</w:t>
      </w:r>
      <w:bookmarkEnd w:id="53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حافيا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الصلاة بالحذاء دون مثل الخف و الجورب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5502282_417432637"/>
      <w:bookmarkStart w:id="541" w:name="_Toc218"/>
      <w:bookmarkEnd w:id="540"/>
      <w:r>
        <w:rPr>
          <w:rtl w:val="true"/>
        </w:rPr>
        <w:t>الرابع</w:t>
      </w:r>
      <w:r>
        <w:rPr>
          <w:rtl w:val="true"/>
        </w:rPr>
        <w:t xml:space="preserve">: </w:t>
      </w:r>
      <w:r>
        <w:rPr>
          <w:rtl w:val="true"/>
        </w:rPr>
        <w:t>رفع اليدين عند التكبير الأول</w:t>
      </w:r>
      <w:bookmarkEnd w:id="54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التكبير الأول، بل عند الجميع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رأسها، و إذا صلّيت على الرجل فقم عند صدره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يقوم من الرجال بحيال السرّة، و من النساء من دون ذلك قبل الصدر</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التخيير عقليّ لفقد مرجح الذكر و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أقرب إلى الخضوع و الاستكانة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جنازة بحذاء، و لا بأس بالخف</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 ما يستر ظهر القدمين، سواء كان له ساق أم لا، فيشمل الجورب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المتأخرين، لأنّ رفع اليد هيئة التكبير مطلقا، كما في الخبر </w:t>
      </w:r>
      <w:r>
        <w:rPr>
          <w:rStyle w:val="FootnoteAnchor"/>
          <w:rtl w:val="true"/>
        </w:rPr>
        <w:footnoteReference w:id="400"/>
      </w:r>
      <w:r>
        <w:rPr>
          <w:rFonts w:ascii="Amiri" w:hAnsi="Amiri" w:eastAsia="Amiri" w:cs="Amiri"/>
          <w:color w:val="111111"/>
          <w:sz w:val="28"/>
          <w:sz w:val="28"/>
          <w:szCs w:val="28"/>
          <w:rtl w:val="true"/>
          <w:lang w:bidi="ar-SA"/>
        </w:rPr>
        <w:t>، و لصحيح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عبد اللّه عليه السّلام على جنازة فكبّر خمسا يرفع يديه في كلّ تكبيرة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يونس عن الرضا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542" w:name="pg16836_189554"/>
    </w:p>
    <w:p>
      <w:pPr>
        <w:pStyle w:val="Heading6"/>
        <w:numPr>
          <w:ilvl w:val="5"/>
          <w:numId w:val="1"/>
        </w:numPr>
        <w:rPr/>
      </w:pPr>
      <w:bookmarkStart w:id="543" w:name="__RefHeading___Toc5502284_417432637"/>
      <w:bookmarkStart w:id="544" w:name="_Toc219"/>
      <w:bookmarkEnd w:id="542"/>
      <w:bookmarkEnd w:id="543"/>
      <w:r>
        <w:rPr>
          <w:rtl w:val="true"/>
        </w:rPr>
        <w:t>الخامس</w:t>
      </w:r>
      <w:r>
        <w:rPr>
          <w:rtl w:val="true"/>
        </w:rPr>
        <w:t xml:space="preserve">: </w:t>
      </w:r>
      <w:r>
        <w:rPr>
          <w:rtl w:val="true"/>
        </w:rPr>
        <w:t>أن يقف قريبا من الجنازة</w:t>
      </w:r>
      <w:bookmarkEnd w:id="54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قريبا من الجنازة، بحيث لو هبت ريح وصل ثوبه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5502286_417432637"/>
      <w:bookmarkStart w:id="546" w:name="_Toc220"/>
      <w:bookmarkEnd w:id="545"/>
      <w:r>
        <w:rPr>
          <w:rtl w:val="true"/>
        </w:rPr>
        <w:t>السادس</w:t>
      </w:r>
      <w:r>
        <w:rPr>
          <w:rtl w:val="true"/>
        </w:rPr>
        <w:t xml:space="preserve">: </w:t>
      </w:r>
      <w:r>
        <w:rPr>
          <w:rtl w:val="true"/>
        </w:rPr>
        <w:t>أن يرفع الإمام صوته بالتكبيرات</w:t>
      </w:r>
      <w:bookmarkEnd w:id="54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الإمام صوته بالتكبيرات، بل الأدعية أيضا، و أن يسر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5502288_417432637"/>
      <w:bookmarkStart w:id="548" w:name="_Toc221"/>
      <w:bookmarkEnd w:id="547"/>
      <w:r>
        <w:rPr>
          <w:rtl w:val="true"/>
        </w:rPr>
        <w:t>السابع</w:t>
      </w:r>
      <w:r>
        <w:rPr>
          <w:rtl w:val="true"/>
        </w:rPr>
        <w:t xml:space="preserve">: </w:t>
      </w:r>
      <w:r>
        <w:rPr>
          <w:rtl w:val="true"/>
        </w:rPr>
        <w:t>اختيار المواضع المعتادة للصلاة</w:t>
      </w:r>
      <w:bookmarkEnd w:id="54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المواضع المعتادة للصلاة التي هي مظان الاجتماع و كثرة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يرفع يده في أول التكبير على الجنازة ثمَّ لا يعود حتّى ينصرف</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التقية مع وهنه بإعراض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قاله في الفقيه، و الدليل منحصر فيه، و هو يكفي في الاستحباب بناء على المسامحة فيه حتّى بهذا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لفتوى جمع من الفقهاء به تنزيلا لهذه الجماعة منزلة الجماعة في الفريضة، و هو يكفي في الاستحباب بناء على المسامحة فيه، و يمكن أن يستفاد الجهر للإمام مما ورد في كيفية الصلاة على المخالف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المنفرد فهو مخيّر بينهما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لأقربية دعاء الجمع إلى الإجابة، و احتمال وجود مجاب الدعوة فيهم، و لإطلاق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فحضر جنازته أربعون رجلا من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خيرا و 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شهادتكم و غفرت له ما علمت مما لا تعلمون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549" w:name="pg16836_189555"/>
    </w:p>
    <w:p>
      <w:pPr>
        <w:pStyle w:val="Heading6"/>
        <w:numPr>
          <w:ilvl w:val="5"/>
          <w:numId w:val="1"/>
        </w:numPr>
        <w:rPr/>
      </w:pPr>
      <w:bookmarkStart w:id="550" w:name="__RefHeading___Toc5502290_417432637"/>
      <w:bookmarkStart w:id="551" w:name="_Toc222"/>
      <w:bookmarkEnd w:id="549"/>
      <w:bookmarkEnd w:id="550"/>
      <w:r>
        <w:rPr>
          <w:rtl w:val="true"/>
        </w:rPr>
        <w:t>الثامن</w:t>
      </w:r>
      <w:r>
        <w:rPr>
          <w:rtl w:val="true"/>
        </w:rPr>
        <w:t xml:space="preserve">: </w:t>
      </w:r>
      <w:r>
        <w:rPr>
          <w:rtl w:val="true"/>
        </w:rPr>
        <w:t>أن لا توقع في المساجد</w:t>
      </w:r>
      <w:bookmarkEnd w:id="551"/>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توقع في المساجد، فإنّه مكروه عدا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5502292_417432637"/>
      <w:bookmarkStart w:id="553" w:name="_Toc223"/>
      <w:bookmarkEnd w:id="552"/>
      <w:r>
        <w:rPr>
          <w:rtl w:val="true"/>
        </w:rPr>
        <w:t>التاسع</w:t>
      </w:r>
      <w:r>
        <w:rPr>
          <w:rtl w:val="true"/>
        </w:rPr>
        <w:t xml:space="preserve">: </w:t>
      </w:r>
      <w:r>
        <w:rPr>
          <w:rtl w:val="true"/>
        </w:rPr>
        <w:t>أن تكون بالجماعة</w:t>
      </w:r>
      <w:bookmarkEnd w:id="553"/>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يكفي المتفرد و لو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5502294_417432637"/>
      <w:bookmarkStart w:id="555" w:name="_Toc224"/>
      <w:bookmarkEnd w:id="554"/>
      <w:r>
        <w:rPr>
          <w:rtl w:val="true"/>
        </w:rPr>
        <w:t>العاشر</w:t>
      </w:r>
      <w:r>
        <w:rPr>
          <w:rtl w:val="true"/>
        </w:rPr>
        <w:t xml:space="preserve">: </w:t>
      </w:r>
      <w:r>
        <w:rPr>
          <w:rtl w:val="true"/>
        </w:rPr>
        <w:t>أن يقف المأموم خلف الإمام و إن كان واحدا</w:t>
      </w:r>
      <w:bookmarkEnd w:id="555"/>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خلف الإمام و إن كان واحدا، بخلاف اليومية، حيث يستحب وقوفه إن كان واحدا إلى جنبه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5502296_417432637"/>
      <w:bookmarkStart w:id="557" w:name="_Toc225"/>
      <w:bookmarkEnd w:id="556"/>
      <w:r>
        <w:rPr>
          <w:rtl w:val="true"/>
        </w:rPr>
        <w:t>الحادي عشر</w:t>
      </w:r>
      <w:r>
        <w:rPr>
          <w:rtl w:val="true"/>
        </w:rPr>
        <w:t xml:space="preserve">: </w:t>
      </w:r>
      <w:r>
        <w:rPr>
          <w:rtl w:val="true"/>
        </w:rPr>
        <w:t>الاجتهاد في الدعاء للميت و للمؤمنين</w:t>
      </w:r>
      <w:bookmarkEnd w:id="557"/>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الدعاء للميت و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الجنائز لا يصلّى عليها في المسجد</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جمعا بينه و بين خبر الفضل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يصلّى على الميت في المسجد؟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استثناء المسجد الحرام عن الكراهة فلا دليل عليه إلّا الشهرة، و عن الإسكافي تخصيص الكراهة بالمساجد الصغار دون الجوامع، و لعلّه لأجل أنّ المسجد الحرام و الجوامع أقرب إلى احتمال استجابة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أصالة عدم اعتبار الجماعة و خصوصية شخص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الصلاة على الميت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المؤمن فادع له و اجتهد له في الدعاء</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558" w:name="pg16836_189556"/>
    </w:p>
    <w:p>
      <w:pPr>
        <w:pStyle w:val="Heading6"/>
        <w:numPr>
          <w:ilvl w:val="5"/>
          <w:numId w:val="1"/>
        </w:numPr>
        <w:rPr/>
      </w:pPr>
      <w:bookmarkStart w:id="559" w:name="__RefHeading___Toc5502298_417432637"/>
      <w:bookmarkStart w:id="560" w:name="_Toc226"/>
      <w:bookmarkEnd w:id="558"/>
      <w:bookmarkEnd w:id="559"/>
      <w:r>
        <w:rPr>
          <w:rtl w:val="true"/>
        </w:rPr>
        <w:t>الثاني عشر</w:t>
      </w:r>
      <w:r>
        <w:rPr>
          <w:rtl w:val="true"/>
        </w:rPr>
        <w:t xml:space="preserve">: </w:t>
      </w:r>
      <w:r>
        <w:rPr>
          <w:rtl w:val="true"/>
        </w:rPr>
        <w:t>أن يقول قبل الصلاة</w:t>
      </w:r>
      <w:bookmarkEnd w:id="560"/>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5502300_417432637"/>
      <w:bookmarkStart w:id="562" w:name="_Toc227"/>
      <w:bookmarkEnd w:id="561"/>
      <w:r>
        <w:rPr>
          <w:rtl w:val="true"/>
        </w:rPr>
        <w:t>الثالث عشر</w:t>
      </w:r>
      <w:r>
        <w:rPr>
          <w:rtl w:val="true"/>
        </w:rPr>
        <w:t xml:space="preserve">: </w:t>
      </w:r>
      <w:r>
        <w:rPr>
          <w:rtl w:val="true"/>
        </w:rPr>
        <w:t>أن تقف الحائض إذا كانت مع الجماعة في صف وحدها</w:t>
      </w:r>
      <w:bookmarkEnd w:id="562"/>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تقف الحائض إذا كانت مع الجماعة في صف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5502302_417432637"/>
      <w:bookmarkStart w:id="564" w:name="_Toc228"/>
      <w:bookmarkEnd w:id="563"/>
      <w:r>
        <w:rPr>
          <w:rtl w:val="true"/>
        </w:rPr>
        <w:t>الرابع عشر</w:t>
      </w:r>
      <w:r>
        <w:rPr>
          <w:rtl w:val="true"/>
        </w:rPr>
        <w:t xml:space="preserve">: </w:t>
      </w:r>
      <w:r>
        <w:rPr>
          <w:rtl w:val="true"/>
        </w:rPr>
        <w:t>رفع اليدين عند الدعاء على الميت بعد التكبير الرابع، على قول بعض العلماء</w:t>
      </w:r>
      <w:bookmarkEnd w:id="564"/>
    </w:p>
    <w:p>
      <w:pPr>
        <w:pStyle w:val="Heading6"/>
        <w:numPr>
          <w:ilvl w:val="5"/>
          <w:numId w:val="1"/>
        </w:numPr>
        <w:rPr/>
      </w:pPr>
      <w:bookmarkStart w:id="565" w:name="__RefHeading___Toc5502304_417432637"/>
      <w:bookmarkStart w:id="566" w:name="_Toc229"/>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الدعاء على الميت بعد التكبير الرابع، على قول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إن كان بقصد الخصوصية و الورود</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5502306_417432637"/>
      <w:bookmarkStart w:id="568" w:name="_Toc230"/>
      <w:bookmarkEnd w:id="567"/>
      <w:r>
        <w:rPr>
          <w:rtl w:val="true"/>
        </w:rPr>
        <w:t xml:space="preserve">مسألة </w:t>
      </w:r>
      <w:r>
        <w:rPr/>
        <w:t>1</w:t>
      </w:r>
      <w:r>
        <w:rPr>
          <w:rtl w:val="true"/>
        </w:rPr>
        <w:t xml:space="preserve">: </w:t>
      </w:r>
      <w:r>
        <w:rPr>
          <w:rtl w:val="true"/>
        </w:rPr>
        <w:t>إذا اجتمعت جنازات فالأولى الصلاة على كلّ واحد منفردا</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جنازات فالأولى الصلاة على</w:t>
      </w:r>
    </w:p>
    <w:p>
      <w:pPr>
        <w:pStyle w:val="BookText"/>
        <w:rPr/>
      </w:pPr>
      <w:r>
        <w:rPr>
          <w:rFonts w:ascii="Amiri" w:hAnsi="Amiri" w:eastAsia="Amiri" w:cs="Amiri"/>
          <w:color w:val="111111"/>
          <w:sz w:val="28"/>
          <w:sz w:val="28"/>
          <w:szCs w:val="28"/>
          <w:rtl w:val="true"/>
          <w:lang w:bidi="ar-SA"/>
        </w:rPr>
        <w:t>و يمكن أن يستفاد ذلك من سائر الأخبار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الجعفي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صلاة العيدين هل فيهما أذان و 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 لا إقامة، و لكن ينادى الصلاة ثلاث مرات</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إلقاء خصوصية المورد فيشمل جميع الصلوات المطلوبة فيها الاجتماع حتّى صلاة الميت، لكن الأولى الإتيان بها بعنوان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يستبعده صاحب المدارك، لإطلاق الأمر برفع اليدين في الدعاء الشامل للمقام أيضا، و وجه الإشكال أنّه خلاف المعهود في صلاة الأموات و إثبات الاستحباب به مسامحة في مسامحة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يبرح من مكانه حتّى ترفع الجنازة، لأنّ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صلّى على جنازة لم يبرح من مصلاه حتّى يراها على أيدي </w:t>
      </w:r>
    </w:p>
    <w:p>
      <w:pPr>
        <w:pStyle w:val="BookText"/>
        <w:rPr/>
      </w:pPr>
      <w:r>
        <w:rPr>
          <w:rFonts w:ascii="Amiri" w:hAnsi="Amiri" w:eastAsia="Amiri" w:cs="Amiri"/>
          <w:color w:val="111111"/>
          <w:sz w:val="28"/>
          <w:sz w:val="28"/>
          <w:szCs w:val="28"/>
          <w:rtl w:val="true"/>
          <w:lang w:bidi="ar-SA"/>
        </w:rPr>
        <w:t xml:space="preserve">كلّ واحد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أراد التشريك فهو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الجميع قدام المصلّي مع المحاذاة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مع اجتماع الرجل و المرأة جعل الرجل أقرب إلى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حرّا كان أو عبدا، كما أنّه لو اجتمع الحر و العبد جعل</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و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يبرح حتّى يحمل السرير من بين يديه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أقرب إلى احترام الميت عرفا و الاهتمام بشأنه و التحفظ على سائر جهاته، و يجوز التشريك لما مر 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الخلاف، و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يقدم الرجل و تؤخر المرأة، و يؤخر الرجل و تقدم المرأة، يعني في الصلاة على الميت</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صحيح سندا و ظاهر بل نصّ دلالة، فلا بدّ من حمل ما يخالفه على مجرد الأولوية جمعا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الرجال و النساء كيف يصلّى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أمام النساء مما يلي الإمام تصف بعضهم على أثر بعض</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ابن بكير عن الصادق عليه السّلام في جنائز الرجال و النساء و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النساء مما يلي القبلة و الصبيان دونهم، و الرجال دون ذلك، و يقوم الإمام مما يلي الرجال</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جنائز الرجال و النساء إذا اجتمعت،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 أقرب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الطفل مع المرأة جعل الطفل أقرب إليه إذا كان ابن ست سنين و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متساويين في الصفات</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يقدم الرجل قدام المرأة قليلا، و توضع المرأة أسفل من ذلك قليلا عند رجليه، و يقوم الإمام عند رأس الميت فيصلّي عليهما جميعا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و المرأة كيف يصلّى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الرجل وراء المرأة، و يكون الرجل مما يلي الإمام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يأتي من خبر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 ذلك كلّه على مجرد الأولوية لما تقدم من صحيح ابن سالم، و يمكن أن يستفاد منه استحباب الوضع مما يلي الإمام لكلّ من له مزية و فضيلة شرعية و يدل عليه خبر طلحة بن زيد الآتي، و ما رواه الشيخ عن عمار بن ياسر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جنازة أم كلثوم بنت عليّ و ابنها زيد بن عمر، و في الجنازة الحسن و الحسين و عبد اللّه بن عمر و عبد اللّه بن عباس و أبو هريرة، فوضعوا جنازة الغلام مما يلي الإمام و المرأة وراءه،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السنّة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فيصح قول الماتن في جميع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طلحة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صلّى على المرأة و الرجل قدم المرأة و أخر الرجل، و إذا صلّى على العبد و الحر قدم العبد و أخّر الحر، و إذا صلّى على الصغير و الكبير قدم الصغير و أخّر الكبير</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بالنسبة إلى ناحية الإمام،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فيتفق مفاد جميع الأخبار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بالترجيح بالفضيلة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من الصفات الدينية، و مع التساوي فالقرعة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هذا على الأولوية لا الوجوب، فيجوز بأيّ وجه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الجميع صفا واحدا، و يقوم المصلّي وسط الصف، بأن يجعل رأس كلّ واحد عند إلية الآخر شبه الدّرج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يراعي في الدعاء لهم بعد التكبير الرابع تثنية الضمير أو جمعه و تذكيره و تأنيثه، و يجوز التذكير في الجميع بلحاظ لفظ الميت، كما أنّه يجوز التأنيث بلحاظ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العادي بأنّ ما ذكر من الأخبار من تقديم الرجل و الحر من باب مطلق الفضل فيصح انطباقه على كلّ ذي فضل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دليلها الشامل لمثل هذه الأمور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و ظهور الاتفاق و سياق الأخبار في أنّه من مجرد الآداب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ميتا واحدا ثمَّ يجعل الآخر إلى إلية الأول، ثمَّ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إلى إلية الثاني شبه المدرج، حتّى يفرغ منهم كلّهم ما كانوا، فإذا سواهم هكذا قام في الوسط فكبّر خمس تكبيرات، يفعل كما يفعل إذا صلّى على ميت واحد، سئل فإن كان الموتى رجالا و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بالرجال فيجعل رأس الثاني إلى إلية الأول حتّى يفرغ من الرجال كلّهم، ثمَّ يجعل رأس المرأة إلى إلية الرجل الأخير، ثمَّ يجعل رأس المرأة الأخرى إلى ألية المرأة الأولى حتّى يفرغ منهم كلّهم، فإذا سوّى هكذا قام في الوسط وسط الرجال فكبّر و صلّى عليهم كما يصلي على ميت واحد</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عمل به جماعة و لكنه مشكل، لاستلزامه خروج بعض الجنائز عن محاذاة الإمام إن كانت كثيرة و لذا جعل الحكم بعضهم كتراص البناء للتحفظ على المحاذاة، و لكن استفادته مما بأيدينا من الأخبار مشكل، و حيث إنّ أصل الحكم استحبابي لا بأس فيه بالمسامحة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دامت متصلة بعضها مع بعض فهي بحكم جنازة واحدة، فتكفي محاذاة البعض عن محاذاة الكل جمودا على الموثق،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رأس المرأة عند وركي الرجل مما يلي يساره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توضع المرأة أسفل من ذلك قليلا عند رجليه، و يقوم الإمام عند رأس الميت فيصلّي عليهما جميعا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الاختلاف من شواهد كون الحكم ندبيا</w:t>
      </w:r>
      <w:r>
        <w:rPr>
          <w:rFonts w:eastAsia="Amiri" w:cs="Amiri" w:ascii="Amiri" w:hAnsi="Amiri"/>
          <w:color w:val="111111"/>
          <w:sz w:val="28"/>
          <w:szCs w:val="28"/>
          <w:rtl w:val="true"/>
          <w:lang w:bidi="ar-SA"/>
        </w:rPr>
        <w:t xml:space="preserve">. </w:t>
      </w:r>
      <w:bookmarkStart w:id="569" w:name="pg16836_189561"/>
    </w:p>
    <w:p>
      <w:pPr>
        <w:pStyle w:val="Heading6"/>
        <w:numPr>
          <w:ilvl w:val="5"/>
          <w:numId w:val="1"/>
        </w:numPr>
        <w:rPr/>
      </w:pPr>
      <w:bookmarkStart w:id="570" w:name="__RefHeading___Toc5502308_417432637"/>
      <w:bookmarkStart w:id="571" w:name="_Toc231"/>
      <w:bookmarkEnd w:id="569"/>
      <w:bookmarkEnd w:id="570"/>
      <w:r>
        <w:rPr>
          <w:rtl w:val="true"/>
        </w:rPr>
        <w:t>فصل في الدفن</w:t>
      </w:r>
      <w:bookmarkEnd w:id="571"/>
    </w:p>
    <w:p>
      <w:pPr>
        <w:pStyle w:val="Heading6"/>
        <w:numPr>
          <w:ilvl w:val="5"/>
          <w:numId w:val="1"/>
        </w:numPr>
        <w:rPr/>
      </w:pPr>
      <w:bookmarkStart w:id="572" w:name="__RefHeading___Toc5502310_417432637"/>
      <w:bookmarkStart w:id="573" w:name="_Toc232"/>
      <w:bookmarkEnd w:id="572"/>
      <w:r>
        <w:rPr>
          <w:rtl w:val="true"/>
        </w:rPr>
        <w:t>اشارة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كفاية دفن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مواراته في الأرض، بحيث يؤمن على جسده من السباع، و من إيذاء ريحه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 و عن أبي الحسن الرضا عليه السّلام في صحيح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بدفن الميت لئلا يظهر الناس على فساد جسده، و قبح منظره، و تغيير رائحته، و لا يتأذى الأحياء بريحه و ما يدخل عليه من الآفة و الفساد، و ليكون مستورا عن الأولياء و الأعداء فلا يشمت عدوه و لا يحزن صديقه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يرد على الماتن أنّه قيد وجوب الغسل بخصوص المسلم، و صرّح بعدم جواز تغسيل الكافر، و لم يتعرض في التكفين و في المقام له، و لا بدّ من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انطباق عنوان خارجي على دفن غير المسلم وجب لذلك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المعهود في كلّ ملة يدفنون موتاهم في الأرض من المسلمين و غيرهم، و لا تنزل الأدلة من الإجماع و غيره إلّا إلى ما هو المعهود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لهذه الكيفية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غيرها و إن ترتب عليه هذا الأثر، أو كان أحسن و أقوى، أو أنّ لهذه الكيفية طريقة لحفظ الجسد عن الحادثة، و حفظ الناس عن الرائحة، فيحصل بكلّ ما أفاد هذه الفائدة،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أحوطهما الأول جمودا على سيرة المتشرعة، بل </w:t>
      </w:r>
      <w:bookmarkStart w:id="574" w:name="pg16836_189562"/>
    </w:p>
    <w:p>
      <w:pPr>
        <w:pStyle w:val="BookText"/>
        <w:rPr/>
      </w:pPr>
      <w:bookmarkEnd w:id="574"/>
      <w:r>
        <w:rPr>
          <w:rFonts w:ascii="Amiri" w:hAnsi="Amiri" w:eastAsia="Amiri" w:cs="Amiri"/>
          <w:color w:val="111111"/>
          <w:sz w:val="28"/>
          <w:sz w:val="28"/>
          <w:szCs w:val="28"/>
          <w:rtl w:val="true"/>
          <w:lang w:bidi="ar-SA"/>
        </w:rPr>
        <w:t>وضعه في بناء أو في 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يؤمن من الأمرين مع القدرة على الدفن تحت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عدم الإمكان لا بأس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كفاية مجرد المواراة في الأرض بحيث يؤمن من الأمرين من جهة عدم وجود السباع، أو عدم وجود الإنسان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كون الحفيرة على الوجه المذكور و إن كان الأمن حاصلا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5502312_417432637"/>
      <w:bookmarkStart w:id="576" w:name="_Toc233"/>
      <w:bookmarkEnd w:id="575"/>
      <w:r>
        <w:rPr>
          <w:rtl w:val="true"/>
        </w:rPr>
        <w:t xml:space="preserve">مسألة </w:t>
      </w:r>
      <w:r>
        <w:rPr/>
        <w:t>1</w:t>
      </w:r>
      <w:r>
        <w:rPr>
          <w:rtl w:val="true"/>
        </w:rPr>
        <w:t xml:space="preserve">: </w:t>
      </w:r>
      <w:r>
        <w:rPr>
          <w:rtl w:val="true"/>
        </w:rPr>
        <w:t>يجب كون الدفن مستقبل القبلة، على جنبه الأيمن</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الدفن مستقبل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جنبه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ملة تدفن موتاها، هذا إذا كان ذلك دفنا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ذلك إيداعا حتّى يدفن بعد ذلك فيأتي حكمه في الحادي و العشرين من مكروهات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الدفن المعهود على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ذلك بلا خلاف فيه من أحد، و تقتضيه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المواراة، و ثبوت حكمة الدفن فيتحقق الامتثال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كلمات الفقهاء، و تنزل الأدلة على المعهود المتعارف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بل الضرورة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البراء بن معرور الأنصاري بالمدينة و كان رسول اللّه صلى اللّه عليه و آله بمكة و إنّه حضره الموت و كان رسول اللّه صلى اللّه عليه و آله و المسلمون يصلّون إلى بيت المقدس، فأوصى البراء إذا دفن أن يجعل وجهه تلقاء رسول اللّه صلى اللّه عليه و آله إلى القبلة، فجرت به السنّة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بالسنّة هنا الوجوب الثابت بغير الكتاب بقرينة الإجماع على الوجوب، و خبر الدعائم الآتي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الدعائم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رسول اللّه صلى اللّه عليه </w:t>
      </w:r>
      <w:bookmarkStart w:id="577" w:name="pg16836_189563"/>
    </w:p>
    <w:p>
      <w:pPr>
        <w:pStyle w:val="BookText"/>
        <w:rPr/>
      </w:pPr>
      <w:bookmarkEnd w:id="577"/>
      <w:r>
        <w:rPr>
          <w:rFonts w:ascii="Amiri" w:hAnsi="Amiri" w:eastAsia="Amiri" w:cs="Amiri"/>
          <w:color w:val="111111"/>
          <w:sz w:val="28"/>
          <w:sz w:val="28"/>
          <w:szCs w:val="28"/>
          <w:rtl w:val="true"/>
          <w:lang w:bidi="ar-SA"/>
        </w:rPr>
        <w:t xml:space="preserve">بحيث يكون رأسه إلى المغرب، و رجلاه إلى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الجسد بلا رأس، بل في الرأس بلا جسد، بل في الصدر وحده، بل في كلّ جزء يمكن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5502314_417432637"/>
      <w:bookmarkStart w:id="579" w:name="_Toc234"/>
      <w:bookmarkEnd w:id="578"/>
      <w:r>
        <w:rPr>
          <w:rtl w:val="true"/>
        </w:rPr>
        <w:t xml:space="preserve">مسألة </w:t>
      </w:r>
      <w:r>
        <w:rPr/>
        <w:t>2</w:t>
      </w:r>
      <w:r>
        <w:rPr>
          <w:rtl w:val="true"/>
        </w:rPr>
        <w:t xml:space="preserve">: </w:t>
      </w:r>
      <w:r>
        <w:rPr>
          <w:rtl w:val="true"/>
        </w:rPr>
        <w:t>إذا مات ميت في السفينة</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ميت في السفينة فإن أمكن التأخير ليدفن في الأرض بلا عسر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 فساده، أو لمنع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يحنّط و يصلّى عليه و يوضع في خابية و يوكأ</w:t>
      </w:r>
    </w:p>
    <w:p>
      <w:pPr>
        <w:pStyle w:val="BookText"/>
        <w:rPr/>
      </w:pPr>
      <w:r>
        <w:rPr>
          <w:rFonts w:ascii="Amiri" w:hAnsi="Amiri" w:eastAsia="Amiri" w:cs="Amiri"/>
          <w:color w:val="111111"/>
          <w:sz w:val="28"/>
          <w:sz w:val="28"/>
          <w:szCs w:val="28"/>
          <w:rtl w:val="true"/>
          <w:lang w:bidi="ar-SA"/>
        </w:rPr>
        <w:t>و آله جنازة رجل من بني عبد المطلب فلما أنزلوه في قبره،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أضجعوه في لحده على جنبه الأيمن مستقبل القبلة و لا تكبوه لوجهه، و لا تلقوه لظهره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ضعه على يمينه مستقبل القبلة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مراده ما ثبت بغير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له إلّا ظهور الإجماع، و دعوى أولوية هذه الكيفية في حال الدفن عن حال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اشتبهت الرؤوس و الأبدان و لم يعلم التعيين، فالأحوط دفن كلّ رأس مع كلّ بدن رجاء، لاحتمال أن يكون الرأس من هذا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سائر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خصوصا في هذا الحال التي تشتد الحاجة فيها للتوسل إلى كلّ ما يرجى فيه النفع و الثواب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لدفنه الواجب مع الإمكان، و انصراف ما دل على الإلقاء في البحر عن صورة إمكان الوصول إلى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رأسها و يلقى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مستقبلا القبلة على الأحوط، و إن كان الأقوى عدم وجوب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يثقل الميت بحجر أو نحوه بوضعه في رجله و يلقى في البحر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مع الإمكان اختيار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خيف على الميت من نبش العدو قبره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مستفيضا، و لأنّه لا يمكن حفظ حرمته و عدم انتهاكه بغير ذلك،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البحر غسّل و كفّن و حنّط ثمَّ يصلّى عليه، ثمَّ يوثق في رجله حجر و يرمى به في الماء</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سئل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 هو في السفينة في البحر،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خابية و يوكى رأسها و تطرح في الماء</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أبان في الرجل يموت مع القوم في البحر،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 يكفّن و يصلّى عليه و يثقّل و يرمى به في البحر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احتمال الوجوب تنزيل ذلك منزلة الوضع في القبر، و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 عن الأذهان العرفية مع خلو أدلة المقام عن التعرض له، فالمرجع إطلاق أدلة الإلقاء في البحر و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أنّه ليس للوضع في الخابية خصوصية خاصة و إنّما هو من إحدى طرق الإلقاء في البحر و الوصول إلى داخل الماء و عدم الوقوف في سطحه، و كلّما أفاد هذه الفائدة يصح إعماله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 في عمه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أوقرتموه حديدا و قذفتموه في الفرات و كان أفضل</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أحفظ للميت عن الحيوانات و أقرب إلى حفظ حرمته و منعه عن الآفات</w:t>
      </w:r>
      <w:r>
        <w:rPr>
          <w:rFonts w:eastAsia="Amiri" w:cs="Amiri" w:ascii="Amiri" w:hAnsi="Amiri"/>
          <w:color w:val="111111"/>
          <w:sz w:val="28"/>
          <w:szCs w:val="28"/>
          <w:rtl w:val="true"/>
          <w:lang w:bidi="ar-SA"/>
        </w:rPr>
        <w:t xml:space="preserve">. </w:t>
      </w:r>
      <w:bookmarkStart w:id="580" w:name="pg16836_189565"/>
    </w:p>
    <w:p>
      <w:pPr>
        <w:pStyle w:val="BookText"/>
        <w:rPr/>
      </w:pPr>
      <w:bookmarkEnd w:id="580"/>
      <w:r>
        <w:rPr>
          <w:rFonts w:ascii="Amiri" w:hAnsi="Amiri" w:eastAsia="Amiri" w:cs="Amiri"/>
          <w:color w:val="111111"/>
          <w:sz w:val="28"/>
          <w:sz w:val="28"/>
          <w:szCs w:val="28"/>
          <w:rtl w:val="true"/>
          <w:lang w:bidi="ar-SA"/>
        </w:rPr>
        <w:t xml:space="preserve">و تمثيله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5502316_417432637"/>
      <w:bookmarkStart w:id="582" w:name="_Toc235"/>
      <w:bookmarkEnd w:id="581"/>
      <w:r>
        <w:rPr>
          <w:rtl w:val="true"/>
        </w:rPr>
        <w:t xml:space="preserve">مسألة </w:t>
      </w:r>
      <w:r>
        <w:rPr/>
        <w:t>3</w:t>
      </w:r>
      <w:r>
        <w:rPr>
          <w:rtl w:val="true"/>
        </w:rPr>
        <w:t xml:space="preserve">: </w:t>
      </w:r>
      <w:r>
        <w:rPr>
          <w:rtl w:val="true"/>
        </w:rPr>
        <w:t>إذا ماتت كافرة كتابية أو غير كتابية و مات في بطنها ولد من مسلم</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كافرة كتابية أو غير كتابية و مات في بطنها ولد من مسلم بنكاح أو شبهة، أو 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مستدبرة للقبلة على جانبها الأيسر، على وجه يكون الولد في بطنها مستقبلا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العمل بذلك في مطلق الجنين و لو لم تلج الروح فيه،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سليمان بن خالد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صنعتم بعمّي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يحرسونه فلما شف الناس أخذنا جثته فدفناه في جرف على شاطئ الفرات فلما أصبحوا جالت الخيول يطلبونه فوجدوه، فأحرقوه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أوقرتموه حديدا و ألقيتموه في الفرات، صلّى اللّه عليه و لعن قاتله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إلقائه في البحر أيضا يخاف عليه من الحيوانات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منها كالخوف من حيوانات القبر، فيكون مدار الإلقاء في البحر هو الخوف من التمثيل و التنكيل في ظاهر الأرض و سطحه لا ما يفعل بالميت في داخل القبر و الماء من الحيوانات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دفن المسلم مطلقا مستقبل القبلة و لا يحصل إلّا بذلك، و لا دليل على شق البطن و إخراج الجنين، بل مقتضى الأصل و المرتكزات عدم جوازه مع إمكان تحصيل الاستقبال بهذا النحو و يدل على عدم جواز شق البطن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يكون له الجارية اليهودية و النصرانية فيواقعها فتحمل ثمَّ يدعوها إلى أن تسلم فتأبى عليه فدنا ولادتها فماتت و هي تطلق و الولد في بطنها و مات الولد، أ يدفن معها على النصرانية، أو يخرج منها و يدفن على فطرة الإسلام؟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583" w:name="pg16836_189566"/>
    </w:p>
    <w:p>
      <w:pPr>
        <w:pStyle w:val="BookText"/>
        <w:rPr/>
      </w:pPr>
      <w:bookmarkEnd w:id="583"/>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5502318_417432637"/>
      <w:bookmarkStart w:id="585" w:name="_Toc236"/>
      <w:bookmarkEnd w:id="584"/>
      <w:r>
        <w:rPr>
          <w:rtl w:val="true"/>
        </w:rPr>
        <w:t xml:space="preserve">مسألة </w:t>
      </w:r>
      <w:r>
        <w:rPr/>
        <w:t>4</w:t>
      </w:r>
      <w:r>
        <w:rPr>
          <w:rtl w:val="true"/>
        </w:rPr>
        <w:t xml:space="preserve">: </w:t>
      </w:r>
      <w:r>
        <w:rPr>
          <w:rtl w:val="true"/>
        </w:rPr>
        <w:t>لا يعتبر في الدفن قصد القربة</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الدفن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دفن الصبيّ إذا علم أنّه أتى به بشرائطه و لو علم أنّه ما قصد القربة</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5502320_417432637"/>
      <w:bookmarkStart w:id="587" w:name="_Toc237"/>
      <w:bookmarkEnd w:id="586"/>
      <w:r>
        <w:rPr>
          <w:rtl w:val="true"/>
        </w:rPr>
        <w:t xml:space="preserve">مسألة </w:t>
      </w:r>
      <w:r>
        <w:rPr/>
        <w:t>5</w:t>
      </w:r>
      <w:r>
        <w:rPr>
          <w:rtl w:val="true"/>
        </w:rPr>
        <w:t xml:space="preserve">: </w:t>
      </w:r>
      <w:r>
        <w:rPr>
          <w:rtl w:val="true"/>
        </w:rPr>
        <w:t>إذا خيف عى الميت من إخراج السبع إياه وجب إحكام القبر بما يوجب حفظه</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على الميت من إخراج السبع إياه وجب إحكام القبر بما يوجب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القير و الآجر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السفينة إذا أريد إلقاؤه في البحر لا بدّ من اختيار مكان مأمون من بلع حيوانات البحر إياه بمجرد الإلقاء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5502322_417432637"/>
      <w:bookmarkStart w:id="589" w:name="_Toc238"/>
      <w:bookmarkEnd w:id="588"/>
      <w:r>
        <w:rPr>
          <w:rtl w:val="true"/>
        </w:rPr>
        <w:t xml:space="preserve">مسألة </w:t>
      </w:r>
      <w:r>
        <w:rPr/>
        <w:t>6</w:t>
      </w:r>
      <w:r>
        <w:rPr>
          <w:rtl w:val="true"/>
        </w:rPr>
        <w:t xml:space="preserve">: </w:t>
      </w:r>
      <w:r>
        <w:rPr>
          <w:rtl w:val="true"/>
        </w:rPr>
        <w:t>مئونة الإلقاء في البحر</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الإلقاء في البحر من الحجر، أو الحديد الذي يثقّل به، أو الخابية التي يوضع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أصل التركة،</w:t>
      </w:r>
    </w:p>
    <w:p>
      <w:pPr>
        <w:pStyle w:val="BookText"/>
        <w:rPr/>
      </w:pPr>
      <w:r>
        <w:rPr>
          <w:rFonts w:ascii="Amiri" w:hAnsi="Amiri" w:eastAsia="Amiri" w:cs="Amiri"/>
          <w:color w:val="111111"/>
          <w:sz w:val="28"/>
          <w:sz w:val="28"/>
          <w:szCs w:val="28"/>
          <w:rtl w:val="true"/>
          <w:lang w:bidi="ar-SA"/>
        </w:rPr>
        <w:t>لكنّه لا بدّ من تقييد إطلاقه بما مر من لزوم تحصيل الاستقبال بالنسبة إلى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لتغليب جانب الإسلام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المرأة المسلمة مع جنينها في بطنها، فلا إشكال في وجوب دفن المرأة مستقبلة القبلة، و هل يجب تقليب الجنين مع الإمكان عرفا مقدمة لاستقباله، أو يجب إخراجه إن أمكن بسهولة، أو يدفن مع كونه في رحم أمه و لو كان مستدبر القبلة؟ الظاهر هو الأول مع عدم المحذور مقدمة لتحصيل الاستقبال بالنسبة إلى الجنين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بل يكفي حصوله بمثل الريح أيضا مع تحقق الشرائط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تحفظا على الغرض من الدفن مهما أمكن و هو عدم العرضة للفساد حتّى المقدور</w:t>
      </w:r>
      <w:r>
        <w:rPr>
          <w:rFonts w:eastAsia="Amiri" w:cs="Amiri" w:ascii="Amiri" w:hAnsi="Amiri"/>
          <w:color w:val="111111"/>
          <w:sz w:val="28"/>
          <w:szCs w:val="28"/>
          <w:rtl w:val="true"/>
          <w:lang w:bidi="ar-SA"/>
        </w:rPr>
        <w:t xml:space="preserve">. </w:t>
      </w:r>
      <w:bookmarkStart w:id="590" w:name="pg16836_189567"/>
    </w:p>
    <w:p>
      <w:pPr>
        <w:pStyle w:val="BookText"/>
        <w:rPr/>
      </w:pPr>
      <w:bookmarkEnd w:id="590"/>
      <w:r>
        <w:rPr>
          <w:rFonts w:ascii="Amiri" w:hAnsi="Amiri" w:eastAsia="Amiri" w:cs="Amiri"/>
          <w:color w:val="111111"/>
          <w:sz w:val="28"/>
          <w:sz w:val="28"/>
          <w:szCs w:val="28"/>
          <w:rtl w:val="true"/>
          <w:lang w:bidi="ar-SA"/>
        </w:rPr>
        <w:t xml:space="preserve">و كذا في الآجر و القير و الساروج في موضع الحاجة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5502324_417432637"/>
      <w:bookmarkStart w:id="592" w:name="_Toc239"/>
      <w:bookmarkEnd w:id="591"/>
      <w:r>
        <w:rPr>
          <w:rtl w:val="true"/>
        </w:rPr>
        <w:t xml:space="preserve">مسألة </w:t>
      </w:r>
      <w:r>
        <w:rPr/>
        <w:t>7</w:t>
      </w:r>
      <w:r>
        <w:rPr>
          <w:rtl w:val="true"/>
        </w:rPr>
        <w:t xml:space="preserve">: </w:t>
      </w:r>
      <w:r>
        <w:rPr>
          <w:rtl w:val="true"/>
        </w:rPr>
        <w:t>يشترط في الدفن أيضا إذن الولي</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الدفن أيضا إذن الولي كالصلاة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5502326_417432637"/>
      <w:bookmarkStart w:id="594" w:name="_Toc240"/>
      <w:bookmarkEnd w:id="593"/>
      <w:r>
        <w:rPr>
          <w:rtl w:val="true"/>
        </w:rPr>
        <w:t xml:space="preserve">مسألة </w:t>
      </w:r>
      <w:r>
        <w:rPr/>
        <w:t>8</w:t>
      </w:r>
      <w:r>
        <w:rPr>
          <w:rtl w:val="true"/>
        </w:rPr>
        <w:t xml:space="preserve">: </w:t>
      </w:r>
      <w:r>
        <w:rPr>
          <w:rtl w:val="true"/>
        </w:rPr>
        <w:t>إذا اشتبهت القبلة يعمل بالظن</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اشتبهت القبلة يعمل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 أيضا يسقط وجوب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يمكن تحصيل العلم و لو بالتأخير على وجه لا يضر بالميت و لا بالمباشرين</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5502328_417432637"/>
      <w:bookmarkStart w:id="596" w:name="_Toc241"/>
      <w:bookmarkEnd w:id="595"/>
      <w:r>
        <w:rPr>
          <w:rtl w:val="true"/>
        </w:rPr>
        <w:t xml:space="preserve">مسألة </w:t>
      </w:r>
      <w:r>
        <w:rPr/>
        <w:t>9</w:t>
      </w:r>
      <w:r>
        <w:rPr>
          <w:rtl w:val="true"/>
        </w:rPr>
        <w:t xml:space="preserve">: </w:t>
      </w:r>
      <w:r>
        <w:rPr>
          <w:rtl w:val="true"/>
        </w:rPr>
        <w:t>الأحوط إجراء أحكام المسلم على الطفل المتولد من الزنا من الطرفين</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إجراء أحكام المسلم على الطفل المتولد من الزنا من الطرفين إذا كانا مسلمين، أو كان أحدهما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الزنا من أحد الطرفين و كان الطرف الآخر مسلما فلا إشكال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التكفين فراجع، إذ المقام متحد معها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نصّا </w:t>
      </w:r>
      <w:r>
        <w:rPr>
          <w:rStyle w:val="FootnoteAnchor"/>
          <w:rtl w:val="true"/>
        </w:rPr>
        <w:footnoteReference w:id="432"/>
      </w:r>
      <w:r>
        <w:rPr>
          <w:rFonts w:ascii="Amiri" w:hAnsi="Amiri" w:eastAsia="Amiri" w:cs="Amiri"/>
          <w:color w:val="111111"/>
          <w:sz w:val="28"/>
          <w:sz w:val="28"/>
          <w:szCs w:val="28"/>
          <w:rtl w:val="true"/>
          <w:lang w:bidi="ar-SA"/>
        </w:rPr>
        <w:t>تقدم في فصل الأعمال الواجبة المتعلقة بتجهيز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طريق الامتثال فيه عرفا، فيجب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امتثال الاستقبال، فيسقط التكليف به، و مع إمكان التأخير وجب ذلك، لإطلاق الأدلة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كفر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نفي التبعية </w:t>
      </w:r>
      <w:r>
        <w:rPr>
          <w:rStyle w:val="FootnoteAnchor"/>
          <w:rtl w:val="true"/>
        </w:rPr>
        <w:footnoteReference w:id="433"/>
      </w:r>
      <w:r>
        <w:rPr>
          <w:rFonts w:ascii="Amiri" w:hAnsi="Amiri" w:eastAsia="Amiri" w:cs="Amiri"/>
          <w:color w:val="111111"/>
          <w:sz w:val="28"/>
          <w:sz w:val="28"/>
          <w:szCs w:val="28"/>
          <w:rtl w:val="true"/>
          <w:lang w:bidi="ar-SA"/>
        </w:rPr>
        <w:t xml:space="preserve">إنّما هو بالنسبة إلى الإرث فقط لا سائر الجهات،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الكافر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التبعية الدينية من فروع التبعية التكوينية لا الإرثية الشرعية، و يشهد له تغليب الفقهاء حكم الإسلام مهما أمكنهم ذلك</w:t>
      </w:r>
      <w:r>
        <w:rPr>
          <w:rFonts w:eastAsia="Amiri" w:cs="Amiri" w:ascii="Amiri" w:hAnsi="Amiri"/>
          <w:color w:val="111111"/>
          <w:sz w:val="28"/>
          <w:szCs w:val="28"/>
          <w:rtl w:val="true"/>
          <w:lang w:bidi="ar-SA"/>
        </w:rPr>
        <w:t xml:space="preserve">. </w:t>
      </w:r>
      <w:bookmarkStart w:id="597" w:name="pg16836_189568"/>
    </w:p>
    <w:p>
      <w:pPr>
        <w:pStyle w:val="BookText"/>
        <w:rPr/>
      </w:pPr>
      <w:bookmarkEnd w:id="597"/>
      <w:r>
        <w:rPr>
          <w:rFonts w:ascii="Amiri" w:hAnsi="Amiri" w:eastAsia="Amiri" w:cs="Amiri"/>
          <w:color w:val="111111"/>
          <w:sz w:val="28"/>
          <w:sz w:val="28"/>
          <w:szCs w:val="28"/>
          <w:rtl w:val="true"/>
          <w:lang w:bidi="ar-SA"/>
        </w:rPr>
        <w:t xml:space="preserve">جريان أحكام المسلم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5502330_417432637"/>
      <w:bookmarkStart w:id="599" w:name="_Toc242"/>
      <w:bookmarkEnd w:id="598"/>
      <w:r>
        <w:rPr>
          <w:rtl w:val="true"/>
        </w:rPr>
        <w:t xml:space="preserve">مسألة </w:t>
      </w:r>
      <w:r>
        <w:rPr/>
        <w:t>10</w:t>
      </w:r>
      <w:r>
        <w:rPr>
          <w:rtl w:val="true"/>
        </w:rPr>
        <w:t xml:space="preserve">: </w:t>
      </w:r>
      <w:r>
        <w:rPr>
          <w:rtl w:val="true"/>
        </w:rPr>
        <w:t>لا يجوز دفن المسلم في مقبرة الكفار</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دفن المسلم في مقبرة الكفار، كما لا يجوز العكس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اشتبه المسلم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دفنهما في مقبرة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دفن أحدهما في مقبرة الآخرين يجوز النبش، أما الكافر فلعدم الحرمة له، و أما المسلم فلأنّ مقتضى احترامه عدم كونه مع الكفار</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5502332_417432637"/>
      <w:bookmarkStart w:id="601" w:name="_Toc243"/>
      <w:bookmarkEnd w:id="600"/>
      <w:r>
        <w:rPr>
          <w:rtl w:val="true"/>
        </w:rPr>
        <w:t xml:space="preserve">مسألة </w:t>
      </w:r>
      <w:r>
        <w:rPr/>
        <w:t>11</w:t>
      </w:r>
      <w:r>
        <w:rPr>
          <w:rtl w:val="true"/>
        </w:rPr>
        <w:t xml:space="preserve">: </w:t>
      </w:r>
      <w:r>
        <w:rPr>
          <w:rtl w:val="true"/>
        </w:rPr>
        <w:t>لا يجوز دفن المسلم في مثل المزبلة و البالوعة و نحوهما مما هو هتك لحرمته</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دفن المسلم في مثل المزبلة و البالوعة و نحوهما مما هو هتك لحرمته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5502334_417432637"/>
      <w:bookmarkStart w:id="603" w:name="_Toc244"/>
      <w:bookmarkEnd w:id="602"/>
      <w:r>
        <w:rPr>
          <w:rtl w:val="true"/>
        </w:rPr>
        <w:t xml:space="preserve">مسألة </w:t>
      </w:r>
      <w:r>
        <w:rPr/>
        <w:t>12</w:t>
      </w:r>
      <w:r>
        <w:rPr>
          <w:rtl w:val="true"/>
        </w:rPr>
        <w:t xml:space="preserve">: </w:t>
      </w:r>
      <w:r>
        <w:rPr>
          <w:rtl w:val="true"/>
        </w:rPr>
        <w:t>لا يجوز الدفن في المكان المغصوب</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الدفن في المكان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الأراضي الموقوفة لغير الدفن فلا يجوز الدفن في المساجد و المدارس و نحوهما، كما لا يجوز الدفن في قبر الغير قبل اندراس 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التبعية الشرعية و التكوينية بالنسبة إلى غير الزاني فتشمله أحكام الإسلام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الصورتين مع أنّه هتك بالنسبة إلى المسلم، مضافا إلى أنّه معرض لوحشة المسلم لما ينزل على الكافر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هذا من إحدى موارد تغليب جانب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ما دل على أنّ حرمة المسلم ميتا كحرمته حيّا، و قد تقدم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بل الدين، و لو عصى و دفن فيه يجب النبش، كما يأتي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لعدم جواز التصرف فيما يتعلق بالغير عينا أو منفعة أو </w:t>
      </w:r>
      <w:bookmarkStart w:id="604" w:name="pg16836_189569"/>
    </w:p>
    <w:p>
      <w:pPr>
        <w:pStyle w:val="Heading6"/>
        <w:numPr>
          <w:ilvl w:val="5"/>
          <w:numId w:val="1"/>
        </w:numPr>
        <w:rPr/>
      </w:pPr>
      <w:bookmarkStart w:id="605" w:name="__RefHeading___Toc5502336_417432637"/>
      <w:bookmarkStart w:id="606" w:name="_Toc245"/>
      <w:bookmarkEnd w:id="604"/>
      <w:bookmarkEnd w:id="605"/>
      <w:r>
        <w:rPr>
          <w:rtl w:val="true"/>
        </w:rPr>
        <w:t xml:space="preserve">مسألة </w:t>
      </w:r>
      <w:r>
        <w:rPr/>
        <w:t>13</w:t>
      </w:r>
      <w:r>
        <w:rPr>
          <w:rtl w:val="true"/>
        </w:rPr>
        <w:t xml:space="preserve">: </w:t>
      </w:r>
      <w:r>
        <w:rPr>
          <w:rtl w:val="true"/>
        </w:rPr>
        <w:t>يجب دفن الأجزاء المبانة من الميت</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دفن الأجزاء المبانة من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الشعر و السنّ و 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 أو الظفر من الحيّ فلا يجب</w:t>
      </w:r>
    </w:p>
    <w:p>
      <w:pPr>
        <w:pStyle w:val="BookText"/>
        <w:rPr/>
      </w:pPr>
      <w:r>
        <w:rPr>
          <w:rFonts w:ascii="Amiri" w:hAnsi="Amiri" w:eastAsia="Amiri" w:cs="Amiri"/>
          <w:color w:val="111111"/>
          <w:sz w:val="28"/>
          <w:sz w:val="28"/>
          <w:szCs w:val="28"/>
          <w:rtl w:val="true"/>
          <w:lang w:bidi="ar-SA"/>
        </w:rPr>
        <w:t>حقا، مضافا إلى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الدفن في المساجد و المدارس و نحوهما، و عدم الدفن في قبر الغير قبل الاندراس و المرجع في الاندراس العرف، و الظاهر اختلافه باختلاف الأمكنة و سائر الجهات، و لو شك فيه فمقتضى الأصل عدمه فلا يجوز الدفن في مشكوك الاندراس، و يأتي بقية الكلام في أحكام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دفن الأنبياء بين الركن و المقام، و دفن إسماعيل بناته في الحجر</w:t>
      </w:r>
      <w:r>
        <w:rPr>
          <w:rStyle w:val="FootnoteAnchor"/>
          <w:rtl w:val="true"/>
        </w:rPr>
        <w:footnoteReference w:id="435"/>
      </w:r>
      <w:r>
        <w:rPr>
          <w:rFonts w:ascii="Amiri" w:hAnsi="Amiri" w:eastAsia="Amiri" w:cs="Amiri"/>
          <w:color w:val="111111"/>
          <w:sz w:val="28"/>
          <w:sz w:val="28"/>
          <w:szCs w:val="28"/>
          <w:rtl w:val="true"/>
          <w:lang w:bidi="ar-SA"/>
        </w:rPr>
        <w:t xml:space="preserve">يمكن أن يكون قبل عروض المسجدية لما حول الكعبة المشرفة و يشهد له بعض الأخبار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جعفر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وجد قطعا من ميت فجمعت ثمَّ صلّى عليها، ثمَّ دفنت</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يدل عليه ما دل على وجوب دفن الشعر و الظفر إما بالمطابقة أو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المبانة إما تبان من الحيّ أو تبان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قتل بتقطيع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تبان بعد الموت، ففي الأخيرين يجب الدفن و سائر التجهيزات على ما تقدم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الميت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أحكام القسمين الأخيرين عليه، و نسبه في الحدائق إلى ظاهر الأكثر، و يظهر من بعضهم الملازمة بين وجوب الغسل بمسه و بين ترتيب أحكام الميت عليه، و لكن ظاهر الأكثر ليس بإجماع معتبر، و حجية الملازمة أول الدعوى و لذا يظهر عن جمع منهم المحقق في الشرائع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المقام و في تغسيل الميت لم يظهر له وجه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في مرسل ابن </w:t>
      </w:r>
      <w:bookmarkStart w:id="607" w:name="pg16836_189570"/>
    </w:p>
    <w:p>
      <w:pPr>
        <w:pStyle w:val="BookText"/>
        <w:rPr/>
      </w:pPr>
      <w:bookmarkEnd w:id="607"/>
      <w:r>
        <w:rPr>
          <w:rFonts w:ascii="Amiri" w:hAnsi="Amiri" w:eastAsia="Amiri" w:cs="Amiri"/>
          <w:color w:val="111111"/>
          <w:sz w:val="28"/>
          <w:sz w:val="28"/>
          <w:szCs w:val="28"/>
          <w:rtl w:val="true"/>
          <w:lang w:bidi="ar-SA"/>
        </w:rPr>
        <w:t xml:space="preserve">دفنهما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معهما شي‌ء يسير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دفنهما، بل يستحب حفظهما حتّى يدفنا معه، كما يظهر من وصية مولانا الباقر للصادق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صلوات اللّه عليه و آله أمر بدفن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السن و الظفر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بدفن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المذكورة و الحيض و المشيمة و العلقة</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5502338_417432637"/>
      <w:bookmarkStart w:id="609" w:name="_Toc246"/>
      <w:bookmarkEnd w:id="608"/>
      <w:r>
        <w:rPr>
          <w:rtl w:val="true"/>
        </w:rPr>
        <w:t xml:space="preserve">مسألة </w:t>
      </w:r>
      <w:r>
        <w:rPr/>
        <w:t>14</w:t>
      </w:r>
      <w:r>
        <w:rPr>
          <w:rtl w:val="true"/>
        </w:rPr>
        <w:t xml:space="preserve">: </w:t>
      </w:r>
      <w:r>
        <w:rPr>
          <w:rtl w:val="true"/>
        </w:rPr>
        <w:t>إذا مات شخص في البئر و لم يمكن إخراجه يجب أن يسدّ و يجعل قبرا له</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شخص في البئر و لم يمكن إخراجه يجب أن يسدّ و يجعل قبرا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5502340_417432637"/>
      <w:bookmarkStart w:id="611" w:name="_Toc247"/>
      <w:bookmarkEnd w:id="610"/>
      <w:r>
        <w:rPr>
          <w:rtl w:val="true"/>
        </w:rPr>
        <w:t xml:space="preserve">مسألة </w:t>
      </w:r>
      <w:r>
        <w:rPr/>
        <w:t>15</w:t>
      </w:r>
      <w:r>
        <w:rPr>
          <w:rtl w:val="true"/>
        </w:rPr>
        <w:t xml:space="preserve">: </w:t>
      </w:r>
      <w:r>
        <w:rPr>
          <w:rtl w:val="true"/>
        </w:rPr>
        <w:t>إذا مات الجنين في بطن الحامل و خيف عليها من بقائه وجب التوصل إلى إخراجه بالأرفق فالأرفق</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الجنين في بطن الحامل و خيف عليها من بقائه وجب التوصل إلى إخراجه بالأرفق فالأرفق و لو بتقطيعه قطعة</w:t>
      </w:r>
    </w:p>
    <w:p>
      <w:pPr>
        <w:pStyle w:val="BookText"/>
        <w:rPr/>
      </w:pPr>
      <w:r>
        <w:rPr>
          <w:rFonts w:ascii="Amiri" w:hAnsi="Amiri" w:eastAsia="Amiri" w:cs="Amiri"/>
          <w:color w:val="111111"/>
          <w:sz w:val="28"/>
          <w:sz w:val="28"/>
          <w:szCs w:val="28"/>
          <w:rtl w:val="true"/>
          <w:lang w:bidi="ar-SA"/>
        </w:rPr>
        <w:t>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عن الميت شعر و لا ظفر، و إن سقط منه فاجعله في كفنه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مكروهات الغسل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المعتبر دعوى الإجماع على وجوب غسله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طريق لحفظ حرمته و عدم انتهاكه حينئذ إلّا بذلك، و عن علاء بن سيابة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بئر محرج وقع فيه رجل فمات فلم يمكن إخراجه من البئر، أ يتوضأ من تلك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فيه، يعطّل و يجعل قبرا، و إن أمكن إخراجه أخرج و غسّل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ميتا كحرمته و هو حيّ سواء</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يكون المباشر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زوجها، و مع عدمهما فالمحارم من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فالأجانب حفظا لنفسها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ماتت الحامل و كان الجنين حيّا وجب إخراجه و لو بشق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الاعتبار القطعي، و 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يموت في بطنها الولد فيتخوّف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يدخل الرجل يده فيقطعه و يخرجه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ما ذكر من التفصيل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إخراج الطفل الميت سالما بشق بطن الحامل و خياطتها مع العلم بسلامتها، هل يجوز ذلك أو لا؟ وجهان، لا يبعد الجواز مقدمة لعدم تقطيع الطفل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مسّ العورة و النظر إليها إلّا فيما جوزه الشارع، و منه يعلم أنّ الزوج مقدم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عادة جارية لم يردع عنها الشارع عند الحاجة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يدور بين ارتكاب محظورين أو محظور واحد، و في المحارم لا محظور في المسّ بالنسبة إليهم، و إنّما هو النظر إلى العورة فقط، فيقدم ذو المحظور الواحد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عليه السّلام في خبر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تموت و ولدها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بطنها و يخرج ولدها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ابن بكير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بطن الميت و يستخرج الولد</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من الأخبار، و يدل عليه قاعدة المقدمية أيضا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و أن يكون ذلك فورا تحفظا على حياة الولد مهما أمكن فلا يجوز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فيشق جنبها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الطفل، ثمَّ يخاط و تدفن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بين رجاء حياة الطفل بعد الإخراج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خيف مع حياتهما على كلّ منهما انتظر حتّى يقضي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المعروف بين الأصحاب و يشهد له الاعتبار، و في الرضوي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ماتت المرأة و هي حامل و ولدها يتحرك في بطنها شق بطنها من الجانب الأيسر</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تموت و يتحرك الولد في بطنها، أ يشق بطنها و يخرج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يخاط بطنها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 التحفظ على عدم خروج بعض ما في جوفها عند الغسل و الحمل و إدخال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 الإطلاق الشامل لهما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ترجيح شرعي لإبقاء حياة كلّ منهما بالنسبة إلى الآخر فلا بدّ من انتظار القضاء و القدر</w:t>
      </w:r>
      <w:r>
        <w:rPr>
          <w:rFonts w:eastAsia="Amiri" w:cs="Amiri" w:ascii="Amiri" w:hAnsi="Amiri"/>
          <w:color w:val="111111"/>
          <w:sz w:val="28"/>
          <w:szCs w:val="28"/>
          <w:rtl w:val="true"/>
          <w:lang w:bidi="ar-SA"/>
        </w:rPr>
        <w:t xml:space="preserve">. </w:t>
      </w:r>
      <w:bookmarkStart w:id="612" w:name="pg16836_189573"/>
    </w:p>
    <w:p>
      <w:pPr>
        <w:pStyle w:val="Heading6"/>
        <w:numPr>
          <w:ilvl w:val="5"/>
          <w:numId w:val="1"/>
        </w:numPr>
        <w:rPr/>
      </w:pPr>
      <w:bookmarkStart w:id="613" w:name="__RefHeading___Toc5502342_417432637"/>
      <w:bookmarkStart w:id="614" w:name="_Toc248"/>
      <w:bookmarkEnd w:id="612"/>
      <w:bookmarkEnd w:id="613"/>
      <w:r>
        <w:rPr>
          <w:rtl w:val="true"/>
        </w:rPr>
        <w:t>فصل في المستحبات قبل الدفن و حينه و بعده</w:t>
      </w:r>
      <w:bookmarkEnd w:id="614"/>
    </w:p>
    <w:p>
      <w:pPr>
        <w:pStyle w:val="Heading6"/>
        <w:numPr>
          <w:ilvl w:val="5"/>
          <w:numId w:val="1"/>
        </w:numPr>
        <w:rPr/>
      </w:pPr>
      <w:bookmarkStart w:id="615" w:name="__RefHeading___Toc5502344_417432637"/>
      <w:bookmarkStart w:id="616" w:name="_Toc249"/>
      <w:bookmarkEnd w:id="615"/>
      <w:r>
        <w:rPr>
          <w:rtl w:val="true"/>
        </w:rPr>
        <w:t>اشارة</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المستحبات قبل الدفن و حينه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5502346_417432637"/>
      <w:bookmarkStart w:id="618" w:name="_Toc250"/>
      <w:bookmarkEnd w:id="617"/>
      <w:r>
        <w:rPr>
          <w:rtl w:val="true"/>
        </w:rPr>
        <w:t>الأول</w:t>
      </w:r>
      <w:r>
        <w:rPr>
          <w:rtl w:val="true"/>
        </w:rPr>
        <w:t xml:space="preserve">: </w:t>
      </w:r>
      <w:r>
        <w:rPr>
          <w:rtl w:val="true"/>
        </w:rPr>
        <w:t>أن يكون عمق القبر إلى الترقوة</w:t>
      </w:r>
      <w:bookmarkEnd w:id="6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عمق القبر إلى الترقوة، أو إلى 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كراهة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5502348_417432637"/>
      <w:bookmarkStart w:id="620" w:name="_Toc251"/>
      <w:bookmarkEnd w:id="619"/>
      <w:r>
        <w:rPr>
          <w:rtl w:val="true"/>
        </w:rPr>
        <w:t>الثاني</w:t>
      </w:r>
      <w:r>
        <w:rPr>
          <w:rtl w:val="true"/>
        </w:rPr>
        <w:t xml:space="preserve">: </w:t>
      </w:r>
      <w:r>
        <w:rPr>
          <w:rtl w:val="true"/>
        </w:rPr>
        <w:t>أن يجعل له لحدّ</w:t>
      </w:r>
      <w:bookmarkEnd w:id="62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المستحبات قبل الدفن و حينه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القبر إلى الترقوة،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الثدي،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نقل ابن أبي عمير عن بعض الرواة عن المعصوم عليه السّلام فيكون كلّ من القولين من مرسل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يعمق القبر فوق ثلاثة أذرع</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أنّها متقاربة مع القامة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و تأسيا بالنبي صلّى اللّه عليه و آله،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لحد له أبو طلحة الأنصاري</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مما يلي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الصلبة بأن يحفر بقدر بدن الميت في الطول و العرض و بمقدار ما يمكن جلوس الميت فيه في العمق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يشق في الأرض الرخوة وسط القبر شبه النهر، فيوضع فيه الميت و يسقف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جعفر في خبر ابن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لحد له فقد صدقوا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لملازمة ذلك لوجوب وضعه مستقبل القبلة، فيجب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ابن أبي عمير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اللحد فبقدر ما يمكن فيه الجلوس</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يحمل 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فتأمرهم أن يجعلوا اللحد ذراعين و شبرا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كتب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شققت له الأرض من أجل أنّه كان بادنا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فيشمل جميع موارد العذر العرفي لعدم تيسير اللحد، و منه كون الأرض رخوة، و في خبر إسماعيل بن همام عن أبي الحسن الرضا عليه السّلام قال أبو جعفر عليه السّلام حين أحضر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مت فاحفروا لي أو شقوا لي شقا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الشق يسمّى ضريحا أيضا، و يدل على جعل السقف و تشريج اللحد بعد الإجماع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 عليّ عليه السّلام على قبر </w:t>
      </w:r>
      <w:bookmarkStart w:id="621" w:name="pg16836_189575"/>
    </w:p>
    <w:p>
      <w:pPr>
        <w:pStyle w:val="Heading6"/>
        <w:numPr>
          <w:ilvl w:val="5"/>
          <w:numId w:val="1"/>
        </w:numPr>
        <w:rPr/>
      </w:pPr>
      <w:bookmarkStart w:id="622" w:name="__RefHeading___Toc5502350_417432637"/>
      <w:bookmarkStart w:id="623" w:name="_Toc252"/>
      <w:bookmarkEnd w:id="621"/>
      <w:bookmarkEnd w:id="622"/>
      <w:r>
        <w:rPr>
          <w:rtl w:val="true"/>
        </w:rPr>
        <w:t>الثالث</w:t>
      </w:r>
      <w:r>
        <w:rPr>
          <w:rtl w:val="true"/>
        </w:rPr>
        <w:t xml:space="preserve">: </w:t>
      </w:r>
      <w:r>
        <w:rPr>
          <w:rtl w:val="true"/>
        </w:rPr>
        <w:t>أن يدفن في المقبرة القريبة</w:t>
      </w:r>
      <w:bookmarkEnd w:id="62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يدفن في المقبرة القريبة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في البعيد مزية، بأن كانت مقبرة للصلحاء، أو كان الزائرون هناك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5502352_417432637"/>
      <w:bookmarkStart w:id="625" w:name="_Toc253"/>
      <w:bookmarkEnd w:id="624"/>
      <w:r>
        <w:rPr>
          <w:rtl w:val="true"/>
        </w:rPr>
        <w:t>الرابع</w:t>
      </w:r>
      <w:r>
        <w:rPr>
          <w:rtl w:val="true"/>
        </w:rPr>
        <w:t xml:space="preserve">: </w:t>
      </w:r>
      <w:r>
        <w:rPr>
          <w:rtl w:val="true"/>
        </w:rPr>
        <w:t>أن توضع الجنازة دون القبر بذراعين أو ثلاثة أو أزيد من ذلك</w:t>
      </w:r>
      <w:bookmarkEnd w:id="62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توضع الجنازة دون القبر بذراعين أو ثلاثة أو أزيد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ينقل قليلا و يوضع، ثمَّ ينقل قليلا و يوضع، ثمَّ ينقل في الثالثة مترسلا ليأخذ الميت أهبته، بل يكره أن يدخل في القبر دفعة،</w:t>
      </w:r>
    </w:p>
    <w:p>
      <w:pPr>
        <w:pStyle w:val="BookText"/>
        <w:rPr/>
      </w:pPr>
      <w:r>
        <w:rPr>
          <w:rFonts w:ascii="Amiri" w:hAnsi="Amiri" w:eastAsia="Amiri" w:cs="Amiri"/>
          <w:color w:val="111111"/>
          <w:sz w:val="28"/>
          <w:sz w:val="28"/>
          <w:szCs w:val="28"/>
          <w:rtl w:val="true"/>
          <w:lang w:bidi="ar-SA"/>
        </w:rPr>
        <w:t>رسول اللّه صلى اللّه عليه و آله لبنا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تضع الطين و اللبن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كفاية كلّ ما يمنع وصول التراب إلى الميت و لو كان خشبا أو نحوه، و يشهد له ما يأتي في الثاني من فصل مكروهات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الزائرين فيها قهرا، أو لأجل سهولة وصول أهل الميت إليه فيزورونه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الزائرين إليها فيزار من في جوارها أيضا مضافا إلى نزول البركات عليها من اللّه تعالى فتعمّ من في الجوار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تفدح ميتك بالقبر و لكن ضعه أسفل منه بذراعين أو ثلاثة أذرع و دعه حتّى يأخذ أهبته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الفجأة، و 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و في خبر آخر عن أبي الحسن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بالميت إلى شفير القبر فأمهله ساعة فإنّه يأخذ أهبته للسؤال</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626" w:name="pg16836_189576"/>
    </w:p>
    <w:p>
      <w:pPr>
        <w:pStyle w:val="BookText"/>
        <w:rPr/>
      </w:pPr>
      <w:bookmarkEnd w:id="626"/>
      <w:r>
        <w:rPr>
          <w:rFonts w:ascii="Amiri" w:hAnsi="Amiri" w:eastAsia="Amiri" w:cs="Amiri"/>
          <w:color w:val="111111"/>
          <w:sz w:val="28"/>
          <w:sz w:val="28"/>
          <w:szCs w:val="28"/>
          <w:rtl w:val="true"/>
          <w:lang w:bidi="ar-SA"/>
        </w:rPr>
        <w:t xml:space="preserve">فإن للقبر أهوالا 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5502354_417432637"/>
      <w:bookmarkStart w:id="628" w:name="_Toc254"/>
      <w:bookmarkEnd w:id="627"/>
      <w:r>
        <w:rPr>
          <w:rtl w:val="true"/>
        </w:rPr>
        <w:t>الخامس</w:t>
      </w:r>
      <w:r>
        <w:rPr>
          <w:rtl w:val="true"/>
        </w:rPr>
        <w:t xml:space="preserve">: </w:t>
      </w:r>
      <w:r>
        <w:rPr>
          <w:rtl w:val="true"/>
        </w:rPr>
        <w:t>إن كان الميت رجلا يوضع في الدفعة الأخيرة</w:t>
      </w:r>
      <w:bookmarkEnd w:id="62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الميت رجلا يوضع في الدفعة الأخيرة بحيث يكون رأسه عند ما يلي رجلي الميت في القبر، ثمَّ يدخل في القبر طولا من طرف رأسه، أي يدخل رأسه أولا، و إن كان امرأة توضع في طرف القبلة ثمَّ تدخل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بالميت القبر فلا تفدح به القبر فإنّ للقبر أهوالا عظيمة و تعوّذ باللّه من هول المطّلع، و لكن ضعه قرب شفير القبر و اصبر عليه هنيئة ثمَّ قدّمه قليلا و اصبر عليه ليأخذ أهبته ثمَّ قدّمه إلى شفير القبر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كراهة إدخاله القبر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باب و باب القبر مما يلي الرجلين، إذا وضعت الجنازة فضعها مما يلي الرجلين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w:t>
      </w:r>
      <w:r>
        <w:rPr>
          <w:rStyle w:val="FootnoteAnchor"/>
          <w:rtl w:val="true"/>
        </w:rPr>
        <w:footnoteReference w:id="459"/>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بيت بابا و إنّ باب القبر من قبل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 الرجل سلا، و تستقبل المرأة استقبالا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الميت القبر إن كان رجلا يسلّ سلا، و المرأة تؤخذ عرضا فإنّه أستر</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معنى السل الإخراج بالرفق و قد استفاضت الأخبار بالأمر بالسل من قبل </w:t>
      </w:r>
      <w:bookmarkStart w:id="629" w:name="pg16836_189577"/>
    </w:p>
    <w:p>
      <w:pPr>
        <w:pStyle w:val="Heading6"/>
        <w:numPr>
          <w:ilvl w:val="5"/>
          <w:numId w:val="1"/>
        </w:numPr>
        <w:rPr/>
      </w:pPr>
      <w:bookmarkStart w:id="630" w:name="__RefHeading___Toc5502356_417432637"/>
      <w:bookmarkStart w:id="631" w:name="_Toc255"/>
      <w:bookmarkEnd w:id="629"/>
      <w:bookmarkEnd w:id="630"/>
      <w:r>
        <w:rPr>
          <w:rtl w:val="true"/>
        </w:rPr>
        <w:t>السادس</w:t>
      </w:r>
      <w:r>
        <w:rPr>
          <w:rtl w:val="true"/>
        </w:rPr>
        <w:t xml:space="preserve">: </w:t>
      </w:r>
      <w:r>
        <w:rPr>
          <w:rtl w:val="true"/>
        </w:rPr>
        <w:t>أن يغطّى القبر بثوب عند إدخال المرأة</w:t>
      </w:r>
      <w:bookmarkEnd w:id="63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يغطّى القبر بثوب عند إدخال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5502358_417432637"/>
      <w:bookmarkStart w:id="633" w:name="_Toc256"/>
      <w:bookmarkEnd w:id="632"/>
      <w:r>
        <w:rPr>
          <w:rtl w:val="true"/>
        </w:rPr>
        <w:t>السابع</w:t>
      </w:r>
      <w:r>
        <w:rPr>
          <w:rtl w:val="true"/>
        </w:rPr>
        <w:t xml:space="preserve">: </w:t>
      </w:r>
      <w:r>
        <w:rPr>
          <w:rtl w:val="true"/>
        </w:rPr>
        <w:t>أن يسلّ من نعشه سلّا</w:t>
      </w:r>
      <w:bookmarkEnd w:id="633"/>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 من نعشه سلّا، فيرسل إلى القبر برفق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5502360_417432637"/>
      <w:bookmarkStart w:id="635" w:name="_Toc257"/>
      <w:bookmarkEnd w:id="634"/>
      <w:r>
        <w:rPr>
          <w:rtl w:val="true"/>
        </w:rPr>
        <w:t>الثامن</w:t>
      </w:r>
      <w:r>
        <w:rPr>
          <w:rtl w:val="true"/>
        </w:rPr>
        <w:t xml:space="preserve">: </w:t>
      </w:r>
      <w:r>
        <w:rPr>
          <w:rtl w:val="true"/>
        </w:rPr>
        <w:t>الدعاء عند السل من النعش</w:t>
      </w:r>
      <w:bookmarkEnd w:id="635"/>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السل من النعش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رحمتك لا إلى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في قبره، و لقنه حجّته و ثبته بالقول الثابت، و قنا و إياه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معاينة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روضة من رياض الجنة،</w:t>
      </w:r>
    </w:p>
    <w:p>
      <w:pPr>
        <w:pStyle w:val="BookText"/>
        <w:rPr/>
      </w:pP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يوضع النعش عند رجل القبر و تسلّ الجنازة و تدخل في القبر من طرف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رجلا، و المدرك في إدخاله القبر من طرف الرأس منحصر بالإجماع، و إلّا فالسلّ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يغشى قبر المرأة بالثوب، و لا يغشى قبر الرجل، و قد مد على قبر سعد بن معاذ ثوب و النبيّ صلّى اللّه عليه و آله شاهد فلم ينكر ذلك</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هذا الحديث كراهته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عجلان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 سلا رفيقا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الفضل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الميت يسلّ من قبل رجليه و يرفق به إذا أدخله قبره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سماعة عن الصادق عليه السّلام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الفقه الرضوي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تجعله حفرة من حفر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الوضع في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عبدك و ابن عبدك و ابن أمتك نزل بك و أنت خير منزول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الوضع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صاعد عمله و لقّه منك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وضعه في اللحد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صلى اللّه عليه و آله، ثمَّ يقرأ فاتحة الكتاب و آية الكرسي و المعوذتين، و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دام مشتغلا بالتشريج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وحدته، و آنس وحشته، و آمن روعته، و أسكنه من رحمتك رحمة تغنيه بها عن رحمة من سواك، فإنّما رحمتك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الخروج من القبر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اللهم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سماعة و غيره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بن الحسين عليه السّلام يقول ذلك</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زرارة عن أبي جعفر عليه السّلام،، و خبر محمد بن عجلان عن الصادق عليه السّلام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إسحاق بن عمار عن الصادق عليه السّلام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636" w:name="pg16836_189579"/>
    </w:p>
    <w:p>
      <w:pPr>
        <w:pStyle w:val="BookText"/>
        <w:rPr/>
      </w:pPr>
      <w:bookmarkEnd w:id="636"/>
      <w:r>
        <w:rPr>
          <w:rFonts w:ascii="Amiri" w:hAnsi="Amiri" w:eastAsia="Amiri" w:cs="Amiri"/>
          <w:color w:val="111111"/>
          <w:sz w:val="28"/>
          <w:sz w:val="28"/>
          <w:szCs w:val="28"/>
          <w:rtl w:val="true"/>
          <w:lang w:bidi="ar-SA"/>
        </w:rPr>
        <w:t>ارفع درجته في عليين، و اخلف على عقبه في الغابرين، و عندك نحتسبه يا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إهالة التراب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جاف الأرض عن جنبيه، و أصعد إليك بروحه، و لقّه منك رضوانا، و أسكن قبره من رحمتك ما تغنيه به عن رحمة 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إيمانا بك و تصديقا ببعثك هذا ما وعدنا اللّه و رسوله و 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زدنا إيمانا و 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5502362_417432637"/>
      <w:bookmarkStart w:id="638" w:name="_Toc258"/>
      <w:bookmarkEnd w:id="637"/>
      <w:r>
        <w:rPr>
          <w:rtl w:val="true"/>
        </w:rPr>
        <w:t>التاسع</w:t>
      </w:r>
      <w:r>
        <w:rPr>
          <w:rtl w:val="true"/>
        </w:rPr>
        <w:t xml:space="preserve">: </w:t>
      </w:r>
      <w:r>
        <w:rPr>
          <w:rtl w:val="true"/>
        </w:rPr>
        <w:t>أن تحلّ عقد الكفن بعد الوضع في القبر</w:t>
      </w:r>
      <w:bookmarkEnd w:id="638"/>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 عقد الكفن بعد الوضع في القبر، و يبدأ من طرف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5502364_417432637"/>
      <w:bookmarkStart w:id="640" w:name="_Toc259"/>
      <w:bookmarkEnd w:id="639"/>
      <w:r>
        <w:rPr>
          <w:rtl w:val="true"/>
        </w:rPr>
        <w:t>العاشر</w:t>
      </w:r>
      <w:r>
        <w:rPr>
          <w:rtl w:val="true"/>
        </w:rPr>
        <w:t xml:space="preserve">: </w:t>
      </w:r>
      <w:r>
        <w:rPr>
          <w:rtl w:val="true"/>
        </w:rPr>
        <w:t>أن يحسر عن وجهه</w:t>
      </w:r>
      <w:bookmarkEnd w:id="640"/>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خده على الأرض و يعمل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عليه السّلام في موثق إسحاق بن عمار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سالم بن مكرم عن الصادق عليه السّلام </w:t>
      </w:r>
      <w:r>
        <w:rPr>
          <w:rStyle w:val="FootnoteAnchor"/>
          <w:rtl w:val="true"/>
        </w:rPr>
        <w:footnoteReference w:id="472"/>
      </w:r>
      <w:r>
        <w:rPr>
          <w:rFonts w:ascii="Amiri" w:hAnsi="Amiri" w:eastAsia="Amiri" w:cs="Amiri"/>
          <w:color w:val="111111"/>
          <w:sz w:val="28"/>
          <w:sz w:val="28"/>
          <w:szCs w:val="28"/>
          <w:rtl w:val="true"/>
          <w:lang w:bidi="ar-SA"/>
        </w:rPr>
        <w:t xml:space="preserve">بالنسبة إلى الاسترجاع، و صحيح محمد بن مسلم عن أبي جعفر عليه السّلام بالنسبة إلى البقية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أذينة عن الصادق عليه السّلام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وضعته في لحده فحلّ عقده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عقد كفنه كلّها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641" w:name="pg16836_189580"/>
    </w:p>
    <w:p>
      <w:pPr>
        <w:pStyle w:val="BookText"/>
        <w:rPr/>
      </w:pPr>
      <w:bookmarkEnd w:id="641"/>
      <w:r>
        <w:rPr>
          <w:rFonts w:ascii="Amiri" w:hAnsi="Amiri" w:eastAsia="Amiri" w:cs="Amiri"/>
          <w:color w:val="111111"/>
          <w:sz w:val="28"/>
          <w:sz w:val="28"/>
          <w:szCs w:val="28"/>
          <w:rtl w:val="true"/>
          <w:lang w:bidi="ar-SA"/>
        </w:rPr>
        <w:t xml:space="preserve">له وسادة من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5502366_417432637"/>
      <w:bookmarkStart w:id="643" w:name="_Toc260"/>
      <w:bookmarkEnd w:id="642"/>
      <w:r>
        <w:rPr>
          <w:rtl w:val="true"/>
        </w:rPr>
        <w:t>الحادي عشر</w:t>
      </w:r>
      <w:r>
        <w:rPr>
          <w:rtl w:val="true"/>
        </w:rPr>
        <w:t xml:space="preserve">: </w:t>
      </w:r>
      <w:r>
        <w:rPr>
          <w:rtl w:val="true"/>
        </w:rPr>
        <w:t>أن يسند ظهره بلبنة أو مدرة</w:t>
      </w:r>
      <w:bookmarkEnd w:id="643"/>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ظهره بلبنة أو مدرة لئلا يستلقي على قفاه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5502368_417432637"/>
      <w:bookmarkStart w:id="645" w:name="_Toc261"/>
      <w:bookmarkEnd w:id="644"/>
      <w:r>
        <w:rPr>
          <w:rtl w:val="true"/>
        </w:rPr>
        <w:t>الثاني عشر</w:t>
      </w:r>
      <w:r>
        <w:rPr>
          <w:rtl w:val="true"/>
        </w:rPr>
        <w:t xml:space="preserve">: </w:t>
      </w:r>
      <w:r>
        <w:rPr>
          <w:rtl w:val="true"/>
        </w:rPr>
        <w:t>جعل مقدار لبنة من تربة الحسين عليه السّلام تلقاء وجهه</w:t>
      </w:r>
      <w:bookmarkEnd w:id="645"/>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مقدار لبنة من تربة الحسين عليه السّلام تلقاء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 تصل إليه النجاسة بعد الانفجار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الكفن من عند رأس الميت إذا أدخل قبره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بالشق الحل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له وسادة من تراب، و يحلّ عقد كفنه كلّها و يكشف عن وجهه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ليكشف عن خده الأيمن حتّى يفضي به إلى الأرض</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قدر أن يحسر عن خده و يلصقه بالأرض فليفعل</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سالم بن 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خلف ظهره مدرة لئلا يستلقي</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أحدكم إذا دفن الميت و وسده التراب أن يضع مقابل وجهه لبنة من الطين و لا يضعها تحت رأسه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646" w:name="pg16836_189581"/>
    </w:p>
    <w:p>
      <w:pPr>
        <w:pStyle w:val="Heading6"/>
        <w:numPr>
          <w:ilvl w:val="5"/>
          <w:numId w:val="1"/>
        </w:numPr>
        <w:rPr/>
      </w:pPr>
      <w:bookmarkStart w:id="647" w:name="__RefHeading___Toc5502370_417432637"/>
      <w:bookmarkStart w:id="648" w:name="_Toc262"/>
      <w:bookmarkEnd w:id="646"/>
      <w:bookmarkEnd w:id="647"/>
      <w:r>
        <w:rPr>
          <w:rtl w:val="true"/>
        </w:rPr>
        <w:t>الثالث عشر</w:t>
      </w:r>
      <w:r>
        <w:rPr>
          <w:rtl w:val="true"/>
        </w:rPr>
        <w:t xml:space="preserve">: </w:t>
      </w:r>
      <w:r>
        <w:rPr>
          <w:rtl w:val="true"/>
        </w:rPr>
        <w:t>تلقينه بعد الوضع في اللحد قبل الستر باللبن</w:t>
      </w:r>
      <w:bookmarkEnd w:id="648"/>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الوضع في اللحد قبل الستر باللبن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يضرب بيده على منكبه الأيمن، و يضع يده اليسرى على منكبه الأيسر بقوّة، و يدني فمه إلى أذنه و يحرّكه تحريكا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بن فلان اسمع 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 و محمد نبيك، و الإسلام دينك، و القرآن كتابك، و عليّ</w:t>
      </w:r>
    </w:p>
    <w:p>
      <w:pPr>
        <w:pStyle w:val="BookText"/>
        <w:rPr/>
      </w:pPr>
      <w:r>
        <w:rPr>
          <w:rFonts w:ascii="Amiri" w:hAnsi="Amiri" w:eastAsia="Amiri" w:cs="Amiri"/>
          <w:color w:val="111111"/>
          <w:sz w:val="28"/>
          <w:sz w:val="28"/>
          <w:szCs w:val="28"/>
          <w:rtl w:val="true"/>
          <w:lang w:bidi="ar-SA"/>
        </w:rPr>
        <w:t>و المراد بالطين طين قبر الحسين عليه السّلام كما هو المعهود عند الشيعة، و في توقيع الحميري عن الحجة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أسأله عن طين القبر يوضع مع الميت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مع الميت في قبره و يخلط بحنوطه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أنّ التلقين مندوب في مواضع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الاحتضار، كما تقدم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تلقينه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الوضع في القبر، و حال الانصراف، كما يأتي في الرابع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استحباب التلقين في المقام مضافا إلى الإجماع فتوى و عملا، نصوص مستفيضة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مما دل من الأخبار على أن يدني فمه إلى سمعه، أو أن يضرب بيديه على منكبه،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سالم بن 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تدخل يدك اليمنى تحت منكبه الأيمن، و تضع يدك اليسرى على منكبه الأيسر و تحركه تحريكا شديدا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محفوظ الإسكاف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يدني فمه إلى سمعه،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افهم ثلاث مرات</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إمامك، و الحسن إمامك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يعيد عليه هذا التلقين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 بالقول الثابت، و هداك اللّه إلى صراط مستقيم، عرّف اللّه بينك و بين أوليائك في مستقرّ من رحمته، اللهم جاف الأرض عن جنبيه، و أصعد بروحه إليك، و لقّه منك برهانا اللهم عفوك عفوك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 كلمة في التلقين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افهم يا 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ذاكرا اسمه و اسم أبيه،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 على العهد الذي فارقتنا عليه من شهادة أن لا إله إلا اللّه، وحده لا شريك له، و أنّ محمدا صلّى اللّه عليه و آله عبده و رسوله، و سيد النبيين، و خاتم المرسلين، و أنّ عليّا أمير المؤمنين، و سيد الوصيين، و إماما افترض اللّه طاعته على العالمين، و أنّ الحسن و الحسين و عليّ بن الحسين و محمد بن عليّ و جعفر بن محمد و موسى بن جعفر و عليّ بن موسى و محمد بن عليّ و عليّ بن محمد و الحسن بن عليّ و القائم الحجة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الخبر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أعدها عليه ثلاث مرات هذا التلقين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وارد في موثق ابن عمار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الشيخان و العلامة في المنتهى جملة من هذا التلقين، و ذكر في ذخيرة المعاد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أجمع، لاشتماله على المهم من التلقينات الواردة في الأخبار المختلفة و جامع بينها و لا بأس بالعمل بالجميع، لأنّ المقصود تذكر الميت عقائده الحقّة بأيّ وجه حصل، و كلّما كان أجمع كان أولى و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صلوات اللّه عليهم، أئمة المؤمنين و حجج اللّه على الخلق أجمعين و أئمتك أئمة هدى بك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ابن فلان إذا أتاك الملكان المقربان رسولين من عند اللّه تبارك و تعالى و سألاك عن نبيّك و عن دينك و عن كتابك و عن قبلتك و عن أئمتك فلا تخف و لا تحزن، و قل في جوابهما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ربّي، و محمد صلّى اللّه عليه و آله نبيّي، و الإسلام ديني، و القرآن كتابي، و الكعبة قبلتي، و أمير المؤمنين عليّ بن أبي طالب إمامي، و الحسن بن عليّ المجتبى إمامي، و الحسين بن عليّ الشهيد بكربلاء إمامي، و عليّ زين العابدين إمامي، و محمد الباقر إمامي، و جعفر الصادق إمامي، و موسى الكاظم إمامي، و عليّ الرضا إمامي، و محمد الجواد إمامي، و عليّ الهادي إمامي، و الحسن العسكري إمامي، و الحجّة المنتظر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صلوات اللّه عليهم أجمعين أئمتي و سادتي و قادتي و شفعائي، بهم أتولّى و من أعدائهم أتبرّأ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فلان ابن فلان أنّ اللّه تبارك و تعالى نعم الربّ، و أنّ محمدا صلّى اللّه عليه و آله نعم الرّسول، و أنّ عليّ بن أبي طالب و أولاده المعصومين الأئمة الاثني عشر نعم الأئمة، و أنّ ما جاء به محمد صلّى اللّه عليه و آله حقّ، و أنّ الموت حقّ، و سؤال منكر و نكير في القبر حقّ، و البعث حقّ، و النشور حقّ، و الصراط حقّ، و الميزان حقّ، و تطاير الكتب حقّ، و أنّ الجنة حقّ، و النار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فهمت يا فلان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فهمت </w:t>
      </w:r>
      <w:bookmarkStart w:id="649" w:name="pg16836_189584"/>
    </w:p>
    <w:p>
      <w:pPr>
        <w:pStyle w:val="BookText"/>
        <w:rPr/>
      </w:pPr>
      <w:bookmarkEnd w:id="649"/>
      <w:r>
        <w:rPr>
          <w:rFonts w:ascii="Amiri" w:hAnsi="Amiri" w:eastAsia="Amiri" w:cs="Amiri"/>
          <w:color w:val="111111"/>
          <w:sz w:val="28"/>
          <w:sz w:val="28"/>
          <w:szCs w:val="28"/>
          <w:rtl w:val="true"/>
          <w:lang w:bidi="ar-SA"/>
        </w:rPr>
        <w:t>و في الحديث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 بالقول الثابت، و هداك اللّه إلى صراط مستقيم، عرّف اللّه بينك و بين أوليائك في مستقرّ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أصعد بروحه إليك، و لقّنه منك برهانا، اللهم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يلقن بما ذكر من العربي و بلسان الميت أيضا إن كان غير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5502372_417432637"/>
      <w:bookmarkStart w:id="651" w:name="_Toc263"/>
      <w:bookmarkEnd w:id="650"/>
      <w:r>
        <w:rPr>
          <w:rtl w:val="true"/>
        </w:rPr>
        <w:t>الرابع عشر</w:t>
      </w:r>
      <w:r>
        <w:rPr>
          <w:rtl w:val="true"/>
        </w:rPr>
        <w:t xml:space="preserve">: </w:t>
      </w:r>
      <w:r>
        <w:rPr>
          <w:rtl w:val="true"/>
        </w:rPr>
        <w:t>أن يسدّ اللحد باللبن</w:t>
      </w:r>
      <w:bookmarkEnd w:id="651"/>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اللحد باللبن لحفظ الميت من وقوع التراب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الابتداء من طرف رأسه و إن أحكمت بالطين كان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الذخيرة و المستند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بالعربي، و لكن الحالة حالة يعرفها الملقن إليه بالقرائن، لأنّ كلّ ذي شعور يعلم أنّه يلقن في مثل تلك الحالة ما ينفعه في الآخرة و عقائده الحقة لا غيرها، فالملقن به معلوم لكلّ أحد إجمالا، و لعله لذلك لم يتعرض في الروايات لهذه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عليّ عليه السّلام على قبر رسول اللّه صلى اللّه عليه و آله لبنا،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جعل الرجل عليه آجرا هل يضر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وضعته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الطين و اللبن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نزل حتّى لحد </w:t>
      </w:r>
      <w:bookmarkStart w:id="652" w:name="pg16836_189585"/>
    </w:p>
    <w:p>
      <w:pPr>
        <w:pStyle w:val="Heading6"/>
        <w:numPr>
          <w:ilvl w:val="5"/>
          <w:numId w:val="1"/>
        </w:numPr>
        <w:rPr/>
      </w:pPr>
      <w:bookmarkStart w:id="653" w:name="__RefHeading___Toc5502374_417432637"/>
      <w:bookmarkStart w:id="654" w:name="_Toc264"/>
      <w:bookmarkEnd w:id="652"/>
      <w:bookmarkEnd w:id="653"/>
      <w:r>
        <w:rPr>
          <w:rtl w:val="true"/>
        </w:rPr>
        <w:t>الخامس عشر</w:t>
      </w:r>
      <w:r>
        <w:rPr>
          <w:rtl w:val="true"/>
        </w:rPr>
        <w:t xml:space="preserve">: </w:t>
      </w:r>
      <w:r>
        <w:rPr>
          <w:rtl w:val="true"/>
        </w:rPr>
        <w:t>أن يخرج المباشر من طرف الرجلين</w:t>
      </w:r>
      <w:bookmarkEnd w:id="654"/>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المباشر من طرف الرجلين، فإنّه باب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5502376_417432637"/>
      <w:bookmarkStart w:id="656" w:name="_Toc265"/>
      <w:bookmarkEnd w:id="655"/>
      <w:r>
        <w:rPr>
          <w:rtl w:val="true"/>
        </w:rPr>
        <w:t>السادس عشر</w:t>
      </w:r>
      <w:r>
        <w:rPr>
          <w:rtl w:val="true"/>
        </w:rPr>
        <w:t xml:space="preserve">: </w:t>
      </w:r>
      <w:r>
        <w:rPr>
          <w:rtl w:val="true"/>
        </w:rPr>
        <w:t>أن يكون من يضعه في القبر على طهارة</w:t>
      </w:r>
      <w:bookmarkEnd w:id="656"/>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يضعه في القبر على 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معاذ و سوّى اللبن عليه، و جعل يقول ناولني حجرا ناولني ترابا رطبا يسد به ما بين اللبن فلما فرغ و حثا التراب و سوّى قبره،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أنّه سيبلى و يصل إليه البلاء و لكنّ اللّه يحب عبدا إذا عمل عملا أحكمه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الابتداء من طرف الرأس فلم أظفر على نص فيه عاجلا، و في المستند إنّه عمل العارفين من الطائفة، و يمكن أن يشهد عليه بما ورد في رش الماء من الابتداء به من الرأس </w:t>
      </w:r>
      <w:r>
        <w:rPr>
          <w:rStyle w:val="FootnoteAnchor"/>
          <w:rtl w:val="true"/>
        </w:rPr>
        <w:footnoteReference w:id="492"/>
      </w:r>
      <w:r>
        <w:rPr>
          <w:rFonts w:ascii="Amiri" w:hAnsi="Amiri" w:eastAsia="Amiri" w:cs="Amiri"/>
          <w:color w:val="111111"/>
          <w:sz w:val="28"/>
          <w:sz w:val="28"/>
          <w:szCs w:val="28"/>
          <w:rtl w:val="true"/>
          <w:lang w:bidi="ar-SA"/>
        </w:rPr>
        <w:t xml:space="preserve">، و بأنّ العادة جارية بإتمام الباب بعد الفراغ عن سائر الدار و طرف الرجلين باب القبر كما تقدم، و بما ورد في حلّ عقد الكفن من طرف الرأس </w:t>
      </w:r>
      <w:r>
        <w:rPr>
          <w:rStyle w:val="FootnoteAnchor"/>
          <w:rtl w:val="true"/>
        </w:rPr>
        <w:footnoteReference w:id="493"/>
      </w:r>
      <w:r>
        <w:rPr>
          <w:rFonts w:ascii="Amiri" w:hAnsi="Amiri" w:eastAsia="Amiri" w:cs="Amiri"/>
          <w:color w:val="111111"/>
          <w:sz w:val="28"/>
          <w:sz w:val="28"/>
          <w:szCs w:val="28"/>
          <w:rtl w:val="true"/>
          <w:lang w:bidi="ar-SA"/>
        </w:rPr>
        <w:t>، و يمكن أن يستشهد أيضا بصحيحة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جعفر عليه السّلام في جنازة رجل من أصحابنا فلما أن دفنوه قام إلى قبره فحثا التراب عليه مما يلي رأسه ثلاثا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القبر فلا يخرج إلّا من قبل الرجلين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بيت بابا، و إنّ باب القبر من قبل الرجلين</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657" w:name="pg16836_189586"/>
    </w:p>
    <w:p>
      <w:pPr>
        <w:pStyle w:val="BookText"/>
        <w:rPr/>
      </w:pPr>
      <w:bookmarkEnd w:id="657"/>
      <w:r>
        <w:rPr>
          <w:rFonts w:ascii="Amiri" w:hAnsi="Amiri" w:eastAsia="Amiri" w:cs="Amiri"/>
          <w:color w:val="111111"/>
          <w:sz w:val="28"/>
          <w:sz w:val="28"/>
          <w:szCs w:val="28"/>
          <w:rtl w:val="true"/>
          <w:lang w:bidi="ar-SA"/>
        </w:rPr>
        <w:t xml:space="preserve">مكشوف الرأس نازعا عمامته و رداءه و نعليه، بل و خفية 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5502378_417432637"/>
      <w:bookmarkStart w:id="659" w:name="_Toc266"/>
      <w:bookmarkEnd w:id="658"/>
      <w:r>
        <w:rPr>
          <w:rtl w:val="true"/>
        </w:rPr>
        <w:t>السابع عشر</w:t>
      </w:r>
      <w:r>
        <w:rPr>
          <w:rtl w:val="true"/>
        </w:rPr>
        <w:t xml:space="preserve">: </w:t>
      </w:r>
      <w:r>
        <w:rPr>
          <w:rtl w:val="true"/>
        </w:rPr>
        <w:t>أن يهيل</w:t>
      </w:r>
      <w:r>
        <w:rPr>
          <w:rtl w:val="true"/>
        </w:rPr>
        <w:t xml:space="preserve">- </w:t>
      </w:r>
      <w:r>
        <w:rPr>
          <w:rtl w:val="true"/>
        </w:rPr>
        <w:t>غير ذي رحم</w:t>
      </w:r>
      <w:r>
        <w:rPr>
          <w:rtl w:val="true"/>
        </w:rPr>
        <w:t xml:space="preserve">- </w:t>
      </w:r>
      <w:r>
        <w:rPr>
          <w:rtl w:val="true"/>
        </w:rPr>
        <w:t>ممن حضر التراب عليه بظهر الكفّ</w:t>
      </w:r>
      <w:bookmarkEnd w:id="659"/>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حضر التراب عليه بظهر الكفّ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5502380_417432637"/>
      <w:bookmarkStart w:id="661" w:name="_Toc267"/>
      <w:bookmarkEnd w:id="660"/>
      <w:r>
        <w:rPr>
          <w:rtl w:val="true"/>
        </w:rPr>
        <w:t>الثامن عشر</w:t>
      </w:r>
      <w:r>
        <w:rPr>
          <w:rtl w:val="true"/>
        </w:rPr>
        <w:t xml:space="preserve">: </w:t>
      </w:r>
      <w:r>
        <w:rPr>
          <w:rtl w:val="true"/>
        </w:rPr>
        <w:t>أن يكون المباشر لوضع المرأة في القبر محارمها أو زوجها</w:t>
      </w:r>
      <w:bookmarkEnd w:id="661"/>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المباشر لوضع المرأة في القبر محارمها أو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محمول على الندب بقرينة صحيحة الآخر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أدخل الميت القبر عليه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يتوضأ من تراب القبر إن شاء</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تنزل القبر و عليك العمامة و لا القلنسوة و لا رداء، و لا حذاء، و حلل أزرارك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في وقت الضرورة و التقية</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فراجع،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احث التراب عليه بظهر كفيك ثلاث مرات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بك و تصديقا بكتابك هذا ما وعدنا اللّه و رسوله و صدق اللّه و رسوله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محمد بن الأصبغ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و هو في جنازة فحثا التراب على القبر بظهر كفيه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تأتي الكراهة بالنسبة إلى ذي الرحم في الرابع من مكروهات الدفن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مضت السنّة من </w:t>
      </w:r>
      <w:bookmarkStart w:id="662" w:name="pg16836_189587"/>
    </w:p>
    <w:p>
      <w:pPr>
        <w:pStyle w:val="BookText"/>
        <w:rPr/>
      </w:pPr>
      <w:bookmarkEnd w:id="662"/>
      <w:r>
        <w:rPr>
          <w:rFonts w:ascii="Amiri" w:hAnsi="Amiri" w:eastAsia="Amiri" w:cs="Amiri"/>
          <w:color w:val="111111"/>
          <w:sz w:val="28"/>
          <w:sz w:val="28"/>
          <w:szCs w:val="28"/>
          <w:rtl w:val="true"/>
          <w:lang w:bidi="ar-SA"/>
        </w:rPr>
        <w:t xml:space="preserve">و مع عدمهما فأرحامها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فالأجانب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يكون الأولى بالنسبة إلى الرجل الأجانب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5502382_417432637"/>
      <w:bookmarkStart w:id="664" w:name="_Toc268"/>
      <w:bookmarkEnd w:id="663"/>
      <w:r>
        <w:rPr>
          <w:rtl w:val="true"/>
        </w:rPr>
        <w:t>التاسع عشر</w:t>
      </w:r>
      <w:r>
        <w:rPr>
          <w:rtl w:val="true"/>
        </w:rPr>
        <w:t xml:space="preserve">: </w:t>
      </w:r>
      <w:r>
        <w:rPr>
          <w:rtl w:val="true"/>
        </w:rPr>
        <w:t>رفع القبر عن الأرض بمقدار أربع أصابع</w:t>
      </w:r>
      <w:bookmarkEnd w:id="664"/>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القبر عن الأرض بمقدار أربع أصابع مضمومة أو مفرجة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أنّ المرأة لا يدخل قبرها إلّا من كان يراها في حال حياتها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استفادة استحباب المباشرة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المأنوس من مذاق الشرع و المتشرعة، مع إمكان استفادته مما ورد في مراتب الأولياء،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المباشرة فيهم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المتدينين و منافاة مباشرة النساء لدفن الرجل، لكثرة اهتمام الشارع بالتحفظ على تسترهنّ، و لعموم التعليل الوارد في خبر ابن عبد اللّه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لكنّي لست آمن إذا حلّ أحدكم الكفن عن ولده أن يلعب به الشيطان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ينافي ذلك أصل جوازه، للعمومات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تقديم الزوج و المحارم على الأرحام مبنيّ على كراهة نزول الأرحام في القبر مطلقا كما يأتي في فصل مكروهات الدفن و إلّا فالأرحام و المحارم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المحرم أعم من الرحم، لأنّ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لزوجة ابنه و يمكن أن لا يكون رحما لها، كما هو واضح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يرفع القبر على الأرض أربع أصابع</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665" w:name="pg16836_189588"/>
    </w:p>
    <w:p>
      <w:pPr>
        <w:pStyle w:val="Heading6"/>
        <w:numPr>
          <w:ilvl w:val="5"/>
          <w:numId w:val="1"/>
        </w:numPr>
        <w:rPr/>
      </w:pPr>
      <w:bookmarkStart w:id="666" w:name="__RefHeading___Toc5502384_417432637"/>
      <w:bookmarkStart w:id="667" w:name="_Toc269"/>
      <w:bookmarkEnd w:id="665"/>
      <w:bookmarkEnd w:id="666"/>
      <w:r>
        <w:rPr>
          <w:rtl w:val="true"/>
        </w:rPr>
        <w:t>العشرون</w:t>
      </w:r>
      <w:r>
        <w:rPr>
          <w:rtl w:val="true"/>
        </w:rPr>
        <w:t xml:space="preserve">: </w:t>
      </w:r>
      <w:r>
        <w:rPr>
          <w:rtl w:val="true"/>
        </w:rPr>
        <w:t>تربيع القبر</w:t>
      </w:r>
      <w:bookmarkEnd w:id="667"/>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القبر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أربع زوايا قائمة و تسطيحه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تسنيمه، بل تركه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5502386_417432637"/>
      <w:bookmarkStart w:id="669" w:name="_Toc270"/>
      <w:bookmarkEnd w:id="668"/>
      <w:r>
        <w:rPr>
          <w:rtl w:val="true"/>
        </w:rPr>
        <w:t>الحادي و العشرون</w:t>
      </w:r>
      <w:r>
        <w:rPr>
          <w:rtl w:val="true"/>
        </w:rPr>
        <w:t xml:space="preserve">: </w:t>
      </w:r>
      <w:r>
        <w:rPr>
          <w:rtl w:val="true"/>
        </w:rPr>
        <w:t>أن يجعل على القبر</w:t>
      </w:r>
      <w:bookmarkEnd w:id="669"/>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على القبر 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ادفني في هذا المكان و ارفع قبري من الأرض أربع أصابع، ورش عليه من الماء</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أمرني أن أرفع القبر أربع أصابع مفرجات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يدخل معه في قبره جريدة رطبة، و يرفع قبره أربع أصابع مضمومة</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فآخر مراتب الفضل الانفراج و دونه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دل على أنّ قبر رسول اللّه صلى اللّه عليه و آله رفع قدر شبر من الأرض </w:t>
      </w:r>
      <w:r>
        <w:rPr>
          <w:rStyle w:val="FootnoteAnchor"/>
          <w:rtl w:val="true"/>
        </w:rPr>
        <w:footnoteReference w:id="509"/>
      </w:r>
      <w:r>
        <w:rPr>
          <w:rFonts w:ascii="Amiri" w:hAnsi="Amiri" w:eastAsia="Amiri" w:cs="Amiri"/>
          <w:color w:val="111111"/>
          <w:sz w:val="28"/>
          <w:sz w:val="28"/>
          <w:szCs w:val="28"/>
          <w:rtl w:val="true"/>
          <w:lang w:bidi="ar-SA"/>
        </w:rPr>
        <w:t>، فلا عبرة به لإعراض المشهور عنه، مع أنّه لم يستند فيه مقدار الرفع إلى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القبور تربع و لا تسنم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يربع قبر الميت و لا يسنم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أوصى أبو جعفر ابنه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يربع قبره و يرفعه أربعة أصابع</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المتعارف في التربيع هو المستطيل دون الحقيقي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لما دفن عثمان بن </w:t>
      </w:r>
      <w:bookmarkStart w:id="670" w:name="pg16836_189589"/>
    </w:p>
    <w:p>
      <w:pPr>
        <w:pStyle w:val="Heading6"/>
        <w:numPr>
          <w:ilvl w:val="5"/>
          <w:numId w:val="1"/>
        </w:numPr>
        <w:rPr/>
      </w:pPr>
      <w:bookmarkStart w:id="671" w:name="__RefHeading___Toc5502388_417432637"/>
      <w:bookmarkStart w:id="672" w:name="_Toc271"/>
      <w:bookmarkEnd w:id="670"/>
      <w:bookmarkEnd w:id="671"/>
      <w:r>
        <w:rPr>
          <w:rtl w:val="true"/>
        </w:rPr>
        <w:t>الثاني و العشرون</w:t>
      </w:r>
      <w:r>
        <w:rPr>
          <w:rtl w:val="true"/>
        </w:rPr>
        <w:t xml:space="preserve">: </w:t>
      </w:r>
      <w:r>
        <w:rPr>
          <w:rtl w:val="true"/>
        </w:rPr>
        <w:t>أن يرش عليه الماء</w:t>
      </w:r>
      <w:bookmarkEnd w:id="672"/>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يستقبل القبلة و يبتدئ بالرش عند الرأس إلى الرجل، ثمَّ يدور به على القبر حتّى يرجع إلى الرأس، ثمَّ يرش على الوسط ما يفضل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مظعون دعا بحجر فوضعه عند رأس القبر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علما ليدفن إليه قرابته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 أبو الحسن موسى عليه السّلام من بغداد و مضى إلى المدينة ماتت له ابنة بفيد فدفنها و أمر بعض مواليه أن يجصص قبرها و يكتب على لوح اسمها و يجعله في القبر</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السيرة، و أنّه نحو احترام بالميت، و يمكن أن يستظهر ذلك مما ورد فيما يأتي في الثالث و العشرين من فعل رسول اللّه صلى اللّه عليه و آله ذلك ببني هاشم، هذا قبل البناء و أما هو فيأتي في الخامس و العشرين و السادس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استحباب الرش مطلقا فيدل عليه الإجماع و النصوص المتواترة، قال الصادق عليه السّلام 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يتجافى عنه العذاب ما دام النّدى في التراب</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طلحة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رش القبور على عهد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الكيفية فلقول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سوّي قبره تصب على قبره الماء و تجعل القبر أمامك و أنت مستقبل القبلة، و تبدأ بصب الماء عند رأسه، و تدور به على قبره من أربع جوانبه حتّى ترجع إلى الرأس من غير أن تقطع الماء، </w:t>
      </w:r>
      <w:bookmarkStart w:id="673" w:name="pg16836_189590"/>
    </w:p>
    <w:p>
      <w:pPr>
        <w:pStyle w:val="BookText"/>
        <w:rPr/>
      </w:pPr>
      <w:bookmarkEnd w:id="673"/>
      <w:r>
        <w:rPr>
          <w:rFonts w:ascii="Amiri" w:hAnsi="Amiri" w:eastAsia="Amiri" w:cs="Amiri"/>
          <w:color w:val="111111"/>
          <w:sz w:val="28"/>
          <w:sz w:val="28"/>
          <w:szCs w:val="28"/>
          <w:rtl w:val="true"/>
          <w:lang w:bidi="ar-SA"/>
        </w:rPr>
        <w:t xml:space="preserve">و لا يبعد استحباب الرش إلى أربعين يوما أو أربعين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5502390_417432637"/>
      <w:bookmarkStart w:id="675" w:name="_Toc272"/>
      <w:bookmarkEnd w:id="674"/>
      <w:r>
        <w:rPr>
          <w:rtl w:val="true"/>
        </w:rPr>
        <w:t>الثالث و العشرون</w:t>
      </w:r>
      <w:r>
        <w:rPr>
          <w:rtl w:val="true"/>
        </w:rPr>
        <w:t xml:space="preserve">: </w:t>
      </w:r>
      <w:r>
        <w:rPr>
          <w:rtl w:val="true"/>
        </w:rPr>
        <w:t>أن يضع الحاضرون بعد الرش أصابعهم مفرجات على القبر بحيث يبقى أثرها</w:t>
      </w:r>
      <w:bookmarkEnd w:id="675"/>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الحاضرون بعد الرش أصابعهم مفرجات على القبر بحيث يبقى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يكون مستقبل القبلة، و من طرف رأس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استحباب الوضع المذكور آكد بالنسبة إلى من لم يصلّ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الميت هاشميا</w:t>
      </w:r>
    </w:p>
    <w:p>
      <w:pPr>
        <w:pStyle w:val="BookText"/>
        <w:rPr/>
      </w:pPr>
      <w:r>
        <w:rPr>
          <w:rFonts w:ascii="Amiri" w:hAnsi="Amiri" w:eastAsia="Amiri" w:cs="Amiri"/>
          <w:color w:val="111111"/>
          <w:sz w:val="28"/>
          <w:sz w:val="28"/>
          <w:szCs w:val="28"/>
          <w:rtl w:val="true"/>
          <w:lang w:bidi="ar-SA"/>
        </w:rPr>
        <w:t>فإن فضل من الماء شي‌ء فصبّه على وسط القبر</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الكيفية من باب تعدد المطلوب فيحصل أصل الاستحباب بأيّ نحو حصل الصب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أنّ أبا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برش الماء على قبر يونس بن يعقوب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مرة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المستند عن اختيار الرجال للكشي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أمر بذلك لقبر زميله محمد بن الحباب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الرفيق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حثي عليه التراب و سوّي قبره، فضع كفّك على قبره عند رأسه و فرج أصابعك، و اغمز كفك عليه بعد ما ينضح بالماء</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عبد الرحمن مولانا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أضع يدي على قبور المسلمين؟ فأشار بيده إلى الأرض و وضعها عليها، ثمَّ رفعها و هو مقابل القبلة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يدك على القبر و أنت مستقبل القبلة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أن يكون الوضع على وجه يكون أثر الأصابع أزيد بأن يزيد في غمز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 حين الوضع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ختمتك من الشيطان أن يدخلك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يستحب أن يقرأ مستقبلا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إنّا أنزلناه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أصحابنا يصنعون شيئا إذا حضروا الجنازة و دفن الميت لم يرجعوا حتّى يمسحوا أيديهم على القبر أ فسنّة ذلك أم بدعة؟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واجب على من لم يحضر الصلاة عليه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تأكد الندب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يصنع بمن مات من بني هاشم خاصة شيئا لا يصنعه بأحد من المسلمين، كان إذا صلّى على الهاشمي و نضح قبره بالماء، وضع رسول اللّه صلى اللّه عليه و آله كفّه على القبر حتّى ترى أصابعه في الطين، فكان الغريب يقدم أو المسافر من أهل المدينة فيرى القبر الجديد عليه أثر كف رسول اللّه صلى اللّه عليه و آله،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من آل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دعائم الإسلام </w:t>
      </w:r>
      <w:r>
        <w:rPr>
          <w:rStyle w:val="FootnoteAnchor"/>
          <w:rtl w:val="true"/>
        </w:rPr>
        <w:footnoteReference w:id="524"/>
      </w:r>
      <w:r>
        <w:rPr>
          <w:rFonts w:ascii="Amiri" w:hAnsi="Amiri" w:eastAsia="Amiri" w:cs="Amiri"/>
          <w:color w:val="111111"/>
          <w:sz w:val="28"/>
          <w:sz w:val="28"/>
          <w:szCs w:val="28"/>
          <w:rtl w:val="true"/>
          <w:lang w:bidi="ar-SA"/>
        </w:rPr>
        <w:t>و عن دعوات القطب الراوندي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ينبغي أن تضع يدك على قبره عند رأسه تفرج أصابعك عليه بعد ما ينضع على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عليك من الشيطان أن يدخلك و من العذاب أن يمسك، ثمَّ تنصرف و تستغفر له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قراءة إنّا أنزلناه سبع مرات فلنصوص كثيرة، 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قبر أخيه ثمَّ وضع يده على القبر و قرأ إنّا أنزلناه في ليلة </w:t>
      </w:r>
    </w:p>
    <w:p>
      <w:pPr>
        <w:pStyle w:val="BookText"/>
        <w:rPr/>
      </w:pPr>
      <w:r>
        <w:rPr>
          <w:rFonts w:ascii="Amiri" w:hAnsi="Amiri" w:eastAsia="Amiri" w:cs="Amiri"/>
          <w:color w:val="111111"/>
          <w:sz w:val="28"/>
          <w:sz w:val="28"/>
          <w:szCs w:val="28"/>
          <w:rtl w:val="true"/>
          <w:lang w:bidi="ar-SA"/>
        </w:rPr>
        <w:t xml:space="preserve">و أن يستغفر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أصعد إليك روحه، و لقّه منك رضوانا، و أسكن قبره من رحمتك ما تغنيه به عن رحمة من سواك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 سبع مرات أمن يوم الفزع الأكبر</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زار قبر مؤمن فقرأ عليه إنا أنزلناه في ليلة القدر سبع مرات إلّا غفر اللّه له و لصاحب القبر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الاستقبال فلأنّه خبر المجالس و مندوب على كلّ حال، و أقرب إلى استجابة الدعاء، و عن محمد بن إسماعيل بن بزيع أنّه سمع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أخيه المؤمن فجلس عند قبره و استقبل القبلة و وضع يده على القبر فقرأ إنا أنزلناه في ليلة القدر سبع مرات أمن من الفزع الأكبر</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استحبابه مطلقا للمؤمنين، 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له ما استطعت</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الرضوي </w:t>
      </w:r>
      <w:r>
        <w:rPr>
          <w:rStyle w:val="FootnoteAnchor"/>
          <w:rtl w:val="true"/>
        </w:rPr>
        <w:footnoteReference w:id="530"/>
      </w:r>
      <w:r>
        <w:rPr>
          <w:rFonts w:ascii="Amiri" w:hAnsi="Amiri" w:eastAsia="Amiri" w:cs="Amiri"/>
          <w:color w:val="111111"/>
          <w:sz w:val="28"/>
          <w:sz w:val="28"/>
          <w:szCs w:val="28"/>
          <w:rtl w:val="true"/>
          <w:lang w:bidi="ar-SA"/>
        </w:rPr>
        <w:t>، و في خبر سالم بن 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ضع يدك على القبر و ادع للميت و استغفر له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أيضا ذيل خبر الراوندي المتقدم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الدعاء في خبر عبد اللّه بن عجلان </w:t>
      </w:r>
      <w:r>
        <w:rPr>
          <w:rStyle w:val="FootnoteAnchor"/>
          <w:rtl w:val="true"/>
        </w:rPr>
        <w:footnoteReference w:id="532"/>
      </w:r>
      <w:r>
        <w:rPr>
          <w:rFonts w:ascii="Amiri" w:hAnsi="Amiri" w:eastAsia="Amiri" w:cs="Amiri"/>
          <w:color w:val="111111"/>
          <w:sz w:val="28"/>
          <w:sz w:val="28"/>
          <w:szCs w:val="28"/>
          <w:rtl w:val="true"/>
          <w:lang w:bidi="ar-SA"/>
        </w:rPr>
        <w:t xml:space="preserve">، و ابن محبوب عن أبي جعفر عليه السّلام </w:t>
      </w:r>
      <w:r>
        <w:rPr>
          <w:rStyle w:val="FootnoteAnchor"/>
          <w:rtl w:val="true"/>
        </w:rPr>
        <w:footnoteReference w:id="533"/>
      </w:r>
      <w:r>
        <w:rPr>
          <w:rFonts w:ascii="Amiri" w:hAnsi="Amiri" w:eastAsia="Amiri" w:cs="Amiri"/>
          <w:color w:val="111111"/>
          <w:sz w:val="28"/>
          <w:sz w:val="28"/>
          <w:szCs w:val="28"/>
          <w:rtl w:val="true"/>
          <w:lang w:bidi="ar-SA"/>
        </w:rPr>
        <w:t>و الحلبي عن أبي عبد اللّه عليه السّلام</w:t>
      </w:r>
      <w:r>
        <w:rPr>
          <w:rStyle w:val="FootnoteAnchor"/>
          <w:rtl w:val="true"/>
        </w:rPr>
        <w:footnoteReference w:id="534"/>
      </w:r>
      <w:r>
        <w:rPr>
          <w:rFonts w:ascii="Amiri" w:hAnsi="Amiri" w:eastAsia="Amiri" w:cs="Amiri"/>
          <w:color w:val="111111"/>
          <w:sz w:val="28"/>
          <w:sz w:val="28"/>
          <w:szCs w:val="28"/>
          <w:rtl w:val="true"/>
          <w:lang w:bidi="ar-SA"/>
        </w:rPr>
        <w:t xml:space="preserve">بتعبيرات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 و صل وحدته، و آنس وحشته، و آمن روعته، و أفض عليه من رحمتك، و أسكن إليه من برد عفوك و سعة غفرانك و رحمتك ما يستغني بها عن رحمة من سوك، و احشره مع من كان يتولاه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تختص هذه الكيفية بهذه الحالة، بل يستحب عند زيارة كلّ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إنّا أنزلناه سبع مرّات، و طلب المغفرة و قراءة الدعاء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 نزورهم؟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 صاعد إليك أرواحهم، و لقهم منك رضوانا و أسكن إليهم من رحمتك ما تصل به وحدتهم، و تؤنس به وحشتهم إنّك على كلّ شي‌ء قدير</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خبر سالم بن مكرم عن أبي عبد اللّه عليه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لجميع الحالات و 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زيارة القبور بين كون الزائر قائما أو قاعدا،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التصريح بالوقوف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ابن محبوب و عبد اللّه بن عجلان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التصريح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الصفار </w:t>
      </w:r>
      <w:r>
        <w:rPr>
          <w:rStyle w:val="FootnoteAnchor"/>
          <w:rtl w:val="true"/>
        </w:rPr>
        <w:footnoteReference w:id="537"/>
      </w:r>
      <w:r>
        <w:rPr>
          <w:rFonts w:ascii="Amiri" w:hAnsi="Amiri" w:eastAsia="Amiri" w:cs="Amiri"/>
          <w:color w:val="111111"/>
          <w:sz w:val="28"/>
          <w:sz w:val="28"/>
          <w:szCs w:val="28"/>
          <w:rtl w:val="true"/>
          <w:lang w:bidi="ar-SA"/>
        </w:rPr>
        <w:t>، و محمد بن أحمد بن يحيى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استحباب الاستقبال في زيارة المعصومين عليهم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الدروس في آداب زيارة الأئمة أمورا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القبر و استدبار القبلة حال الزيارة، و لم يذكر لذلك مدركا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المجلسي في البحار و غيره من كتبه كالمزار، و جرت عليه السيرة بين العلماء و غيرهم، و لم أجد هذا التعبير فيما تفحصت عاجلا في النصوص و في زياراتهم عليهم السّلام، لأنّها مشتملة إما على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تقف على القبر و تقول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على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 القبلة بين كتفيك و القبر أمامك</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 هذا التعبير لا ينافي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فاستقبل وجهك بوجهه و تجعل القبلة بين كتفيك</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التعبيرات ظاهرة في الاستدبار، لكنّها غير مستندة إلى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ذلك على مرجوحية الاستقبال، غاية الأمر التخيير في زيارة قبورهم عليهم السّلام الشريفة بين الاستقبال و الاستدبار، و كون الثاني أفضل بناء على ثبوت الأفضلية بذلك، و بناء على المسامحة فيها كالمسامحة في أصل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جرت سيرة الشيعة على زيارة أولاد الأئمة عليهم السّلام مستدبر القبلة أيضا، و لم أجد خبرا و لو ضعيفا على رجحانه، و مقتضى إطلاق الأدلة استحباب الاستقبال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بزيارة النساء للقبور، للأصل،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أبيها خمسة و سبعين يوما لم تر كاشرة و لا ضاحكة، تأتي قبور الشهداء في كلّ جمعة مرّتين الاثنين و الخميس</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كانت تأتي قبور الشهداء في كلّ غداة سبت فتأتي قبر حمزة و تترحم عليه و تستغفر له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استحباب زيارة النساء للحسين و سائر الأئمة عليهم السّلام فعن الصادق عليه السّلام في حديث أم سعيد الأحمسية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زيارة الحسين </w:t>
      </w:r>
      <w:bookmarkStart w:id="676" w:name="pg16836_189595"/>
    </w:p>
    <w:p>
      <w:pPr>
        <w:pStyle w:val="Heading6"/>
        <w:numPr>
          <w:ilvl w:val="5"/>
          <w:numId w:val="1"/>
        </w:numPr>
        <w:rPr/>
      </w:pPr>
      <w:bookmarkStart w:id="677" w:name="__RefHeading___Toc5502392_417432637"/>
      <w:bookmarkStart w:id="678" w:name="_Toc273"/>
      <w:bookmarkEnd w:id="676"/>
      <w:bookmarkEnd w:id="677"/>
      <w:r>
        <w:rPr>
          <w:rtl w:val="true"/>
        </w:rPr>
        <w:t>الرابع و العشرون</w:t>
      </w:r>
      <w:r>
        <w:rPr>
          <w:rtl w:val="true"/>
        </w:rPr>
        <w:t xml:space="preserve">: </w:t>
      </w:r>
      <w:r>
        <w:rPr>
          <w:rtl w:val="true"/>
        </w:rPr>
        <w:t>أن يلقنه الوليّ أو من يأذن له تلقينا آخر بعد تمام الدفن</w:t>
      </w:r>
      <w:bookmarkEnd w:id="678"/>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يلقنه الوليّ أو من يأذن له تلقينا آخر بعد تمام الدفن و رجوع الحاضرين بصوت عال بنحو ما ذكر فإنّ هذا التلقين يوجب عدم سؤال النكيرين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فالتلقين يستحب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واجبة على الرجال و النساء</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عدم المحذور، و إلّا فيكره، بل قد يحرم، و عليه يحمل ما ورد عن الصادق عليه السّلام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عيادة مريض، و لا اتباع جنازة، و لا تقيم عند قبر</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لمطلق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يأتي بوظائف قبور المؤمنين عند زيارة قبور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قراءة الفاتحة، و سبع مرات إنّا أنزلناه الأولى أن يأتيها بعنوان الرجاء لا بقصد الورود، بل الأولى و الأحوط ترك بعض الدعوات الواردة لزيارة الأموات و لو بعنوان الرجاء، لكونها من إساءة الآداب بالنسبة إليهم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أهل الميت منكم أن يدرأوا عن ميتهم لقاء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أفرد الميت فليستخلف عنده أولى الناس به فيضع فمه عند رأسه ثمَّ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ابن فلان، أو يا فلانة بنت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منكر لنكير انصرف بنا عن هذا فقد لقن حجته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يتخلف عند قبر الميت أولى الناس به بعد انصراف الناس عنه، و يقبض على التراب بكفيه و يلقنه برفيع صوته، فإذا فعل ذلك كفى الميت المسألة في قبره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679" w:name="pg16836_189596"/>
    </w:p>
    <w:p>
      <w:pPr>
        <w:pStyle w:val="BookText"/>
        <w:rPr/>
      </w:pPr>
      <w:bookmarkEnd w:id="679"/>
      <w:r>
        <w:rPr>
          <w:rFonts w:ascii="Amiri" w:hAnsi="Amiri" w:eastAsia="Amiri" w:cs="Amiri"/>
          <w:color w:val="111111"/>
          <w:sz w:val="28"/>
          <w:sz w:val="28"/>
          <w:szCs w:val="28"/>
          <w:rtl w:val="true"/>
          <w:lang w:bidi="ar-SA"/>
        </w:rPr>
        <w:t>حال الاحتضار، و بعد الوضع في القبر، و بعد الدفن و رجوع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ذكر استحبابه بعد التكفين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الاستقبال حال التلقين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في التلقين بعد الدفن وضع الفم عند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القبر بالكفين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5502394_417432637"/>
      <w:bookmarkStart w:id="681" w:name="_Toc274"/>
      <w:bookmarkEnd w:id="680"/>
      <w:r>
        <w:rPr>
          <w:rtl w:val="true"/>
        </w:rPr>
        <w:t>الخامس و العشرون</w:t>
      </w:r>
      <w:r>
        <w:rPr>
          <w:rtl w:val="true"/>
        </w:rPr>
        <w:t xml:space="preserve">: </w:t>
      </w:r>
      <w:r>
        <w:rPr>
          <w:rtl w:val="true"/>
        </w:rPr>
        <w:t>أن يكتب اسم الميت على القبر أو على لوح أو حجر</w:t>
      </w:r>
      <w:bookmarkEnd w:id="681"/>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اسم الميت على القبر أو على لوح أو حجر، و ينصب عند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جواز استنابة الوليّ في ذلك، للسيرة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برجحانه أيضا، لاقتضاء الحال ذلك، و لأنّه خير محض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دليل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يشمله عموم ما دل على أنّه خير المجالس في كلّ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خبر يحيى بن عبد اللّه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فيضع فمه عند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يقبض على التراب بكفيه و يلقنه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المتشرعة، بل جميع الملل الذين يدفنون موتاهم،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دفن عثمان بن مظعون دعا رسول اللّه صلى اللّه عليه و آله بحجر فوضعه عند رأس القبر،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علما ليدفن إليه قرابته</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كتب فيه اسمه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 الكاظم عليه السّلام من بغداد و مضى إلى المدينة ماتت ابنة له عليه السّلام بفيد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مكان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bookmarkStart w:id="682" w:name="pg16836_189597"/>
    </w:p>
    <w:p>
      <w:pPr>
        <w:pStyle w:val="Heading6"/>
        <w:numPr>
          <w:ilvl w:val="5"/>
          <w:numId w:val="1"/>
        </w:numPr>
        <w:rPr/>
      </w:pPr>
      <w:bookmarkStart w:id="683" w:name="__RefHeading___Toc5502396_417432637"/>
      <w:bookmarkStart w:id="684" w:name="_Toc275"/>
      <w:bookmarkEnd w:id="682"/>
      <w:bookmarkEnd w:id="683"/>
      <w:r>
        <w:rPr>
          <w:rtl w:val="true"/>
        </w:rPr>
        <w:t>السادس و العشرون</w:t>
      </w:r>
      <w:r>
        <w:rPr>
          <w:rtl w:val="true"/>
        </w:rPr>
        <w:t xml:space="preserve">: </w:t>
      </w:r>
      <w:r>
        <w:rPr>
          <w:rtl w:val="true"/>
        </w:rPr>
        <w:t>أن يجعل في فمه فصّ عقيق</w:t>
      </w:r>
      <w:bookmarkEnd w:id="684"/>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في فمه فصّ 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ربّي، محمد نبيي، عليّ و الحسن و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5502398_417432637"/>
      <w:bookmarkStart w:id="686" w:name="_Toc276"/>
      <w:bookmarkEnd w:id="685"/>
      <w:r>
        <w:rPr>
          <w:rtl w:val="true"/>
        </w:rPr>
        <w:t>السابع و العشرون</w:t>
      </w:r>
      <w:r>
        <w:rPr>
          <w:rtl w:val="true"/>
        </w:rPr>
        <w:t xml:space="preserve">: </w:t>
      </w:r>
      <w:r>
        <w:rPr>
          <w:rtl w:val="true"/>
        </w:rPr>
        <w:t>أن يوضع على قبره شي‌ء من الحصى على ما ذكره بعضهم</w:t>
      </w:r>
      <w:bookmarkEnd w:id="686"/>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على قبره شي‌ء من الحصى على ما ذكره بعضهم و الأولى كونها حمرا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5502400_417432637"/>
      <w:bookmarkStart w:id="688" w:name="_Toc277"/>
      <w:bookmarkEnd w:id="687"/>
      <w:r>
        <w:rPr>
          <w:rtl w:val="true"/>
        </w:rPr>
        <w:t>الثامن و العشرون</w:t>
      </w:r>
      <w:r>
        <w:rPr>
          <w:rtl w:val="true"/>
        </w:rPr>
        <w:t xml:space="preserve">: </w:t>
      </w:r>
      <w:r>
        <w:rPr>
          <w:rtl w:val="true"/>
        </w:rPr>
        <w:t>تعزية المصاب و تسليته</w:t>
      </w:r>
      <w:bookmarkEnd w:id="688"/>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المصاب و تسليته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الدفن</w:t>
      </w:r>
    </w:p>
    <w:p>
      <w:pPr>
        <w:pStyle w:val="BookText"/>
        <w:rPr/>
      </w:pPr>
      <w:r>
        <w:rPr>
          <w:rFonts w:ascii="Amiri" w:hAnsi="Amiri" w:eastAsia="Amiri" w:cs="Amiri"/>
          <w:color w:val="111111"/>
          <w:sz w:val="28"/>
          <w:sz w:val="28"/>
          <w:szCs w:val="28"/>
          <w:rtl w:val="true"/>
          <w:lang w:bidi="ar-SA"/>
        </w:rPr>
        <w:t>عليه السّلام بعض مواليه أن يجصص قبرها، و يكتب على لوح اسمها و يجعلها في القبر</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 المهدي عليها السّلام ماتت في حياة أبي محمد عليه السّلام و على قبرها لوح مكتوب عليه هذا قبر أم محمد عليها 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السيد ابن طاوس في فلاح السائل عن جده و رام بن أبي فراس أنّه أوصى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يقتدى بفعله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ذلك الاستحباب بناء على المسامحة حتّى بهذا و لكن بشرط أن لا يكون محذور شرعي في البين من عدم رضاء الورثة أو انطباق عنوان الإسراف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اللّه عليه و آله حيث وضع الحصى على قبر ابنه إبراهيم </w:t>
      </w:r>
      <w:r>
        <w:rPr>
          <w:rStyle w:val="FootnoteAnchor"/>
          <w:rtl w:val="true"/>
        </w:rPr>
        <w:footnoteReference w:id="552"/>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رسول اللّه صلى اللّه عليه و آله محصب حصباء حمراء</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رجحانه ثابت عند جميع العقلاء، و بضرورة الدين، و قال </w:t>
      </w:r>
    </w:p>
    <w:p>
      <w:pPr>
        <w:pStyle w:val="BookText"/>
        <w:rPr/>
      </w:pPr>
      <w:r>
        <w:rPr>
          <w:rFonts w:ascii="Amiri" w:hAnsi="Amiri" w:eastAsia="Amiri" w:cs="Amiri"/>
          <w:color w:val="111111"/>
          <w:sz w:val="28"/>
          <w:sz w:val="28"/>
          <w:szCs w:val="28"/>
          <w:rtl w:val="true"/>
          <w:lang w:bidi="ar-SA"/>
        </w:rPr>
        <w:t xml:space="preserve">و بعده، و الثاني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فيها إلى العرف، و يكفي في ثوابها رؤية المصاب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لزمانها و لو أدّت إلى تجديد حزن</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كان له مثل أجره من غير أن ينتقص من أجر المصاب شي‌ء</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به موسى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عزّى الثكلى؟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 في ظلّي يوم لا ظلّ إلّا ظلّي</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الإجماع و الأصل، و النصّ، ففي صحيح هشام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موسى بن جعفر يعزّي قبل الدفن و بعده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بعده أفضل، كما يشهد به الاعتبار، و 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التعزية بالنحو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العرفيات المختلفة باختلاف الأشخاص و الأعصار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رؤية صاحب المصيبة إياه فلقول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التعزية أن يراك صاحب المصيبة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اكتفاء العرف بذلك أيضا، لأنّ لها مراتب متفاوتة بحسب الفضيلة فأدناها أن يراه صاحب المصيبة شرعا و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نسي كان تركها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الجلوس للتعزية و لا حدّ له أيضا، و حدّه بعضهم بيومين أو ثلاث، و بعضهم على أنّ الأزيد من يوم مكروه، و لكن إن كان الجلوس بقصد قراءة القرآن و الدعاء لا يبعد رجحانه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الحد لزمانها فللأصل و الإطلاق، و عدم ورود نص في هذا الأمر العام البلوى بالنسبة إلى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إن أوجب تجديد الحزن فتركه أولى فلشهادة العرف بذلك، بل قد يحرم لجهات خارجية، و يمكن انقسامها بالأحكام الخمسة التكليفية بعوارض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الجلوس للتعزية فللأصل، و سيرة العلماء و المتشرعة في هذه الأعصار و ما قاربها و إن لم يعلم حال السلف أنّهم كانوا يجلسون لها، و يظهر من المعتبر العدم، و لكنّه أعم من الكراهة، و عن الشيخ في المبسوط و بعض آخر الكراهة، و ادعى الأول الإجماع عليها و أنكر ابن إدريس دعوى الإجماع أشدّ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لا حد له فللأصل و اختلاف ذلك بحسب الأشخاص و الأزمنة و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التحديد بثلاثة أيام لما دل على أنّ المأتم و الحداد و صنع الطعام لأهل الميت ثلاثة أيام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دلالة لشي‌ء من ذلك على تحديد التعزية بها، و إن لم تخلو عن إيماء عليه و أما الرجحان بقصد قراءة القرآن و تزاور الإخوان فلا ريب في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الجلوس للتعزية يختلف حكمه بالأحكام الخمسة للجهات العارضة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التعزية المتعارفة أن يكون مصرفها من مال الميت فيجوز أن يقوم الغير بها تبرعا، أو من سهم سبيل اللّه، للأصل و الإطلاق، نعم، لو أوصى الميت بإقامتها يجب تنفيذها إن استجمعت الشرائط، و كذا يجوز لكبار الورثة إقامتها من سهامهم</w:t>
      </w:r>
      <w:r>
        <w:rPr>
          <w:rFonts w:eastAsia="Amiri" w:cs="Amiri" w:ascii="Amiri" w:hAnsi="Amiri"/>
          <w:color w:val="111111"/>
          <w:sz w:val="28"/>
          <w:szCs w:val="28"/>
          <w:rtl w:val="true"/>
          <w:lang w:bidi="ar-SA"/>
        </w:rPr>
        <w:t xml:space="preserve">. </w:t>
      </w:r>
      <w:bookmarkStart w:id="689" w:name="pg16836_189600"/>
    </w:p>
    <w:p>
      <w:pPr>
        <w:pStyle w:val="Heading6"/>
        <w:numPr>
          <w:ilvl w:val="5"/>
          <w:numId w:val="1"/>
        </w:numPr>
        <w:rPr/>
      </w:pPr>
      <w:bookmarkStart w:id="690" w:name="__RefHeading___Toc5502402_417432637"/>
      <w:bookmarkStart w:id="691" w:name="_Toc278"/>
      <w:bookmarkEnd w:id="689"/>
      <w:bookmarkEnd w:id="690"/>
      <w:r>
        <w:rPr>
          <w:rtl w:val="true"/>
        </w:rPr>
        <w:t>التاسع و العشرون</w:t>
      </w:r>
      <w:r>
        <w:rPr>
          <w:rtl w:val="true"/>
        </w:rPr>
        <w:t xml:space="preserve">: </w:t>
      </w:r>
      <w:r>
        <w:rPr>
          <w:rtl w:val="true"/>
        </w:rPr>
        <w:t>إرسال الطعام إلى أهل الميت ثلاثة أيام</w:t>
      </w:r>
      <w:bookmarkEnd w:id="691"/>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الطعام إلى أهل الميت ثلاثة أيام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الجلوس للتعزية بعد مضيّ أربعين يوما على موت الميت و بعد مضيّ السّنة أيضا، و الظاهر لحوق الأحكام الخمسة التكليفية بالنسبة إليها بحسب عروض العناوين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قراءة الفاتحة و القرآن و الاسترحام للميت لمن ورد مجلس التعزية، للأصل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الأولى و الأفضل، بل قد يجب لجهات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في مجالس الفاتحة توزيع أجزاء من القرآن على الواردين و هو فعل حسن و إن لم أجد له مأخذا شرعيّا في النصوص و لا من الأسلاف، و على أيّ تقدير يجب احترام القرآن للموزع و الآخذ و لا يجب أخذه على الجالس، كما لا يجب قراءته لو أخذه، و كذلك لا يجب الإعلام بأنّه لم يقرأ، كلّ ذلك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قراءة الفاتحة مكرّرا و قراءة القرآن بقدرها، الأفضل قراءة الفاتحة، لكثرة ما ورد في 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قصد القربة لا في إقامة مجلس التعزية، و لا في الذهاب إليها، للأصل و الإطلاق، و لكن الأولى اعتبارها فيهما، و يجوز الاستنابة في الذهاب إلى التعزية، لأصالة جوازها في المندوبات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أن يكون مجلس التعزية في محلّ الدفن و في وطن الميت، بل يصح في كلّ محلّ اتفق، للأصل و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بالتشريك في إقامة مجلس التعزية بأن يقام مجلس واحد لتعزية ميتين أو أكثر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للشيعة حضور جنازة إخوانهم العامة و مجالس تعازيهم، بل قد يجب ذلك</w:t>
      </w:r>
      <w:r>
        <w:rPr>
          <w:rFonts w:eastAsia="Amiri" w:cs="Amiri" w:ascii="Amiri" w:hAnsi="Amiri"/>
          <w:color w:val="111111"/>
          <w:sz w:val="28"/>
          <w:szCs w:val="28"/>
          <w:rtl w:val="true"/>
          <w:lang w:bidi="ar-SA"/>
        </w:rPr>
        <w:t xml:space="preserve">. </w:t>
      </w:r>
      <w:bookmarkStart w:id="692" w:name="pg16836_189601"/>
    </w:p>
    <w:p>
      <w:pPr>
        <w:pStyle w:val="BookText"/>
        <w:rPr/>
      </w:pPr>
      <w:bookmarkEnd w:id="692"/>
      <w:r>
        <w:rPr>
          <w:rFonts w:ascii="Amiri" w:hAnsi="Amiri" w:eastAsia="Amiri" w:cs="Amiri"/>
          <w:color w:val="111111"/>
          <w:sz w:val="28"/>
          <w:sz w:val="28"/>
          <w:szCs w:val="28"/>
          <w:rtl w:val="true"/>
          <w:lang w:bidi="ar-SA"/>
        </w:rPr>
        <w:t xml:space="preserve">و يكره الأكل عندهم، و في الخبر إنّه عمل أهل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5502404_417432637"/>
      <w:bookmarkStart w:id="694" w:name="_Toc279"/>
      <w:bookmarkEnd w:id="693"/>
      <w:r>
        <w:rPr>
          <w:rtl w:val="true"/>
        </w:rPr>
        <w:t>الثلاثون</w:t>
      </w:r>
      <w:r>
        <w:rPr>
          <w:rtl w:val="true"/>
        </w:rPr>
        <w:t xml:space="preserve">: </w:t>
      </w:r>
      <w:r>
        <w:rPr>
          <w:rtl w:val="true"/>
        </w:rPr>
        <w:t>شهادة أربعين أو خمسين من المؤمنين للميت بخير</w:t>
      </w:r>
      <w:bookmarkEnd w:id="694"/>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أربعين أو خمسين من المؤمنين للميت بخير بأن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لا نعلم منه إلّا خيرا و أنت أعلم به 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5502406_417432637"/>
      <w:bookmarkStart w:id="696" w:name="_Toc280"/>
      <w:bookmarkEnd w:id="695"/>
      <w:r>
        <w:rPr>
          <w:rtl w:val="true"/>
        </w:rPr>
        <w:t>الواحد و الثلاثون</w:t>
      </w:r>
      <w:r>
        <w:rPr>
          <w:rtl w:val="true"/>
        </w:rPr>
        <w:t xml:space="preserve">: </w:t>
      </w:r>
      <w:r>
        <w:rPr>
          <w:rtl w:val="true"/>
        </w:rPr>
        <w:t>البكاء على المؤمن</w:t>
      </w:r>
      <w:bookmarkEnd w:id="696"/>
    </w:p>
    <w:p>
      <w:pPr>
        <w:pStyle w:val="BookText"/>
        <w:rPr/>
      </w:pP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جعفر بن أبي طالب أمر رسول اللّه صلى اللّه عليه و آله فاطمة عليها السّلام أن تتخذ طعاما لأسماء بنت عميس ثلاثة أيام، و تأتيها و نساؤها و تقيم عندها ثلاثة أيام، فجرت بذلك السنّة أن يصنع لأهل المصيبة طعاما ثلاثا</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عند أهل المصيبة من عمل أهل الجاهلية، و السنّة البعث إليهم بالطعام كما أمر به النبيّ صلّى اللّه عليه و آله في آل جعفر بن أبي طالب لما جاء نعيه</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فحضر جنازته أربعون رجلا من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خيرا و أنت أعلم به منا،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شهادتكم و غفرت له ما علمت مما لا تعلمون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الخمسون في حديث سعد الإسكاف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الإجماع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خليل الرحمن عليه السّلام سأل ربه أن يرزقه ابنة تبكيه بعد موته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بكى رسول اللّه صلى اللّه عليه و آله على ابنه إبراهيم،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و يحزن القلب و لا نقول ما يسخط الرب، و إنّا بك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حين جاءته وفاة جعفر بن أبي طالب، و زيد بن حارثة كان إذا دخل بيته كثر بكاؤه عليهما 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يحدّثاني و يؤنساني فذهبا جميعا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بكاء الصديقة البتول على الرسول صلّى اللّه عليه و آله مرويّ عن الطريقين </w:t>
      </w:r>
      <w:r>
        <w:rPr>
          <w:rStyle w:val="FootnoteAnchor"/>
          <w:rtl w:val="true"/>
        </w:rPr>
        <w:footnoteReference w:id="569"/>
      </w:r>
      <w:r>
        <w:rPr>
          <w:rFonts w:ascii="Amiri" w:hAnsi="Amiri" w:eastAsia="Amiri" w:cs="Amiri"/>
          <w:color w:val="111111"/>
          <w:sz w:val="28"/>
          <w:sz w:val="28"/>
          <w:szCs w:val="28"/>
          <w:rtl w:val="true"/>
          <w:lang w:bidi="ar-SA"/>
        </w:rPr>
        <w:t xml:space="preserve">، و بكاء عليّ عليه السّلام على فقدان أصحابه مذكور في نهج البلاغة </w:t>
      </w:r>
      <w:r>
        <w:rPr>
          <w:rStyle w:val="FootnoteAnchor"/>
          <w:rtl w:val="true"/>
        </w:rPr>
        <w:footnoteReference w:id="570"/>
      </w:r>
      <w:r>
        <w:rPr>
          <w:rFonts w:ascii="Amiri" w:hAnsi="Amiri" w:eastAsia="Amiri" w:cs="Amiri"/>
          <w:color w:val="111111"/>
          <w:sz w:val="28"/>
          <w:sz w:val="28"/>
          <w:szCs w:val="28"/>
          <w:rtl w:val="true"/>
          <w:lang w:bidi="ar-SA"/>
        </w:rPr>
        <w:t>، و قد ماتت ابنة لأبي عبد اللّه الصادق عليه السّلام فناح عليها سنة، ثمَّ مات له ولد آخر فناح عليه سنة، ثمَّ مات إسماعيل فجزع عليه جزعا شديدا فقطع النوح، فقيل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يناح في دارك؟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لما مات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دعوات الراوندي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أيّ عبادك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يبكي لفقد الصالحين، كما يبكي الصبيّ على فقد أبويه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في الجملة من الأمور غير الاختيارية خصوصا بالنسبة إلى القلوب الرحيمة، و يشهد له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مصابة و العين دامعة، و العهد قريب</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رقة و رحمة يجعلها اللّه في قلب من شاء من خلقه و يرحم اللّه من شاء و إنّما يرحم من عباده الرحماء</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مفارقة الأحبة ملازم لجريان الدمعة، و من لا يحزن عند الفراق </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يسلّي صاحب المصيبة نفسه بتذكر موت النبيّ صلّى اللّه عليه و آله فإنّه أعظم المصائب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الاحتساب و التأسي</w:t>
      </w:r>
    </w:p>
    <w:p>
      <w:pPr>
        <w:pStyle w:val="BookText"/>
        <w:rPr/>
      </w:pPr>
      <w:r>
        <w:rPr>
          <w:rFonts w:ascii="Amiri" w:hAnsi="Amiri" w:eastAsia="Amiri" w:cs="Amiri"/>
          <w:color w:val="111111"/>
          <w:sz w:val="28"/>
          <w:sz w:val="28"/>
          <w:szCs w:val="28"/>
          <w:rtl w:val="true"/>
          <w:lang w:bidi="ar-SA"/>
        </w:rPr>
        <w:t>ففيه شعبة من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أصيب بمصيبة فليذكر مصابه بالنبيّ صلّى اللّه عليه و آله فإنّه من أعظم المصائب</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أصيب بمصيبة فليذكر مصيبته بي فإنّه أعظم المصائب</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الصبر فيدل على رجحانه الأدلة الأربعة، و كفى فيه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يُحِبُّ الصّابِرِينَ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وَ اللّهُ مَعَ الصّابِرِينَ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وَ بَشِّرِ الصّابِرِينَ الَّذِينَ إِذا أَصابَتْهُمْ مُصِيبَةٌ قالُوا إِنّا لِلّهِ وَ إِنّا إِلَيْهِ راجِعُونَ أُولئِكَ عَلَيْهِمْ صَلَواتٌ مِنْ رَبِّهِمْ وَ رَحْمَةٌ وَ أُولئِكَ هُمُ الْمُهْتَدُونَ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السنّة فقد ورد فيها ما لا يحصى و لا يستقصي، فعن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على المصيبة حتّى يردها بحسن عزائها كتب اللّه له ثلثمائة درجة ما بين الدرجة إلى الدرجة كما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رأس الإيمان</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بالأنبياء و الأوصياء و الصلحاء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موت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فمن المسلمين بل العقلاء، و أما العقل فلا يخفى على كلّ من رجع إلى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يختار من مال المؤمن و من ولده أنفسه ليأجره على ذلك</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الأجر لمع عظيم البلاء، و ما أحب اللّه قوما إلّا ابتلاهم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بمنزلة كفة الميزان كلّما زيد في إيمانه زيد في بلائه</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استحباب التأسّي بالأنبياء و الأوصياء و الصلحاء فلأنّهم أهل لأن يتأسّى بهم في مكارم الأخلاق و محاسن الآداب و يشمله إطلاق قوله تعالى أُولئِكَ الَّذِينَ هَدَى اللّهُ فَبِهُداهُمُ اقْتَدِهْ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لَكُمْ فِي رَسُولِ اللّهِ أُسْوَةٌ حَسَنَةٌ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لَقَدْ كانَ لَكُمْ فِيهِمْ أُسْوَةٌ حَسَنَةٌ لِمَنْ كانَ يَرْجُوا اللّهَ وَ الْيَوْمَ الْآخِرَ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متواترة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قدم أولادا يحتسبهم </w:t>
      </w:r>
      <w:bookmarkStart w:id="697" w:name="pg16836_189605"/>
    </w:p>
    <w:p>
      <w:pPr>
        <w:pStyle w:val="Heading6"/>
        <w:numPr>
          <w:ilvl w:val="5"/>
          <w:numId w:val="1"/>
        </w:numPr>
        <w:rPr/>
      </w:pPr>
      <w:bookmarkStart w:id="698" w:name="__RefHeading___Toc5502408_417432637"/>
      <w:bookmarkStart w:id="699" w:name="_Toc281"/>
      <w:bookmarkEnd w:id="697"/>
      <w:bookmarkEnd w:id="698"/>
      <w:r>
        <w:rPr>
          <w:rtl w:val="true"/>
        </w:rPr>
        <w:t>الرابع و الثلاثون</w:t>
      </w:r>
      <w:r>
        <w:rPr>
          <w:rtl w:val="true"/>
        </w:rPr>
        <w:t xml:space="preserve">: </w:t>
      </w:r>
      <w:r>
        <w:rPr>
          <w:rtl w:val="true"/>
        </w:rPr>
        <w:t>قوله إنا للّه و إنا إليه راجعون</w:t>
      </w:r>
      <w:bookmarkEnd w:id="699"/>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إنا للّه و إنا إليه راجعون كلّما 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5502410_417432637"/>
      <w:bookmarkStart w:id="701" w:name="_Toc282"/>
      <w:bookmarkEnd w:id="700"/>
      <w:r>
        <w:rPr>
          <w:rtl w:val="true"/>
        </w:rPr>
        <w:t>الخامس و الثلاثون</w:t>
      </w:r>
      <w:r>
        <w:rPr>
          <w:rtl w:val="true"/>
        </w:rPr>
        <w:t xml:space="preserve">: </w:t>
      </w:r>
      <w:r>
        <w:rPr>
          <w:rtl w:val="true"/>
        </w:rPr>
        <w:t>زيارة القبور</w:t>
      </w:r>
      <w:bookmarkEnd w:id="701"/>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عليهم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اللّه حجبوه من النار بإذن اللّه عزّ و جلّ</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 و جلّ أعز و أكرم من أن يسلب عبدا ثمرة فؤاده فيصبر و يحتسب و يحمد اللّه عزّ و جلّ ثمَّ يعذبه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يصاب بمصيبة فيسترجع عند ذكر المصيبة و يصبر حين تفجأه إلّا غفر اللّه له ما تقدم من ذنبه، و كلّما ذكر مصيبة فاسترجع عند ذكر المصيبة غفر اللّه له كلّ ذنب اكتسبه فيما بينهما</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مصيبة و لو بعد 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الحمد للّه ربّ العالمين اللهم أجرني على مصيبتي و أخلف عليّ أفضل منها، كان له من الأجر مثل ما كان عند أول صدمة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رجحانه الأدلة الأربعة فمن الكتاب العزيز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أَلْهاكُمُ التَّكاثُرُ حَتّى زُرْتُمُ الْمَقابِرَ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و السيرة ما هو واضح لا يخفى، كما أنّ رجحانه بين جميع العقلاء الذين يدفنون موتاهم مما لا ينكر، كما تدل عليه الأخبار المستفيضة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موتاكم فإنّهم يفرحون بزيارتكم و ليطلب أحدكم حاجته عند قبر أبيه و عند قبر أمّه بما يدعو لهما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أن يزورنا فليزر صالحي إخواننا يكتب له ثواب زيارتنا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ألا فزوروها، و نهيتكم عن إخراج لحوم الأضاحي من منى بعد ثلاث، ألا فكلوا و ادخروا، و نهيتكم عن النبيذ ألا فانبذوا، و كلّ مسكر حرام،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ينبذ بالغداة و يشرب بالعشيّ، أو ينبذ بالعشيّ و يشرب بالغداة فإذا غلا فهو حرام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من طرق العامة أخبار كثيرة فلتراجع مظانّها، و قد جمع جملة منها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الخامس من الغدير، بل زيارة القبور من جملة الحقوق المجاملية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التسليم على أهل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 المسلمين أنتم لنا فرط و نحن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و المسلمين، رحم اللّه المستقدمين منّا و المستأخرين و 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مندوب في كلّ حال خصوصا في مثل هذه الأحوال، و لقول الصديقة الطاهرة عليها السّلام في وصيتها لعليّ عليه السّلام لما احتضرت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أنا مت فتولّ أنت غسلي و جهّزني و صلّ عليّ و أنزلني قبري و ألحدني و سوّ التراب عليّ و اجلس عند رأسي قبالة وجهي فأكثر من تلاوة القرآن و الدعاء </w:t>
      </w:r>
    </w:p>
    <w:p>
      <w:pPr>
        <w:pStyle w:val="BookText"/>
        <w:rPr/>
      </w:pPr>
      <w:r>
        <w:rPr>
          <w:rFonts w:ascii="Amiri" w:hAnsi="Amiri" w:eastAsia="Amiri" w:cs="Amiri"/>
          <w:color w:val="111111"/>
          <w:sz w:val="28"/>
          <w:sz w:val="28"/>
          <w:szCs w:val="28"/>
          <w:rtl w:val="true"/>
          <w:lang w:bidi="ar-SA"/>
        </w:rPr>
        <w:t xml:space="preserve">و طلب الرحمة و المغفرة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يتأكد في يوم الاثنين و الخميس خصوصا عصره و صبيحة السبت للرجال و النساء بشرط عدم الجزع و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ساعة يحتاج الميت فيها إلى أنس الأحياء</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ابن أبي المقدام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مع أبي جعفر عليه السّلام بالبقيع فمررنا بقبر رجل من أهل الكوفة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غربته و صل وحدته و أسكن إليه من رحمتك ما يستغني بها عن رحمة من سواك و ألحقه بمن كان يتولاه ثمَّ قرأ إنّا أنزلناه في ليلة القدر، سبع مرات</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 قد تقدم استحباب الاستغفار للميت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بالرسول صلّى اللّه عليه و آله و ابنته البتول عليها السّلام ففي الخبر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كانت تأتي قبور الشهداء في كلّ غداة سبت فتأتي قبر حمزة و تترحم عليه و تستغفر له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 في صحيح هشام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عاشت فاطمة بعد أبيها خمسة و سبعين يوما لم تر كاشرة و لا ضاحكة، تأتي قبور الشهداء في كلّ جمعة مرتين الاثنين و الخميس</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يخرج في ملإ من الناس من أصحابه كلّ عشية خميس إلى بقيع المدينين</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التعميم للرجال و النساء مع عدم المحذور فللإطلاق، و فعل الصدّيقة الطاهرة، و ما يظهر منه المنع </w:t>
      </w:r>
      <w:r>
        <w:rPr>
          <w:rStyle w:val="FootnoteAnchor"/>
          <w:rtl w:val="true"/>
        </w:rPr>
        <w:footnoteReference w:id="604"/>
      </w:r>
      <w:r>
        <w:rPr>
          <w:rFonts w:ascii="Amiri" w:hAnsi="Amiri" w:eastAsia="Amiri" w:cs="Amiri"/>
          <w:color w:val="111111"/>
          <w:sz w:val="28"/>
          <w:sz w:val="28"/>
          <w:szCs w:val="28"/>
          <w:rtl w:val="true"/>
          <w:lang w:bidi="ar-SA"/>
        </w:rPr>
        <w:t xml:space="preserve">محمول على ما إذا كان معرضا للمحذور و قد </w:t>
      </w:r>
    </w:p>
    <w:p>
      <w:pPr>
        <w:pStyle w:val="BookText"/>
        <w:rPr/>
      </w:pPr>
      <w:r>
        <w:rPr>
          <w:rFonts w:ascii="Amiri" w:hAnsi="Amiri" w:eastAsia="Amiri" w:cs="Amiri"/>
          <w:color w:val="111111"/>
          <w:sz w:val="28"/>
          <w:sz w:val="28"/>
          <w:szCs w:val="28"/>
          <w:rtl w:val="true"/>
          <w:lang w:bidi="ar-SA"/>
        </w:rPr>
        <w:t>و يستحب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رحم اللّه المتقدمين منكم و المتأخرين، و إنا إن شاء اللّه بكم لاحقون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بعض الكلام في زيارة النساء القبور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استحباب زيارة القبور في جميع الأوقات و إن كان الأفضل ما تقدم من الأوقات الثلاثة، و لكن في دعوات الراوندي في وصية رسول اللّه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جاور القبور تذكر بها الآخرة، و زرها أحيانا بالنهار و لا تزرها بالليل</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زرتم موتاكم قبل طلوع الشمس سمعوا و أجابوكم و إذا زرتموهم بعد طلوع الشمس سمعوا و لم يجيبوكم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دعوى جريان السيرة على عدم زيارتهم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شمول الاستحباب لمن كان له أثر قبر أم لا، فيشمل القبور الواقعة في الصحن من مشاهد الأئمة عليهم السّلام و أولادهم و إن لم يكن في البين أثر من القبور، كذا القبور المندرسة الآثار، و في مناجاة موسى بن عمران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أين أجدك؟ فأوحى اللّه إليه أنا عند القلوب المنكسرة و القبور المندرسة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شمول الإطلاقات للزيارة عن البعد أيضا، و يمكن الاستشهاد له بما ورد في زيارة النبيّ صلّى اللّه عليه و آله و الأئمة من بعيد </w:t>
      </w:r>
      <w:r>
        <w:rPr>
          <w:rStyle w:val="FootnoteAnchor"/>
          <w:rtl w:val="true"/>
        </w:rPr>
        <w:footnoteReference w:id="607"/>
      </w:r>
      <w:r>
        <w:rPr>
          <w:rFonts w:ascii="Amiri" w:hAnsi="Amiri" w:eastAsia="Amiri" w:cs="Amiri"/>
          <w:color w:val="111111"/>
          <w:sz w:val="28"/>
          <w:sz w:val="28"/>
          <w:szCs w:val="28"/>
          <w:rtl w:val="true"/>
          <w:lang w:bidi="ar-SA"/>
        </w:rPr>
        <w:t>و لكن الأولى قصد الرجاء فيها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جراح المدائني عن أبي عبد اللّه عليه السّلام </w:t>
      </w:r>
      <w:r>
        <w:rPr>
          <w:rStyle w:val="FootnoteAnchor"/>
          <w:rtl w:val="true"/>
        </w:rPr>
        <w:footnoteReference w:id="608"/>
      </w:r>
      <w:r>
        <w:rPr>
          <w:rFonts w:ascii="Amiri" w:hAnsi="Amiri" w:eastAsia="Amiri" w:cs="Amiri"/>
          <w:color w:val="111111"/>
          <w:sz w:val="28"/>
          <w:sz w:val="28"/>
          <w:szCs w:val="28"/>
          <w:rtl w:val="true"/>
          <w:lang w:bidi="ar-SA"/>
        </w:rPr>
        <w:t>، و نحوه خبر عبد اللّه بن سنان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المسلمين أنتم لنا </w:t>
      </w:r>
    </w:p>
    <w:p>
      <w:pPr>
        <w:pStyle w:val="BookText"/>
        <w:rPr/>
      </w:pPr>
      <w:r>
        <w:rPr>
          <w:rFonts w:ascii="Amiri" w:hAnsi="Amiri" w:eastAsia="Amiri" w:cs="Amiri"/>
          <w:color w:val="111111"/>
          <w:sz w:val="28"/>
          <w:sz w:val="28"/>
          <w:szCs w:val="28"/>
          <w:rtl w:val="true"/>
          <w:lang w:bidi="ar-SA"/>
        </w:rPr>
        <w:t xml:space="preserve">و يستحب للزائر أن يضع يده على القبر و أن يكون مستقبلا و أن يقرأ إنّا أنزلناه سبع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أيضا قراءة الحمد و المعوذتين و آية الكرسي كلّ منها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يكون جالسا مستقبل القبلة و يجوز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قراءة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السلام على أهل لا إله إلّا اللّه، من أهل لا إله إلّا اللّه، يا أهل لا إله إلّا اللّه، كيف وجدتم قول لا إله إلّا اللّه من لا إله إلّا اللّه، يا لا إله إلّا اللّه، بحق لا إله إلّا اللّه، اغفر لمن قال لا إله إلّا اللّه، و احشرنا في زمرة من قال لا إله إلّا اللّه، محمد رسول اللّه، عليّ وليّ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المؤمنين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أخيه المؤمن فجلس عند قبره و استقبل القبلة، و وضع يده على القبر فقرأ إنّا أنزلناه في ليلة القدر سبع مرات أمن من الفزع الأكبر</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كامل الزيارة عن المفضل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فيما سبق فراجع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المقابر فقرأ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عنهم يومئذ و كان له بعدد من فيها حسنات</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w:t>
      </w:r>
      <w:bookmarkStart w:id="702" w:name="pg16836_189610"/>
    </w:p>
    <w:p>
      <w:pPr>
        <w:pStyle w:val="Heading6"/>
        <w:numPr>
          <w:ilvl w:val="5"/>
          <w:numId w:val="1"/>
        </w:numPr>
        <w:rPr/>
      </w:pPr>
      <w:bookmarkStart w:id="703" w:name="__RefHeading___Toc5502412_417432637"/>
      <w:bookmarkStart w:id="704" w:name="_Toc283"/>
      <w:bookmarkEnd w:id="702"/>
      <w:bookmarkEnd w:id="703"/>
      <w:r>
        <w:rPr>
          <w:rtl w:val="true"/>
        </w:rPr>
        <w:t>السادس و الثلاثون</w:t>
      </w:r>
      <w:r>
        <w:rPr>
          <w:rtl w:val="true"/>
        </w:rPr>
        <w:t xml:space="preserve">: </w:t>
      </w:r>
      <w:r>
        <w:rPr>
          <w:rtl w:val="true"/>
        </w:rPr>
        <w:t>طلب الحاجة عند قبر الوالدين</w:t>
      </w:r>
      <w:bookmarkEnd w:id="704"/>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الحاجة عند قبر الوالدين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5502414_417432637"/>
      <w:bookmarkStart w:id="706" w:name="_Toc284"/>
      <w:bookmarkEnd w:id="705"/>
      <w:r>
        <w:rPr>
          <w:rtl w:val="true"/>
        </w:rPr>
        <w:t>السابع و الثلاثون</w:t>
      </w:r>
      <w:r>
        <w:rPr>
          <w:rtl w:val="true"/>
        </w:rPr>
        <w:t xml:space="preserve">: </w:t>
      </w:r>
      <w:r>
        <w:rPr>
          <w:rtl w:val="true"/>
        </w:rPr>
        <w:t>إحكام بناء القبر</w:t>
      </w:r>
      <w:bookmarkEnd w:id="706"/>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بناء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5502416_417432637"/>
      <w:bookmarkStart w:id="708" w:name="_Toc285"/>
      <w:bookmarkEnd w:id="707"/>
      <w:r>
        <w:rPr>
          <w:rtl w:val="true"/>
        </w:rPr>
        <w:t>الثامن و الثلاثون</w:t>
      </w:r>
      <w:r>
        <w:rPr>
          <w:rtl w:val="true"/>
        </w:rPr>
        <w:t xml:space="preserve">: </w:t>
      </w:r>
      <w:r>
        <w:rPr>
          <w:rtl w:val="true"/>
        </w:rPr>
        <w:t>دفن الأقارب متقاربين</w:t>
      </w:r>
      <w:bookmarkEnd w:id="708"/>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الأقارب متقاربين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5502418_417432637"/>
      <w:bookmarkStart w:id="710" w:name="_Toc286"/>
      <w:bookmarkEnd w:id="709"/>
      <w:r>
        <w:rPr>
          <w:rtl w:val="true"/>
        </w:rPr>
        <w:t>التاسع و الثلاثون</w:t>
      </w:r>
      <w:r>
        <w:rPr>
          <w:rtl w:val="true"/>
        </w:rPr>
        <w:t xml:space="preserve">: </w:t>
      </w:r>
      <w:r>
        <w:rPr>
          <w:rtl w:val="true"/>
        </w:rPr>
        <w:t>التحميد و الاسترجاع</w:t>
      </w:r>
      <w:bookmarkEnd w:id="710"/>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و الاسترجاع و سؤال الخلف عند موت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هذا الدعاء أعطاه اللّه سبحانه و تعالى ثواب خمسين سنة، و كفّر عنه سيئات خمسين سنة و لأبويه أيضا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ليطلب أحدكم حاجته عند قبر أبيه و عند قبر أمه بما يدعو لهما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أنّ طلب الحاجة من جهة الدعاء للوالدين لا من جهة إتيان قبرهما فلو دعا لهما في غير محلّ قبرهما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كقنوت الوتر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إطلاق هذا الحديث، كما أنّه لو أتى قبرهما و لم يدع لهما لا يشمله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النبيّ صلّى اللّه عليه و آله ذلك بقبر سعد بن معاذ،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أنّه سيبلى و يصل إليه البلاء، و لكنّ اللّه عزّ و جلّ يحب عبدا إذا عمل عملا فأحكمه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قول رسول اللّه صلى اللّه عليه و آله لما وضع حجرا عند رأس عثمان بن مظعون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بها قبر أخي و أدفن إليه من مات من أهله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قبض ولد المؤمن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لملائكته قبضتم ولد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يقول اللّه تعالى فما قال عبدي؟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استرجع،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أخذتم قرة عينه </w:t>
      </w:r>
      <w:bookmarkStart w:id="711" w:name="pg16836_189611"/>
    </w:p>
    <w:p>
      <w:pPr>
        <w:pStyle w:val="Heading6"/>
        <w:numPr>
          <w:ilvl w:val="5"/>
          <w:numId w:val="1"/>
        </w:numPr>
        <w:rPr/>
      </w:pPr>
      <w:bookmarkStart w:id="712" w:name="__RefHeading___Toc5502420_417432637"/>
      <w:bookmarkStart w:id="713" w:name="_Toc287"/>
      <w:bookmarkEnd w:id="711"/>
      <w:bookmarkEnd w:id="712"/>
      <w:r>
        <w:rPr>
          <w:rtl w:val="true"/>
        </w:rPr>
        <w:t>الأربعون</w:t>
      </w:r>
      <w:r>
        <w:rPr>
          <w:rtl w:val="true"/>
        </w:rPr>
        <w:t xml:space="preserve">: </w:t>
      </w:r>
      <w:r>
        <w:rPr>
          <w:rtl w:val="true"/>
        </w:rPr>
        <w:t>صلاة الهدية ليلة الدفن</w:t>
      </w:r>
      <w:bookmarkEnd w:id="713"/>
    </w:p>
    <w:p>
      <w:pPr>
        <w:pStyle w:val="Heading6"/>
        <w:numPr>
          <w:ilvl w:val="5"/>
          <w:numId w:val="1"/>
        </w:numPr>
        <w:rPr/>
      </w:pPr>
      <w:bookmarkStart w:id="714" w:name="__RefHeading___Toc5502422_417432637"/>
      <w:bookmarkStart w:id="715" w:name="_Toc288"/>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الهدية ليلة الدفن، و هي على رواية ركعتان يقرأ في الأولى الحمد و آية الكرسي، و في الثانية الحمد و القدر عشر مرّات، و يقول بعد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ابعث ثوابها إلى قبر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في الركعة الأولى الحمد و قل هو اللّه أحد مرتين، و في الثانية الحمد و التكاثر عشر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أتى بالكيفيتين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تكفي صلاة واحدة من شخص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إتيان أربعين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بقصد الورود و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w:t>
      </w:r>
    </w:p>
    <w:p>
      <w:pPr>
        <w:pStyle w:val="BookText"/>
        <w:rPr/>
      </w:pPr>
      <w:r>
        <w:rPr>
          <w:rFonts w:ascii="Amiri" w:hAnsi="Amiri" w:eastAsia="Amiri" w:cs="Amiri"/>
          <w:color w:val="111111"/>
          <w:sz w:val="28"/>
          <w:sz w:val="28"/>
          <w:szCs w:val="28"/>
          <w:rtl w:val="true"/>
          <w:lang w:bidi="ar-SA"/>
        </w:rPr>
        <w:t>و ثمرة قلبه فحمدني و استرجع ابنوا له بيتا في الجنة و سموه بيت الحمد</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 أحد من المسلمين فيسترجع عند مصيبته،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في مصيبتي و اخلف لي خيرا منه إلّا فعل ذلك به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نقلهما الكفعمي في المصباح </w:t>
      </w:r>
      <w:r>
        <w:rPr>
          <w:rStyle w:val="FootnoteAnchor"/>
          <w:rtl w:val="true"/>
        </w:rPr>
        <w:footnoteReference w:id="620"/>
      </w:r>
      <w:r>
        <w:rPr>
          <w:rFonts w:ascii="Amiri" w:hAnsi="Amiri" w:eastAsia="Amiri" w:cs="Amiri"/>
          <w:color w:val="111111"/>
          <w:sz w:val="28"/>
          <w:sz w:val="28"/>
          <w:szCs w:val="28"/>
          <w:rtl w:val="true"/>
          <w:lang w:bidi="ar-SA"/>
        </w:rPr>
        <w:t xml:space="preserve">، و يأتي تفصيل هذه الصلوات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ليلة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بين الخبرين و نحو احتياط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على تحقق الاكتفاء بثبوت مجرد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الخير المحض بالنسبة إلى الميت في مثل هذا الحال المطلوب تعدده، و لأنّ عدد الأربعين من مظانّ الاستجابة، كما تقدم في شهادتهم للميت بخير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نص بالخصوص به في المقام</w:t>
      </w:r>
      <w:r>
        <w:rPr>
          <w:rFonts w:eastAsia="Amiri" w:cs="Amiri" w:ascii="Amiri" w:hAnsi="Amiri"/>
          <w:color w:val="111111"/>
          <w:sz w:val="28"/>
          <w:szCs w:val="28"/>
          <w:rtl w:val="true"/>
          <w:lang w:bidi="ar-SA"/>
        </w:rPr>
        <w:t xml:space="preserve">. </w:t>
      </w:r>
      <w:bookmarkStart w:id="716" w:name="pg16836_189612"/>
    </w:p>
    <w:p>
      <w:pPr>
        <w:pStyle w:val="BookText"/>
        <w:rPr/>
      </w:pPr>
      <w:bookmarkEnd w:id="716"/>
      <w:r>
        <w:rPr>
          <w:rFonts w:ascii="Amiri" w:hAnsi="Amiri" w:eastAsia="Amiri" w:cs="Amiri"/>
          <w:color w:val="111111"/>
          <w:sz w:val="28"/>
          <w:sz w:val="28"/>
          <w:szCs w:val="28"/>
          <w:rtl w:val="true"/>
          <w:lang w:bidi="ar-SA"/>
        </w:rPr>
        <w:t xml:space="preserve">يجوز التعدد من شخص واحد بقصد إهداء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قراءة آية الكرسي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وقته تمام الليل و إن كان الأولى أوله بعد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أتى بغير الكيفية المذكورة سهوا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بترك آية من إنّا أنزلناه أو آية من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نسي من أخذ الأجرة عليها فتركها أو ترك شيئا منها وجب عليه ردّها إلى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يعرفه تصدق بها عن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برضاه أتى بالصلاة في وقت آخر و أهدى ثوابها إلى الميت لا بقصد الورود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5502424_417432637"/>
      <w:bookmarkStart w:id="718" w:name="_Toc289"/>
      <w:bookmarkEnd w:id="717"/>
      <w:r>
        <w:rPr>
          <w:rtl w:val="true"/>
        </w:rPr>
        <w:t xml:space="preserve">مسألة </w:t>
      </w:r>
      <w:r>
        <w:rPr/>
        <w:t>1</w:t>
      </w:r>
      <w:r>
        <w:rPr>
          <w:rtl w:val="true"/>
        </w:rPr>
        <w:t xml:space="preserve">: </w:t>
      </w:r>
      <w:r>
        <w:rPr>
          <w:rtl w:val="true"/>
        </w:rPr>
        <w:t>إذا نقل الميت إلى مكان آخر كالعتبات أو أخر الدفن إلى مدة فصلاة ليلة الدفن تؤخر إلى ليلة الدفن</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نقل الميت إلى مكان آخر كالعتبات أو أخر الدفن إلى مدة فصلاة ليلة الدفن تؤخر إلى ليلة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شي‌ء أحسن من إهداء الثواب في كلّ حال لا سيّما في مثل هذه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وجه هذا الاحتياط، و آخر آية الكرسي في فصل آداب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لجميعها، و إن كان الأولى أول الليل ليستريح الميت في بقية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 على وجهه، و عدم دليل على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صغريات 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المال فيصح فيه التصرف، لفرض علمه برضاه و أما بالنسبة إلى إهداء الثواب فلما تقدم من أنّه من الخير المحض الذي يؤتى به متى شاء و أراد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الدالة على تقييد الصلاة فيها بليلة الدفن</w:t>
      </w:r>
      <w:r>
        <w:rPr>
          <w:rFonts w:eastAsia="Amiri" w:cs="Amiri" w:ascii="Amiri" w:hAnsi="Amiri"/>
          <w:color w:val="111111"/>
          <w:sz w:val="28"/>
          <w:szCs w:val="28"/>
          <w:rtl w:val="true"/>
          <w:lang w:bidi="ar-SA"/>
        </w:rPr>
        <w:t xml:space="preserve">. </w:t>
      </w:r>
      <w:bookmarkStart w:id="719" w:name="pg16836_189613"/>
    </w:p>
    <w:p>
      <w:pPr>
        <w:pStyle w:val="Heading6"/>
        <w:numPr>
          <w:ilvl w:val="5"/>
          <w:numId w:val="1"/>
        </w:numPr>
        <w:rPr/>
      </w:pPr>
      <w:bookmarkStart w:id="720" w:name="__RefHeading___Toc5502426_417432637"/>
      <w:bookmarkStart w:id="721" w:name="_Toc290"/>
      <w:bookmarkEnd w:id="719"/>
      <w:bookmarkEnd w:id="720"/>
      <w:r>
        <w:rPr>
          <w:rtl w:val="true"/>
        </w:rPr>
        <w:t xml:space="preserve">مسألة </w:t>
      </w:r>
      <w:r>
        <w:rPr/>
        <w:t>2</w:t>
      </w:r>
      <w:r>
        <w:rPr>
          <w:rtl w:val="true"/>
        </w:rPr>
        <w:t xml:space="preserve">: </w:t>
      </w:r>
      <w:r>
        <w:rPr>
          <w:rtl w:val="true"/>
        </w:rPr>
        <w:t>لا فرق في استحباب التعزية لأهل المصيبة بين الرجال و النساء</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استحباب التعزية لأهل المصيبة بين الرجال و النساء حتّى الشابات منهنّ متحرّزا عما تكون به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بتعزية أهل الذمة مع الاحتراز عن الدعاء لهم بالأجر إلّا مع مصلحة تقتضي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الدالة على استحباب التعزية، و لخبر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امرأتي و امرأة ابن مارد تخرجان في المأتم فأنهاهما فتقول لي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حراما فانهنا عنه حتّى نتركه، و إن لم يكن حراما فلأيّ شي‌ء تمنعناه؟ فإذا مات لنا ميت لم يجئنا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الحقوق تسألني، كان أبي يبعث أمي و أم فروة تقضيان حقوق أهل المدينة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قاعدة الاشتراك، و إطلاق خبر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أبي طالب دخل رسول اللّه صلى اللّه عليه و آله على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الدعاء لهم، فالظاهر أنّه ينقسم بحسب الأحكام الخمسة التكليفية لعناوين خارجية، و يشهد له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احتجت إلى الطبيب و هو نصراني أسلّم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ينفعه دعاؤك</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استحباب تعزية المصابين بالمصيبة بعضهم لبعض أيضا، و قد عزّى النبيّ صلّى اللّه عليه و آله آل جعفر عليه السّلام مع أنّه صلّى اللّه عليه و آله كان هو المعزّى</w:t>
      </w:r>
      <w:r>
        <w:rPr>
          <w:rFonts w:eastAsia="Amiri" w:cs="Amiri" w:ascii="Amiri" w:hAnsi="Amiri"/>
          <w:color w:val="111111"/>
          <w:sz w:val="28"/>
          <w:szCs w:val="28"/>
          <w:rtl w:val="true"/>
          <w:lang w:bidi="ar-SA"/>
        </w:rPr>
        <w:t xml:space="preserve">. </w:t>
      </w:r>
      <w:bookmarkStart w:id="722" w:name="pg16836_189614"/>
    </w:p>
    <w:p>
      <w:pPr>
        <w:pStyle w:val="Heading6"/>
        <w:numPr>
          <w:ilvl w:val="5"/>
          <w:numId w:val="1"/>
        </w:numPr>
        <w:rPr/>
      </w:pPr>
      <w:bookmarkStart w:id="723" w:name="__RefHeading___Toc5502428_417432637"/>
      <w:bookmarkStart w:id="724" w:name="_Toc291"/>
      <w:bookmarkEnd w:id="722"/>
      <w:bookmarkEnd w:id="723"/>
      <w:r>
        <w:rPr>
          <w:rtl w:val="true"/>
        </w:rPr>
        <w:t xml:space="preserve">مسألة </w:t>
      </w:r>
      <w:r>
        <w:rPr/>
        <w:t>3</w:t>
      </w:r>
      <w:r>
        <w:rPr>
          <w:rtl w:val="true"/>
        </w:rPr>
        <w:t xml:space="preserve">: </w:t>
      </w:r>
      <w:r>
        <w:rPr>
          <w:rtl w:val="true"/>
        </w:rPr>
        <w:t>يستحب الوصية بمال لطعام مأتمه بعد موته</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الوصية بمال لطعام مأتمه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التعزية بالمشافهة و القول فقد تتحقق بالكتابة و نحوها، 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مسح رأس اليتيم و تلطف عليه ترحما به و تفقدا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مسح يده على رأس يتيم ترحما له أعطاه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و مؤمنة يضع يده على رأس يتيم ترحما به إلّا كتب اللّه له بكلّ شعرة مرت عليها يده حسنة</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التعزية بلفظ خاص و شي‌ء معيّن بل تتحقق بكلّ ما تعورف عليه في كلّ زمان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الأفضل أن تكون بالآيات الشريفة و ما نقل عن المعصومين عليهم السّلام </w:t>
      </w:r>
      <w:r>
        <w:rPr>
          <w:rStyle w:val="FootnoteAnchor"/>
          <w:rtl w:val="true"/>
        </w:rPr>
        <w:footnoteReference w:id="626"/>
      </w:r>
      <w:r>
        <w:rPr>
          <w:rFonts w:ascii="Amiri" w:hAnsi="Amiri" w:eastAsia="Amiri" w:cs="Amiri"/>
          <w:color w:val="111111"/>
          <w:sz w:val="28"/>
          <w:sz w:val="28"/>
          <w:szCs w:val="28"/>
          <w:rtl w:val="true"/>
          <w:lang w:bidi="ar-SA"/>
        </w:rPr>
        <w:t xml:space="preserve">و العلماء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أبو جعفر عليه السّلام بثمانمائة درهم لمأتمه، و كان يرى ذلك من السنّة، لأنّ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اتخذوا لآل جعفر طعاما فقد شغلوا</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يعلمون بمن يأتي إلى زيارتهم و يأنسون به و يستوحشون إذا انصرف عنهم، و يدل عليه روايات مستفيضة ففي الصحيح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يأنسون بكم فإذا غبتم عنهم استوحشوا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الموتى نزورهم؟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بنا إذا أتيناهم؟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إنّهم ليعلمون بكم و يفرحون بكم، و يستأنسون إليكم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موتاكم فإنّهم يفرحون بزيارتكم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يزيد،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نصلّي عن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إنّه ليكون في ضيق فيوسع اللّه عليه ذلك الضيق ثمَّ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عنك هذا الضيق بصلاة فلان أخيك عنك،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فشترك بين رجلين في ركعتين،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ليفرح بالترحم عليه و الاستغفار له كما يفرح الحيّ بالهدية تهدى إليه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الخيرية الصادرة من الأحياء تنفعهم بعد الموت أيضا قال الصادق عليه السّلام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سنّة هدى سنّها فهي يعمل بها بعد موته، أو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تلحق المؤمن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 مصحف يخلفه، و غرس يغرسه، و قليب يحفره، و صدقة يجريها، و سنّة يؤخذ بها من بعده</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كلّها من باب المثال، فيشمل كلّ عمل خير صدر عنه مباشرة أو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خير يصدر من كلّ عامل لميت من الأموات، ينتفع العامل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 الميت بذلك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من المسلمين عن ميت عملا صالحا أضعف اللّه له أجره و نفع اللّه به الميت</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على الميت في قبره الصلاة و الصوم و الحج و الصدقة و البر و الدعاء و يكتب أجره للذي يفعله و للميت</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الأفعال الحسنة مطلقا، فلو سلّم شخص على شخص أو صافحه أو عانقه بعنوان إهداء ثوابه إلى ميت من الأموات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لنفع العامل و الميت بذلك، و لا فرق في العامل بين المؤمن و غيره، و كذلك في الميت، لأنّ الميت المؤمن ترفع درجته و غيره يخفف من عذابه، فعن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يرى ما أرى و هو ناصب؟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بعض ما هو فيه</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أخبار كثيرة تدل على أنّ الميت يزور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يزور أهله فيرى ما يحب و يستر عنه ما يكره، و إنّ الكافر ليزور أهله فيرى ما يكره و يستر عنه ما يحب،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يزور كلّ جمعة و منهم من يزور على قدر عمله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و لا كافر إلّا و هو يأتي أهله عند زوال الشمس فإذا رأى أهله يعملون بالصالحات حمد اللّه على ذلك، و إذا رأى الكافر أهله يعملون بالصالحات كان عليه حسرة</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كثيرة و إطلاقها يشمل من دفن قريبا من أهله أو بعيدا عنه بأيّ مرتبة من البعد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كيفية زيارة الميت للحيّ فقد ورد في موثق عمار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يزور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و في الشهر، و في السنة، على قدر منزلته،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يأتيهم؟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طائر لطيف يسقط على جدرهم و يشرف عليهم فإن رآهم بخير فرح، و إن رآهم بشر و حاجة حزن و اغتم</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من التناسخ الباطل، لأنّه إنّما يكون فيما إذا كان للبدن الذي تعلق به الروح بقاء دنيوي، لا ما إذا كان من مجرد الظهور و الخفاء، فالمقام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من ظهور المجرد بصورة تناسبه في وقت خاص لمصلحة جعلها اللّه تعالى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طائر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من سنخ موجودات عالم البرزخ بحيث لا يراه أحد من أهل الدنيا إلّا أولياء اللّه تعالى المطلعون على خصوصيات هذا العالم و يرونه و يتكلمون مع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أمير المؤمنين عليه السّلام إلى الظهر فوقف بوادي السلام كأنّه مخاطب لأقوام فقمت بقيامه حتّى أعييت ثمَّ جلست حتّى مللت، ثمَّ قمت حتّى نالني ما نالني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جلست حتّى مللت، ثمَّ قمت و جمعت ردائي،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أشفقت عليك من طول القيام فراحة ساعة، و طرحت الرداء ليجلس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 إن هو إلّا محادثة مؤمن أو مؤانسته،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إنّهم كذلك،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لو كشف لك لرأيتهم حلقا حلقا مخبتين يتحادثون،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أم أرواح؟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أرواح و ما من مؤمن يموت في بقعة من بقاع الأرض إلّا قيل لروحه الحقي بوادي السلام و إنّها لبقعة من جنة عدن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الأخبار أنّ الأرواح في عالم البرزخ لها تعارف و اجتماع، و همّ و غمّ، و تكلّم كما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جزء يسير مما يتعلق بالبرزخ، و بيان تفصيل خصوصيات هذا العالم يحتاج إلى وضع كتاب مستقل و طريق استفادة ما يتعلق بهذا العالم يختص بما ورد عن المعصوم عليه السّلام، لعدم إمكان اطلاع غيره عليه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جملة من الأخبار من مخاطبة الميت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أو تحريكه، أو 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يمكن أن يستظهر منه بقاء الحياة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صحيح لا ريب فيه و يمكن إقامة الدليل العقلي عليه مع قطع النظر عن الأخبار التي تقدمت الإشارة إليها، لأنّ لبقاء الحياة في البدن و تعلق الروح بالجسد مراتب كثيرة لا يعلمها إلّا من أحاط بعالم الأرواح، و من عصمه اللّه تعالى عن الخطإ و هو منحصر بالمعصوم عليه السّلام فقط</w:t>
      </w:r>
      <w:r>
        <w:rPr>
          <w:rFonts w:eastAsia="Amiri" w:cs="Amiri" w:ascii="Amiri" w:hAnsi="Amiri"/>
          <w:color w:val="111111"/>
          <w:sz w:val="28"/>
          <w:szCs w:val="28"/>
          <w:rtl w:val="true"/>
          <w:lang w:bidi="ar-SA"/>
        </w:rPr>
        <w:t xml:space="preserve">. </w:t>
      </w:r>
      <w:bookmarkStart w:id="725" w:name="pg16836_189618"/>
    </w:p>
    <w:p>
      <w:pPr>
        <w:pStyle w:val="Heading6"/>
        <w:numPr>
          <w:ilvl w:val="5"/>
          <w:numId w:val="1"/>
        </w:numPr>
        <w:rPr/>
      </w:pPr>
      <w:bookmarkStart w:id="726" w:name="__RefHeading___Toc5502430_417432637"/>
      <w:bookmarkStart w:id="727" w:name="_Toc292"/>
      <w:bookmarkEnd w:id="725"/>
      <w:bookmarkEnd w:id="726"/>
      <w:r>
        <w:rPr>
          <w:rtl w:val="true"/>
        </w:rPr>
        <w:t>فصل في مكروهات الدفن</w:t>
      </w:r>
      <w:bookmarkEnd w:id="727"/>
    </w:p>
    <w:p>
      <w:pPr>
        <w:pStyle w:val="Heading6"/>
        <w:numPr>
          <w:ilvl w:val="5"/>
          <w:numId w:val="1"/>
        </w:numPr>
        <w:rPr/>
      </w:pPr>
      <w:bookmarkStart w:id="728" w:name="__RefHeading___Toc5502432_417432637"/>
      <w:bookmarkStart w:id="729" w:name="_Toc293"/>
      <w:bookmarkEnd w:id="728"/>
      <w:r>
        <w:rPr>
          <w:rtl w:val="true"/>
        </w:rPr>
        <w:t>اشارة</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الدفن</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5502434_417432637"/>
      <w:bookmarkStart w:id="731" w:name="_Toc294"/>
      <w:bookmarkEnd w:id="730"/>
      <w:r>
        <w:rPr>
          <w:rtl w:val="true"/>
        </w:rPr>
        <w:t>و هي</w:t>
      </w:r>
      <w:r>
        <w:rPr>
          <w:rtl w:val="true"/>
        </w:rPr>
        <w:t xml:space="preserve">- </w:t>
      </w:r>
      <w:r>
        <w:rPr>
          <w:rtl w:val="true"/>
        </w:rPr>
        <w:t>أيضا</w:t>
      </w:r>
      <w:r>
        <w:rPr>
          <w:rtl w:val="true"/>
        </w:rPr>
        <w:t xml:space="preserve">- </w:t>
      </w:r>
      <w:r>
        <w:rPr>
          <w:rtl w:val="true"/>
        </w:rPr>
        <w:t>أمور</w:t>
      </w:r>
      <w:bookmarkEnd w:id="731"/>
    </w:p>
    <w:p>
      <w:pPr>
        <w:pStyle w:val="Heading6"/>
        <w:numPr>
          <w:ilvl w:val="5"/>
          <w:numId w:val="1"/>
        </w:numPr>
        <w:rPr/>
      </w:pPr>
      <w:bookmarkStart w:id="732" w:name="__RefHeading___Toc5502436_417432637"/>
      <w:bookmarkStart w:id="733" w:name="_Toc295"/>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5502438_417432637"/>
      <w:bookmarkStart w:id="735" w:name="_Toc296"/>
      <w:bookmarkEnd w:id="734"/>
      <w:r>
        <w:rPr>
          <w:rtl w:val="true"/>
        </w:rPr>
        <w:t>الأول</w:t>
      </w:r>
      <w:r>
        <w:rPr>
          <w:rtl w:val="true"/>
        </w:rPr>
        <w:t xml:space="preserve">: </w:t>
      </w:r>
      <w:r>
        <w:rPr>
          <w:rtl w:val="true"/>
        </w:rPr>
        <w:t>دفن ميتين في قبر واحد</w:t>
      </w:r>
      <w:bookmarkEnd w:id="7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ميتين في قبر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 بحرمته مطلقا و قيل بحرمته مع كون إحداهما امرأة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الترك 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الأولى جعل 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يدفن في قبر واحد اثنان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وجدان الخلاف بين من تعرض له غير ابن سعيد فنسب إليه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إطلاقات الأدلة من غير ما يصلح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الاحتياط في الترك فللخروج عن خلاف ابن سعيد، و أما عدم الكراهة في الضرورة فلا خلاف فيه عن أحد، و قد روي عن النبيّ صلّى اللّه عليه و آله أنّه قال للأنصار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احفروا و وسعوا، و عمّقوا، و اجعلوا الاثنين و الثلاثة في القبر الواحد</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حكم الدفن ابتداء و أما دفن ميت في قبر ميت آخر قبل الاندراس، فهو من النبش المحرم و لو فعل حراما فلا إشكال في الكراهة و إنّما الكلام في الحرمة حينئذ، فذهب إليها جمع، بل ادعي الإجماع عليها</w:t>
      </w:r>
      <w:r>
        <w:rPr>
          <w:rFonts w:eastAsia="Amiri" w:cs="Amiri" w:ascii="Amiri" w:hAnsi="Amiri"/>
          <w:color w:val="111111"/>
          <w:sz w:val="28"/>
          <w:szCs w:val="28"/>
          <w:rtl w:val="true"/>
          <w:lang w:bidi="ar-SA"/>
        </w:rPr>
        <w:t xml:space="preserve">. </w:t>
      </w:r>
      <w:bookmarkStart w:id="736" w:name="pg16836_189619"/>
    </w:p>
    <w:p>
      <w:pPr>
        <w:pStyle w:val="BookText"/>
        <w:rPr/>
      </w:pPr>
      <w:bookmarkEnd w:id="736"/>
      <w:r>
        <w:rPr>
          <w:rFonts w:ascii="Amiri" w:hAnsi="Amiri" w:eastAsia="Amiri" w:cs="Amiri"/>
          <w:color w:val="111111"/>
          <w:sz w:val="28"/>
          <w:sz w:val="28"/>
          <w:szCs w:val="28"/>
          <w:rtl w:val="true"/>
          <w:lang w:bidi="ar-SA"/>
        </w:rPr>
        <w:t xml:space="preserve">بينهما و كذا يكره حمل جنازة الرجل و المرأة على سرير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تركه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5502440_417432637"/>
      <w:bookmarkStart w:id="738" w:name="_Toc297"/>
      <w:bookmarkEnd w:id="737"/>
      <w:r>
        <w:rPr>
          <w:rtl w:val="true"/>
        </w:rPr>
        <w:t>الثاني</w:t>
      </w:r>
      <w:r>
        <w:rPr>
          <w:rtl w:val="true"/>
        </w:rPr>
        <w:t xml:space="preserve">: </w:t>
      </w:r>
      <w:r>
        <w:rPr>
          <w:rtl w:val="true"/>
        </w:rPr>
        <w:t>فرش القبر بالساج و نحوه</w:t>
      </w:r>
      <w:bookmarkEnd w:id="7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القبر بالساج و نحوه من الآجر و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الأرض ندية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فرش ظهر القبر بالآجر و نحوه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فرشه بمثل حصير و قطيفة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قيل بكراهته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محمد عليه السّلام في مكاتبة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 الرجل مع المرأة على سرير واحد</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الدفن في السراديب المعمولة ليس دفن ميتين في قبر واحد عرفا، فلا يشمله دليل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لأنّ القبر من مظاهر عدل الآخرة، و لأن يظهر على العبد عند وروده على ربّه آثار المذلة و المسكنة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لمكاتبة ابن بلال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ربما مات عندنا الميت و تكون الأرض ندية فيفرش القبر بالساج أو يطبق عليه، فهل يجوز ذلك؟</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مع أنّ المتيقن من دليل الكراهة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إطلاق أدلة الإقبار، و خبر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إن جعل الرجل عليه آجرا هل يضر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تعليل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عبدا إذا عمل عملا أحكمه</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المنع</w:t>
      </w:r>
      <w:r>
        <w:rPr>
          <w:rFonts w:eastAsia="Amiri" w:cs="Amiri" w:ascii="Amiri" w:hAnsi="Amiri"/>
          <w:color w:val="111111"/>
          <w:sz w:val="28"/>
          <w:szCs w:val="28"/>
          <w:rtl w:val="true"/>
          <w:lang w:bidi="ar-SA"/>
        </w:rPr>
        <w:t xml:space="preserve">. </w:t>
      </w:r>
      <w:bookmarkStart w:id="739" w:name="pg16836_189620"/>
    </w:p>
    <w:p>
      <w:pPr>
        <w:pStyle w:val="BookText"/>
        <w:rPr/>
      </w:pPr>
      <w:bookmarkEnd w:id="739"/>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5502442_417432637"/>
      <w:bookmarkStart w:id="741" w:name="_Toc298"/>
      <w:bookmarkEnd w:id="740"/>
      <w:r>
        <w:rPr>
          <w:rtl w:val="true"/>
        </w:rPr>
        <w:t>الثالث</w:t>
      </w:r>
      <w:r>
        <w:rPr>
          <w:rtl w:val="true"/>
        </w:rPr>
        <w:t xml:space="preserve">: </w:t>
      </w:r>
      <w:r>
        <w:rPr>
          <w:rtl w:val="true"/>
        </w:rPr>
        <w:t>نزول الأب في قبر ولده</w:t>
      </w:r>
      <w:bookmarkEnd w:id="7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الأب في قبر ولده خوفا من جزعه و فوات أجره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خيف من ذلك في سائر الأرحام أيضا يكون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يقال بكراهة نزول الأرحام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الزوج في قبر زوجته، و المحرم في قبر محارمه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إظهار التساوي في أول عدل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أن ينزل في قبر ولده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ليس عليكم بحرام أن تنزلوا في قبور أولادكم و لكنّي لست آمن إذا حلّ أحدكم الكفن عن ولده أن يلعب به الشيطان فيدخله عند ذلك من الجزع ما يحبط أجره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العلة المذكورة في الخبر له أيضا، بل مقتضاه شمولها لكلّ حبيب مؤمن بالنسبة إلى حبيبه المؤمن، بل قد يكون حراما لأجل عوارض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 التعليل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يلعب به الشيطان فيدخله عند ذلك من الجزع ما يحبط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استثناء الزوج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إلى المحرم فلإطلاق قوله عليه السّلام في خبر السكوني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السنّة من رسول اللّه صلى اللّه عليه و آله أنّ المرأة لا يدخل قبرها إلّا من كان يراها في حياتها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742" w:name="pg16836_189621"/>
    </w:p>
    <w:p>
      <w:pPr>
        <w:pStyle w:val="Heading6"/>
        <w:numPr>
          <w:ilvl w:val="5"/>
          <w:numId w:val="1"/>
        </w:numPr>
        <w:rPr/>
      </w:pPr>
      <w:bookmarkStart w:id="743" w:name="__RefHeading___Toc5502444_417432637"/>
      <w:bookmarkStart w:id="744" w:name="_Toc299"/>
      <w:bookmarkEnd w:id="742"/>
      <w:bookmarkEnd w:id="743"/>
      <w:r>
        <w:rPr>
          <w:rtl w:val="true"/>
        </w:rPr>
        <w:t>الرابع</w:t>
      </w:r>
      <w:r>
        <w:rPr>
          <w:rtl w:val="true"/>
        </w:rPr>
        <w:t xml:space="preserve">: </w:t>
      </w:r>
      <w:r>
        <w:rPr>
          <w:rtl w:val="true"/>
        </w:rPr>
        <w:t>أن يهيل ذو الرحم على رحمه التراب</w:t>
      </w:r>
      <w:bookmarkEnd w:id="74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ذو الرحم على رحمه التراب، فإنّه يورث قساوة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5502446_417432637"/>
      <w:bookmarkStart w:id="746" w:name="_Toc300"/>
      <w:bookmarkEnd w:id="745"/>
      <w:r>
        <w:rPr>
          <w:rtl w:val="true"/>
        </w:rPr>
        <w:t>الخامس</w:t>
      </w:r>
      <w:r>
        <w:rPr>
          <w:rtl w:val="true"/>
        </w:rPr>
        <w:t xml:space="preserve">: </w:t>
      </w:r>
      <w:r>
        <w:rPr>
          <w:rtl w:val="true"/>
        </w:rPr>
        <w:t>سد القبر بتراب غير ترابه</w:t>
      </w:r>
      <w:bookmarkEnd w:id="74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القبر بتراب غير 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تطيينه بغير ترابه، فإنّه ثقل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جواز دخول الولد في قبر والده </w:t>
      </w:r>
      <w:r>
        <w:rPr>
          <w:rStyle w:val="FootnoteAnchor"/>
          <w:rtl w:val="true"/>
        </w:rPr>
        <w:footnoteReference w:id="651"/>
      </w:r>
      <w:r>
        <w:rPr>
          <w:rFonts w:ascii="Amiri" w:hAnsi="Amiri" w:eastAsia="Amiri" w:cs="Amiri"/>
          <w:color w:val="111111"/>
          <w:sz w:val="28"/>
          <w:sz w:val="28"/>
          <w:szCs w:val="28"/>
          <w:rtl w:val="true"/>
          <w:lang w:bidi="ar-SA"/>
        </w:rPr>
        <w:t>، و لكنه محمول على قلة الكراهة بناء على ثبوتها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المسألة بحسب العنوان الأولي و لكنّه قد يتغير بحسب العناوين الخارجية، و يشهد له نزول عليّ عليه السّلام و الفضل ابن عباس في قبر رسول اللّه صلى اللّه عليه و آله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لبعض أصحاب أبي عبد اللّه عليه السّلام ولد فحضر أبو عبد اللّه عليه السّلام فلما ألحد تقدم أبوه فطرح عليه التراب، فأخذ أبو عبد اللّه عليه السّلام بكفيه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تطرح عليه التراب، و من كان منه ذا رحم فلا يطرح عليه التراب، فإنّ رسول اللّه صلى اللّه عليه و آله نهى أن يطرح الوالد أو ذو رحم على ميته التراب، فقلنا يا ابن رسول اللّه صلى اللّه عليه و آله أ تنهانا عن هذا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أن تطرحوا التراب على ذوي أرحامكم فإنّ ذلك يورث القسوة، و من قسا قلبه بعد من ربه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جعل على القبر من غير تراب القبر فهو ثقل على الميت</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أن يزاد على القبر تراب لم يخرج منه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تطينوا القبر من غير طينة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747" w:name="pg16836_189622"/>
    </w:p>
    <w:p>
      <w:pPr>
        <w:pStyle w:val="Heading6"/>
        <w:numPr>
          <w:ilvl w:val="5"/>
          <w:numId w:val="1"/>
        </w:numPr>
        <w:rPr/>
      </w:pPr>
      <w:bookmarkStart w:id="748" w:name="__RefHeading___Toc5502448_417432637"/>
      <w:bookmarkStart w:id="749" w:name="_Toc301"/>
      <w:bookmarkEnd w:id="747"/>
      <w:bookmarkEnd w:id="748"/>
      <w:r>
        <w:rPr>
          <w:rtl w:val="true"/>
        </w:rPr>
        <w:t>السادس</w:t>
      </w:r>
      <w:r>
        <w:rPr>
          <w:rtl w:val="true"/>
        </w:rPr>
        <w:t xml:space="preserve">: </w:t>
      </w:r>
      <w:r>
        <w:rPr>
          <w:rtl w:val="true"/>
        </w:rPr>
        <w:t>تجصيصه أو تطيينه لغير ضرورة</w:t>
      </w:r>
      <w:bookmarkEnd w:id="74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تجصيصه أو تطيينه لغير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إمكان الإحكام المندوب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القدر المتيقن من الكراهة إنّما هو بالنسبة إلى باطن القبر لا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قيل بالإطلاق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5502450_417432637"/>
      <w:bookmarkStart w:id="751" w:name="_Toc302"/>
      <w:bookmarkEnd w:id="750"/>
      <w:r>
        <w:rPr>
          <w:rtl w:val="true"/>
        </w:rPr>
        <w:t>السابع</w:t>
      </w:r>
      <w:r>
        <w:rPr>
          <w:rtl w:val="true"/>
        </w:rPr>
        <w:t xml:space="preserve">: </w:t>
      </w:r>
      <w:r>
        <w:rPr>
          <w:rtl w:val="true"/>
        </w:rPr>
        <w:t>تجديد القبر بعد اندراسه</w:t>
      </w:r>
      <w:bookmarkEnd w:id="75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القبر بعد اندراسه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قبور الأنبياء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الكاظم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البناء على القبر و لا الجلوس، و لا تجصيصه و لا تطيينه</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أن تجصص المقابر</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رسول اللّه صلى اللّه عليه و آله في هدم القبور و كسر الصور</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الميت يسمع الأذان ما لم يطيّن قبره</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ما يدل على الجواز في تجصيص الكاظم عليه السّلام قبر بنته بفيد </w:t>
      </w:r>
      <w:r>
        <w:rPr>
          <w:rStyle w:val="FootnoteAnchor"/>
          <w:rtl w:val="true"/>
        </w:rPr>
        <w:footnoteReference w:id="661"/>
      </w:r>
      <w:r>
        <w:rPr>
          <w:rFonts w:ascii="Amiri" w:hAnsi="Amiri" w:eastAsia="Amiri" w:cs="Amiri"/>
          <w:color w:val="111111"/>
          <w:sz w:val="28"/>
          <w:sz w:val="28"/>
          <w:szCs w:val="28"/>
          <w:rtl w:val="true"/>
          <w:lang w:bidi="ar-SA"/>
        </w:rPr>
        <w:t>، إن لم نحمله على أنّه لأجل كونها من أولاد الإمام عليه السّلام و هم مستثنون من الكراهة، أو كان ذلك لأجل عدم إمكان إحكام القبر خوفا من السباع بدون ذلك، و في عدم القائل بالحرمة مطلقا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عدم الكراهة حينئذ، بل قد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للاقتصار في الحكم المخالف للأصل على المتيقن من مورد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 و يظهر ذلك من صاحب الجواهر و غيره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و كفى به دليلا للكراهة بعد المسامحة </w:t>
      </w:r>
      <w:bookmarkStart w:id="752" w:name="pg16836_189623"/>
    </w:p>
    <w:p>
      <w:pPr>
        <w:pStyle w:val="BookText"/>
        <w:rPr/>
      </w:pPr>
      <w:bookmarkEnd w:id="752"/>
      <w:r>
        <w:rPr>
          <w:rFonts w:ascii="Amiri" w:hAnsi="Amiri" w:eastAsia="Amiri" w:cs="Amiri"/>
          <w:color w:val="111111"/>
          <w:sz w:val="28"/>
          <w:sz w:val="28"/>
          <w:szCs w:val="28"/>
          <w:rtl w:val="true"/>
          <w:lang w:bidi="ar-SA"/>
        </w:rPr>
        <w:t xml:space="preserve">و الأوصياء و الصلحاء و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5502452_417432637"/>
      <w:bookmarkStart w:id="754" w:name="_Toc303"/>
      <w:bookmarkEnd w:id="753"/>
      <w:r>
        <w:rPr>
          <w:rtl w:val="true"/>
        </w:rPr>
        <w:t>الثامن</w:t>
      </w:r>
      <w:r>
        <w:rPr>
          <w:rtl w:val="true"/>
        </w:rPr>
        <w:t xml:space="preserve">: </w:t>
      </w:r>
      <w:r>
        <w:rPr>
          <w:rtl w:val="true"/>
        </w:rPr>
        <w:t>تسنيمه</w:t>
      </w:r>
      <w:bookmarkEnd w:id="754"/>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تسنيمه، 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و قد تقدم في مناجاة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القلوب المنكسرة و القبور المندرسة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القلوب المنكسرة و القبور المندرسة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مساكين أهل الحب حتى قبورهم علاها غبار الذل بين المقابر</w:t>
      </w:r>
    </w:p>
    <w:p>
      <w:pPr>
        <w:pStyle w:val="BookText"/>
        <w:rPr/>
      </w:pPr>
      <w:r>
        <w:rPr>
          <w:rFonts w:ascii="Amiri" w:hAnsi="Amiri" w:eastAsia="Amiri" w:cs="Amiri"/>
          <w:color w:val="111111"/>
          <w:sz w:val="28"/>
          <w:sz w:val="28"/>
          <w:szCs w:val="28"/>
          <w:rtl w:val="true"/>
          <w:lang w:bidi="ar-SA"/>
        </w:rPr>
        <w:t>و المراد من الذل ذل العبودية للّه الذي هو عين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بالقبور المندرسة قبور خلّص المؤمنين الذين لا يعرفون غير اللّه و لا يعرفهم إلّا اللّه تعالى و يشهد له ما تقدم من إطلاق النهي عن التجصيص الشامل للحدوث و البقاء، و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أنّه بالجيم و الدالين و قد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 الدالين و يكون بمعنى الشق فيكون دليلا على حرمة النبش، و قرئ بالحاء المهملة و الدالين و يكون بمعنى التسنيم،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الثاء و يكون بمعنى دفن ميت في قبر ميت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بالنسبة إلى قبور الأنبياء و الأوصياء في الجملة، و الظاهر كونه ضروريا بالنسبة إلى كلّ من اعتقد بنبيّ أو وصيّ نبيّ مسلما كان أو غيره، و كذا بالنسبة إلى أولاد الأئمة و أصحابهم و الصلحاء و العلماء، لأنّ ذلك كلّه من تعظيم شعائر اللّه، و الظاهر عدم شمول خبر المنع على فرض تماميته لها، لأنّ تجديد شعائر اللّه تعالى حسن مستحسن في جميع الأديان و يترتب عليه كثير من المصالح الدينية، مع استمرار سيرة المتدينين عليه خلفا عن سلف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الأمر العشرين من الفصل السابق ما يتعلق به</w:t>
      </w:r>
      <w:r>
        <w:rPr>
          <w:rFonts w:eastAsia="Amiri" w:cs="Amiri" w:ascii="Amiri" w:hAnsi="Amiri"/>
          <w:color w:val="111111"/>
          <w:sz w:val="28"/>
          <w:szCs w:val="28"/>
          <w:rtl w:val="true"/>
          <w:lang w:bidi="ar-SA"/>
        </w:rPr>
        <w:t xml:space="preserve">. </w:t>
      </w:r>
      <w:bookmarkStart w:id="755" w:name="pg16836_189624"/>
    </w:p>
    <w:p>
      <w:pPr>
        <w:pStyle w:val="Heading6"/>
        <w:numPr>
          <w:ilvl w:val="5"/>
          <w:numId w:val="1"/>
        </w:numPr>
        <w:rPr/>
      </w:pPr>
      <w:bookmarkStart w:id="756" w:name="__RefHeading___Toc5502454_417432637"/>
      <w:bookmarkStart w:id="757" w:name="_Toc304"/>
      <w:bookmarkEnd w:id="755"/>
      <w:bookmarkEnd w:id="756"/>
      <w:r>
        <w:rPr>
          <w:rtl w:val="true"/>
        </w:rPr>
        <w:t>التاسع</w:t>
      </w:r>
      <w:r>
        <w:rPr>
          <w:rtl w:val="true"/>
        </w:rPr>
        <w:t xml:space="preserve">: </w:t>
      </w:r>
      <w:r>
        <w:rPr>
          <w:rtl w:val="true"/>
        </w:rPr>
        <w:t>البناء عليه</w:t>
      </w:r>
      <w:bookmarkEnd w:id="757"/>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قبور 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كراهة الدفن تحت البناء و السقف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5502456_417432637"/>
      <w:bookmarkStart w:id="759" w:name="_Toc305"/>
      <w:bookmarkEnd w:id="758"/>
      <w:r>
        <w:rPr>
          <w:rtl w:val="true"/>
        </w:rPr>
        <w:t>العاشر</w:t>
      </w:r>
      <w:r>
        <w:rPr>
          <w:rtl w:val="true"/>
        </w:rPr>
        <w:t xml:space="preserve">: </w:t>
      </w:r>
      <w:r>
        <w:rPr>
          <w:rtl w:val="true"/>
        </w:rPr>
        <w:t>اتخاذ المقبرة مسجدا</w:t>
      </w:r>
      <w:bookmarkEnd w:id="759"/>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المقبرة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مقبرة الأنبياء و الأئمة عليهم السّلام و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منها ما تقدم من 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البناء على القبر</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تبنوا على القبور</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لما تقدم في سابقة، و ما ورد في آداب زيارة المعصومين عليهم السّلام </w:t>
      </w:r>
      <w:r>
        <w:rPr>
          <w:rStyle w:val="FootnoteAnchor"/>
          <w:rtl w:val="true"/>
        </w:rPr>
        <w:footnoteReference w:id="665"/>
      </w:r>
      <w:r>
        <w:rPr>
          <w:rFonts w:ascii="Amiri" w:hAnsi="Amiri" w:eastAsia="Amiri" w:cs="Amiri"/>
          <w:color w:val="111111"/>
          <w:sz w:val="28"/>
          <w:sz w:val="28"/>
          <w:szCs w:val="28"/>
          <w:rtl w:val="true"/>
          <w:lang w:bidi="ar-SA"/>
        </w:rPr>
        <w:t>، و السيرة، و الأخبار المرغبة في تعمير قبورهم عليهم السّلام، و يلحق بهم أولادهم و العلماء العاملين بما ورد عنهم، للأصل بل بضرورة من المذهب،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أنّ ظاهر النص هو البناء على القبر و عند الدوران بين الدفن تحت السماء أو تحت السقف الظاهر أفضلية الأول لو لم يكن مرجح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قبلة و لا مسجدا، فإنّ اللّه تعالى لعن اليهود حيث 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يبنى عند القبور مساجد</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بعد انصراف الأخبار عن قبورهم عليهم السّلام و من يتبعهم علما و عملا، فإنّ تلك القبور محلّ نزول البركات فتستجاب بقربها الدعوات و تقبل فيها الصلوات، و في صحيح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760" w:name="pg16836_189625"/>
    </w:p>
    <w:p>
      <w:pPr>
        <w:pStyle w:val="Heading6"/>
        <w:numPr>
          <w:ilvl w:val="5"/>
          <w:numId w:val="1"/>
        </w:numPr>
        <w:rPr/>
      </w:pPr>
      <w:bookmarkStart w:id="761" w:name="__RefHeading___Toc5502458_417432637"/>
      <w:bookmarkStart w:id="762" w:name="_Toc306"/>
      <w:bookmarkEnd w:id="760"/>
      <w:bookmarkEnd w:id="761"/>
      <w:r>
        <w:rPr>
          <w:rtl w:val="true"/>
        </w:rPr>
        <w:t>الحادي عشر</w:t>
      </w:r>
      <w:r>
        <w:rPr>
          <w:rtl w:val="true"/>
        </w:rPr>
        <w:t xml:space="preserve">: </w:t>
      </w:r>
      <w:r>
        <w:rPr>
          <w:rtl w:val="true"/>
        </w:rPr>
        <w:t>المقام على القبور</w:t>
      </w:r>
      <w:bookmarkEnd w:id="762"/>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على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الأنبياء و الأئمة</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الصلاة في مساجدهم،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فما من مسجد بني إلّا على قبر نبيّ أو وصيّ نبيّ قتل فأصاب تلك البقعة رشة من دمه فأحبّ اللّه أن يذكر فيها فأدّ فيها الفريضة و النوافل و اقض ما فاتك</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اتخاذ القبر مسجدا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صاحب القبر و لا ريب في عدم جوازه مطلقا نبيا كان المقبور أو وصيا أو غير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يحترم المقبرة كاحترام المساجد و لا ريب في جوازه بالنسبة إلى قبور الأنبياء و الأوصياء و العلماء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اللّه تعالى فيها بالتوسل إليه بصاحب القبر لقبول عبادته، و لا ريب في جوازه أيضا إن كان صاحب القبر ممن يرجى التوسل به إليه تعالى كالأنبياء و الأوصياء و العلماء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مطلقا في المقبرة و يأتي في مكان المصلّي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المقبرة مسجدا في عرض سائر المساجد لا بعنوان المسجدية المعهودة، و الظاهر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المقبرة مسجدا مستقلا كالمساجد المعهودة لأن يأتي الناس للصلاة في المسجد ثمَّ يدعون للميت بالعرض و لا إشكال في جوازه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التعزية إلّا عند القبر ثمَّ ينصرفون</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و في خبر بيعة النساء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تدعون بالويل و الثبور و لا تقمن عند قبر</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763" w:name="pg16836_189626"/>
    </w:p>
    <w:p>
      <w:pPr>
        <w:pStyle w:val="BookText"/>
        <w:rPr/>
      </w:pPr>
      <w:bookmarkEnd w:id="763"/>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5502460_417432637"/>
      <w:bookmarkStart w:id="765" w:name="_Toc307"/>
      <w:bookmarkEnd w:id="764"/>
      <w:r>
        <w:rPr>
          <w:rtl w:val="true"/>
        </w:rPr>
        <w:t>الثاني عشر</w:t>
      </w:r>
      <w:r>
        <w:rPr>
          <w:rtl w:val="true"/>
        </w:rPr>
        <w:t xml:space="preserve">: </w:t>
      </w:r>
      <w:r>
        <w:rPr>
          <w:rtl w:val="true"/>
        </w:rPr>
        <w:t>الجلوس على القبر</w:t>
      </w:r>
      <w:bookmarkEnd w:id="765"/>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على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5502462_417432637"/>
      <w:bookmarkStart w:id="767" w:name="_Toc308"/>
      <w:bookmarkEnd w:id="766"/>
      <w:r>
        <w:rPr>
          <w:rtl w:val="true"/>
        </w:rPr>
        <w:t>الثالث عشر</w:t>
      </w:r>
      <w:r>
        <w:rPr>
          <w:rtl w:val="true"/>
        </w:rPr>
        <w:t xml:space="preserve">: </w:t>
      </w:r>
      <w:r>
        <w:rPr>
          <w:rtl w:val="true"/>
        </w:rPr>
        <w:t>البول و الغائط في المقابر</w:t>
      </w:r>
      <w:bookmarkEnd w:id="767"/>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 الغائط في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5502464_417432637"/>
      <w:bookmarkStart w:id="769" w:name="_Toc309"/>
      <w:bookmarkEnd w:id="768"/>
      <w:r>
        <w:rPr>
          <w:rtl w:val="true"/>
        </w:rPr>
        <w:t>الرابع عشر</w:t>
      </w:r>
      <w:r>
        <w:rPr>
          <w:rtl w:val="true"/>
        </w:rPr>
        <w:t xml:space="preserve">: </w:t>
      </w:r>
      <w:r>
        <w:rPr>
          <w:rtl w:val="true"/>
        </w:rPr>
        <w:t>الضحك في المقابر</w:t>
      </w:r>
      <w:bookmarkEnd w:id="769"/>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في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لأنّها الملاذ و الملجأ مما يخاف و يخشى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يجلس أحدكم على جمرة فتحرق ثيابه فتصل النار إلى بدنه أحبّ إليّ من أن يجلس على قبر</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البناء على القبر و لا الجلوس عليه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احترام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مواضع اللعن مع أنّه خلاف احترام الميت، و لصحيح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تخلّى على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شي‌ء من الشيطان لم يدعه إلّا أن يشاء اللّه، و أسرع ما يكون الشيطان إلى الإنسان و هو على بعض هذه الحالات</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يتخوّف منها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 بين القبور، و المشي في خف واحد، و الرجل ينام وحده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التخلي يشمل البول و الغائط، و إذا كان التغوط بين القبور مكروها فعلى القبور يكون بالأولى، 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تبولوا بين ظهرانيّ القبور و لا تتغوّطوا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مكروهات التخلّي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ذلك لجهة خارجية، كما إذا كان القبر ملكا لأحد، أو كان التخلّي هتكا بالنسبة إلى الميت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w:t>
      </w:r>
      <w:bookmarkStart w:id="770" w:name="pg16836_189627"/>
    </w:p>
    <w:p>
      <w:pPr>
        <w:pStyle w:val="Heading6"/>
        <w:numPr>
          <w:ilvl w:val="5"/>
          <w:numId w:val="1"/>
        </w:numPr>
        <w:rPr/>
      </w:pPr>
      <w:bookmarkStart w:id="771" w:name="__RefHeading___Toc5502466_417432637"/>
      <w:bookmarkStart w:id="772" w:name="_Toc310"/>
      <w:bookmarkEnd w:id="770"/>
      <w:bookmarkEnd w:id="771"/>
      <w:r>
        <w:rPr>
          <w:rtl w:val="true"/>
        </w:rPr>
        <w:t>الخامس عشر</w:t>
      </w:r>
      <w:r>
        <w:rPr>
          <w:rtl w:val="true"/>
        </w:rPr>
        <w:t xml:space="preserve">: </w:t>
      </w:r>
      <w:r>
        <w:rPr>
          <w:rtl w:val="true"/>
        </w:rPr>
        <w:t>الدفن في الدور</w:t>
      </w:r>
      <w:bookmarkEnd w:id="772"/>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الدفن في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5502468_417432637"/>
      <w:bookmarkStart w:id="774" w:name="_Toc311"/>
      <w:bookmarkEnd w:id="773"/>
      <w:r>
        <w:rPr>
          <w:rtl w:val="true"/>
        </w:rPr>
        <w:t>السادس عشر</w:t>
      </w:r>
      <w:r>
        <w:rPr>
          <w:rtl w:val="true"/>
        </w:rPr>
        <w:t xml:space="preserve">: </w:t>
      </w:r>
      <w:r>
        <w:rPr>
          <w:rtl w:val="true"/>
        </w:rPr>
        <w:t>تنجيس القبور و تكثيفها</w:t>
      </w:r>
      <w:bookmarkEnd w:id="774"/>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تنجيس القبور و تكثيفها بما يوجب هتك حرمة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5502470_417432637"/>
      <w:bookmarkStart w:id="776" w:name="_Toc312"/>
      <w:bookmarkEnd w:id="775"/>
      <w:r>
        <w:rPr>
          <w:rtl w:val="true"/>
        </w:rPr>
        <w:t>السابع عشر</w:t>
      </w:r>
      <w:r>
        <w:rPr>
          <w:rtl w:val="true"/>
        </w:rPr>
        <w:t xml:space="preserve">: </w:t>
      </w:r>
      <w:r>
        <w:rPr>
          <w:rtl w:val="true"/>
        </w:rPr>
        <w:t>المشي على القبر من غير ضرورة</w:t>
      </w:r>
      <w:bookmarkEnd w:id="776"/>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على القبر من غير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5502472_417432637"/>
      <w:bookmarkStart w:id="778" w:name="_Toc313"/>
      <w:bookmarkEnd w:id="777"/>
      <w:r>
        <w:rPr>
          <w:rtl w:val="true"/>
        </w:rPr>
        <w:t>الثامن عشر</w:t>
      </w:r>
      <w:r>
        <w:rPr>
          <w:rtl w:val="true"/>
        </w:rPr>
        <w:t xml:space="preserve">: </w:t>
      </w:r>
      <w:r>
        <w:rPr>
          <w:rtl w:val="true"/>
        </w:rPr>
        <w:t>الاتكاء على القبر</w:t>
      </w:r>
      <w:bookmarkEnd w:id="778"/>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الاتكاء على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 لأمتي الضحك بين القبور، و التطلع في الدور</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التطلع حرام كما يأتي إن شاء اللّه تعالى في محلّه لدليل آخر يدل على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قبوركم مساجد، و لا بيوتكم قبورا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إذا كان ذلك هتكا لحرمته يحرم ذلك، و المكروه ما إذا لم يصل إلى الهتك و دليل الكراهة حينئذ أنّه خلاف توقير الميت و خلاف احترامه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 الإجماع على الكراهة، و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أطأ على جمرة أو سيف أحبّ إليّ من أن أطأ على قبر مسلم</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المقابر فطأ القبور فمن كان مؤمنا استراح إلى ذلك، و من كان منافقا وجد ألمه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فيمكن حمله على الضرورة مع أنّه أمر في مورد توهم الحضر لا يستفاد منه شي‌ء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الفقهاء كراهة الاتكاء و المشي على القبور و نسبه في المعتبر إلى العلماء</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779" w:name="pg16836_189628"/>
    </w:p>
    <w:p>
      <w:pPr>
        <w:pStyle w:val="Heading6"/>
        <w:numPr>
          <w:ilvl w:val="5"/>
          <w:numId w:val="1"/>
        </w:numPr>
        <w:rPr/>
      </w:pPr>
      <w:bookmarkStart w:id="780" w:name="__RefHeading___Toc5502474_417432637"/>
      <w:bookmarkStart w:id="781" w:name="_Toc314"/>
      <w:bookmarkEnd w:id="779"/>
      <w:bookmarkEnd w:id="780"/>
      <w:r>
        <w:rPr>
          <w:rtl w:val="true"/>
        </w:rPr>
        <w:t>التاسع عشر</w:t>
      </w:r>
      <w:r>
        <w:rPr>
          <w:rtl w:val="true"/>
        </w:rPr>
        <w:t xml:space="preserve">: </w:t>
      </w:r>
      <w:r>
        <w:rPr>
          <w:rtl w:val="true"/>
        </w:rPr>
        <w:t>إنزال الميت في القبر بغتة</w:t>
      </w:r>
      <w:bookmarkEnd w:id="781"/>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الميت في القبر بغتة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توضع الجنازة قريبا منه ثمَّ رفعها و وضعها دفعات، كما مر</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5502476_417432637"/>
      <w:bookmarkStart w:id="783" w:name="_Toc315"/>
      <w:bookmarkEnd w:id="782"/>
      <w:r>
        <w:rPr>
          <w:rtl w:val="true"/>
        </w:rPr>
        <w:t>العشرون</w:t>
      </w:r>
      <w:r>
        <w:rPr>
          <w:rtl w:val="true"/>
        </w:rPr>
        <w:t xml:space="preserve">: </w:t>
      </w:r>
      <w:r>
        <w:rPr>
          <w:rtl w:val="true"/>
        </w:rPr>
        <w:t>رفع القبر عن الأرض أزيد من أربع أصابع مفرجات</w:t>
      </w:r>
      <w:bookmarkEnd w:id="783"/>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القبر عن الأرض أزيد من أربع أصابع مفرجات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الأمر الرابع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الأمر التاسع عشر من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كراهة الطواف بالقبور مطلقا و يظهر من صاحب الوسائل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للكراهة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تطف بقبر</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الحلبي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الطواف استعمل بمعنى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للمقام، و يمكن أن يكون بمعنى الإلمام و المقام عند القبر، و هو مكروه، فلا يدل على كراهة الطواف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الأئمة و العلماء حيث لم يعهد منهم الطواف حول قبر النبيّ صلّى اللّه عليه و آله أو الإمام المعصوم عليه السّلام فضلا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مجملة لا تدل على الكراهة، لجريان سيرتهم على ترك جملة من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ورد في خبر ابن أكثم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ذات يوم دخلت أطوف بقبر رسول اللّه صلى اللّه عليه و آله، فرأيت محمد بن عليّ الرضا عليه السّلام يطوف به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لحمله على التقية، أو أنّه ليس من الطواف التام، كما عن صاحب الوسائل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شعائر الصوفية بالنسبة إلى قبور مشايخهم، و العامة بالنسبة إلى قبور أكابرهم، و 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المخالفة أصلا متبعا بيننا و بينهم في كلّ شي‌ء، و إنّما هي في موارد خاصة لا يمكن الجمع بين الأدلة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تشبه بالكعبة و الأئمة لا يرضون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هذا و قد ورد في زيارة أئمة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أنتم و أمّي يا آل المصطفى إنّا لا نملك إلّا أن نطوف حول مشاهدكم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يتم دليل صحيح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إنّها قابلة للمسامحة، فيكفي مجموع ما ذكر فيها، و إن كان قابلا للمناقشة كما مر، و في صحيحة حماد عن الصادق عليه السّلام في قضية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فاطمة عليها السّلام المسجد و طافت بقبر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ظاهرة في الجواز إن لم نقل بأنّها قضية في 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كراهة زيارة القبور بالليل، فعن النبيّ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وزرها أحيانا بالنهار، و لا تزرها بالليل</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يستثنى من ذلك قبور المعصومين، للسيرة المستمرة خلفا عن سلف بين العلماء العاملين، و المؤمنين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الاستنابة في زيارة القبور، كما يجوز أخذ الأجرة عليها، و يصح إهداء ثوابها إلى الغير أيضا، كلّ ذلك للأصل و الإطلاقات و العمومات، و إطلاق خبر داود الصرمي 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زرت أباك و جعلت ذلك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بذلك من اللّه ثواب و أجر عظيم و منّا المحمدة</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784" w:name="pg16836_189630"/>
    </w:p>
    <w:p>
      <w:pPr>
        <w:pStyle w:val="Heading6"/>
        <w:numPr>
          <w:ilvl w:val="5"/>
          <w:numId w:val="1"/>
        </w:numPr>
        <w:rPr/>
      </w:pPr>
      <w:bookmarkStart w:id="785" w:name="__RefHeading___Toc5502478_417432637"/>
      <w:bookmarkStart w:id="786" w:name="_Toc316"/>
      <w:bookmarkEnd w:id="784"/>
      <w:bookmarkEnd w:id="785"/>
      <w:r>
        <w:rPr>
          <w:rtl w:val="true"/>
        </w:rPr>
        <w:t>الحادي و العشرون</w:t>
      </w:r>
      <w:r>
        <w:rPr>
          <w:rtl w:val="true"/>
        </w:rPr>
        <w:t xml:space="preserve">: </w:t>
      </w:r>
      <w:r>
        <w:rPr>
          <w:rtl w:val="true"/>
        </w:rPr>
        <w:t>نقل الميت من بلد موته إلى بلد آخر</w:t>
      </w:r>
      <w:bookmarkEnd w:id="786"/>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الميت من بلد موته إلى بلد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المشاهد المشرفة و الأماكن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المواضع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الفصلين السابقين من الأوامر و النواهي و إن كانت ظاهرة في الوجوب و الحرمة، إلّا أنّها محمولة على الندب و الكراهة، لقرائن داخلية أو خارجية تعرّضنا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إتيان المندوبات و ترك المكروهات رجاء، لقصور مدارك بعضها فتبني على قاعدة التسامح و قد اختلف الفقهاء في ثبوت الحكم الشرعي بهذه القاعدة، و قد تعرضنا لها فيما مرّ من مباحثنا كما تعرضنا لها أيضا فراجع </w:t>
      </w:r>
      <w:r>
        <w:rPr>
          <w:rStyle w:val="FootnoteAnchor"/>
          <w:rtl w:val="true"/>
        </w:rPr>
        <w:footnoteReference w:id="688"/>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إطلاق أدلة الدفن جواز النقل مطلقا 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تلك الإطلاقات لما إذا استلزم النقل و عدمه، و لكنه مكروه لدعوى جمع من الأعيان الإجماع عليها، و يشهد لها ما نسب إلى النبيّ صلّى اللّه عليه و آله تارة، و إلى عليّ عليه السّلام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ادفنوا الأجساد في مصارعهم و لا تفعلوا كفعل اليهود فإنّ اليهود تنقل موتاهم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نقل باختصاصه بمصارع الشهداء، و إلّا فلا يستفاد منه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تعجيل الدفن </w:t>
      </w:r>
      <w:r>
        <w:rPr>
          <w:rStyle w:val="FootnoteAnchor"/>
          <w:rtl w:val="true"/>
        </w:rPr>
        <w:footnoteReference w:id="690"/>
      </w:r>
      <w:r>
        <w:rPr>
          <w:rFonts w:ascii="Amiri" w:hAnsi="Amiri" w:eastAsia="Amiri" w:cs="Amiri"/>
          <w:color w:val="111111"/>
          <w:sz w:val="28"/>
          <w:sz w:val="28"/>
          <w:szCs w:val="28"/>
          <w:rtl w:val="true"/>
          <w:lang w:bidi="ar-SA"/>
        </w:rPr>
        <w:t>محمول على الندب إجماعا ما لم يكن غرض صحيح في البين، و إلّا فقد يكون الترجيح مع ملاحظة ذلك الغرض</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أنّ المتيقن من الإجماع الدال على الكراهة غير ذلك و يمكن دعوى اتفاق المذاهب الأربعة الإسلامية فضلا عن الإمامية، بل العقلاء على جواز النقل إليها، بل رجحان ذلك ثابت بالفطرة، و في الشرائع الإلهية خصوصا في مثل هذه الحالة التي انقطعت منها العلاقات، و بقية التوسلات إلى </w:t>
      </w:r>
    </w:p>
    <w:p>
      <w:pPr>
        <w:pStyle w:val="BookText"/>
        <w:rPr/>
      </w:pPr>
      <w:r>
        <w:rPr>
          <w:rFonts w:ascii="Amiri" w:hAnsi="Amiri" w:eastAsia="Amiri" w:cs="Amiri"/>
          <w:color w:val="111111"/>
          <w:sz w:val="28"/>
          <w:sz w:val="28"/>
          <w:szCs w:val="28"/>
          <w:rtl w:val="true"/>
          <w:lang w:bidi="ar-SA"/>
        </w:rPr>
        <w:t xml:space="preserve">كالنقل من عرفات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النقل إلى النجف الأشرف، فإنّ</w:t>
      </w:r>
    </w:p>
    <w:p>
      <w:pPr>
        <w:pStyle w:val="BookText"/>
        <w:rPr/>
      </w:pPr>
      <w:r>
        <w:rPr>
          <w:rFonts w:ascii="Amiri" w:hAnsi="Amiri" w:eastAsia="Amiri" w:cs="Amiri"/>
          <w:color w:val="111111"/>
          <w:sz w:val="28"/>
          <w:sz w:val="28"/>
          <w:szCs w:val="28"/>
          <w:rtl w:val="true"/>
          <w:lang w:bidi="ar-SA"/>
        </w:rPr>
        <w:t xml:space="preserve">المقربين لدى خالق البريات، و يشهد لذلك ما ورد في نقل نوح عليه السّلام عظام آدم عليه السّلام و دفنها في الغريّ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موسى عليه السّلام عظام يوسف عليه السّلام و دفنها في بيت المقدس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نقل رجل جنازة أبيه من اليمن إلى الغري في حياة عليّ عليه السّلام، و أمره عليه السّلام بالدفن هناك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في السيرة بين العقلاء الذين يدفنون موتاهم و مرتكزاتهم في النقل إلى الأماكن المقدسة غنى و كفاية بعد عدم ثبوت الردع، و قد تعرضت كتب التاريخ المعتبرة لنقل الجنائز قبل الدفن و بعده إلى محلّ آخر من فرق المسلمين، و من شاء العثور عليها فليراجعها، و قد نقل جملة منها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نقل كلام صاحب الجواهر من دعوى الإجماع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ففي خبر ابن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الميت يموت بعرفات أو ينقل إلى الحرم فأيّهما؟ فكتب يحمل إلى الحرم و يدفن فهو أفضل</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دفن في الحرم أمن من الفزع الأكبر،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مكة أفضل من عرفات من جهات، منها كونها في الحرم دون عرفات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الدفن فيه يدفع عذاب القبر و سؤال الملكين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كربلاء و الكاظمية و سائر قبور الأئمة عليهم السّلام، بل إلى مقابر العلماء و الصلحاء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استحباب النقل من بعض المشاهد إلى أخر لبعض المرجحات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الفرق في جواز النقل بين كونه قبل الدفن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بحرمة الثاني فمراده ما إذا استلزم النبش، و إلّا فلو فرض خروج الميت عن قبره بعد دفنه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 أو ظالم أو صبيّ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جواز نقله إلى المشاهد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يبعد 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التنبيه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لاكتساب الفضيلة من الجوار و حسن الجار كما هو مطلوب في الدنيا، مرغوب إليه في البرزخ و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الحالة حالة يطلب فيها الأفضل فالأفضل مهما أمكن،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بن عمران لما حضرته الوفاة سأل ربّه أن يدنيه إلى الأرض المقدسة رمية حجر،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ثمَّ لأريتكم قبره عند الكثيب الأحمر</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المرجحات الشرعية تعدد الإمام المدفون فيها، كما في البقيع، و منها كثرة مقابر العلماء و الصلحاء في ذلك المشهد، و ذلك يختص بالنجف الأشرف، أو كثرة الشهداء، و هذا يختص بالمدينة المنوّرة و كربلاء المقدسة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تارة يكون بعد الموت و قبل الدفن، و أخرى بعد إيداعه فيما يحفظه عن الفساد، أو استعمال ما يوجب عدم عروضه عليه من الأدوية القديمة أو الحديثة، أو يكون بعد الدفن ثمَّ النبش للنقل، و الكلّ جائز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بحرمة النبش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خروج الميت بسيل أو نحوه فلا حرمة من هذه الجهة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النقل إلى المشاهد المشرفة و إن استلزم فساد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يوجب أذية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تمسك بهم فاز، و من أتاهم فقد نجا،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يفتي به الأستاذ المعتبر الشيخ جعفر تغمده اللّه برحمته حتّى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نقله على تقطيعه إربا إربا جاز و لا هتك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استند إلى الأصل، و إطلاق الأصحاب استحباب النقل إلى المشاهد، و بأولويته من النقل بعد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مخدوش بما دل على لزوم احترام المؤمن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حرمته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من صغريات الأهم و المهم، فإذا كان حفظه عن مكارهه الروحية بإيصاله إلى جوار من بجواره تتحفظ الأرواح و النفوس عما يخاف و يحذر، و تصل إلى ما أعد لها من المقامات المعنوية متوقفا على تقطيع جسمه فكلّ أحد يرضى بذلك، بل الشرع أيضا يرجحه، لكثرة اهتمام الشارع بإيصال نفوس أمّته إلى المقامات المعنوية في جميع العوالم التي تمر على الإنسان، و لا وقع للجسم الجامد الذي يفنيه التراب عما قريب في مقابل درك الفضائل المعنوية الأبدية من جوار أولياء اللّه تعالى، و يشهد لقول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مرّ من نقل موسى عظام يوسف و دفنها في بيت المقدس </w:t>
      </w:r>
      <w:r>
        <w:rPr>
          <w:rStyle w:val="FootnoteAnchor"/>
          <w:rtl w:val="true"/>
        </w:rPr>
        <w:footnoteReference w:id="697"/>
      </w:r>
      <w:r>
        <w:rPr>
          <w:rFonts w:ascii="Amiri" w:hAnsi="Amiri" w:eastAsia="Amiri" w:cs="Amiri"/>
          <w:color w:val="111111"/>
          <w:sz w:val="28"/>
          <w:sz w:val="28"/>
          <w:szCs w:val="28"/>
          <w:rtl w:val="true"/>
          <w:lang w:bidi="ar-SA"/>
        </w:rPr>
        <w:t>فإنّ إطلاقه يشمل حصول الكسر في العظم خصوصا في الأزمنة القديمة التي صعب فيها النقل و الانتقال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الأذية لها مراتب متفاوتة، منها ما يصل إلى تلف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يوجب حدوث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يحدث و يزول بسرعة، كحدوث الروائح المنتنة الكريهة التي تأتي و تزول، و الظاهر عدم شمول أدلة النقل للأولتين، و أما الأخيرة فلا مانع فيها من الشمول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إيداع الميت بلا دفن في محلّ محفوظ عن التغير،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استعمال دواء أو شي‌ء آخر لذلك لأجل نقله إلى بعض المشاهد، للأصل و إطلاقات الأدلة الدالة على وجوب الدفن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الإيداع ليس بدفن، مضافا إلى ما دل على التعجيل في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الإيداع و إن لم يكن دفنا، و لكنّه في معرض الدفن بعد ذلك، فيشمله إطلاق أدلة الدفن، و التعجيل في الدفن مندوب إجماعا ما لم يكن غرض أهمّ في البين، فما دل على وجوب الدفن لا يدل على أزيد من وجوبه في الجملة، و لا تستفاد الفورية منها، كما ثبت في محلّه، و المفروض عدم ترتب مفسدة على الإيداع، بل تترتب عليه مصلحة النقل و عدم الوقوع في حرمة النبش بعد ذلك لو قلنا بحرمة النقل أيضا، فمقتضى الأصل عدم محذور فيه ما لم تترتب عليه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تعارف في هذه الأعصار نقل الجنائز من أطراف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التبرك بها بالضريح المقدس الحسيني، ثمَّ دفنها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الأصل جوازه لو لم يترتب عليه حرام، و الظاهر عدم احتساب مئونة النقل على القصر من الورثة، و يشهد له في الجملة ما ورد في وصية الحسن لأخيه الحسين عليه السّلام من حمل نعشه إلى حرم النبيّ صلّى اللّه عليه و آله ليجدد به عهدا، ثمَّ دفنه في البقيع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نقل الجنائز إلى المشاهد المشرفة لا يكره، بل يستحب بلا خلاف، و في المعتبر أنّه مذهب علمائنا، و عن المحقق الثاني أنّ عليه عمل الإمامية في زمن الأئمة عليهم السّلام إلى الآن، و عن الصادق عليه السّلام في خبر ابن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دفن في الحرم أمن من الفزع الأكبر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وردت أخبار كثيرة في فضل الدفن في المشاهد </w:t>
      </w:r>
      <w:bookmarkStart w:id="787" w:name="pg16836_189635"/>
    </w:p>
    <w:p>
      <w:pPr>
        <w:pStyle w:val="BookText"/>
        <w:rPr/>
      </w:pPr>
      <w:bookmarkEnd w:id="787"/>
      <w:r>
        <w:rPr>
          <w:rFonts w:ascii="Amiri" w:hAnsi="Amiri" w:eastAsia="Amiri" w:cs="Amiri"/>
          <w:color w:val="111111"/>
          <w:sz w:val="28"/>
          <w:sz w:val="28"/>
          <w:szCs w:val="28"/>
          <w:rtl w:val="true"/>
          <w:lang w:bidi="ar-SA"/>
        </w:rPr>
        <w:t>و من لجأ إليهم أمن، و من اعتصم بهم فقد اعتصم باللّه تعالى، و المتوسل بهم غير خائب، صلوات اللّه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5502480_417432637"/>
      <w:bookmarkStart w:id="789" w:name="_Toc317"/>
      <w:bookmarkEnd w:id="788"/>
      <w:r>
        <w:rPr>
          <w:rtl w:val="true"/>
        </w:rPr>
        <w:t xml:space="preserve">مسألة </w:t>
      </w:r>
      <w:r>
        <w:rPr/>
        <w:t>1</w:t>
      </w:r>
      <w:r>
        <w:rPr>
          <w:rtl w:val="true"/>
        </w:rPr>
        <w:t xml:space="preserve">: </w:t>
      </w:r>
      <w:r>
        <w:rPr>
          <w:rtl w:val="true"/>
        </w:rPr>
        <w:t>يجوز البكاء على الميت و لو كان مع الصوت</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البكاء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 الصوت،</w:t>
      </w:r>
    </w:p>
    <w:p>
      <w:pPr>
        <w:pStyle w:val="BookText"/>
        <w:rPr/>
      </w:pPr>
      <w:r>
        <w:rPr>
          <w:rFonts w:ascii="Amiri" w:hAnsi="Amiri" w:eastAsia="Amiri" w:cs="Amiri"/>
          <w:color w:val="111111"/>
          <w:sz w:val="28"/>
          <w:sz w:val="28"/>
          <w:szCs w:val="28"/>
          <w:rtl w:val="true"/>
          <w:lang w:bidi="ar-SA"/>
        </w:rPr>
        <w:t>المشرفة لا سيّما الغريّ و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إرشاد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خواص تربة الغريّ إسقاط عذاب القبر و ترك محاسبة نكير و منكر هناك، كما ورد في بعض الأخبار الصحيحة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عن بعض مشايخه ناقلا عن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تواترت الأخبار أنّ الدفن في سائر مشاهد الأئمة مسقط لسؤال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أمالي الطوسي أنّه نقل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سبعين ألف ملك نقالة تنقل الموتى إلى حيث يناسبهم</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أنّ من مات بعمل قوم لوط و لم يتب يقذفه القبر إلى مكان قوم لوط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تفحصت بقدر و سعي فلم أجد ما دل على النقل في المدارك المعتبرة، و يمكن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الصدور عن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لا يليق بالجوار من الكفار، أو من انهمك في الطغيان بحيث يقبح بالنسبة إليه الثواب و الإحسان، و إلّا فمشاهدهم مأمن إلهي، و الملائكة لا تجترئ على النقل عن مأمن إلهي، و كيف يرضى اللّه تعالى بذلك بعد أن جعل تلك المشاهد ملجأ و ملاذا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فعار على حامي الحمى و هو في الحمى إذا ضلّ في البيدا عقال بعير</w:t>
      </w:r>
    </w:p>
    <w:p>
      <w:pPr>
        <w:pStyle w:val="BookText"/>
        <w:rPr/>
      </w:pPr>
      <w:r>
        <w:rPr>
          <w:rFonts w:ascii="Amiri" w:hAnsi="Amiri" w:eastAsia="Amiri" w:cs="Amiri"/>
          <w:color w:val="111111"/>
          <w:sz w:val="28"/>
          <w:sz w:val="28"/>
          <w:szCs w:val="28"/>
          <w:rtl w:val="true"/>
          <w:lang w:bidi="ar-SA"/>
        </w:rPr>
        <w:t>مع أنّه تقدم أنّ الدفن في الحرم ينفع بر الناس و فاجرهم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جوازه في الجملة، فللأصل و الإجماع، و نصوص كثيرة </w:t>
      </w:r>
    </w:p>
    <w:p>
      <w:pPr>
        <w:pStyle w:val="BookText"/>
        <w:rPr/>
      </w:pPr>
      <w:r>
        <w:rPr>
          <w:rFonts w:ascii="Amiri" w:hAnsi="Amiri" w:eastAsia="Amiri" w:cs="Amiri"/>
          <w:color w:val="111111"/>
          <w:sz w:val="28"/>
          <w:sz w:val="28"/>
          <w:szCs w:val="28"/>
          <w:rtl w:val="true"/>
          <w:lang w:bidi="ar-SA"/>
        </w:rPr>
        <w:t xml:space="preserve">بل قد يكون راجحا كما إذا كان مسكنا للحزن و حرقة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منافيا للرضاء بقضاء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الرحم و غيره، بل قد مر استحباب البكاء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يستفاد من بعض الأخبار جواز البكاء على الأليف الضال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 بعضها، بل الظاهر أنّ بعض مراتبه غير اختياري عند موت القريب، بل الحبيب، خصوصا عند النفوس الرحيمة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جوازه لما إذا كان مع الصوت أو بدونه، فللأصل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منصور الصيقل،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أبي عبد اللّه عليه السّلام وجدا وجدته على ابن لي هلك حتّى خفت على عقلي،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من هذا شي‌ء فأفض من دموعك فإنّه يسكن عنك</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ما ثبت في الطب القديم و الحديث، بل قد يجب ذلك إذا توقف علاج العقد النفسانية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التسليم للّه تعالى في كلّ ما يرد منه على عبده من أجلّ المقامات و أعلاها، و هو مقام الأولياء المقربين و العرفاء الشامخين حيث يرون أنّ جميع ما يتعلق بهم عارية من اللّه تعالى و وديعة منه عزّ و جلّ، و لا وجه للجزع عند رد العارية 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ورد من الأخبار عن النبيّ صلّى اللّه عليه و آله عند موت ابنه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 القلب و تدمع العين، و لا نقول ما يسخط الرب</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يونس بن يعقوب، عن عبد اللّه بن بكير الأرجاني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أبا الخطاب و مقتله عند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فرققت عند ذلك و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تأسى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سمعتك تذكر أنّ عليا عليه السّلام قتل أصحاب النهروان فأصبح أصحاب عليّ عليه السّلام يبكون </w:t>
      </w:r>
    </w:p>
    <w:p>
      <w:pPr>
        <w:pStyle w:val="BookText"/>
        <w:rPr/>
      </w:pP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ينقل من أنّ الميت يعذّب ببكاء أهله ضعيف، مناف لقوله وَ 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البكاء المشتمل على الجزع و عدم الصبر فجائز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مقرونا بعدم الرضاء بقضاء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 حبط</w:t>
      </w:r>
    </w:p>
    <w:p>
      <w:pPr>
        <w:pStyle w:val="BookText"/>
        <w:rPr/>
      </w:pPr>
      <w:r>
        <w:rPr>
          <w:rFonts w:ascii="Amiri" w:hAnsi="Amiri" w:eastAsia="Amiri" w:cs="Amiri"/>
          <w:color w:val="111111"/>
          <w:sz w:val="28"/>
          <w:sz w:val="28"/>
          <w:szCs w:val="28"/>
          <w:rtl w:val="true"/>
          <w:lang w:bidi="ar-SA"/>
        </w:rPr>
        <w:t>عليهم،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تأسون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إنّا ذكرنا الألفة التي كنا عليها و البلية التي أوقعتهم فلذلك رققنا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رواه البخاري و مسلم عن عبد اللّه بن عمر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يعذب ببكاء أهله عليه</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يزيد الكافر عذابا ببكاء أهله</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مع أنّه عامي، و منقول بوجهين، و مخالف للقرآن لقوله تعالى وَ لا تَزِرُ وازِرَةٌ وِزْرَ أُخْرى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محرّف أيضا، فقد نقلوا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و اللّه ما كذب، و لكنّه أخطأ أو نسي، إنّما مرّ رسول اللّه صلّى اللّه عليه و آله بقبر يهودية و هم يبكون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يبكون، و إنّها لتعذب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ورد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كلّ الجزع و البكاء مكروه ما سوى الجزع و البكاء لقتل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تأويله، كالإرشاد إلى أقلية ثواب البكاء على غيره عليه السّلام عن البكاء عليه 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للأخبار المتواترة الدالة على الرضا بقضاء اللّه تعالى، </w:t>
      </w:r>
      <w:bookmarkStart w:id="790" w:name="pg16836_189638"/>
    </w:p>
    <w:p>
      <w:pPr>
        <w:pStyle w:val="BookText"/>
        <w:rPr/>
      </w:pPr>
      <w:bookmarkEnd w:id="790"/>
      <w:r>
        <w:rPr>
          <w:rFonts w:ascii="Amiri" w:hAnsi="Amiri" w:eastAsia="Amiri" w:cs="Amiri"/>
          <w:color w:val="111111"/>
          <w:sz w:val="28"/>
          <w:sz w:val="28"/>
          <w:szCs w:val="28"/>
          <w:rtl w:val="true"/>
          <w:lang w:bidi="ar-SA"/>
        </w:rPr>
        <w:t xml:space="preserve">الأجر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يبعد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5502482_417432637"/>
      <w:bookmarkStart w:id="792" w:name="_Toc318"/>
      <w:bookmarkEnd w:id="791"/>
      <w:r>
        <w:rPr>
          <w:rtl w:val="true"/>
        </w:rPr>
        <w:t xml:space="preserve">مسألة </w:t>
      </w:r>
      <w:r>
        <w:rPr/>
        <w:t>2</w:t>
      </w:r>
      <w:r>
        <w:rPr>
          <w:rtl w:val="true"/>
        </w:rPr>
        <w:t xml:space="preserve">: </w:t>
      </w:r>
      <w:r>
        <w:rPr>
          <w:rtl w:val="true"/>
        </w:rPr>
        <w:t>يجوز النوح على الميت بالنظم و النثر</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النوح على الميت بالنظم و النثر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w:t>
      </w:r>
    </w:p>
    <w:p>
      <w:pPr>
        <w:pStyle w:val="BookText"/>
        <w:rPr/>
      </w:pPr>
      <w:r>
        <w:rPr>
          <w:rFonts w:ascii="Amiri" w:hAnsi="Amiri" w:eastAsia="Amiri" w:cs="Amiri"/>
          <w:color w:val="111111"/>
          <w:sz w:val="28"/>
          <w:sz w:val="28"/>
          <w:szCs w:val="28"/>
          <w:rtl w:val="true"/>
          <w:lang w:bidi="ar-SA"/>
        </w:rPr>
        <w:t>و التسليم لأمره، بل عدّ ذلك من 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أن يستفاد مما دل على أنّ ضرب المصاب يده على الفخذ موجب لحبط الأجر بأن يكون ذلك من باب المثال لكلّ ما يمكن أن يظهر به الجزع المنافي لقضاء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المسلمة إن قلنا بأنّ ترك المندوب مكروه خصوصا في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المستفيضة، و قد أوصى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يندب في المواسم عشر سنين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ندبة الصديقة الطاهرة عليها السّلام لأبيها معروفة بين الفريقين، و أنّ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ناحت على أبيها، و أنّه أمر بالنوح على حمزة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ندبة أم سلمة ابن عمها بين يدي النبيّ صلّى اللّه عليه و آله، ففي خبر أبي حمزة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الوليد بن المغيرة فقالت أم سلمة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المغيرة قد أقاموا مناحة فأذهب إليهم؟</w:t>
      </w:r>
    </w:p>
    <w:p>
      <w:pPr>
        <w:pStyle w:val="BookText"/>
        <w:rPr/>
      </w:pPr>
      <w:r>
        <w:rPr>
          <w:rFonts w:ascii="Amiri" w:hAnsi="Amiri" w:eastAsia="Amiri" w:cs="Amiri"/>
          <w:color w:val="111111"/>
          <w:sz w:val="28"/>
          <w:sz w:val="28"/>
          <w:szCs w:val="28"/>
          <w:rtl w:val="true"/>
          <w:lang w:bidi="ar-SA"/>
        </w:rPr>
        <w:t>فأذن لها فلبست ثيابها و تهيّأت و كانت من حسنها كأنّها جان، و كانت إذا قامت فأرخت شعرها جلّل جسدها و عقدت بطرفيه خلخالها، فندبت ابن عمها بين يدي رسول اللّه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أنعى الوليد بن الوليد أبا الوليد فتى العشيرة</w:t>
      </w:r>
    </w:p>
    <w:p>
      <w:pPr>
        <w:pStyle w:val="BookText"/>
        <w:rPr/>
      </w:pPr>
      <w:r>
        <w:rPr>
          <w:rFonts w:ascii="Amiri" w:hAnsi="Amiri" w:eastAsia="Amiri" w:cs="Amiri"/>
          <w:color w:val="111111"/>
          <w:sz w:val="28"/>
          <w:sz w:val="28"/>
          <w:szCs w:val="28"/>
          <w:rtl w:val="true"/>
          <w:lang w:bidi="ar-SA"/>
        </w:rPr>
        <w:t>حامي الحقيقة ماجد يسمو إلى طلب الوتيرة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غيثا في السنين و جعفرا غدقا و ميرة </w:t>
      </w:r>
    </w:p>
    <w:p>
      <w:pPr>
        <w:pStyle w:val="BookText"/>
        <w:rPr/>
      </w:pPr>
      <w:r>
        <w:rPr>
          <w:rFonts w:ascii="Amiri" w:hAnsi="Amiri" w:eastAsia="Amiri" w:cs="Amiri"/>
          <w:color w:val="111111"/>
          <w:sz w:val="28"/>
          <w:sz w:val="28"/>
          <w:szCs w:val="28"/>
          <w:rtl w:val="true"/>
          <w:lang w:bidi="ar-SA"/>
        </w:rPr>
        <w:t xml:space="preserve">يتضمن الكذب و لم يكن مشتملا على الويل و الثبور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يكره في</w:t>
      </w:r>
    </w:p>
    <w:p>
      <w:pPr>
        <w:pStyle w:val="BookText"/>
        <w:rPr/>
      </w:pPr>
      <w:r>
        <w:rPr>
          <w:rFonts w:ascii="Amiri" w:hAnsi="Amiri" w:eastAsia="Amiri" w:cs="Amiri"/>
          <w:color w:val="111111"/>
          <w:sz w:val="28"/>
          <w:sz w:val="28"/>
          <w:szCs w:val="28"/>
          <w:rtl w:val="true"/>
          <w:lang w:bidi="ar-SA"/>
        </w:rPr>
        <w:t>فما عاب رسول اللّه صلى اللّه عليه و آله ذلك و لا قال شيئا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الكراهة محمول على ما إذا اشتملت على ترك الآداب الشرعية، بل قد يحرم إذا اشتملت على الكذب و نحوه من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أهاليكم بالقول الحسن عند موتاكم فإنّ فاطمة عليها السّلام لما قبض أبوها أسعدتها بنات هاشم،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 التعداد، و عليكن بالدعاء</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تحتاج المرأة في المأتم إلى النوح لتسيل دمعتها، و لا ينبغي لها أن تقول هجرا، فإذا جاءها الليل فلا تؤذي الملائكة بالنوح</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لها أن تقول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الندبة بالويل و الثبور، و نحوه عند المصيبة، و الثبور بمعنى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أزيد من الكراهة من قوله عليه السّلام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جملة من الأخبار النهي عن الصراخ بالويل، ففي خبر جابر عن أبي جعفر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بالويل و العويل و لطم الوجه و الصدر و جز الشعر من النواصي، و من أقام النواحة فقد ترك الصبر و أخذ في غير طريقه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عمرو بن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و أبا جعفر عليهما السّلام يقول في قول اللّه عزّ و جلّ وَ لا يَعْصِينَكَ فِي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تخمشي عليّ وجها، و لا ترخي عليّ شعرا، و لا تنادي بالويل، و لا تقيمنّ عليّ 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أخذ الأجرة عليه إذا لم يكن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المعروف الذي قال اللّه عزّ و جلّ في كتابه وَ لا يَعْصِينَكَ فِي مَعْرُوفٍ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و الثبور بمعنى الهلاك،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الهلاك لنفسه، و هو مخالف للتسليم و الرضا و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بالبكاء، و هو عبارة أخرى عن 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خطبة الصديقة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رحلة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ويلاه من كلّ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حمله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اتركن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التهيئة المتعارفة بينهنّ للنياحة من إرسال الشعر و نحو ذلك، أو تعداد ما لا فائدة فيه من المفاخر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يعد من الآداب عدم لبس السواد أيضا، ففي الخبر عن عليّ بن إبراهيم في تفسيره في قوله تعالى وَ لا يَعْصِينَكَ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يوم فتح مكة و ذلك أنّ رسول اللّه صلى اللّه عليه و آله قعد في المسجد يبايع الرجال إلى صلاة الظهر و العصر ثمَّ قعد لبيعة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عليهنّ ما أنزل اللّه من شروط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يشركن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فقامت أم حكيم بنت الحارث بن عبد المطلب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المعروف الذي أمرنا اللّه به أن لا يعصينك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تخمشن وجها، و لا تلطمن خدا، و لا تنتفن شعرا، و لا تمزّقن جيبا، و لا تسوّدن ثوبا، و لا تدعونّ بالويل و الثبور، و لا تقمن عند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و الإجماع، و قول الصادق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793" w:name="pg16836_189641"/>
    </w:p>
    <w:p>
      <w:pPr>
        <w:pStyle w:val="BookText"/>
        <w:rPr/>
      </w:pPr>
      <w:bookmarkEnd w:id="793"/>
      <w:r>
        <w:rPr>
          <w:rFonts w:ascii="Amiri" w:hAnsi="Amiri" w:eastAsia="Amiri" w:cs="Amiri"/>
          <w:color w:val="111111"/>
          <w:sz w:val="28"/>
          <w:sz w:val="28"/>
          <w:szCs w:val="28"/>
          <w:rtl w:val="true"/>
          <w:lang w:bidi="ar-SA"/>
        </w:rPr>
        <w:t xml:space="preserve">الأولى أن لا يشترط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5502484_417432637"/>
      <w:bookmarkStart w:id="795" w:name="_Toc319"/>
      <w:bookmarkEnd w:id="794"/>
      <w:r>
        <w:rPr>
          <w:rtl w:val="true"/>
        </w:rPr>
        <w:t xml:space="preserve">مسألة </w:t>
      </w:r>
      <w:r>
        <w:rPr/>
        <w:t>3</w:t>
      </w:r>
      <w:r>
        <w:rPr>
          <w:rtl w:val="true"/>
        </w:rPr>
        <w:t xml:space="preserve">: </w:t>
      </w:r>
      <w:r>
        <w:rPr>
          <w:rtl w:val="true"/>
        </w:rPr>
        <w:t>لا يجوز اللطم و الخدش و جز الشعر</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اللطم و الخدش و جز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و سئل عليه السّلام عن أجر النائحة،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قد نيح على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التفصيل في المكاسب المحرمة إن شاء اللّه تعالى، هذا إذا لم يكن 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فهو حرام و يحرم أخذ الأجرة عليه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موثق حنان بن سدير في الجارية النائحة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تشارط و تقبل ما أعطيت</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مجرد أولوية ترك الشرط، و قد ورد مثل ذلك في كسب الحجام و الماشطة أيضا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ضرب الخدود، و شق الجيوب</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الخامشة وجهها، و الشاقة جيبها، و الداعية بالويل و الثبور</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أبي جميلة الآنف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الجزع الصراخ بالويل و العويل، و لطم الوجه 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الصراخ الخارج عن حدّ الاعتدال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شق الثوب على غير الأب و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تركه فيهما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يكن من العين و القلب فمن اللّه و من الرحمة، و مهما يكن من اليد و اللسان فمن الشيطان</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و قد أوصى أبو عبد اللّه عليه السّلام عند احتضاره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يلطمن عليّ خدّا، و لا يشقنّ عليّ جيبا، فما من امرأة تشق جيبها إلّا صدع لها في جهنم صدع كلّما زادت زيدت</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منافاة كلّ ذلك للتسليم و الرضا مع أنّ الشق إسراف محرّم، و الخدش إضرار محرم، فمقتضى العمومات و الإطلاقات فيهما عدم الجواز، و لكن إطلاق هذه الأخبار يقتضي الحرمة مطلقا، و لو لم ينطبق على الشق عنوان الإسراف بأن كان القميص عتيقا جدا، و كذا لو لم ينطبق على الخدش عنوان الإضرار بأن كان يسيرا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الحدائق، لأنّ الظاهر من الأخبار و كلام الأصحاب حرمة الصراخ، و إنّما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 بالصوت المعتدل،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الصياح على الميت، و لا تشق الثياب</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لفظ لا ينبغي على الحرمة بقرينة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النهي عن الإسراف، و أنّه من المعاصي الكبيرة، و ما تقدم من الأخبار الناهية عنه بالخصوص المعتضدة بما دل على الترغيب إلى الرضا و التسليم و أنّه مخالف لهما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للجواز فيها بمرسل المبسوط، و النسبة إلى ظاهر الأصحاب و ما ورد في شق العسكري عليه السّلام على أبيه، و في جنازة أخيه، و كذا شق أبو محمد عليه السّلام في جنازة أبي الحسن عليه السّلام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إذ المرسل لا أثر له في الكتب، و النسبة إلى ظاهر الأصحاب ليس من الإجماع المنقول و لا المقبول، فلا يصلحان لتخصيص ما دل على حرمة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بالشق حلّ القميص و فك الأزرار، كما في موثق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الكفن من عند رأس الميت إذا أدخل قبره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يحلّ، لا أن يكون المراد به الشق بمعنى إفساد الكفن أو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شقّ العسكري و أبي محمد عليهما السّلام يمكن أن يراد به ذلك أيضا، مع أنّه لو كان جائزا لشق الحسنان عليهما السّلام على أمير المؤمنين عليه السّلام، و شق عليّ بن الحسين عليهما السّلام على أبيه عليه السّلام في واقعة الطف بل كانت أولى بالشق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ذيل ما يأتي من خبر ابن سدير يدل على رجحان الشق لمثل الحسين عليه السّلام إن وجد مثيل له في مصائبه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لم يشق السجاد عليه السّلام و شققن الفاطميات فقط، مع أنّه يمكن أن يستفاد من الجملة في الذيل عدم الجواز لأنّه عليه السّلام علق الجواز على الشهادة مقرونا بجهات من المظلومية التي لا توجد في غير الحسين عليه السّلام، و لم يجعل عليه السّلام مجرد الموت منشأ للجواز فيتعارض مع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مع الذيل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خالد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شق ثوبه على أبيه أو على أمّه أو على أخيه أو على قريب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بشق الجيوب قد شق موسى بن عمران على أخيه هارون، و لا يشق الوالد على ولده، و لا زوج على امرأته، و تشق المرأة على زوجها، و إذا شق زوج على امرأته، أو والد على ولده فكفارته حنث يمين، و لا صلاة لهما حتّى يكفّرا أو يتوبا من ذلك، فإذا خدشت المرأة وجهها أو جزت شعرها أو نتفته، ففي جز الشعر عتق رقبة أو صيام شهرين متتابعين، أو إطعام ستين مسكينا، و في الخدش إذا أدمت و في النتف كفارة حنث يمين، و لا شي‌ء في اللطم على الخدود سوى </w:t>
      </w:r>
      <w:bookmarkStart w:id="796" w:name="pg16836_189644"/>
    </w:p>
    <w:p>
      <w:pPr>
        <w:pStyle w:val="Heading6"/>
        <w:numPr>
          <w:ilvl w:val="5"/>
          <w:numId w:val="1"/>
        </w:numPr>
        <w:rPr/>
      </w:pPr>
      <w:bookmarkStart w:id="797" w:name="__RefHeading___Toc5502486_417432637"/>
      <w:bookmarkStart w:id="798" w:name="_Toc320"/>
      <w:bookmarkEnd w:id="796"/>
      <w:bookmarkEnd w:id="797"/>
      <w:r>
        <w:rPr>
          <w:rtl w:val="true"/>
        </w:rPr>
        <w:t xml:space="preserve">مسألة </w:t>
      </w:r>
      <w:r>
        <w:rPr/>
        <w:t>4</w:t>
      </w:r>
      <w:r>
        <w:rPr>
          <w:rtl w:val="true"/>
        </w:rPr>
        <w:t xml:space="preserve">: </w:t>
      </w:r>
      <w:r>
        <w:rPr>
          <w:rtl w:val="true"/>
        </w:rPr>
        <w:t>في جز المرأة شعرها في المصيبة كفارة شهر رمضان</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 المرأة شعرها في المصيبة كفارة شهر رمضان، و في نتفه كفارة اليمين، و كذا في خدشها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5502488_417432637"/>
      <w:bookmarkStart w:id="800" w:name="_Toc321"/>
      <w:bookmarkEnd w:id="799"/>
      <w:r>
        <w:rPr>
          <w:rtl w:val="true"/>
        </w:rPr>
        <w:t xml:space="preserve">مسألة </w:t>
      </w:r>
      <w:r>
        <w:rPr/>
        <w:t>5</w:t>
      </w:r>
      <w:r>
        <w:rPr>
          <w:rtl w:val="true"/>
        </w:rPr>
        <w:t xml:space="preserve">: </w:t>
      </w:r>
      <w:r>
        <w:rPr>
          <w:rtl w:val="true"/>
        </w:rPr>
        <w:t>في شق الرجل ثوبه في موت زوجته أو ولده كفارة اليمين</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 الرجل ثوبه في موت زوجته أو ولده كفارة اليمين، و هي إطعام عشرة مساكين أو كسوتهم أو تحرير رقبة، فمن لم يجد فصيام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و التوبة، و لقد شققن الفاطميات الجيوب و لطمن الخدود على الحسين بن عليّ عليهما السّلام، و على مثله تلطم الخدود و تشق الجيوب</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عامل بإطلاق صدره مضافا إلى قصور سنده و لا جابر بالنسبة إليه، و إن عمل المشهور بما فيه من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لما تقدم في خبر ابن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 هو القطع مع بقاء أصله، و النتف نزعه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لما مر في خبر ابن سدير، و يأتي التفصيل في كتاب الكفارات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خبر ابن سدير في تعلق الكفارة إنّما هو جز تمام شعر الرأس عرفا بحيث يصدق عند العرف أنّها جزت شعر رأسها لا الصدق الدقي الحقيقي حتّى يكون نادرا، لأنّه غير واقع عادة، و هو مقتضى الأصل أيضا، لأنّها من صغريات الأقل و الأكثر في المحرمات التي يكون الأكثر محرّما قطعا و الأقل مشكوك الحرمة، و كذا الكلام في النتف، و لكن الأحوط الكفارة بجزّ البعض أو نتفه أيضا، جمودا على الإطلاق و خروجا عن خلاف من أوجبها فيه أيضا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المصيبة شديدة بحيث خرجت المرأة عن الاختيار، فجزت أو نتفت فلا كفارة عليها، لظهور تعلقها بالعمل المختار</w:t>
      </w:r>
      <w:r>
        <w:rPr>
          <w:rFonts w:eastAsia="Amiri" w:cs="Amiri" w:ascii="Amiri" w:hAnsi="Amiri"/>
          <w:color w:val="111111"/>
          <w:sz w:val="28"/>
          <w:szCs w:val="28"/>
          <w:rtl w:val="true"/>
          <w:lang w:bidi="ar-SA"/>
        </w:rPr>
        <w:t xml:space="preserve">. </w:t>
      </w:r>
      <w:bookmarkStart w:id="801" w:name="pg16836_189645"/>
    </w:p>
    <w:p>
      <w:pPr>
        <w:pStyle w:val="Heading6"/>
        <w:numPr>
          <w:ilvl w:val="5"/>
          <w:numId w:val="1"/>
        </w:numPr>
        <w:rPr/>
      </w:pPr>
      <w:bookmarkStart w:id="802" w:name="__RefHeading___Toc5502490_417432637"/>
      <w:bookmarkStart w:id="803" w:name="_Toc322"/>
      <w:bookmarkEnd w:id="801"/>
      <w:bookmarkEnd w:id="802"/>
      <w:r>
        <w:rPr>
          <w:rtl w:val="true"/>
        </w:rPr>
        <w:t xml:space="preserve">مسألة </w:t>
      </w:r>
      <w:r>
        <w:rPr/>
        <w:t>6</w:t>
      </w:r>
      <w:r>
        <w:rPr>
          <w:rtl w:val="true"/>
        </w:rPr>
        <w:t xml:space="preserve">: </w:t>
      </w:r>
      <w:r>
        <w:rPr>
          <w:rtl w:val="true"/>
        </w:rPr>
        <w:t>يحرم نبش قبر المؤمن و إن كان طفلا</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نبش قبر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طفلا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جزت البعض و نتفت الآخر، فلا كفارة عليها بناء على اعتبار أن يكون مورد الجز أو النتف التمام، و لكن الأحوط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شق المرأة ثوبها لزوجها أو ولدها، أو أحد من أقاربها، أو في مصيبة غير الأقارب، للأصل بعد عدم 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الشق مجرد الصدق العرفي و لا يعتبر شق تمام الثوب، كما أنّه يعتبر فيه أن يكون من المحلّ المتعارف، فلو شق من غيره فلا كفارة، بل و لا حرمة مع عدم الإسراف، و تأتي بقيّة الكلام في الكفارات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قبحه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بين المسلمين، بل جميع الملّيين الذين يدفنون موتاهم، مع أنّه يكون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هتكا للميت، و حرمة المؤمن ميتا كحرمته حيّا، و إنّ المطلوب من الدفن إنّما هو الحدوث و البقاء لا مجرد الحدوث، و ما دل على قطع يد النباش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خدّد قبرا</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بناء على قراءته بالخاء</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يمكن المناقشة في جميع ذلك، لأنّه لم يعلم من المجمعين أنّ مرادهم كون الأصل حرمة النبش إلّا ما خرج بالدليل، أو أنّه محرم إلّا فيما ليس فيه غرض صحيح، فلا يصح التمسك بإطلاق مثل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المثلة و الهتك أخص من مطلق النبش وجدانا، و مجرد النبش لغرض صحيح ثمَّ الدفن ثانيا، لا ينافي وجوب الدفن بقاء، و قطع يد النباش للسرقة لا لمجرد النبش من حيث هو، و حديث التجديد مجمل متنا، فإثبات أنّ مطلق النبش حرام إلّا ما خرج بالدليل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حرمة ما ليس فيه غرض صحيح مسلّم عند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العلم باندراسه و صيرورته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الظن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بقي عظما فإن كان صلبا ففي جواز نبشه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كونه مجرد صورة بحيث يصير ترابا بأدنى حركة، فالظاهر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نبش قبور الشهداء و العلماء و الصلحاء و أولاد الأئمة عليهم السّلام و لو بعد الاندراس و إن طالت المدة، سيّما المتخذ منها مزارا أو مستجارا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توقف صدق النبش على بروز الجسد، فلو أخرج بعض تراب القبر و حفر من دون أن يظهر جسده لا يكون من النبش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الإناطة بالعرف و هتك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معقد الإجماع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و المتيقن من الإجماع غير مورد العلم بالاندراس، فالمرجع حينئذ أصالة الإباحة، هذا مع قطع النظر عن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فقد يحرم و قد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اعتباره، فيكون المرجع استصحاب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فيه عدم الجواز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من الشك في أصل الموضوع فلا مجرى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يحكم في مثله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دليل المنع صورة عدم الاستحالة إلى التراب، و لا يجري الاستصحاب، للشك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عند كلّ مذهب بالنسبة إلى عظماء 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النبش المعهود بدونه، و لا أقلّ من الشك في ذلك فلا تشمله الأدلة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أنّ كلّ موضوع لم يرد دليل من الشرع على تحديده، </w:t>
      </w:r>
      <w:bookmarkStart w:id="804" w:name="pg16836_189647"/>
    </w:p>
    <w:p>
      <w:pPr>
        <w:pStyle w:val="BookText"/>
        <w:rPr/>
      </w:pPr>
      <w:bookmarkEnd w:id="804"/>
      <w:r>
        <w:rPr>
          <w:rFonts w:ascii="Amiri" w:hAnsi="Amiri" w:eastAsia="Amiri" w:cs="Amiri"/>
          <w:color w:val="111111"/>
          <w:sz w:val="28"/>
          <w:sz w:val="28"/>
          <w:szCs w:val="28"/>
          <w:rtl w:val="true"/>
          <w:lang w:bidi="ar-SA"/>
        </w:rPr>
        <w:t xml:space="preserve">و كذا لا يصدق النبش إذا كان الميت في سرداب و فتح بابه لوضع ميت آخر خصوصا إذا لم يظهر جسد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الميت موضوعا على وجه الأرض و بني عليه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الدفن أو باعتقاد جوازه، أو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إخراجه لا يكون من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في تابوت من صخرة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5502492_417432637"/>
      <w:bookmarkStart w:id="806" w:name="_Toc323"/>
      <w:bookmarkEnd w:id="805"/>
      <w:r>
        <w:rPr>
          <w:rtl w:val="true"/>
        </w:rPr>
        <w:t xml:space="preserve">مسألة </w:t>
      </w:r>
      <w:r>
        <w:rPr/>
        <w:t>7</w:t>
      </w:r>
      <w:r>
        <w:rPr>
          <w:rtl w:val="true"/>
        </w:rPr>
        <w:t xml:space="preserve">: </w:t>
      </w:r>
      <w:r>
        <w:rPr>
          <w:rtl w:val="true"/>
        </w:rPr>
        <w:t>يستثنى من حرمة النبش موارد</w:t>
      </w:r>
      <w:bookmarkEnd w:id="806"/>
    </w:p>
    <w:p>
      <w:pPr>
        <w:pStyle w:val="Heading6"/>
        <w:numPr>
          <w:ilvl w:val="5"/>
          <w:numId w:val="1"/>
        </w:numPr>
        <w:rPr/>
      </w:pPr>
      <w:bookmarkStart w:id="807" w:name="__RefHeading___Toc5502494_417432637"/>
      <w:bookmarkStart w:id="808" w:name="_Toc324"/>
      <w:bookmarkEnd w:id="807"/>
      <w:r>
        <w:rPr>
          <w:rtl w:val="true"/>
        </w:rPr>
        <w:t>اشارة</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حرمة النبش موارد</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5502496_417432637"/>
      <w:bookmarkStart w:id="810" w:name="_Toc325"/>
      <w:bookmarkEnd w:id="809"/>
      <w:r>
        <w:rPr>
          <w:rtl w:val="true"/>
        </w:rPr>
        <w:t>الأول</w:t>
      </w:r>
      <w:r>
        <w:rPr>
          <w:rtl w:val="true"/>
        </w:rPr>
        <w:t xml:space="preserve">: </w:t>
      </w:r>
      <w:r>
        <w:rPr>
          <w:rtl w:val="true"/>
        </w:rPr>
        <w:t>إذا دفن في المكان المغصوب عدوانا أو جهلا أو نسيانا</w:t>
      </w:r>
      <w:bookmarkEnd w:id="8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في المكان المغصوب عدوانا أو جهلا أو نسيانا، فإنّه يجب نبشه مع عدم رضا المالك ببقائه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كفنه مغصوبا، أو دفن معه مال مغصوب، بل لو دفن معه ماله المنتقل بعد موته إلى الوارث فيجوز نبشه لإخراجه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بدفن دعاء</w:t>
      </w:r>
    </w:p>
    <w:p>
      <w:pPr>
        <w:pStyle w:val="BookText"/>
        <w:rPr/>
      </w:pPr>
      <w:r>
        <w:rPr>
          <w:rFonts w:ascii="Amiri" w:hAnsi="Amiri" w:eastAsia="Amiri" w:cs="Amiri"/>
          <w:color w:val="111111"/>
          <w:sz w:val="28"/>
          <w:sz w:val="28"/>
          <w:szCs w:val="28"/>
          <w:rtl w:val="true"/>
          <w:lang w:bidi="ar-SA"/>
        </w:rPr>
        <w:t>فالمرجع فيه هو العرف، و يأتي التعرض لهذه القاعدة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صدق النبش عرفا يحرم، و لا يحرم مع الشك فضلا عن صدق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 السيرة المستمرة في السراديب المعمولة للموتى في غالب البلدان، و الظاهر عدم صدق النبش عرفا، و لو ظهر الجسد آنا ما ثمَّ سدّ باب السرداب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يتحقق موضوع الحرمة إلّا بعد الدفن، و المفروض عدم تحققه بعد، بل قد يجب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الدفن الشرعي حتّى يثبت موضوع حرمة النبش،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الدفن من عدم جواز الدفن في الأرض المغصوبة و إن كان الأفضل، بل الأحوط للمالك قبول القيمة في غير مورد العدوان بل قد يجب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من صغريات الأهم و المهم، فقد يجب النبش إن كان حقّ المالك أهمّ، و قد يحب بذل القيمة إن كان حق الميت أهمّ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حرمة الإسراف و تضييع المال المحترم عن حرمة النبش </w:t>
      </w:r>
      <w:bookmarkStart w:id="811" w:name="pg16836_189648"/>
    </w:p>
    <w:p>
      <w:pPr>
        <w:pStyle w:val="BookText"/>
        <w:rPr/>
      </w:pPr>
      <w:bookmarkEnd w:id="811"/>
      <w:r>
        <w:rPr>
          <w:rFonts w:ascii="Amiri" w:hAnsi="Amiri" w:eastAsia="Amiri" w:cs="Amiri"/>
          <w:color w:val="111111"/>
          <w:sz w:val="28"/>
          <w:sz w:val="28"/>
          <w:szCs w:val="28"/>
          <w:rtl w:val="true"/>
          <w:lang w:bidi="ar-SA"/>
        </w:rPr>
        <w:t xml:space="preserve">أو قرآن أو خاتم معه لا يجوز نبشه لأخذه، بل لو ظهر بوجه من الوجوه لا يجوز أخذه، كما لا يجوز عدم العمل بوصيته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5502498_417432637"/>
      <w:bookmarkStart w:id="813" w:name="_Toc326"/>
      <w:bookmarkEnd w:id="812"/>
      <w:r>
        <w:rPr>
          <w:rtl w:val="true"/>
        </w:rPr>
        <w:t>الثاني</w:t>
      </w:r>
      <w:r>
        <w:rPr>
          <w:rtl w:val="true"/>
        </w:rPr>
        <w:t xml:space="preserve">: </w:t>
      </w:r>
      <w:r>
        <w:rPr>
          <w:rtl w:val="true"/>
        </w:rPr>
        <w:t>إذا كان مدفونا بلا غسل أو بلا كفن</w:t>
      </w:r>
      <w:bookmarkEnd w:id="81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مدفونا بلا غسل أو بلا كفن أو تبيّن بطلان غسله أو كون كفنه على غير الوجه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من جلد الميتة أو غير المأكول أو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نبشه لتدارك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موجبا لهتكه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دفن بالتيمم لفقد الماء فوجد الماء بعد دفنه، أو كفن بالحرير لتعذر غيره ففي جواز نبشه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دفن بلا صلاة أو تبيّن بطلانها فلا يجوز النبش لأجلها، بل يصلّى على</w:t>
      </w:r>
    </w:p>
    <w:p>
      <w:pPr>
        <w:pStyle w:val="BookText"/>
        <w:rPr/>
      </w:pPr>
      <w:r>
        <w:rPr>
          <w:rFonts w:ascii="Amiri" w:hAnsi="Amiri" w:eastAsia="Amiri" w:cs="Amiri"/>
          <w:color w:val="111111"/>
          <w:sz w:val="28"/>
          <w:sz w:val="28"/>
          <w:szCs w:val="28"/>
          <w:rtl w:val="true"/>
          <w:lang w:bidi="ar-SA"/>
        </w:rPr>
        <w:t xml:space="preserve">بلا إشكال، فمقتضى القاعدة سقوط حكم المهم حينئذ، و منه يظهر حكم الأسنان الصناعية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لها قيمة معتنى بها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لوجوب العمل بالوصية مع استجماعها لشرائط الصحة من كونها بقدر الثلث أو زائدا عليه مع إمضاء الورثة و أن يكون في الدفن غرض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النبش المحرّم ما إذا كان الدفن صحيحا شرعيا، و لم يتحقق ذلك، لأنّ صحته تتوقف على وقوع ما يجب قبله، مع أنّ عمدة الدليل على حرمة النبش الإجماع و المتيقن منه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مراعاة عدم هتك المؤمن عن مثل هذه الأمور، فيسقط حكم المهم و يبقى حكم الأهمّ بلا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العذر موجبا لانقلاب التكليف مطلقا فلا يبقى مورد للنبش حينئذ، و من احتمال الانقلاب ما دام لم يبل الميت، و المفروض عدم البلى و عدم الهتك، و عن بعض مشايخنا ترجيح الأول تنظيرا للمقام بما إذا تيمم للصلاة مع العذر في الوقت ثمَّ ارتفع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عين الدعوى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الإجماع على حرمة النبش غير هذه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خصوصا مع قرب العهد</w:t>
      </w:r>
      <w:r>
        <w:rPr>
          <w:rFonts w:eastAsia="Amiri" w:cs="Amiri" w:ascii="Amiri" w:hAnsi="Amiri"/>
          <w:color w:val="111111"/>
          <w:sz w:val="28"/>
          <w:szCs w:val="28"/>
          <w:rtl w:val="true"/>
          <w:lang w:bidi="ar-SA"/>
        </w:rPr>
        <w:t xml:space="preserve">. </w:t>
      </w:r>
      <w:bookmarkStart w:id="814" w:name="pg16836_189649"/>
    </w:p>
    <w:p>
      <w:pPr>
        <w:pStyle w:val="BookText"/>
        <w:rPr/>
      </w:pPr>
      <w:bookmarkEnd w:id="814"/>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ترك الغسل في جواز النبش ما لو وضع في القبر على غير القبلة و لو جهلا أو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5502500_417432637"/>
      <w:bookmarkStart w:id="816" w:name="_Toc327"/>
      <w:bookmarkEnd w:id="815"/>
      <w:r>
        <w:rPr>
          <w:rtl w:val="true"/>
        </w:rPr>
        <w:t>الثالث</w:t>
      </w:r>
      <w:r>
        <w:rPr>
          <w:rtl w:val="true"/>
        </w:rPr>
        <w:t xml:space="preserve">: </w:t>
      </w:r>
      <w:r>
        <w:rPr>
          <w:rtl w:val="true"/>
        </w:rPr>
        <w:t>إذا توقف إثبات حق من الحقوق على رؤية جسده</w:t>
      </w:r>
      <w:bookmarkEnd w:id="81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إثبات حق من الحقوق على رؤية جسده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5502502_417432637"/>
      <w:bookmarkStart w:id="818" w:name="_Toc328"/>
      <w:bookmarkEnd w:id="817"/>
      <w:r>
        <w:rPr>
          <w:rtl w:val="true"/>
        </w:rPr>
        <w:t>الرابع</w:t>
      </w:r>
      <w:r>
        <w:rPr>
          <w:rtl w:val="true"/>
        </w:rPr>
        <w:t xml:space="preserve">: </w:t>
      </w:r>
      <w:r>
        <w:rPr>
          <w:rtl w:val="true"/>
        </w:rPr>
        <w:t>لدفن بعض أجزائه المبانة منه معه</w:t>
      </w:r>
      <w:bookmarkEnd w:id="81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لدفن بعض أجزائه المبانة منه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دفنه معه على وجه لا يظهر جسده</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5502504_417432637"/>
      <w:bookmarkStart w:id="820" w:name="_Toc329"/>
      <w:bookmarkEnd w:id="819"/>
      <w:r>
        <w:rPr>
          <w:rtl w:val="true"/>
        </w:rPr>
        <w:t>الخامس</w:t>
      </w:r>
      <w:r>
        <w:rPr>
          <w:rtl w:val="true"/>
        </w:rPr>
        <w:t xml:space="preserve">: </w:t>
      </w:r>
      <w:r>
        <w:rPr>
          <w:rtl w:val="true"/>
        </w:rPr>
        <w:t>إذا دفن في مقبرة لا تناسبه</w:t>
      </w:r>
      <w:bookmarkEnd w:id="82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في مقبرة لا تناسبه، كما إذا دفن في مقبرة الكفار، أو دفن معه كافر، أو دفن في مزبلة أو بالوعة أو نحو ذلك من الأمكنة الموجبة لهتك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5502506_417432637"/>
      <w:bookmarkStart w:id="822" w:name="_Toc330"/>
      <w:bookmarkEnd w:id="821"/>
      <w:r>
        <w:rPr>
          <w:rtl w:val="true"/>
        </w:rPr>
        <w:t>السادس</w:t>
      </w:r>
      <w:r>
        <w:rPr>
          <w:rtl w:val="true"/>
        </w:rPr>
        <w:t xml:space="preserve">: </w:t>
      </w:r>
      <w:r>
        <w:rPr>
          <w:rtl w:val="true"/>
        </w:rPr>
        <w:t>لنقله إلى المشاهد المشرفة و الأماكن المعظمة</w:t>
      </w:r>
      <w:bookmarkEnd w:id="82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لنقله إلى المشاهد المشرفة و الأماكن المعظمة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شرائط صلاة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حينئذ من الدفن الشرعي حتّى يحرم النبش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ذلك من حرمة نبشه، مع أنّ المتيقن مما دل على الحرمة غير ذلك،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إنّما تكون فيما إذا لم يكن غرض شرعي في النبش مطلقا، و إلّا فلا حرمة، و إن لم يكن ذلك الغرض أهمّ من حرمة النبش فلا يحتاج إلى ملاحظة الأهمية و يأتي التصريح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نتعرض هناك لدفع الإشكال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الدفن وجوب ذلك، و إطلاق دليله يشمل مورد النبش أيضا، و لا إطلاق لدليل حرمة النبش من تمام الجهات حتّى يتعارض الإطلاقان، لأنّ عمدة دليلها الإجماع و المتيقن منه غير ذلك، و مع فرض التعارض فالمرجع أصالة الإباحة، و لكن الأحوط هو الدفن بنحو لا يظهر الجسد مهما أمكن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مراعاة احترامه عن نبش قبره قطعا، بل قد تقدم عدم لزوم مراعاة الأهمية و ترتفع الحرمة بمجرد الغرض الصحيح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يوص بذلك، و إن كان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مع عدم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نعلم بعدم تحقق موضوع النبش المحرم كما إذا كان هناك خلل في الغسل أو الكفن فلا يتحقق في هذه الموارد الدفن الشرعي حتّى يثبت موضوع حرمة النبش المترتبة على الدفن الشرعي و لا إشكال في عدم حرمة النبش في هذه الموارد، أو نعلم بتحقق الدفن الشرعي و نعلم بوجود مصلحة راجحة على مفسدة حرمة النبش و لا إشكال فيه أيضا في جواز النبش، أو نشك في أصل تحقق الدفن الشرعي من أول الأمر فلا مجال فيه للتمسك بما دل على حرمة النبش، لأنّه من التمسك بالعام في الشبهة المصداقية، كما لا مجال لاستصحاب حرمة النبش لعدم إحراز الموضوع و المرجع البراءة عن حرمة النبش، أو نعلم بتحقق الدفن الشرعي و نشك في وجود مصلحة للنبش و المرجع حينئذ استصحاب حرمة النبش، أو نشك فيهما معا فالمرجع أصالة الإباحة إن لم يكن أصل موضوعي في البين و بعد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أوصى بنقله إلى المشاهد و مع ذلك دفن و لم ينقل إليها عصيانا فالدفن غير شرعي فلا موضوع لحرمة النبش، و كذا لو دفن جهلا أو نسيانا، فإنّ بزوال العذر يستكشف أنّه لم يكن دفنا شرعيا، و إن لم يوص به و لم يلزم هتك و فساد من النقل يجوز النبش أيضا، للشك في شمول دليل حرمة النبش لمثله المشتمل على المصلحة الأبدية الدائمية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حرمة النبش الدفن العرفي و لا ريب في تحققه مطلقا فتستصحب الحرمة في موارد الشك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وجها إن لم يرد تحديد عن الشارع للدفن، و إلّا فلا وجه للرجوع إلى العرف في ما ورد فيه النص على التقييد و التحديد، مع أنّ في الدفن العرفي لو حدثت مصلحة للنبش راجحة يحكم العرف بجوازه، فحرمة النبش ليست من كلّ جهة مطلقا حتّى عند العرف، بل هي معلقة على عدم عروض عنوان راجح</w:t>
      </w:r>
      <w:r>
        <w:rPr>
          <w:rFonts w:eastAsia="Amiri" w:cs="Amiri" w:ascii="Amiri" w:hAnsi="Amiri"/>
          <w:color w:val="111111"/>
          <w:sz w:val="28"/>
          <w:szCs w:val="28"/>
          <w:rtl w:val="true"/>
          <w:lang w:bidi="ar-SA"/>
        </w:rPr>
        <w:t xml:space="preserve">. </w:t>
      </w:r>
      <w:bookmarkStart w:id="823" w:name="pg16836_189651"/>
    </w:p>
    <w:p>
      <w:pPr>
        <w:pStyle w:val="Heading6"/>
        <w:numPr>
          <w:ilvl w:val="5"/>
          <w:numId w:val="1"/>
        </w:numPr>
        <w:rPr/>
      </w:pPr>
      <w:bookmarkStart w:id="824" w:name="__RefHeading___Toc5502508_417432637"/>
      <w:bookmarkStart w:id="825" w:name="_Toc331"/>
      <w:bookmarkEnd w:id="823"/>
      <w:bookmarkEnd w:id="824"/>
      <w:r>
        <w:rPr>
          <w:rtl w:val="true"/>
        </w:rPr>
        <w:t>السابع</w:t>
      </w:r>
      <w:r>
        <w:rPr>
          <w:rtl w:val="true"/>
        </w:rPr>
        <w:t xml:space="preserve">: </w:t>
      </w:r>
      <w:r>
        <w:rPr>
          <w:rtl w:val="true"/>
        </w:rPr>
        <w:t>إذا كان موضوعا في تابوت و دفن كذلك</w:t>
      </w:r>
      <w:bookmarkEnd w:id="82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في تابوت و دفن كذلك، فإنّه لا يصدق عليه النبش حيث لا يظهر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مع إرادة النقل إلى المشاهد اختيار هذه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خال عن الإشكال، أو أقلّ إشكالا</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5502510_417432637"/>
      <w:bookmarkStart w:id="827" w:name="_Toc332"/>
      <w:bookmarkEnd w:id="826"/>
      <w:r>
        <w:rPr>
          <w:rtl w:val="true"/>
        </w:rPr>
        <w:t>الثامن</w:t>
      </w:r>
      <w:r>
        <w:rPr>
          <w:rtl w:val="true"/>
        </w:rPr>
        <w:t xml:space="preserve">: </w:t>
      </w:r>
      <w:r>
        <w:rPr>
          <w:rtl w:val="true"/>
        </w:rPr>
        <w:t>إذا دفن بغير إذن الوليّ</w:t>
      </w:r>
      <w:bookmarkEnd w:id="827"/>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بغير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5502512_417432637"/>
      <w:bookmarkStart w:id="829" w:name="_Toc333"/>
      <w:bookmarkEnd w:id="828"/>
      <w:r>
        <w:rPr>
          <w:rtl w:val="true"/>
        </w:rPr>
        <w:t>التاسع</w:t>
      </w:r>
      <w:r>
        <w:rPr>
          <w:rtl w:val="true"/>
        </w:rPr>
        <w:t xml:space="preserve">: </w:t>
      </w:r>
      <w:r>
        <w:rPr>
          <w:rtl w:val="true"/>
        </w:rPr>
        <w:t>إذا أوصى بدفنه في مكان معيّن و خولف عصيانا أو جهلا أو نسيانا</w:t>
      </w:r>
      <w:bookmarkEnd w:id="82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بدفنه في مكان معيّن و خولف عصيانا أو جهلا أو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5502514_417432637"/>
      <w:bookmarkStart w:id="831" w:name="_Toc334"/>
      <w:bookmarkEnd w:id="830"/>
      <w:r>
        <w:rPr>
          <w:rtl w:val="true"/>
        </w:rPr>
        <w:t>العاشر</w:t>
      </w:r>
      <w:r>
        <w:rPr>
          <w:rtl w:val="true"/>
        </w:rPr>
        <w:t xml:space="preserve">: </w:t>
      </w:r>
      <w:r>
        <w:rPr>
          <w:rtl w:val="true"/>
        </w:rPr>
        <w:t>إذا دعت ضرورة إلى النبش</w:t>
      </w:r>
      <w:bookmarkEnd w:id="831"/>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دعت ضرورة إلى النبش، أو عارضه أمر راجح 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5502516_417432637"/>
      <w:bookmarkStart w:id="833" w:name="_Toc335"/>
      <w:bookmarkEnd w:id="832"/>
      <w:r>
        <w:rPr>
          <w:rtl w:val="true"/>
        </w:rPr>
        <w:t>الحادي عشر</w:t>
      </w:r>
      <w:r>
        <w:rPr>
          <w:rtl w:val="true"/>
        </w:rPr>
        <w:t xml:space="preserve">: </w:t>
      </w:r>
      <w:r>
        <w:rPr>
          <w:rtl w:val="true"/>
        </w:rPr>
        <w:t>إذا خيف عليه من سبع أو سيل أو عدوّ</w:t>
      </w:r>
      <w:bookmarkEnd w:id="833"/>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خيف عليه من سبع أو سيل أو 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احتمال حرمة النبش حينئذ للنقل إلى المشاهد و جواز تأخير الدفن لمصلحة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جواز النبش للنقل و حرمة تأخير الدفن بهذا المقدار فلا ريب في عدم أولوية الثاني على الأول، كما أنّه بناء على جوازهما معا فلا أولوية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دفن غير شرعي فلا يشمله دليل حرمة النبش، كما تقدم في نظائره، و لكن الأحوط حينئذ إذن الوليّ لو لم يكن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الدفن وقع على غير المشروع فلا موضوع لحرمة النبش إلّا إذا ثبتت حرمة النبش بدليل لفظي مطلق حتّى يكون العمل بالوصية مستلزما لارتكاب الحرام، و لكنّه ممنوع لما يأتي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موارد التزاحم و لا ريب في تقدم الأهم، بل قد تقدم جوازه لكلّ غرض صحيح شرعي و لو لم يكن أهم فضلا عما إذا كان كذلك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حكمة الدفن في الإبقاء فلا بدّ من وجوب النبش حينئذ تحفظا على الغرض من الدفن</w:t>
      </w:r>
      <w:r>
        <w:rPr>
          <w:rFonts w:eastAsia="Amiri" w:cs="Amiri" w:ascii="Amiri" w:hAnsi="Amiri"/>
          <w:color w:val="111111"/>
          <w:sz w:val="28"/>
          <w:szCs w:val="28"/>
          <w:rtl w:val="true"/>
          <w:lang w:bidi="ar-SA"/>
        </w:rPr>
        <w:t xml:space="preserve">. </w:t>
      </w:r>
      <w:bookmarkStart w:id="834" w:name="pg16836_189652"/>
    </w:p>
    <w:p>
      <w:pPr>
        <w:pStyle w:val="Heading6"/>
        <w:numPr>
          <w:ilvl w:val="5"/>
          <w:numId w:val="1"/>
        </w:numPr>
        <w:rPr/>
      </w:pPr>
      <w:bookmarkStart w:id="835" w:name="__RefHeading___Toc5502518_417432637"/>
      <w:bookmarkStart w:id="836" w:name="_Toc336"/>
      <w:bookmarkEnd w:id="834"/>
      <w:bookmarkEnd w:id="835"/>
      <w:r>
        <w:rPr>
          <w:rtl w:val="true"/>
        </w:rPr>
        <w:t>الثاني عشر</w:t>
      </w:r>
      <w:r>
        <w:rPr>
          <w:rtl w:val="true"/>
        </w:rPr>
        <w:t xml:space="preserve">: </w:t>
      </w:r>
      <w:r>
        <w:rPr>
          <w:rtl w:val="true"/>
        </w:rPr>
        <w:t>إذا أوصى بنبشه و نقله بعد مدة</w:t>
      </w:r>
      <w:bookmarkEnd w:id="836"/>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بنبشه و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إلى الأماكن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بجوازه في كلّ مورد يكون هناك رجحان شرعي من جهة من الجهات، و لم يكن موجبا لهتك حرمته أو لأذية الناس، و ذلك لعدم وجود دليل واضح على حرمة النبش إلّا الإجماع، و هو أمر لبّيّ، و القدر المتيقن منه غير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5502520_417432637"/>
      <w:bookmarkStart w:id="838" w:name="_Toc337"/>
      <w:bookmarkEnd w:id="837"/>
      <w:r>
        <w:rPr>
          <w:rtl w:val="true"/>
        </w:rPr>
        <w:t xml:space="preserve">مسألة </w:t>
      </w:r>
      <w:r>
        <w:rPr/>
        <w:t>8</w:t>
      </w:r>
      <w:r>
        <w:rPr>
          <w:rtl w:val="true"/>
        </w:rPr>
        <w:t xml:space="preserve">: </w:t>
      </w:r>
      <w:r>
        <w:rPr>
          <w:rtl w:val="true"/>
        </w:rPr>
        <w:t>يجوز تخريب آثار القبور التي علم اندراس ميتها</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تخريب آثار القبور التي علم اندراس ميتها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عدا ما ذكر من قبور العلماء و الصلحاء و أولاد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إذا كانت في المقبرة الموقوفة للمسلمين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مبنيّ على أنّ مثل هذه الوصية خلاف الشرع حتّى تكون باطلة، أو لا مخالفة لها معه حتّى تصح؟ و الظاهر أنّه لا دليل على البطلان، مع أنّ دليل المنع قاصر عن شموله، و مع الشك فالمرجع أصالة عدم المخالفة، فيجب الإنفاذ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أصل القبر مع ميته و ما فيه من التراب بحيث لم يظهر جسد الميت لا يكون من النبش المحرّم فمقتضى الأصل جوازه لو لم يترتب عليه محذور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أنّ المستفاد من الأدلة هل هو أصالة حرمة النبش إلّا ما خرج بالدليل، أو أنّ الحرمة تختص بما ليس فيه غرض صحيح، و المتيقن هو الأخير، و الشك في التعميم يكفي في عدم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الحرمة بعد عدم دليل عليها، و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لعمت القبور فناء الدور و تزاحمت قبور الموتى مع قصور الأحياء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الناس على إبقائها و التبرك بها خلفا عن سلف، فهي ملاذ العباد في قضاء الحاجات و نيل الطلبات، فلا بدّ و أن يتحفظ عن الحوادث و الآفات</w:t>
      </w:r>
      <w:r>
        <w:rPr>
          <w:rFonts w:eastAsia="Amiri" w:cs="Amiri" w:ascii="Amiri" w:hAnsi="Amiri"/>
          <w:color w:val="111111"/>
          <w:sz w:val="28"/>
          <w:szCs w:val="28"/>
          <w:rtl w:val="true"/>
          <w:lang w:bidi="ar-SA"/>
        </w:rPr>
        <w:t xml:space="preserve">. </w:t>
      </w:r>
      <w:bookmarkStart w:id="839" w:name="pg16836_189653"/>
    </w:p>
    <w:p>
      <w:pPr>
        <w:pStyle w:val="BookText"/>
        <w:rPr/>
      </w:pPr>
      <w:bookmarkEnd w:id="839"/>
      <w:r>
        <w:rPr>
          <w:rFonts w:ascii="Amiri" w:hAnsi="Amiri" w:eastAsia="Amiri" w:cs="Amiri"/>
          <w:color w:val="111111"/>
          <w:sz w:val="28"/>
          <w:sz w:val="28"/>
          <w:szCs w:val="28"/>
          <w:rtl w:val="true"/>
          <w:lang w:bidi="ar-SA"/>
        </w:rPr>
        <w:t xml:space="preserve">حاجتهم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الأراضي المباحة، و لكن الأحوط عدم التخريب مع عدم الحاجة، خصوصا في المباحة غير الموقوفة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5502522_417432637"/>
      <w:bookmarkStart w:id="841" w:name="_Toc338"/>
      <w:bookmarkEnd w:id="840"/>
      <w:r>
        <w:rPr>
          <w:rtl w:val="true"/>
        </w:rPr>
        <w:t xml:space="preserve">مسألة </w:t>
      </w:r>
      <w:r>
        <w:rPr/>
        <w:t>9</w:t>
      </w:r>
      <w:r>
        <w:rPr>
          <w:rtl w:val="true"/>
        </w:rPr>
        <w:t xml:space="preserve">: </w:t>
      </w:r>
      <w:r>
        <w:rPr>
          <w:rtl w:val="true"/>
        </w:rPr>
        <w:t>إذا لم يعلم أنّه قبر مؤمن أو كافر</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أنّه قبر مؤمن أو كافر، فالأحوط عدم نبشه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باندراسه، أو كونه في مقبرة الكفار</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5502524_417432637"/>
      <w:bookmarkStart w:id="843" w:name="_Toc339"/>
      <w:bookmarkEnd w:id="842"/>
      <w:r>
        <w:rPr>
          <w:rtl w:val="true"/>
        </w:rPr>
        <w:t xml:space="preserve">مسألة </w:t>
      </w:r>
      <w:r>
        <w:rPr/>
        <w:t>10</w:t>
      </w:r>
      <w:r>
        <w:rPr>
          <w:rtl w:val="true"/>
        </w:rPr>
        <w:t xml:space="preserve">: </w:t>
      </w:r>
      <w:r>
        <w:rPr>
          <w:rtl w:val="true"/>
        </w:rPr>
        <w:t>إذا دفن الميت في ملك الغير بغير رضاه لا يجب عليه الرضا ببقائه</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الميت في ملك الغير بغير رضاه لا يجب عليه الرضا ببقائه و لو كان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الدفن بغير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أو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يطالب بالنبش أو يباشره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دفن مال للغير مع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بل الأحوط قبول العوض أو الأعراض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5502526_417432637"/>
      <w:bookmarkStart w:id="845" w:name="_Toc340"/>
      <w:bookmarkEnd w:id="844"/>
      <w:r>
        <w:rPr>
          <w:rtl w:val="true"/>
        </w:rPr>
        <w:t xml:space="preserve">مسألة </w:t>
      </w:r>
      <w:r>
        <w:rPr/>
        <w:t>11</w:t>
      </w:r>
      <w:r>
        <w:rPr>
          <w:rtl w:val="true"/>
        </w:rPr>
        <w:t xml:space="preserve">: </w:t>
      </w:r>
      <w:r>
        <w:rPr>
          <w:rtl w:val="true"/>
        </w:rPr>
        <w:t>إذا أذن في دفن ميت في ملكه لا يجوز له</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في دفن ميت في ملكه لا يجوز له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أنّه ليس المراد بالوقف للدفن مجرد حدوث الدفن في الجملة، بل مهما أمكن ذلك شرعا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الدفن منشأ لحصول حق الاختصاص مطلقا، فلا يزول بانعدام الميت،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الفقهاء على تغليب جانب الإسلام مهما أمكنهم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بعد عدم دليل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شمول دليل حرمة النبش بالنسبة إليه، فيكون المرجع هو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سلطنته على ما له جواز أخذه له مطلقا ما لم يدل دليل على الحرمة، و هو مفقود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بذل العوض و عدم تضرره بالإعراض يمكن التشكيك في شمول قاعدة السلطنة له من حيث معارضتها لما دل على حرمة النبش مع أنّ ذلك من المجاملات الأخلاقية المرغبة إليها شرعا</w:t>
      </w:r>
      <w:r>
        <w:rPr>
          <w:rFonts w:eastAsia="Amiri" w:cs="Amiri" w:ascii="Amiri" w:hAnsi="Amiri"/>
          <w:color w:val="111111"/>
          <w:sz w:val="28"/>
          <w:szCs w:val="28"/>
          <w:rtl w:val="true"/>
          <w:lang w:bidi="ar-SA"/>
        </w:rPr>
        <w:t xml:space="preserve">. </w:t>
      </w:r>
      <w:bookmarkStart w:id="846" w:name="pg16836_189654"/>
    </w:p>
    <w:p>
      <w:pPr>
        <w:pStyle w:val="BookText"/>
        <w:rPr/>
      </w:pPr>
      <w:bookmarkEnd w:id="846"/>
      <w:r>
        <w:rPr>
          <w:rFonts w:ascii="Amiri" w:hAnsi="Amiri" w:eastAsia="Amiri" w:cs="Amiri"/>
          <w:color w:val="111111"/>
          <w:sz w:val="28"/>
          <w:sz w:val="28"/>
          <w:szCs w:val="28"/>
          <w:rtl w:val="true"/>
          <w:lang w:bidi="ar-SA"/>
        </w:rPr>
        <w:t xml:space="preserve">يرجع في إذنه بعد الدفن، سواء كان مع العوض أو بدونه لأنّه المقدم على ذلك فيشمله دليل حرمة النبش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إذا أذن في الصلاة في داره، فإنّه يجوز له الرجوع في أثناء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على المصلّي قطعها في سعة الوقت فإنّ حرمة القطع إنّما هي بالنسبة إلى المصلّي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حرمة النبش فإنّه لا يفرق فيه بين المباشر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الرجوع عن إذنه بعد الوضع في القبر قبل أن يسدّ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في عقد لازم، و إلّا فليس له الرجوع مطلقا</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5502528_417432637"/>
      <w:bookmarkStart w:id="848" w:name="_Toc341"/>
      <w:bookmarkEnd w:id="847"/>
      <w:r>
        <w:rPr>
          <w:rtl w:val="true"/>
        </w:rPr>
        <w:t xml:space="preserve">مسألة </w:t>
      </w:r>
      <w:r>
        <w:rPr/>
        <w:t>12</w:t>
      </w:r>
      <w:r>
        <w:rPr>
          <w:rtl w:val="true"/>
        </w:rPr>
        <w:t xml:space="preserve">: </w:t>
      </w:r>
      <w:r>
        <w:rPr>
          <w:rtl w:val="true"/>
        </w:rPr>
        <w:t>إذا خرج الميت المدفون في ملك الغير بإذنه بنبش نابش أو سيل أو سبع</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الميت المدفون في ملك الغير بإذنه بنبش نابش أو سيل أو سبع أو نحو ذلك لا يجب عليه الرضا و الإذن بدفنه ثانيا في ذلك المكان، بل له الرجوع عن إذنه، إلّا إذا كان لازما عليه بعقد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5502530_417432637"/>
      <w:bookmarkStart w:id="850" w:name="_Toc342"/>
      <w:bookmarkEnd w:id="849"/>
      <w:r>
        <w:rPr>
          <w:rtl w:val="true"/>
        </w:rPr>
        <w:t xml:space="preserve">مسألة </w:t>
      </w:r>
      <w:r>
        <w:rPr/>
        <w:t>13</w:t>
      </w:r>
      <w:r>
        <w:rPr>
          <w:rtl w:val="true"/>
        </w:rPr>
        <w:t xml:space="preserve">: </w:t>
      </w:r>
      <w:r>
        <w:rPr>
          <w:rtl w:val="true"/>
        </w:rPr>
        <w:t>إذا دفن في مكان مباح فخرج بأحد المذكورات لا يجب دفنه ثانيا في ذلك المكان</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مكان مباح فخرج بأحد المذكورات لا يجب دفنه ثانيا في ذلك المكان، بل يجوز أن يدفن في مكان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الدفن وقع صحيحا و مستجمعا للشرائط المعتبرة فيه، فيشمله دليل الحرمة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مكان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 عن إذنه لا يبقى موضوع للحرمة، بل تبطل الصلاة من حيث وقوعها في المكان الغصبيّ، إلّا إذا رجع إذنه بالصلاة إلى إسقاط حقه عن ماله مطلقا ما دام مصلّيا فحينئذ لا يجوز له الرجوع، و سيأتي التفصيل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احتمال دعوى انصراف الحرمة عن مثله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لعموم ما دل على وجوب الوفاء بالعقود</w:t>
      </w:r>
      <w:r>
        <w:rPr>
          <w:rFonts w:eastAsia="Amiri" w:cs="Amiri" w:ascii="Amiri" w:hAnsi="Amiri"/>
          <w:color w:val="111111"/>
          <w:sz w:val="28"/>
          <w:szCs w:val="28"/>
          <w:rtl w:val="true"/>
          <w:lang w:bidi="ar-SA"/>
        </w:rPr>
        <w:t xml:space="preserve">. </w:t>
      </w:r>
      <w:bookmarkStart w:id="851" w:name="pg16836_189655"/>
    </w:p>
    <w:p>
      <w:pPr>
        <w:pStyle w:val="BookText"/>
        <w:rPr/>
      </w:pPr>
      <w:bookmarkEnd w:id="851"/>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الاستئذان من الوليّ في الدفن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عظما مجردا أو نحو ذلك لا يبعد عدم اعتبار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مع إمكانه</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5502532_417432637"/>
      <w:bookmarkStart w:id="853" w:name="_Toc343"/>
      <w:bookmarkEnd w:id="852"/>
      <w:r>
        <w:rPr>
          <w:rtl w:val="true"/>
        </w:rPr>
        <w:t xml:space="preserve">مسألة </w:t>
      </w:r>
      <w:r>
        <w:rPr/>
        <w:t>14</w:t>
      </w:r>
      <w:r>
        <w:rPr>
          <w:rtl w:val="true"/>
        </w:rPr>
        <w:t xml:space="preserve">: </w:t>
      </w:r>
      <w:r>
        <w:rPr>
          <w:rtl w:val="true"/>
        </w:rPr>
        <w:t>يكره إخفاء موت إنسان مع أولاده و أقربائه</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إخفاء موت إنسان مع أولاده و أقربائه إلّا إذا كان هناك جهة رجحان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5502534_417432637"/>
      <w:bookmarkStart w:id="855" w:name="_Toc344"/>
      <w:bookmarkEnd w:id="854"/>
      <w:r>
        <w:rPr>
          <w:rtl w:val="true"/>
        </w:rPr>
        <w:t xml:space="preserve">مسألة </w:t>
      </w:r>
      <w:r>
        <w:rPr/>
        <w:t>15</w:t>
      </w:r>
      <w:r>
        <w:rPr>
          <w:rtl w:val="true"/>
        </w:rPr>
        <w:t xml:space="preserve">: </w:t>
      </w:r>
      <w:r>
        <w:rPr>
          <w:rtl w:val="true"/>
        </w:rPr>
        <w:t>من الأمكنة التي يستحب الدفن فيها و يجوز النقل إليها الحرم</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الأمكنة التي يستحب الدفن فيها و يجوز النقل إليها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مكة أرجح من سائر مواضعه، و في بعض الأخبار أنّ الدفن في الحرم يوجب الأمن من الفزع الأكبر و في بعضها استحباب نقل الميت من عرفات إلى مكة المعظمة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5502536_417432637"/>
      <w:bookmarkStart w:id="857" w:name="_Toc345"/>
      <w:bookmarkEnd w:id="856"/>
      <w:r>
        <w:rPr>
          <w:rtl w:val="true"/>
        </w:rPr>
        <w:t xml:space="preserve">مسألة </w:t>
      </w:r>
      <w:r>
        <w:rPr/>
        <w:t>16</w:t>
      </w:r>
      <w:r>
        <w:rPr>
          <w:rtl w:val="true"/>
        </w:rPr>
        <w:t xml:space="preserve">: </w:t>
      </w:r>
      <w:r>
        <w:rPr>
          <w:rtl w:val="true"/>
        </w:rPr>
        <w:t>ينبغي للمؤمن إعداد قبر لنفسه</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إعداد قبر لنفسه، سواء كان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تقدم مما دل على وجوب الاستئذان منه، و وجه التردد احتمال الانصراف عن الدفن الثاني، لفرض حصول الإذن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الدفن الثاني خصوصية زائدة يحتاج إلى الإذن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الانصراف في هذه الصورة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تكتموا موت ميت من المؤمنين مات في غيبته لتعتد زوجته و يقسم ميراثه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 و لكنّه قد يحرم، و قد يستحب الكتمان لجهات خارجية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مكة من الحرم و هي أقرب إلى البيت و إن لم نجد لفظة مكة فيما تفحصنا في الأخبار عاجلا</w:t>
      </w:r>
      <w:r>
        <w:rPr>
          <w:rFonts w:eastAsia="Amiri" w:cs="Amiri" w:ascii="Amiri" w:hAnsi="Amiri"/>
          <w:color w:val="111111"/>
          <w:sz w:val="28"/>
          <w:szCs w:val="28"/>
          <w:rtl w:val="true"/>
          <w:lang w:bidi="ar-SA"/>
        </w:rPr>
        <w:t xml:space="preserve">. </w:t>
      </w:r>
      <w:bookmarkStart w:id="858" w:name="pg16836_189656"/>
    </w:p>
    <w:p>
      <w:pPr>
        <w:pStyle w:val="BookText"/>
        <w:rPr/>
      </w:pPr>
      <w:bookmarkEnd w:id="858"/>
      <w:r>
        <w:rPr>
          <w:rFonts w:ascii="Amiri" w:hAnsi="Amiri" w:eastAsia="Amiri" w:cs="Amiri"/>
          <w:color w:val="111111"/>
          <w:sz w:val="28"/>
          <w:sz w:val="28"/>
          <w:szCs w:val="28"/>
          <w:rtl w:val="true"/>
          <w:lang w:bidi="ar-SA"/>
        </w:rPr>
        <w:t xml:space="preserve">حال المرض أو الصحة، و يرجح أن يدخل قبره و يقرأ القرآن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5502538_417432637"/>
      <w:bookmarkStart w:id="860" w:name="_Toc346"/>
      <w:bookmarkEnd w:id="859"/>
      <w:r>
        <w:rPr>
          <w:rtl w:val="true"/>
        </w:rPr>
        <w:t xml:space="preserve">مسألة </w:t>
      </w:r>
      <w:r>
        <w:rPr/>
        <w:t>17</w:t>
      </w:r>
      <w:r>
        <w:rPr>
          <w:rtl w:val="true"/>
        </w:rPr>
        <w:t xml:space="preserve">: </w:t>
      </w:r>
      <w:r>
        <w:rPr>
          <w:rtl w:val="true"/>
        </w:rPr>
        <w:t>يستحب بذل الأرض لدفن المؤمن</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بذل الأرض لدفن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يستحب بذل الكفن له و إن كان غنيا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5502540_417432637"/>
      <w:bookmarkStart w:id="862" w:name="_Toc347"/>
      <w:bookmarkEnd w:id="861"/>
      <w:r>
        <w:rPr>
          <w:rtl w:val="true"/>
        </w:rPr>
        <w:t xml:space="preserve">مسألة </w:t>
      </w:r>
      <w:r>
        <w:rPr/>
        <w:t>18</w:t>
      </w:r>
      <w:r>
        <w:rPr>
          <w:rtl w:val="true"/>
        </w:rPr>
        <w:t xml:space="preserve">: </w:t>
      </w:r>
      <w:r>
        <w:rPr>
          <w:rtl w:val="true"/>
        </w:rPr>
        <w:t>يستحب المباشرة لحفر قبر المؤمن</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المباشرة لحفر قبر المؤمن،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لمؤمن قبرا كان كمن بوّأه بيتا موافقا إلى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بالأسلاف الصالحين، فقد نقل عن بعضهم أنّهم مما يلتزمون بذلك، و أنّه يوجب تذكر الآخرة، و يمكن أن يشمله إطلاق قوله تعالى أَلْهاكُمُ التَّكاثُرُ حَتّى زُرْتُمُ الْمَقابِرَ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بإبراهيم الخليل عليه السّلام، و أمير المؤمنين عليه السّلام كما في خبر عقبة بن علقمة و غيره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عن رسول اللّه صلّى اللّه عليه و آله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احتفر لمسلم قبرا محتسبا حرّمه اللّه على النار و بوّأه بيتا من الجنة، و أورده حوضا فيه من الأباريق عدد نجوم السماء عرضه ما بين أيلة و صنعاء</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فيها 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عدم الفرق فيما مرّ من التلقين و غيره من المندوبات و المكروهات بين المكلّف و غيره، لأنّه تلقين عقائد حسنة ينفع الميت مطلقا، و إن كان مقتضى بعض التعليلات من أنّه يدفع به سؤال منكر و نكير الاختصاص بالمكلّف، لكنه يمكن حمله على الحكمة لا العلة الحقيقية، كما في وضع الجريدتين حيث إنّهما توضعان على الصغير و الكبير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شخص مجهول الحال، فإن كان في بلد الإسلام </w:t>
      </w:r>
      <w:bookmarkStart w:id="863" w:name="pg16836_189657"/>
    </w:p>
    <w:p>
      <w:pPr>
        <w:pStyle w:val="Heading6"/>
        <w:numPr>
          <w:ilvl w:val="5"/>
          <w:numId w:val="1"/>
        </w:numPr>
        <w:rPr/>
      </w:pPr>
      <w:bookmarkStart w:id="864" w:name="__RefHeading___Toc5502542_417432637"/>
      <w:bookmarkStart w:id="865" w:name="_Toc348"/>
      <w:bookmarkEnd w:id="863"/>
      <w:bookmarkEnd w:id="864"/>
      <w:r>
        <w:rPr>
          <w:rtl w:val="true"/>
        </w:rPr>
        <w:t xml:space="preserve">مسألة </w:t>
      </w:r>
      <w:r>
        <w:rPr/>
        <w:t>19</w:t>
      </w:r>
      <w:r>
        <w:rPr>
          <w:rtl w:val="true"/>
        </w:rPr>
        <w:t xml:space="preserve">: </w:t>
      </w:r>
      <w:r>
        <w:rPr>
          <w:rtl w:val="true"/>
        </w:rPr>
        <w:t>يستحب مباشرة غسل الميت</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مباشرة غسل الميت،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به موسى عليه السّلام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ما لمن غسل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أغسله من ذنوبه كما ولدته أمه</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5502544_417432637"/>
      <w:bookmarkStart w:id="867" w:name="_Toc349"/>
      <w:bookmarkEnd w:id="866"/>
      <w:r>
        <w:rPr>
          <w:rtl w:val="true"/>
        </w:rPr>
        <w:t xml:space="preserve">مسألة </w:t>
      </w:r>
      <w:r>
        <w:rPr/>
        <w:t>20</w:t>
      </w:r>
      <w:r>
        <w:rPr>
          <w:rtl w:val="true"/>
        </w:rPr>
        <w:t xml:space="preserve">: </w:t>
      </w:r>
      <w:r>
        <w:rPr>
          <w:rtl w:val="true"/>
        </w:rPr>
        <w:t>يستحب للإنسان إعداد الكفن و جعله في بيته و تكرار النظر إليه</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للإنسان إعداد الكفن و جعله في بيته و تكرار النظر إليه، ففي الحديث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أعدّ الرجل كفنه كان مأجورا كلّما 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يكتب من الغافلين و كان مأجورا كلّما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عليه به، و تجري عليه أحكامه، لقاعدة التغليب، إلّا مع وجود أمارة معتبرة على الخلاف فتتبع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جواز المشي بين القبور مع النعل و الخف و نحوهما خصوصا بعد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 قرع نعالكم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مقتضى الخضوع و التأدب خلع النعل لا سيما مع خلع عليّ عليه السّلام نعله في التشييع فيكون بين القبور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يتعلق ببدن الإنسان بعد مفارقة روحه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النفس و الروح الإنساني فقد تحيرت فيهما العقول و اعترف بالعجز عن الوصول إلى كنه معرفتهما الأعلام الفحول، فكم قد أفيضت في دركها العبرات و حصلت فيه منهم العثرات و لم يزل العلماء من متكلمهم و حكيمهم الإلهيّ، و فيلسوفهم الطبيعي من قديمهم و حديثهم يبذلون جهدهم في كشف هذا المعمّى، و لا يزدادون إلّا تحيرا و اعترافا بالقصور، و قد جمع عليّ بن يونس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أقوالهم في ما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المفتوح إلى ما قيل في النفس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غالبها عليل، بل على خلاف جملة منها الدليل و لعل أقربها إلى الصواب ما عن الحكيم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بحت وجود ظلّ حق عندي و ذا فوق التجرد انطلق</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المطابق لنتيجة أبحاث الحكماء المحققين و رياضات العرفاء الشامخين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طول مباحثهم و رياضاتهم، و لو لا الخروج عن مباحث الفقه لتعرضت لكلماتهم مع ما فيها من النقض و الإبرام، و مع ذلك لا يظهر به الواقع المستور و كيف ينكشف شي‌ء أراد اللّه إخفاءه، قال عزّ من قائل وَ يَسْئَلُونَكَ عَنِ الرُّوحِ قُلِ الرُّوحُ مِنْ أَمْرِ رَبِّي وَ ما أُوتِيتُمْ مِنَ الْعِلْمِ إِلّا قَلِيلًا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حين سئل عن الروح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قدرته من الملكوت</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كالكلل محيطة بالبدن</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تعرضت لجملة كثيرة من مباحثها النفيسة في التفسير وفقنا اللّه تعالى لنشره بعد تكميله و ان الكمال منحصر به تعالى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الروح أصل الإنسان و حقيقته و لا بدّ و أن يهتم باستكمالها اهتماما كثيرا، لأنّ باستكمالها تدرك الحياة الأبدية، و قد اهتمت الشرائع الإلهية خصوصا الشريعة المقدسة المحمدية صلّى اللّه عليه و آله بتكميل الروح أشد من كلّ شي‌ء، و تشريع العبادات و المجاهدات و الرياضات إنّما هو لتكميل الروح و علم الفقه و العمل به من أهم طرق تكميله، بل لا طريق له إلّا به، نسأل اللّه تعالى أن يوفقنا للعمل بذلك</w:t>
      </w:r>
      <w:r>
        <w:rPr>
          <w:rFonts w:eastAsia="Amiri" w:cs="Amiri" w:ascii="Amiri" w:hAnsi="Amiri"/>
          <w:color w:val="111111"/>
          <w:sz w:val="28"/>
          <w:szCs w:val="28"/>
          <w:rtl w:val="true"/>
          <w:lang w:bidi="ar-SA"/>
        </w:rPr>
        <w:t xml:space="preserve">. </w:t>
      </w:r>
      <w:bookmarkStart w:id="868" w:name="pg16836_189659"/>
    </w:p>
    <w:p>
      <w:pPr>
        <w:pStyle w:val="Heading4"/>
        <w:numPr>
          <w:ilvl w:val="3"/>
          <w:numId w:val="1"/>
        </w:numPr>
        <w:rPr/>
      </w:pPr>
      <w:bookmarkStart w:id="869" w:name="__RefHeading___Toc5502546_417432637"/>
      <w:bookmarkStart w:id="870" w:name="_Toc350"/>
      <w:bookmarkEnd w:id="868"/>
      <w:bookmarkEnd w:id="869"/>
      <w:r>
        <w:rPr>
          <w:rtl w:val="true"/>
        </w:rPr>
        <w:t>فصل في الأغسال المندوبة</w:t>
      </w:r>
      <w:bookmarkEnd w:id="870"/>
    </w:p>
    <w:p>
      <w:pPr>
        <w:pStyle w:val="Heading5"/>
        <w:numPr>
          <w:ilvl w:val="4"/>
          <w:numId w:val="1"/>
        </w:numPr>
        <w:rPr/>
      </w:pPr>
      <w:bookmarkStart w:id="871" w:name="__RefHeading___Toc5502548_417432637"/>
      <w:bookmarkStart w:id="872" w:name="_Toc351"/>
      <w:bookmarkEnd w:id="871"/>
      <w:r>
        <w:rPr>
          <w:rtl w:val="true"/>
        </w:rPr>
        <w:t>اشارة</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الأغسال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كثيرة و عدّ بعضهم سبعا و أربعين، و بعضهم أنهاها إلى خمسين، و بعضهم إلى أزيد من ستين، و بعضهم إلى سبع و ثمانين، و بعضهم إلى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أقسام زمانية و مكانية و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الأغسال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ما يقرب المائة إلى المصابيح، و عن صاحب المستند أنّها سبع و ثمانون و عن النفلية أنّها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الستون فلم أظفر بقائله عاجلا، و المناط كلّ ما ورد فيه خبر و لو ضعيف، أو ذكر في كتاب فقيه ما لم يعارضه دليل بناء على ثبوت الاستحباب الشرعي، لقاعدة التسامح حتّى بالنسبة إلى فتوى الفقيه، و عن المعتبر و المنتهى استحباب غسل المندوب نفسا و عدم حصره في عدد مخصوص و له وجه، لأنّه نحو تنظيف و النظافة من الإيمان، و يدل عليه إطلاق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للتطهير مراتب و درجات و إطلاقه يشمل الجميع و غسل تمام البدن و تنظيفه عن الوسخ و القذارة و لو في كلّ يوم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موثق سماعة </w:t>
      </w:r>
      <w:r>
        <w:rPr>
          <w:rStyle w:val="FootnoteAnchor"/>
          <w:rtl w:val="true"/>
        </w:rPr>
        <w:footnoteReference w:id="742"/>
      </w:r>
      <w:r>
        <w:rPr>
          <w:rFonts w:ascii="Amiri" w:hAnsi="Amiri" w:eastAsia="Amiri" w:cs="Amiri"/>
          <w:color w:val="111111"/>
          <w:sz w:val="28"/>
          <w:sz w:val="28"/>
          <w:szCs w:val="28"/>
          <w:rtl w:val="true"/>
          <w:lang w:bidi="ar-SA"/>
        </w:rPr>
        <w:t>قد زيد على الأغسال السبعة الواجبة المعروفة خمسة أخرى و صرّح الإمام عليه السّلام بوجوبها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المولود، و غسل المحرم، و غسل يوم عرفة، و غسل المباهلة، و غسل الاستسقاء، و لا بدّ و أن يحمل ذلك على تأكد الاستحباب جمعا و إجماعا، و لم أظفر على خبر مشتمل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جميع الأغسال المسنونة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متفرقة في الأخبار الواردة في الأبواب المختلفة تعرضنا لها في محالها، و إنّما يذكر في هذا الفصل جملة وافية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قبل الشروع في بيان الأغسال من بيان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إمكان استفادة استحباب ذات الغسل مطلقا نفسا مما ورد إِنَّ اللّهَ يُحِبُّ التَّوّابِينَ وَ يُحِبُّ الْمُتَطَهِّرِينَ و أنّ الطهور نور، فإنّ إطلاقها يشمل جميع مراتب حصول الطهارة ظاهرية كانت أو معنوية، كانت مبيحة للصلاة أو لا خصوصا إن قلنا بأنّ كلّ غسل يجزي عن الوضوء فإنّ حصول الطهارة حينئذ واضحة، فتصدق الآية لا محالة، و يأتي في المسألة السادسة من القسم الثاني من الأغسال الفعلية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 بناء الفقهاء في المندوبات على حمل القيود المذكورة فيها على تعدد المطلوب، فليكن تقييد هذه الأغسال بالوقت الخاص أو المكان المخصوص هكذا أيضا، فيجوز إتيانها قبله أو بعده أيضا، كما في غسل الجمعة و غسل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فيها من النص يكون موافقا للقاعدة لا أن يكون مخالفا لها، و كذا ما ورد في صلاة الليل و النوافل من صحة الإتيان قبل الوقت و حينه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للمتأمل في مجموع ما ورد في الأغسال المندوبة استحبابه لكلّ عمل يراد التقرب به إلى اللّه تعالى و كلّ مكان شريف و زمان كذلك، و كلّ ما يراد به حصول النشاط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خرجت العبادات العامة الابتلائية و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الإجماع على عدم استحباب الغسل لها، و يسهل الأمر في غير ما ورد فيه النص بالخصوص الإتيان بقصد الرجاء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الاختلاف في أعداد الأغسال المسنونة حقيقيا بل هو اعتباري فمنهم من اكتفى بذكر الأهم المشهور منها، كالمحقق حيث جعلها ثمانية و عشرين، و منهم من تعدّى منه إلى كلّ ما أفتى به و لو فقيه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بنى الكلّ على التسامح حتّى بالنسبة إلى فتوى الفقيه لاتفق الكلّ على عدد خاص و الأمر سهل</w:t>
      </w:r>
      <w:r>
        <w:rPr>
          <w:rFonts w:eastAsia="Amiri" w:cs="Amiri" w:ascii="Amiri" w:hAnsi="Amiri"/>
          <w:color w:val="111111"/>
          <w:sz w:val="28"/>
          <w:szCs w:val="28"/>
          <w:rtl w:val="true"/>
          <w:lang w:bidi="ar-SA"/>
        </w:rPr>
        <w:t xml:space="preserve">. </w:t>
      </w:r>
      <w:bookmarkStart w:id="873" w:name="pg16836_189661"/>
    </w:p>
    <w:p>
      <w:pPr>
        <w:pStyle w:val="BookText"/>
        <w:rPr/>
      </w:pPr>
      <w:bookmarkEnd w:id="873"/>
      <w:r>
        <w:rPr>
          <w:rFonts w:ascii="Amiri" w:hAnsi="Amiri" w:eastAsia="Amiri" w:cs="Amiri"/>
          <w:color w:val="111111"/>
          <w:sz w:val="28"/>
          <w:sz w:val="28"/>
          <w:szCs w:val="28"/>
          <w:rtl w:val="true"/>
          <w:lang w:bidi="ar-SA"/>
        </w:rPr>
        <w:t xml:space="preserve">الذي يريد أن يفعل، أو للفعل الذي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المكانية أيضا في الحقيقة فعلية، لأنّها إما للدخول في المكان أو للكون فيه</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5502550_417432637"/>
      <w:bookmarkStart w:id="875" w:name="_Toc352"/>
      <w:bookmarkEnd w:id="874"/>
      <w:r>
        <w:rPr>
          <w:rtl w:val="true"/>
        </w:rPr>
        <w:t>أما الزمانية فأغسال</w:t>
      </w:r>
      <w:bookmarkEnd w:id="875"/>
    </w:p>
    <w:p>
      <w:pPr>
        <w:pStyle w:val="Heading6"/>
        <w:numPr>
          <w:ilvl w:val="5"/>
          <w:numId w:val="1"/>
        </w:numPr>
        <w:rPr/>
      </w:pPr>
      <w:bookmarkStart w:id="876" w:name="__RefHeading___Toc5502552_417432637"/>
      <w:bookmarkStart w:id="877" w:name="_Toc353"/>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أما الزمانية فأغسال</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5502554_417432637"/>
      <w:bookmarkStart w:id="879" w:name="_Toc354"/>
      <w:bookmarkEnd w:id="878"/>
      <w:r>
        <w:rPr>
          <w:rtl w:val="true"/>
        </w:rPr>
        <w:t>أحدها</w:t>
      </w:r>
      <w:r>
        <w:rPr>
          <w:rtl w:val="true"/>
        </w:rPr>
        <w:t xml:space="preserve">: </w:t>
      </w:r>
      <w:r>
        <w:rPr>
          <w:rtl w:val="true"/>
        </w:rPr>
        <w:t>غسل الجمعة</w:t>
      </w:r>
      <w:bookmarkEnd w:id="879"/>
    </w:p>
    <w:p>
      <w:pPr>
        <w:pStyle w:val="Heading6"/>
        <w:numPr>
          <w:ilvl w:val="5"/>
          <w:numId w:val="1"/>
        </w:numPr>
        <w:rPr/>
      </w:pPr>
      <w:bookmarkStart w:id="880" w:name="__RefHeading___Toc5502556_417432637"/>
      <w:bookmarkStart w:id="881" w:name="_Toc355"/>
      <w:bookmarkEnd w:id="880"/>
      <w:r>
        <w:rPr>
          <w:rtl w:val="true"/>
        </w:rPr>
        <w:t>اشارة</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رجحانه من الضروريات، و كذا تأكد استحبابه معلوم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الحث عليه كثيرة،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طهارة له من الجمعة إلى الجمعة،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 و كفارة لما بينهما من الذنوب من الجمعة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على كلّ ذكر أو أنثى من حر أو عبد،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يوم الجمعة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على كلّ ذكر و أنثى من حر أو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غسل الجمعة واجبا؟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أتمّ صلاة الفريضة بصلاة النافلة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 وضوء النافلة بغسل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يتركه إلّا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نسيه حتّى صلّى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فعليه أن يغتسل و يعيد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استقرائي و لا أثر منه في كتب القدماء، و لكنّه واقع بحسب الأدلة الشرعية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أطلق الوجوب على جملة أخرى من الأغسال أيضا في موثق سماعة </w:t>
      </w:r>
      <w:r>
        <w:rPr>
          <w:rStyle w:val="FootnoteAnchor"/>
          <w:rtl w:val="true"/>
        </w:rPr>
        <w:footnoteReference w:id="743"/>
      </w:r>
      <w:r>
        <w:rPr>
          <w:rFonts w:ascii="Amiri" w:hAnsi="Amiri" w:eastAsia="Amiri" w:cs="Amiri"/>
          <w:color w:val="111111"/>
          <w:sz w:val="28"/>
          <w:sz w:val="28"/>
          <w:szCs w:val="28"/>
          <w:rtl w:val="true"/>
          <w:lang w:bidi="ar-SA"/>
        </w:rPr>
        <w:t>مع أنّهم لا يقولون بوجوبها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و إن مضى الوقت فقد جازت 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ذهب جماعة إلى وجوبه، منهم الكليني و الصدوق و شيخنا البهائي، على ما 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استحبابه، و الوجوب في الأخبار منزّل على تأكد الاستحباب، و فيها قرائن كثيرة على إرادة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ينبغي الإشكال في عدم وجوبه، و إن كان الأحوط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التتبع يشهد أنّ كلّ ما زيد فيه من المبالغة في فعله و تركه كان إلى الاستحباب أقرب منه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موارد من كتابه من أمارات الندب، و صرّح بأنّه قد جرت عادة الأئمة عليهم السّلام على ذلك، هذا، مع أنّ من لوازم الوجوب الإيعاد على الترك، و لم يرد إيعاد عليه في النصوص، مضافا إلى أنّ جميع ما ورد في غسل الجمعة و سائر الأعياد إرشاد إلى ما جبلت عليه فطرة الناس من التغسيل و التنظيف في الأعياد، و إنّما أكدوا عليهم السّلام في عيد الجمعة، لأنّه متكرر في كلّ شهر مرات يمكن أن يتسامح فيه الناس، فأكد ذلك أشدّ التأكيد، مع أنّ التأكيد في التطهير و التنظيف من عادة الشرع مهما أمكنه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الغسل في الجمعة و الأضحى و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ليس بفريضة</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الصادق عليه السّلام عن غسل الجمعة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في السفر و الحضر</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من التطوع أعظم منه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في عداد المندوبات في جملة من الروايات، مع أنّ مقتضى الأصل عدم الوجوب نفسيا كان أو غيريا، إلّا أن يدل دليل غير معارض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استقرار المذهب على الندب و عن الخلاف و الغنية الإجماع على الندب بين </w:t>
      </w:r>
      <w:bookmarkStart w:id="882" w:name="pg16836_189663"/>
    </w:p>
    <w:p>
      <w:pPr>
        <w:pStyle w:val="BookText"/>
        <w:rPr/>
      </w:pPr>
      <w:bookmarkEnd w:id="882"/>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5502558_417432637"/>
      <w:bookmarkStart w:id="884" w:name="_Toc356"/>
      <w:bookmarkEnd w:id="883"/>
      <w:r>
        <w:rPr>
          <w:rtl w:val="true"/>
        </w:rPr>
        <w:t xml:space="preserve">مسألة </w:t>
      </w:r>
      <w:r>
        <w:rPr/>
        <w:t>1</w:t>
      </w:r>
      <w:r>
        <w:rPr>
          <w:rtl w:val="true"/>
        </w:rPr>
        <w:t xml:space="preserve">: </w:t>
      </w:r>
      <w:r>
        <w:rPr>
          <w:rtl w:val="true"/>
        </w:rPr>
        <w:t>وقت غسل الجمعة من طلوع الفجر الثاني إلى الزوال</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غسل الجمعة من طلوع الفجر الثاني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بعده إلى آخر يوم السبت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القدماء أيضا، و الوجوب النفسي منفي بالأدلة الحاصرة للأغسال الواجبة في غيره، و الغيري منفيّ بضرورة المذهب، بل الدين إذ لم ينسب إلى أحد اشتراط صحة العبادات بغسل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أوجبه و جمودا على بعض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زرارة و الفضيل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يجزي إذا اغتسلت بعد الفجر للجمعة؟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الفجر أجزأك غسلك ذلك للجنابة و الجمعة</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أصالة عدم المشروعيّة إلّا فيما يصدق عليه يوم الجمعة إن لم نقل بأنّه في كلّ أسبوع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عليه، و لخبر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غسلك قبل الزوال</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دل على أنّ حكمة تشريعة الطهارة و النظافة للاجتماع للصلاة</w:t>
      </w:r>
      <w:r>
        <w:rPr>
          <w:rStyle w:val="FootnoteAnchor"/>
          <w:rtl w:val="true"/>
        </w:rPr>
        <w:footnoteReference w:id="750"/>
      </w:r>
      <w:r>
        <w:rPr>
          <w:rFonts w:ascii="Amiri" w:hAnsi="Amiri" w:eastAsia="Amiri" w:cs="Amiri"/>
          <w:color w:val="111111"/>
          <w:sz w:val="28"/>
          <w:sz w:val="28"/>
          <w:szCs w:val="28"/>
          <w:rtl w:val="true"/>
          <w:lang w:bidi="ar-SA"/>
        </w:rPr>
        <w:t>، و في خبر ابن بكير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فاته الغسل يوم الجمعة،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ما بينه و بين الليل، فإن فاته اغتسل يوم السبت</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الأولى و الأحوط فيما بعد الزوال إلى الغروب من يوم الجمعة أن ينوي القربة من غير تعرض للأداء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الأولى مع تركه إلى الغروب أن يأتي به بعنوان القضاء في نهار السبت لا في 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 قضائه غروب يوم السبت و احتمل بعضهم جواز</w:t>
      </w:r>
    </w:p>
    <w:p>
      <w:pPr>
        <w:pStyle w:val="BookText"/>
        <w:rPr/>
      </w:pPr>
      <w:r>
        <w:rPr>
          <w:rFonts w:ascii="Amiri" w:hAnsi="Amiri" w:eastAsia="Amiri" w:cs="Amiri"/>
          <w:color w:val="111111"/>
          <w:sz w:val="28"/>
          <w:sz w:val="28"/>
          <w:szCs w:val="28"/>
          <w:rtl w:val="true"/>
          <w:lang w:bidi="ar-SA"/>
        </w:rPr>
        <w:t>فإنّه ظاهر في أنّ له في يوم الجمعة وقت أداء و وقت فوت، و المعهود من وقت الأداء هو 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سماعة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لا يغتسل يوم الجمعة في أول النهار،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آخر النهار، فإن لم يجد فليقضه يوم السبت</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ظهور فيه أنّه أداء إلى آخر النهار، و لعلّ ذكر آخر النهار لاختيار القضاء لأجل أنّ بعد الزوال وقت الاشتغال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لتسالمهم على مشروعية إتيانه يوم الجمعة من أول الفجر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البحث في أنّه قضاء بعد الزوال أم لا؟ و يمكن حمل ما ورد في التحديد بالزوال على التحديد بالنسبة إلى بعض مراتب الفضل كما هو المعهود في المندوبات دون أصل التوقيت الحقيقي كما في سائر الموقتات، فيكون المراد بالقضاء إما مطلق الإتيان أو القضاء بالنسبة إلى بعض مراتب الأولوية، و على هذا يمكن القول به في جميع الأغسال المقيدة بقيد خاص زمانا كان أو غيره، لأنّ أصلها خير محض و تقييد الخير المحض بقيد لا يوجب سقوط أصل خيريّته في غير مورد ذلك القيد إلّا بدليل يدل عليه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يغتسل يوم الجمعة عند الرواح</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يراد به الرواح إلى صلاة الجمعة فيكون قريبا من الزوال، و يمكن أن يراد به بعد الزوال فيكون دليلا على الجواز بعنوان الرجاء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خبر سماعة و مثله خبر ابن بكير بعد حملهما على مجرد </w:t>
      </w:r>
      <w:bookmarkStart w:id="885" w:name="pg16836_189665"/>
    </w:p>
    <w:p>
      <w:pPr>
        <w:pStyle w:val="BookText"/>
        <w:rPr/>
      </w:pPr>
      <w:bookmarkEnd w:id="885"/>
      <w:r>
        <w:rPr>
          <w:rFonts w:ascii="Amiri" w:hAnsi="Amiri" w:eastAsia="Amiri" w:cs="Amiri"/>
          <w:color w:val="111111"/>
          <w:sz w:val="28"/>
          <w:sz w:val="28"/>
          <w:szCs w:val="28"/>
          <w:rtl w:val="true"/>
          <w:lang w:bidi="ar-SA"/>
        </w:rPr>
        <w:t xml:space="preserve">قضائه إلى آخر الأسبوع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لا بقصد الورود بل برجاء المطلوبية، لعدم الدليل عليه إلّا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المعلوم كونه منه عليه السّلام</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5502560_417432637"/>
      <w:bookmarkStart w:id="887" w:name="_Toc357"/>
      <w:bookmarkEnd w:id="886"/>
      <w:r>
        <w:rPr>
          <w:rtl w:val="true"/>
        </w:rPr>
        <w:t xml:space="preserve">مسألة </w:t>
      </w:r>
      <w:r>
        <w:rPr/>
        <w:t>2</w:t>
      </w:r>
      <w:r>
        <w:rPr>
          <w:rtl w:val="true"/>
        </w:rPr>
        <w:t xml:space="preserve">: </w:t>
      </w:r>
      <w:r>
        <w:rPr>
          <w:rtl w:val="true"/>
        </w:rPr>
        <w:t>يجوز تقديم غسل يوم الجمعة الخميس</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غسل يوم الجمعة الخميس، بل و ليلة الجمعة إذا خاف إعواز الماء يومها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تقديمه ليلة الخميس</w:t>
      </w:r>
    </w:p>
    <w:p>
      <w:pPr>
        <w:pStyle w:val="BookText"/>
        <w:rPr/>
      </w:pPr>
      <w:r>
        <w:rPr>
          <w:rFonts w:ascii="Amiri" w:hAnsi="Amiri" w:eastAsia="Amiri" w:cs="Amiri"/>
          <w:color w:val="111111"/>
          <w:sz w:val="28"/>
          <w:sz w:val="28"/>
          <w:szCs w:val="28"/>
          <w:rtl w:val="true"/>
          <w:lang w:bidi="ar-SA"/>
        </w:rPr>
        <w:t>الأولوية كما هو المتعارف في المندوبات، و لذا نسب إلى الأكثر جواز القضاء في ليلة السبت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دل على نفي القضاء كخبر ذريح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عدم التأكد لا عدم التشريع و إلّا لكان خلاف الإجماع و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بناء على أنّ التوقيت من باب تعدد المطلوب و أنّ المطلوب إنّما هو ذات الغسل أينما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كونه من باب وحدة المطلوب فيشكل حينئذ من جهة عدم النص، و يمكن دفع الإشكال بأنّه إذا جاز التقديم يوم الخميس فالتقديم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أقرب إلى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الغسل يوم الجمعة قضيت السبت أو بعده من أيام الجمعة</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أر قائلا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مخدوش بأنّ عدم وجدان قائل به لا يضر بالتمسك به في الأحكام غير الإلزامية بناء على المسامحة و سيأتي وجه كونه غير معلوم الانتساب إليه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المشهور، بل ادعي نفي الخلاف فيه، و في مرسل محمد بن الحسين قال أبو عبد اللّه عليه 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تأتون غدا منزلا ليس فيه ماء فاغتسلوا اليوم لغد فاغتسلنا يوم الخميس للجمعة</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فمشكل، نعم، لا بأس به مع عدم قصد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بعضهم جواز تقديمه حتّى من أول الأسبوع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قدمه يوم الخميس ثمَّ تمكن منه يوم الجمعة يستحب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خبر حسين بن موسى بن جعفر عن أمه و أم أحمد ابنة موسى ابن جعفر 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أبي الحسن عليه السّلام بالبادية و نحن نريد بغداد 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 فإنّ الماء بها غدا قليل، فاغتسلنا يوم الخميس ليوم الجمعة</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فنسب إلى المصابيح دعوى الإجماع عليه، مع أنّ المستفاد من النص أنّ مناط التقديم إعواز الماء، و لا فرق فيه بين يوم الخميس و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ظنّي، و الإجماع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حصول الاطمئنان بل القطع بالمناط و هو يكفي، و كون الإجماع اجتهاديا أول الدعوى و عهدة إثباتها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خوف إعواز الماء و سائر الأعذار، و إن كان الأولى قصد الرجاء في غير إعواز الماء جمودا على مورد النص إن لم يستفد من مجموع الأخبار بعد رد بعضها إلى بعض أنّ المناط الغسل في كلّ أسبوع مرّة و أنّ أفضل أوقاته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إمكان الاستفادة من مجموع الأخبار أنّ الغسل في كلّ أسبوع مرة، و أنّ خصوصية الجمعة من باب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وجه، لكثرة ما ورد من الشارع من التأكيد و الترغيب إلى النظافة، و الاغتسال في أيّ مناسبة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أنّ له وجها حسنا عرفا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البدل بالتمكن من المبدل بعد ما يظهر من أدلة المقام أنّ البدلية ما دامية لا دائمية، و بالتمكن من المبدل ظهر أنّه لم يكن بدلا أصلا، هذا </w:t>
      </w:r>
      <w:bookmarkStart w:id="888" w:name="pg16836_189667"/>
    </w:p>
    <w:p>
      <w:pPr>
        <w:pStyle w:val="BookText"/>
        <w:rPr/>
      </w:pPr>
      <w:bookmarkEnd w:id="888"/>
      <w:r>
        <w:rPr>
          <w:rFonts w:ascii="Amiri" w:hAnsi="Amiri" w:eastAsia="Amiri" w:cs="Amiri"/>
          <w:color w:val="111111"/>
          <w:sz w:val="28"/>
          <w:sz w:val="28"/>
          <w:szCs w:val="28"/>
          <w:rtl w:val="true"/>
          <w:lang w:bidi="ar-SA"/>
        </w:rPr>
        <w:t xml:space="preserve">و إن تركه يستحب قضاؤه 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يتمكن من أداء يوم الجمعة فلا يستحب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دار الأمر بين التقديم و القضاء فالأولى اختيار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5502562_417432637"/>
      <w:bookmarkStart w:id="890" w:name="_Toc358"/>
      <w:bookmarkEnd w:id="889"/>
      <w:r>
        <w:rPr>
          <w:rtl w:val="true"/>
        </w:rPr>
        <w:t xml:space="preserve">مسألة </w:t>
      </w:r>
      <w:r>
        <w:rPr/>
        <w:t>3</w:t>
      </w:r>
      <w:r>
        <w:rPr>
          <w:rtl w:val="true"/>
        </w:rPr>
        <w:t xml:space="preserve">: </w:t>
      </w:r>
      <w:r>
        <w:rPr>
          <w:rtl w:val="true"/>
        </w:rPr>
        <w:t>يستحب أن يقول حين الاغتسال</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يقول حين الاغتسال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w:t>
      </w:r>
    </w:p>
    <w:p>
      <w:pPr>
        <w:pStyle w:val="BookText"/>
        <w:rPr/>
      </w:pPr>
      <w:r>
        <w:rPr>
          <w:rFonts w:ascii="Amiri" w:hAnsi="Amiri" w:eastAsia="Amiri" w:cs="Amiri"/>
          <w:color w:val="111111"/>
          <w:sz w:val="28"/>
          <w:sz w:val="28"/>
          <w:szCs w:val="28"/>
          <w:rtl w:val="true"/>
          <w:lang w:bidi="ar-SA"/>
        </w:rPr>
        <w:t>بناء على المشهور، و أما بناء على ما استظهرناه من أنّ المندوب في تمام الأسبوع غسل واحد و أفضل أوقاته يوم الجمعة فكذلك أيضا، لأنّه مع التمكن من درك الأفضل لا وجه للاكتفاء بالمفضول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التمكن من المبدل و سقوط البدل عن البدلية، فكأنّه لم يأت به أصلا، فتشمله أدلة القضاء قهرا، هذا بناء على المشهور، و كذا بناء على ما قلناه، لأنّه مع إمكان درك فضيلة الفائتة بالقضاء، فلا وجه للاكتفاء بخصوص المفضول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لاستقرار حكم البدلية حينئذ فلا أمر بالأداء حتّى يتحقق مع تركه القضاء، كما في جميع التكاليف الاضطرارية التي لا يتمكن فيها المكلّف من إتيان المبدل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المسارعة إلى الخير بالنسبة إليه، و أنّه نحو اهتمام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ولاد الحناط،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يوم الجمعة للجمعة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طهرا له من الجمعة إلى الجمعة</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للجمعة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من كلّ آفة تمحق ديني، و تبطل به عملي، اللهم اجعلني من التوابين 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891" w:name="pg16836_189668"/>
    </w:p>
    <w:p>
      <w:pPr>
        <w:pStyle w:val="BookText"/>
        <w:rPr/>
      </w:pPr>
      <w:bookmarkEnd w:id="891"/>
      <w:r>
        <w:rPr>
          <w:rFonts w:ascii="Amiri" w:hAnsi="Amiri" w:eastAsia="Amiri" w:cs="Amiri"/>
          <w:color w:val="111111"/>
          <w:sz w:val="28"/>
          <w:sz w:val="28"/>
          <w:szCs w:val="28"/>
          <w:rtl w:val="true"/>
          <w:lang w:bidi="ar-SA"/>
        </w:rPr>
        <w:t>لا إله إلّا اللّه، وحده لا شريك له، و أنّ محمدا عبده و رسوله، اللهم صلّ على محمد و آل محمد، و اجعلني من التوابين و اجعلني من المتطهرين</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5502564_417432637"/>
      <w:bookmarkStart w:id="893" w:name="_Toc359"/>
      <w:bookmarkEnd w:id="892"/>
      <w:r>
        <w:rPr>
          <w:rtl w:val="true"/>
        </w:rPr>
        <w:t xml:space="preserve">مسألة </w:t>
      </w:r>
      <w:r>
        <w:rPr/>
        <w:t>4</w:t>
      </w:r>
      <w:r>
        <w:rPr>
          <w:rtl w:val="true"/>
        </w:rPr>
        <w:t xml:space="preserve">: </w:t>
      </w:r>
      <w:r>
        <w:rPr>
          <w:rtl w:val="true"/>
        </w:rPr>
        <w:t>لا فرق في استحباب غسل الجمعة بين الرجل و المرأة</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استحباب غسل الجمعة بين الرجل و المرأة، و الحاضر و المسافر، و الحر 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يصلّي الجمعة و من يصلّي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استحبابه للصبيّ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قاعدة الاشتراك بالنسبة إلى الرجل و المرأة و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الرضا عليه السّلام في غسل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على كلّ ذكر و أنثى من عبد أو حر</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الجمعة سنّة في الحضر و السفر، إلّا أن يخاف المسافر على نفسه القرّ</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مرفوعة أحمد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الجمعة واجب على الرجال و النساء في السفر و الحضر إلّا أنّه رخص للنساء في السفر لقلة الماء</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الآبية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إلى الجمعة فليغتسل</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يغتسل عند الرواح</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الأفضلية و التأكيد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قد تقدم مرارا صحة عبادات الصبيّ المميز</w:t>
      </w:r>
      <w:r>
        <w:rPr>
          <w:rFonts w:eastAsia="Amiri" w:cs="Amiri" w:ascii="Amiri" w:hAnsi="Amiri"/>
          <w:color w:val="111111"/>
          <w:sz w:val="28"/>
          <w:szCs w:val="28"/>
          <w:rtl w:val="true"/>
          <w:lang w:bidi="ar-SA"/>
        </w:rPr>
        <w:t xml:space="preserve">. </w:t>
      </w:r>
      <w:bookmarkStart w:id="894" w:name="pg16836_189669"/>
    </w:p>
    <w:p>
      <w:pPr>
        <w:pStyle w:val="BookText"/>
        <w:rPr/>
      </w:pPr>
      <w:bookmarkEnd w:id="894"/>
      <w:r>
        <w:rPr>
          <w:rFonts w:ascii="Amiri" w:hAnsi="Amiri" w:eastAsia="Amiri" w:cs="Amiri"/>
          <w:color w:val="111111"/>
          <w:sz w:val="28"/>
          <w:sz w:val="28"/>
          <w:szCs w:val="28"/>
          <w:rtl w:val="true"/>
          <w:lang w:bidi="ar-SA"/>
        </w:rPr>
        <w:t xml:space="preserve">يشترط في العبد إذن المولى إذا كان منافيا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إلى الرجال آكد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الأخبار رخصة تركه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5502566_417432637"/>
      <w:bookmarkStart w:id="896" w:name="_Toc360"/>
      <w:bookmarkEnd w:id="895"/>
      <w:r>
        <w:rPr>
          <w:rtl w:val="true"/>
        </w:rPr>
        <w:t xml:space="preserve">مسألة </w:t>
      </w:r>
      <w:r>
        <w:rPr/>
        <w:t>5</w:t>
      </w:r>
      <w:r>
        <w:rPr>
          <w:rtl w:val="true"/>
        </w:rPr>
        <w:t xml:space="preserve">: </w:t>
      </w:r>
      <w:r>
        <w:rPr>
          <w:rtl w:val="true"/>
        </w:rPr>
        <w:t>يستفاد من بعض الأخبار كراهة تركه</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بعض الأخبار كراهة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 مطلقا مملوك لغيره فلا يصح له التصرف فيه إلّا بإذن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لا مخصص لها إلّا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لا يشمل المقام، إذ لا معصية في الترك، و لكن يحتمل أن يراد منه مطلق الأمور الإلهية واجبة كانت أو 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ما يدل على كونه آكد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أنّه ليس على النساء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الترك لا تختص بالنساء، بل هي للرجال أيضا، لفرض أنّه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بالنسبة إلى النساء عدم الاستحباب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جواز الترك في الحضر، كخبر الجعفي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المرأة غسل الجمعة في السفر، و يجوز لها تركه في الحضر</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حمله على عدم التأكيد لهنّ، و يمكن كون الحكمة في عدم التأكيد قوله عليه السّلام في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تحدثوهنّ فيتخذنه علّة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الغسل يوم الجمعة فإنّه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897" w:name="pg16836_189670"/>
    </w:p>
    <w:p>
      <w:pPr>
        <w:pStyle w:val="BookText"/>
        <w:rPr/>
      </w:pPr>
      <w:bookmarkEnd w:id="897"/>
      <w:r>
        <w:rPr>
          <w:rFonts w:ascii="Amiri" w:hAnsi="Amiri" w:eastAsia="Amiri" w:cs="Amiri"/>
          <w:color w:val="111111"/>
          <w:sz w:val="28"/>
          <w:sz w:val="28"/>
          <w:szCs w:val="28"/>
          <w:rtl w:val="true"/>
          <w:lang w:bidi="ar-SA"/>
        </w:rPr>
        <w:t xml:space="preserve">بعضها الأمر باستغفار التارك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أمير المؤمنين عليه السّلام إنّه قال في مقام التوبيخ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لأنت أعجز من تارك الغسل يوم الجمعة، فإنّه لا يزال في طهر إلى الجمعة الأخرى</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5502568_417432637"/>
      <w:bookmarkStart w:id="899" w:name="_Toc361"/>
      <w:bookmarkEnd w:id="898"/>
      <w:r>
        <w:rPr>
          <w:rtl w:val="true"/>
        </w:rPr>
        <w:t xml:space="preserve">مسألة </w:t>
      </w:r>
      <w:r>
        <w:rPr/>
        <w:t>6</w:t>
      </w:r>
      <w:r>
        <w:rPr>
          <w:rtl w:val="true"/>
        </w:rPr>
        <w:t xml:space="preserve">: </w:t>
      </w:r>
      <w:r>
        <w:rPr>
          <w:rtl w:val="true"/>
        </w:rPr>
        <w:t>إذا كان خوف فوت الغسل يوم الجمعة لا لإعواز الماء</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خوف فوت الغسل يوم الجمعة لا لإعواز الماء، بل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التمكن من استعماله، أو لفقد عوض الماء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جواز تقديمه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إن كان الأولى عدم قصد الخصوصية و الورود بل الإتيان برجاء المطلوبية</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5502570_417432637"/>
      <w:bookmarkStart w:id="901" w:name="_Toc362"/>
      <w:bookmarkEnd w:id="900"/>
      <w:r>
        <w:rPr>
          <w:rtl w:val="true"/>
        </w:rPr>
        <w:t xml:space="preserve">مسألة </w:t>
      </w:r>
      <w:r>
        <w:rPr/>
        <w:t>7</w:t>
      </w:r>
      <w:r>
        <w:rPr>
          <w:rtl w:val="true"/>
        </w:rPr>
        <w:t xml:space="preserve">: </w:t>
      </w:r>
      <w:r>
        <w:rPr>
          <w:rtl w:val="true"/>
        </w:rPr>
        <w:t>إذا شرع في الغسل يوم الخميس من جهة خوف إعواز الماء</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الغسل يوم الخميس من جهة خوف إعواز الماء يوم الجمعة فتبيّن في الأثناء وجوده و تمكنه منه يومها بطل</w:t>
      </w:r>
    </w:p>
    <w:p>
      <w:pPr>
        <w:pStyle w:val="BookText"/>
        <w:rPr/>
      </w:pPr>
      <w:r>
        <w:rPr>
          <w:rFonts w:ascii="Amiri" w:hAnsi="Amiri" w:eastAsia="Amiri" w:cs="Amiri"/>
          <w:color w:val="111111"/>
          <w:sz w:val="28"/>
          <w:sz w:val="28"/>
          <w:szCs w:val="28"/>
          <w:rtl w:val="true"/>
          <w:lang w:bidi="ar-SA"/>
        </w:rPr>
        <w:t>و في بعض الأخبار إطلاق الفاسق على تارك الغسل يوم الجمعة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محمد بن سهل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يدع غسل الجمعة ناسيا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فقد تمت صلاته، و إن كان متعمدا فالغسل أحبّ إليّ، فإن هو فعل فليستغفر اللّه و لا يعود</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يدع غسل يوم الجمعة ناسيا أو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ناسيا فقد تمت صلاته و إن كان متعمدا فليستغفر اللّه و لا يعد</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و الإعادة بالنسبة إلى ترك بعض الآداب و السنن حسن لا ريب فيه، و قد وردت فيهما النصوص في موارد متفرقة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ذكر إعواز الماء في الخبر من باب المثال لمطلق العذر، كما هو الظاهر، بل المعلوم</w:t>
      </w:r>
      <w:r>
        <w:rPr>
          <w:rFonts w:eastAsia="Amiri" w:cs="Amiri" w:ascii="Amiri" w:hAnsi="Amiri"/>
          <w:color w:val="111111"/>
          <w:sz w:val="28"/>
          <w:szCs w:val="28"/>
          <w:rtl w:val="true"/>
          <w:lang w:bidi="ar-SA"/>
        </w:rPr>
        <w:t xml:space="preserve">. </w:t>
      </w:r>
      <w:bookmarkStart w:id="902" w:name="pg16836_189671"/>
    </w:p>
    <w:p>
      <w:pPr>
        <w:pStyle w:val="BookText"/>
        <w:rPr/>
      </w:pPr>
      <w:bookmarkEnd w:id="902"/>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إتمامه بهذا العنوان و العدول منه إلى غسل آخر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من الأول قاصدا للأمرين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5502572_417432637"/>
      <w:bookmarkStart w:id="904" w:name="_Toc363"/>
      <w:bookmarkEnd w:id="903"/>
      <w:r>
        <w:rPr>
          <w:rtl w:val="true"/>
        </w:rPr>
        <w:t xml:space="preserve">مسألة </w:t>
      </w:r>
      <w:r>
        <w:rPr/>
        <w:t>8</w:t>
      </w:r>
      <w:r>
        <w:rPr>
          <w:rtl w:val="true"/>
        </w:rPr>
        <w:t xml:space="preserve">: </w:t>
      </w:r>
      <w:r>
        <w:rPr>
          <w:rtl w:val="true"/>
        </w:rPr>
        <w:t>الأولى إتيانه قريبا من الزوال</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إتيانه قريبا من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يجزي من طلوع الفجر إليه، كما مر</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5502574_417432637"/>
      <w:bookmarkStart w:id="906" w:name="_Toc364"/>
      <w:bookmarkEnd w:id="905"/>
      <w:r>
        <w:rPr>
          <w:rtl w:val="true"/>
        </w:rPr>
        <w:t xml:space="preserve">مسألة </w:t>
      </w:r>
      <w:r>
        <w:rPr/>
        <w:t>9</w:t>
      </w:r>
      <w:r>
        <w:rPr>
          <w:rtl w:val="true"/>
        </w:rPr>
        <w:t xml:space="preserve">: </w:t>
      </w:r>
      <w:r>
        <w:rPr>
          <w:rtl w:val="true"/>
        </w:rPr>
        <w:t>ذكر بعض العلماء</w:t>
      </w:r>
      <w:r>
        <w:rPr>
          <w:rtl w:val="true"/>
        </w:rPr>
        <w:t xml:space="preserve">: </w:t>
      </w:r>
      <w:r>
        <w:rPr>
          <w:rtl w:val="true"/>
        </w:rPr>
        <w:t>أنّ في القضاء كلّ ما كان أقرب إلى وقت الأداء كان أفضل</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القضاء كلّ 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صحة التقديم إنّما هو العذر و مع عدمه فلا وجه لتشريع التقديم، لأنّ المشروط ينعدم بفقد شرطه، هذا إن قلنا بأنّ التقييد من باب وحدة المطلوب، و أما إذا قلنا بأنّه من باب تعدد المطلوب، كما هو الظاهر في المندوبات، فجواز التقديم و التأخير مطلقا مطابق للقاعدة و إن كان موجبا لفوات الفضيلة و يكون بالنسبة إلى خصوص درك الفضيلة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العدول فلأنّه خلاف الأصل، و 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الصحة في الأخير فلأنّ بطلان قصد خصوص غسل الجمعة لا يستلزم بطلان قصد غيره الذي وقع منه صحيحا، و قد تقدم في تداخل الأغسال </w:t>
      </w:r>
      <w:r>
        <w:rPr>
          <w:rStyle w:val="FootnoteAnchor"/>
          <w:rtl w:val="true"/>
        </w:rPr>
        <w:footnoteReference w:id="772"/>
      </w:r>
      <w:r>
        <w:rPr>
          <w:rFonts w:ascii="Amiri" w:hAnsi="Amiri" w:eastAsia="Amiri" w:cs="Amiri"/>
          <w:color w:val="111111"/>
          <w:sz w:val="28"/>
          <w:sz w:val="28"/>
          <w:szCs w:val="28"/>
          <w:rtl w:val="true"/>
          <w:lang w:bidi="ar-SA"/>
        </w:rPr>
        <w:t>صحة قصد أمر الجميع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يجزيك إذا اغتسلت بعد طلوع الفجر و كلّما قرب من الزوال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أوقاته قبل الزوال</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غسلك قبل الزوال</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يغتسل للجمعة عند الرواح</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المستند إلى القيل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bookmarkStart w:id="907" w:name="pg16836_189672"/>
    </w:p>
    <w:p>
      <w:pPr>
        <w:pStyle w:val="BookText"/>
        <w:rPr/>
      </w:pPr>
      <w:bookmarkEnd w:id="907"/>
      <w:r>
        <w:rPr>
          <w:rFonts w:ascii="Amiri" w:hAnsi="Amiri" w:eastAsia="Amiri" w:cs="Amiri"/>
          <w:color w:val="111111"/>
          <w:sz w:val="28"/>
          <w:sz w:val="28"/>
          <w:szCs w:val="28"/>
          <w:rtl w:val="true"/>
          <w:lang w:bidi="ar-SA"/>
        </w:rPr>
        <w:t>أقرب إلى وقت الأداء كان أفضل، فإتيانه في صبيحة السبت أولى من إتيانه عند الزوال منه أو بعده، و كذا في التقديم، فعصر يوم الخميس أولى من صبحه،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أفضلية ما بعد الزوال من يوم الجمعة من يوم السبت فلا إشكال فيه و إن قلنا بكونه قضاء كما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5502576_417432637"/>
      <w:bookmarkStart w:id="909" w:name="_Toc365"/>
      <w:bookmarkEnd w:id="908"/>
      <w:r>
        <w:rPr>
          <w:rtl w:val="true"/>
        </w:rPr>
        <w:t xml:space="preserve">مسألة </w:t>
      </w:r>
      <w:r>
        <w:rPr/>
        <w:t>10</w:t>
      </w:r>
      <w:r>
        <w:rPr>
          <w:rtl w:val="true"/>
        </w:rPr>
        <w:t xml:space="preserve">: </w:t>
      </w:r>
      <w:r>
        <w:rPr>
          <w:rtl w:val="true"/>
        </w:rPr>
        <w:t>إذا نذر غسل الجمعة وجب عليه</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غسل الجمعة وجب عليه، و مع تركه عمدا تجب الكفارة، و الأحوط قضاؤه يوم السبت، و كذا إذا تركه سهوا، أو لعدم التمكن منه، فإنّ الأحوط قضاؤه، و أما الكفارة فلا تجب إلّا مع التعمد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بالنسبة إلى القضاء أنّه من المسارعة إلى موجب المغفرة و من استباق الخيرات و لا ريب في رجحانها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التقديم و أنّ القرب إلى الجمعة يوجب اكتساب الفضيلة بالمجاورة، فتشمله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يحتاج إلى الوضوح، بل يكفي مطلق الاستظهار العرفي، كما في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الإشكال في كون الغسل بعد الزوال من يوم الجمعة أفضل من يوم السبت فلكونه في يوم الجمعة أقرب إلى المسارعة إلى الخير و احتمال أن يكون التوقيت إلى الزوال من باب الأفضلية، كما هو الغالب في المندوبات لا التوقيت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الأقوى كونه قضاء بعد الزوال فهو مشكل بعد احتمال أن يكون المراد بالقضاء الوارد في النصوص مطلق الإتيان أو القضاء الاصطلاحي لكن بالنسبة إلى بعض مراتب المطلوب، لإتمامه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فلعموم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الكفارة فلما دل على ترتيبها على مخالفة المنذور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في القضاء فلتعلق النذر بغسل الجمعة المشروع، و المفروض تشريع القضاء بالنسبة إليه، فيكون القضاء أيضا </w:t>
      </w:r>
      <w:bookmarkStart w:id="910" w:name="pg16836_189673"/>
    </w:p>
    <w:p>
      <w:pPr>
        <w:pStyle w:val="Heading6"/>
        <w:numPr>
          <w:ilvl w:val="5"/>
          <w:numId w:val="1"/>
        </w:numPr>
        <w:rPr/>
      </w:pPr>
      <w:bookmarkStart w:id="911" w:name="__RefHeading___Toc5502578_417432637"/>
      <w:bookmarkStart w:id="912" w:name="_Toc366"/>
      <w:bookmarkEnd w:id="910"/>
      <w:bookmarkEnd w:id="911"/>
      <w:r>
        <w:rPr>
          <w:rtl w:val="true"/>
        </w:rPr>
        <w:t xml:space="preserve">مسألة </w:t>
      </w:r>
      <w:r>
        <w:rPr/>
        <w:t>11</w:t>
      </w:r>
      <w:r>
        <w:rPr>
          <w:rtl w:val="true"/>
        </w:rPr>
        <w:t xml:space="preserve">: </w:t>
      </w:r>
      <w:r>
        <w:rPr>
          <w:rtl w:val="true"/>
        </w:rPr>
        <w:t>إذا اغتسل بتخيل يوم الخميس بعنوان التقديم</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بتخيل يوم الخميس بعنوان التقديم أو بتخيل يوم السبت بعنوان القضاء، فتبيّن كونه يوم الجمعة فلا يبعد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إذا قصد الأمر الواقعي و كان الاشتباه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اغتسل بقصد يوم الجمعة فتبيّن كونه يوم الخميس مع خوف الإعواز أو 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قصد غسلا آخر غير غسل الجمعة أو قصد الجمعة فتبيّن كونه مأمورا بغسل آخر ففي الصحة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قصد الأمر الفعلي الواقعي و كان الاشتباه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الأمر النذري، كما يكون مورد الأمر الاستحبابي ما لم يصرّح بالخلاف،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للواجبات بالنذر إلّا ما خرج بالدليل، و 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يختص بما إذا لو حظ القضاء في النذر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منصرف إلى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عنوان التقديم أو قصد القضاء لا يغيّر الواقع عما هو عليه إلّا إذا رجع إلى قصد عدم الامتثال لو كان في الواقع يوم الجمعة يبطل حينئذ من ناحية فقد القصد لا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يوم الجمعة كان طريقا إلى قصد التكليف الواقعي، و المفروض تحققه في حال الواقع، فقد وقع القصد إلى الواقع إجمالا فيقع قصد الخصوصية لغوا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إلى قصد عدم الغسل لو كان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خميسا أو سبتا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من هذه الجهة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استحباب الغسل نفسا و إلّا يقع عن أمره النفسي و كذا بناء على عدم اتحاد حقيقة الأغسال المندوبة و إلّا فيقع عما عليه و إن لم يكن امتثالا بالنسبة إليه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 xml:space="preserve">). </w:t>
      </w:r>
      <w:bookmarkStart w:id="913" w:name="pg16836_189674"/>
    </w:p>
    <w:p>
      <w:pPr>
        <w:pStyle w:val="Heading6"/>
        <w:numPr>
          <w:ilvl w:val="5"/>
          <w:numId w:val="1"/>
        </w:numPr>
        <w:rPr/>
      </w:pPr>
      <w:bookmarkStart w:id="914" w:name="__RefHeading___Toc5502580_417432637"/>
      <w:bookmarkStart w:id="915" w:name="_Toc367"/>
      <w:bookmarkEnd w:id="913"/>
      <w:bookmarkEnd w:id="914"/>
      <w:r>
        <w:rPr>
          <w:rtl w:val="true"/>
        </w:rPr>
        <w:t xml:space="preserve">مسألة </w:t>
      </w:r>
      <w:r>
        <w:rPr/>
        <w:t>12</w:t>
      </w:r>
      <w:r>
        <w:rPr>
          <w:rtl w:val="true"/>
        </w:rPr>
        <w:t xml:space="preserve">: </w:t>
      </w:r>
      <w:r>
        <w:rPr>
          <w:rtl w:val="true"/>
        </w:rPr>
        <w:t>غسل الجمعة لا ينقض بشي‌ء من الحدث الأصغر و الأكبر</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لا ينقض بشي‌ء من الحدث الأصغر و الأكبر، إذ المقصود إيجاده يوم الجمعة و قد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5502582_417432637"/>
      <w:bookmarkStart w:id="917" w:name="_Toc368"/>
      <w:bookmarkEnd w:id="916"/>
      <w:r>
        <w:rPr>
          <w:rtl w:val="true"/>
        </w:rPr>
        <w:t xml:space="preserve">مسألة </w:t>
      </w:r>
      <w:r>
        <w:rPr/>
        <w:t>13</w:t>
      </w:r>
      <w:r>
        <w:rPr>
          <w:rtl w:val="true"/>
        </w:rPr>
        <w:t xml:space="preserve">: </w:t>
      </w:r>
      <w:r>
        <w:rPr>
          <w:rtl w:val="true"/>
        </w:rPr>
        <w:t>الأقوى صحة غسل الجمعة من الجنب و الحائض</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صحة غسل الجمعة من الجنب و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إجزاؤه عن غسل الجنابة، بل لا يبعد إجزاؤه عن غسل الحيض إذا كان بعد انقطاع الدم</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5502584_417432637"/>
      <w:bookmarkStart w:id="919" w:name="_Toc369"/>
      <w:bookmarkEnd w:id="918"/>
      <w:r>
        <w:rPr>
          <w:rtl w:val="true"/>
        </w:rPr>
        <w:t xml:space="preserve">مسألة </w:t>
      </w:r>
      <w:r>
        <w:rPr/>
        <w:t>14</w:t>
      </w:r>
      <w:r>
        <w:rPr>
          <w:rtl w:val="true"/>
        </w:rPr>
        <w:t xml:space="preserve">: </w:t>
      </w:r>
      <w:r>
        <w:rPr>
          <w:rtl w:val="true"/>
        </w:rPr>
        <w:t>إذا لم يقدر على الغسل لفقد الماء أو غيره يصح التيمم و يجزي</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على الغسل لفقد الماء أو غيره يصح التيمم و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من الغسل قبل خروج الوقت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استحباب إيقاع صلاة الجمعة مع الغسل، كما يظهر من خبر الساباطي </w:t>
      </w:r>
      <w:r>
        <w:rPr>
          <w:rStyle w:val="FootnoteAnchor"/>
          <w:rtl w:val="true"/>
        </w:rPr>
        <w:footnoteReference w:id="777"/>
      </w:r>
      <w:r>
        <w:rPr>
          <w:rFonts w:ascii="Amiri" w:hAnsi="Amiri" w:eastAsia="Amiri" w:cs="Amiri"/>
          <w:color w:val="111111"/>
          <w:sz w:val="28"/>
          <w:sz w:val="28"/>
          <w:szCs w:val="28"/>
          <w:rtl w:val="true"/>
          <w:lang w:bidi="ar-SA"/>
        </w:rPr>
        <w:t>ينقض من هذه الجهة و إن لم ينقض بالنسبة إلى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بتمامها مكررة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حكم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التزين يوم الجمعة للرجال و النساء، لقول الصادق عليه السّلام في صحيح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ليتزين أحدكم يوم الجمعة يغتسل و يتطيب و يسرح لحيته و يلبس أنظف ثيابه و ليتهيّأ للجمعة، و ليكن عليه في ذلك اليوم السكينة و الوقار، و ليحسن عبادة ربه، و ليفعل الخير ما استطاع، فإنّ اللّه يطلع إلى الأرض ليضاعف الحسنات</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هل عليهنّ من شمّ الطيب و التزين في الجمعة و العيدين ما على الرجال؟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إتيان الواجبات و ترك المحرّمات و المحافظة على المندوبات في يوم الجمعة،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للجمعة حقا و حرمة، فإياك أن تضيع، أو تقصّر في شي‌ء من عبادة اللّه و التقرب إليه بالعمل الصالح و ترك المحارم كلّها، فإنّ اللّه يضاعف فيه الحسنات و يمحو فيه السيئات، و يرفع فيه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نصر عن الرضا عليه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الجمعة سيد الأيام، و يضاعف اللّه فيه الحسنات، و يمحو فيه السيئات و يرفع فيه الدرجات، و يستجيب فيه الدعوات و تكشف فيه الكربات، و تقضى فيه الحوائج العظام، و هو يوم المزيد للّه فيه عتقا و طلقا من النار، ما دعا به أحد من الناس و عرف حقه و حرمته إلّا كان حقّا للّه عزّ و جلّ أن يجعله من عتقائه من النار</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تتصدق بشي‌ء قبل الجمعة فأخره إلى يوم الجمعة</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فضله و الاهتمام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الإكثار من الدعاء و الاستغفار و العبادة ليلة الجمعة، لنصوص كثيرة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ينزل ملكا إلى سماء الدنيا كلّ ليلة في الثلث الأخير، و ليلة الجمعة في أول الليل، فيأمر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فأعطيه؟ هل من تائب فأتوب عليه؟ هل من مستغفر فأغفر له؟ يا طالب الخير أقبل، و يا طالب الشر أقصر، فلا يزال ينادي بهذا حتّى يطلع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الفجر فإذا طلع الفجر عاد إلى محلّه من ملكوت السماء، حدثني بذلك أبي عن جدّي عن آبائي عن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عينت ساعة الاستجابة في آخر ساعة من يوم الجمعة، لقول الصديقة الطاهرة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الجمعة لساعة لا يوافقها رجل مسلم يسأل اللّه عزّ و جلّ فيها خيرا إلّا أعطاه إياه،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أيّة ساعة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 فكانت فاطمة تقول لغلامها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على الظراب فإذا رأيت نصف عين الشمس قد تدلّى للغروب فأعلمني حتّى أدعو</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المنبسطة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استعمال الطيب في يوم الجمعة، لأخبار مستفيضة،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كلّ محتلم في كلّ جمعة أخذ شاربه و أظفاره و مس شي‌ء من الطيب، و كان رسول اللّه صلّى اللّه عليه و آله إذا كان يوم الجمعة و لم يكن عنده طيب دعا ببعض خمر نسائه فبلها في الماء ثمَّ وضعها على وجهه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ليتطيب أحدكم يوم الجمعة و لو من قارورة امرأته</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ذلك متواترة من الطرفين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التعجيل لمن يخاف فوت التهيؤ في يوم الخميس 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أصحاب النبيّ صلّى اللّه عليه و آله كانوا يتجهزون للجمعة يوم الخميس، لأنّه يوم مضيق على المسلمين</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920" w:name="pg16836_189677"/>
    </w:p>
    <w:p>
      <w:pPr>
        <w:pStyle w:val="BookText"/>
        <w:rPr/>
      </w:pPr>
      <w:bookmarkEnd w:id="920"/>
      <w:r>
        <w:rPr>
          <w:rFonts w:ascii="Amiri" w:hAnsi="Amiri" w:eastAsia="Amiri" w:cs="Amiri"/>
          <w:color w:val="111111"/>
          <w:sz w:val="28"/>
          <w:sz w:val="28"/>
          <w:szCs w:val="28"/>
          <w:rtl w:val="true"/>
          <w:lang w:bidi="ar-SA"/>
        </w:rPr>
        <w:t>فالأحوط الاغتسال لإدراك المستحب</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5502586_417432637"/>
      <w:bookmarkStart w:id="922" w:name="_Toc370"/>
      <w:bookmarkEnd w:id="921"/>
      <w:r>
        <w:rPr>
          <w:rtl w:val="true"/>
        </w:rPr>
        <w:t>الثاني</w:t>
      </w:r>
      <w:r>
        <w:rPr>
          <w:rtl w:val="true"/>
        </w:rPr>
        <w:t xml:space="preserve">: </w:t>
      </w:r>
      <w:r>
        <w:rPr>
          <w:rtl w:val="true"/>
        </w:rPr>
        <w:t>من الأغسال الزمانية أغسال ليالي شهر رمضان</w:t>
      </w:r>
      <w:bookmarkEnd w:id="922"/>
    </w:p>
    <w:p>
      <w:pPr>
        <w:pStyle w:val="Heading6"/>
        <w:numPr>
          <w:ilvl w:val="5"/>
          <w:numId w:val="1"/>
        </w:numPr>
        <w:rPr/>
      </w:pPr>
      <w:bookmarkStart w:id="923" w:name="__RefHeading___Toc5502588_417432637"/>
      <w:bookmarkStart w:id="924" w:name="_Toc371"/>
      <w:bookmarkEnd w:id="923"/>
      <w:r>
        <w:rPr>
          <w:rtl w:val="true"/>
        </w:rPr>
        <w:t>اشارة</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الأغسال الزمانية أغسال ليالي شهر رمضان يستحب الغسل في ليالي الإفراد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تمام ليالي</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بن جعفر عليه السّلام كان يتهيّأ يوم الخميس للجمعة</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آداب و فروع كثيرة لا يتسع المقام لذكرها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يستحب في سائر ليالي فرادى شهر رمضان وفاقا لجماعة من أساطين أصحابنا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اغتسل ليالي الأفراد كلّها و خاصة ليلة النصف كان له فضل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ذلك إلى السيد في الإقبال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 في أغسال شهر رمضان و سائر الأزمنة و الأمكنة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النظافة و تحصيل النشاط العبادي في زمانها و مكانها مطلوب فطريّ لكلّ عابد بالنسبة إلى كلّ معبود خصوصا عند حضور الجوامع و المجامع سيّما في الأزمنة القديمة التي قلّت وسائل التنظيف عندهم فيتأذى الناس بروائح الآباط و العرق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نحتاج مع حكم الفطرة السليمة إلى التماس دليل خاص و يكفي عدم ثبوت الردع، مع أنّه قرر بمثل قول اللّه تعالى خُذُوا زِينَتَكُمْ عِنْدَ كُلِّ مَسْجِدٍ </w:t>
      </w:r>
      <w:r>
        <w:rPr>
          <w:rStyle w:val="FootnoteAnchor"/>
          <w:rtl w:val="true"/>
        </w:rPr>
        <w:footnoteReference w:id="791"/>
      </w:r>
      <w:r>
        <w:rPr>
          <w:rFonts w:ascii="Amiri" w:hAnsi="Amiri" w:eastAsia="Amiri" w:cs="Amiri"/>
          <w:color w:val="111111"/>
          <w:sz w:val="28"/>
          <w:sz w:val="28"/>
          <w:szCs w:val="28"/>
          <w:rtl w:val="true"/>
          <w:lang w:bidi="ar-SA"/>
        </w:rPr>
        <w:t>، و ما ورد من أنّ غسل الجمعة طهور</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الغسل العرفي أعم من الغسل الشرعي بناء على المشهور من اعتبار قصد القربة فيه بالخصوص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التحقيق من أنّه حيث يغتسل للعبادة أو حضور مكان العبادة أو لزمان يعبد فيه ربه، و هي مضافة إلى اللّه تعالى فيكفي هذا المقدار من الإضافة في </w:t>
      </w:r>
    </w:p>
    <w:p>
      <w:pPr>
        <w:pStyle w:val="BookText"/>
        <w:rPr/>
      </w:pPr>
      <w:r>
        <w:rPr>
          <w:rFonts w:ascii="Amiri" w:hAnsi="Amiri" w:eastAsia="Amiri" w:cs="Amiri"/>
          <w:color w:val="111111"/>
          <w:sz w:val="28"/>
          <w:sz w:val="28"/>
          <w:szCs w:val="28"/>
          <w:rtl w:val="true"/>
          <w:lang w:bidi="ar-SA"/>
        </w:rPr>
        <w:t xml:space="preserve">العشر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في ليلة الثالث و العشرين غسل آخر في آخر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يستحب الغسل في اليوم الأول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داعوية القربة، فالأمر سهل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لم أظفر على نص بالخصوص يدل على استحباب الغسل في ليالي فرادى شهر رمضان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النص في الليلة الأولى منه و ليلة سبع عشرة، و إحدى و عشرين، و ثلاث و عشرين، و لكنه مشهور بين الفقهاء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يغتسل في شهر رمضان في العشر الأواخر في كلّ ليلة</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ذلك إلى عليّ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اغتسل في ليلة ثلاث و عشرين مرتين، مرة من أوّل الليل، و مرّة من آخر الليل</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نسبه في الإقبال إلى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في أول ليلة منه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أول ليلة من شهر رمضان مستحب</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لخبر السكوني عن جعفر عن أبيه عن آبائه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أول ليلة من السّنة في ماء جار و صب على رأسه ثلاثين غرفة كان دواء السّنة، و إنّ أول كلّ سنة أول يوم من شهر رمضان</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في أول ليلة من شهر </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المستحبة فيه اثنان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باستحباب الغسل في جميع لياليه حتّى ليالي الأزواج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يصير اثنان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الإتيان لاحتمال المطلوبية في ليالي الأزواج من العشرين الأوليين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الآكد منها ليالي القدر، و ليلة النصف، و ليلة سبع عشرة، و الخمس و العشرين و السبع و العشرين، و التسع و العشرين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 في نهر جار و يصب على رأسه ثلاثين كفا من الماء طهر إلى شهر رمضان من قابل</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كلّ سنة أول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فالأولى الإتيان بعنوان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السّنة أمر اعتباري يمكن اختلافه باختلاف الاعتبارات فلا ينافي ما ورد من أنّها أول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لم أظفر بما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عاجلا إلّا خبر السكوني على ما ضبطه في الحدائق و الجواهر من تبديل أول ليلة بأول يوم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 في بعض الأخبار استحباب الغسل في كلّ ليلة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ابن عياش الوارد لبيان حال رسول اللّه صلّى اللّه عليه و آله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يغتسل كلّ ليلة منه بين العشاءين</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بناء على رجوع الضمير إلى شهر رمضان لا إلى العشر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ناصّ عليه إلّا ما عن المحدث في الوسائل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 الفقهاء عليه و ورد النص بذلك كلّه، ففي صحيح الفضل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غسل أول ليلة من شهر </w:t>
      </w:r>
      <w:bookmarkStart w:id="925" w:name="pg16836_189680"/>
    </w:p>
    <w:p>
      <w:pPr>
        <w:pStyle w:val="Heading6"/>
        <w:numPr>
          <w:ilvl w:val="5"/>
          <w:numId w:val="1"/>
        </w:numPr>
        <w:rPr/>
      </w:pPr>
      <w:bookmarkStart w:id="926" w:name="__RefHeading___Toc5502590_417432637"/>
      <w:bookmarkStart w:id="927" w:name="_Toc372"/>
      <w:bookmarkEnd w:id="925"/>
      <w:bookmarkEnd w:id="926"/>
      <w:r>
        <w:rPr>
          <w:rtl w:val="true"/>
        </w:rPr>
        <w:t xml:space="preserve">مسألة </w:t>
      </w:r>
      <w:r>
        <w:rPr/>
        <w:t>15</w:t>
      </w:r>
      <w:r>
        <w:rPr>
          <w:rtl w:val="true"/>
        </w:rPr>
        <w:t xml:space="preserve">: </w:t>
      </w:r>
      <w:r>
        <w:rPr>
          <w:rtl w:val="true"/>
        </w:rPr>
        <w:t>يستحب أن يكون الغسل في الليلة الأولى و اليوم الأول من شهر رمضان في الماء الجاري</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الغسل في الليلة الأولى و اليوم الأول من شهر رمضان في الماء الجاري، كما أنّه يستحب أن يصب على رأسه قبل الغسل أو بعده ثلاثين كفا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ليأمن من حكة</w:t>
      </w:r>
    </w:p>
    <w:p>
      <w:pPr>
        <w:pStyle w:val="BookText"/>
        <w:rPr/>
      </w:pPr>
      <w:r>
        <w:rPr>
          <w:rFonts w:ascii="Amiri" w:hAnsi="Amiri" w:eastAsia="Amiri" w:cs="Amiri"/>
          <w:color w:val="111111"/>
          <w:sz w:val="28"/>
          <w:sz w:val="28"/>
          <w:szCs w:val="28"/>
          <w:rtl w:val="true"/>
          <w:lang w:bidi="ar-SA"/>
        </w:rPr>
        <w:t>رمضان، و ليلة سبع عشرة، و ليلة تسع عشرة، و ليلة إحدى و عشرين، و ليلة ثلاث و عشرين من شهر رمضان هذه الأغسال سنّة</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كم أغتسل في شهر رمضان ليلة؟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 ليلة إحدى و عشرين و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موثق عبد اللّه بن بكير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الغسل في أول ليلة من شهر رمضان، و ليلة النصف منه</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عيسى بن راشد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يغتسل في ليلة تسع عشرة، و إحدى و عشرين، و ثلاث و عشرين، و خمس و عشرين</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أبي يعفور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ليلة تسع عشرة، و إحدى و عشرين، و ثلاث و عشرين، و سبع و عشرين و تسع و عشرين</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عليه في خبر السكوني و غيره، و قد تقدم أيضا أنّ المذكور في الأخبار الواردة في الباب الليلة الأولى أو أول ليلة منه، و لم يرد اليوم الأول منه فيما بأيدينا من الأخبار على ما تفحصت عاجلا، نعم، يصح ذلك على قول الإسكافي من استحبابه في كلّ يوم شريف</w:t>
      </w:r>
      <w:r>
        <w:rPr>
          <w:rFonts w:eastAsia="Amiri" w:cs="Amiri" w:ascii="Amiri" w:hAnsi="Amiri"/>
          <w:color w:val="111111"/>
          <w:sz w:val="28"/>
          <w:szCs w:val="28"/>
          <w:rtl w:val="true"/>
          <w:lang w:bidi="ar-SA"/>
        </w:rPr>
        <w:t xml:space="preserve">. </w:t>
      </w:r>
      <w:bookmarkStart w:id="928" w:name="pg16836_189681"/>
    </w:p>
    <w:p>
      <w:pPr>
        <w:pStyle w:val="BookText"/>
        <w:rPr/>
      </w:pPr>
      <w:bookmarkEnd w:id="928"/>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دخل لهذا العمل بالغسل، بل هو مستحب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5502592_417432637"/>
      <w:bookmarkStart w:id="930" w:name="_Toc373"/>
      <w:bookmarkEnd w:id="929"/>
      <w:r>
        <w:rPr>
          <w:rtl w:val="true"/>
        </w:rPr>
        <w:t xml:space="preserve">مسألة </w:t>
      </w:r>
      <w:r>
        <w:rPr/>
        <w:t>16</w:t>
      </w:r>
      <w:r>
        <w:rPr>
          <w:rtl w:val="true"/>
        </w:rPr>
        <w:t xml:space="preserve">: </w:t>
      </w:r>
      <w:r>
        <w:rPr>
          <w:rtl w:val="true"/>
        </w:rPr>
        <w:t>وقت غسل الليالي تمام الليل</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غسل الليالي تمام الليل، و إن كان الأولى إتيانها أول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الأولى إتيانها قبل الغروب أو مقارنا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على غسل من أول الليل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لا يكون به الحكة فليغتسل أول ليلة من شهر رمضان فلا تكون به الحكة إلى شهر رمضان من قابل</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الاشتراط، و ظاهر ما تقدم من خبر السكوني و غيره و لكن ليس فيه الحكة، إلّا أن يحمل داء السّنة عليها، بقرينة الخبر الآخر إلّا أنّه ظاهر في أنّه أثر نفس الغسل لا العمل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كونه في تمام الليل فللإطلاق، و أصالة عدم الاشتراط و صحيح ابن مسلم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الغسل من أول الليل و هو يجزي إلى آخره</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 الأولى إتيانها أول الليل فلما فيه من المسارعة إلى الخير، و الكون في سائر الزمان مغتسلا، و للتأسي بالنبيّ صلّى اللّه عليه و آله فإنّه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بين العشاءين</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الغسل أول الليل</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شهر رمضان عند وجوب الشمس قبيله ثمَّ يصلّي و يفطر</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931" w:name="pg16836_189682"/>
    </w:p>
    <w:p>
      <w:pPr>
        <w:pStyle w:val="BookText"/>
        <w:rPr/>
      </w:pPr>
      <w:bookmarkEnd w:id="931"/>
      <w:r>
        <w:rPr>
          <w:rFonts w:ascii="Amiri" w:hAnsi="Amiri" w:eastAsia="Amiri" w:cs="Amiri"/>
          <w:color w:val="111111"/>
          <w:sz w:val="28"/>
          <w:sz w:val="28"/>
          <w:szCs w:val="28"/>
          <w:rtl w:val="true"/>
          <w:lang w:bidi="ar-SA"/>
        </w:rPr>
        <w:t xml:space="preserve">نعم، لا يبعد في ليالي العشر الأخير رجحان إتيانها بين المغرب و العشاء لما نقل من فعل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أنّ الغسل الثاني في ليلة الثالث و العشرين في آخره</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5502594_417432637"/>
      <w:bookmarkStart w:id="933" w:name="_Toc374"/>
      <w:bookmarkEnd w:id="932"/>
      <w:r>
        <w:rPr>
          <w:rtl w:val="true"/>
        </w:rPr>
        <w:t xml:space="preserve">مسألة </w:t>
      </w:r>
      <w:r>
        <w:rPr/>
        <w:t>17</w:t>
      </w:r>
      <w:r>
        <w:rPr>
          <w:rtl w:val="true"/>
        </w:rPr>
        <w:t xml:space="preserve">: </w:t>
      </w:r>
      <w:r>
        <w:rPr>
          <w:rtl w:val="true"/>
        </w:rPr>
        <w:t>إذا ترك الغسل الأول في الليلة الثالثة و العشرين</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الغسل الأول في الليلة الثالثة و العشرين في أول الليل لا يبعد كفاية الغسل الثاني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يأتي بهما آخر الليل برجاء المطلوبية، خصوصا مع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إتيان غسل واحد بعنوان التداخل و قصد الأمرين</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5502596_417432637"/>
      <w:bookmarkStart w:id="935" w:name="_Toc375"/>
      <w:bookmarkEnd w:id="934"/>
      <w:r>
        <w:rPr>
          <w:rtl w:val="true"/>
        </w:rPr>
        <w:t xml:space="preserve">مسألة </w:t>
      </w:r>
      <w:r>
        <w:rPr/>
        <w:t>18</w:t>
      </w:r>
      <w:r>
        <w:rPr>
          <w:rtl w:val="true"/>
        </w:rPr>
        <w:t xml:space="preserve">: </w:t>
      </w:r>
      <w:r>
        <w:rPr>
          <w:rtl w:val="true"/>
        </w:rPr>
        <w:t>لا تنقض هذه الأغسال أيضا بالحدث الأكبر و الأصغر</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هذه الأغسال أيضا بالحدث الأكبر و الأصغر، كما في غسل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5502598_417432637"/>
      <w:bookmarkStart w:id="937" w:name="_Toc376"/>
      <w:bookmarkEnd w:id="936"/>
      <w:r>
        <w:rPr>
          <w:rtl w:val="true"/>
        </w:rPr>
        <w:t>الثالث</w:t>
      </w:r>
      <w:r>
        <w:rPr>
          <w:rtl w:val="true"/>
        </w:rPr>
        <w:t xml:space="preserve">: </w:t>
      </w:r>
      <w:r>
        <w:rPr>
          <w:rtl w:val="true"/>
        </w:rPr>
        <w:t>غسل يومي العيدين</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يومي العيدين الفطر و الأضحى، و هو من السنن المؤكدة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أنّه ورد في بعض الأخبار أنّه لو نسي 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الجوهري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إذا دخل العشر من شهر رمضان شمّر و شد الميزر، و برز من بيته و اعتكف و أحيا الليل كلّه، و كان يغتسل كلّ ليلة منه بين العشاءين</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في أول الليل من باب تعدد المطلوب لا التقييد و المناط كلّه الغسل في الليل، فيكون غسل آخر الليل غسل في الليل فيجزي عن غسل أوله لا محالة، و يمكن التصحيح بالتداخل أيضا،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أثر الغسل بعد الشك في نقضه بذلك، و لصحة دعوى أنّ ما ورد في غسل الجمعة حكم عام لسائر الأغسال المندوبة، و إنّما ذكر خصوص الجمعة، لكونه أعم ابتلاء لا لخصوصية فيه، كما أنّ ما ورد في غسل الجنابة كذلك أيضا بالنسبة إلى سائر الأغسال، مضافا إلى كونه مما ادعي عليه الإجماع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يوم الفطر و يوم </w:t>
      </w:r>
    </w:p>
    <w:p>
      <w:pPr>
        <w:pStyle w:val="BookText"/>
        <w:rPr/>
      </w:pPr>
      <w:r>
        <w:rPr>
          <w:rFonts w:ascii="Amiri" w:hAnsi="Amiri" w:eastAsia="Amiri" w:cs="Amiri"/>
          <w:color w:val="111111"/>
          <w:sz w:val="28"/>
          <w:sz w:val="28"/>
          <w:szCs w:val="28"/>
          <w:rtl w:val="true"/>
          <w:lang w:bidi="ar-SA"/>
        </w:rPr>
        <w:t xml:space="preserve">يوم العيد حتّى صلّى إن كان في الوقت فعليه أن يغتسل و يعيد الصلاة، و إن مضى الوقت فقط جازت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 غسل الأضحى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إلّا بمنى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منزّل على تأكد الاستحباب، لصراحة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 بعد الفجر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إلى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عدم نية الورود إذا أتى به بعد الزوال، كما أنّ الأولى إتيانه قبل صلاة العيد لتكون 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 غسل عيد الفطر أن يكون في نهر، و مع عدمه أن يباشر بنفسه الاستقاء بتخشع، و أن يغتسل تحت الظلال أو تحت حائط،</w:t>
      </w:r>
    </w:p>
    <w:p>
      <w:pPr>
        <w:pStyle w:val="BookText"/>
        <w:rPr/>
      </w:pPr>
      <w:r>
        <w:rPr>
          <w:rFonts w:ascii="Amiri" w:hAnsi="Amiri" w:eastAsia="Amiri" w:cs="Amiri"/>
          <w:color w:val="111111"/>
          <w:sz w:val="28"/>
          <w:sz w:val="28"/>
          <w:szCs w:val="28"/>
          <w:rtl w:val="true"/>
          <w:lang w:bidi="ar-SA"/>
        </w:rPr>
        <w:t>الأضحى سنّة لا أحبّ تركها</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ما يدل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عمار عن أبي عبد اللّه عليه السّلام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القسم بن الوليد عنه عليه السّلام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ابن يقطين عن أبي الحسن عليه السّلام في غسل الجمعة و الأضحى و الفطر،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 ليس بفريضة</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لمساواتها للجمعة في كثير من الأحكام، و للرضوي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 الفجر من يوم العيد فاغتسل و هو أول أوقات الغسل، ثمَّ إلى وقت الزوال</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استصحاب بقاء الوقت و عدم تمامية الدليل على التوقيت، و على فرضه، فهو بالنسبة إلى بعض مراتب المحبوبية لا بالنسبة إلى تمام مراتبها، كما هو دأب الفقهاء في المندوبات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يبالغ في التستر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يقول عند إرادته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إيمانا بك و تصديقا بكتابك و اتباع سنة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يغتسل، و يقول بعد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كفارة لذنوبي و طهورا لديني، اللهم أذهب عنّي الدنس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أعمال هذه الآداب في غسل يوم الأضحى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بقصد الورود لاختصاص النص بالفطر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الغسل في ليلة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 من أولها إلى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خبر أبي عيينة،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 يوم الفطر أن تغتسل من نهر فإن لم يكن نهر قصدت بنفسك استقاء الماء بتخشع و ليكن غسلك تحت الظلال، أو تحت حائط، و تستتر بجهدك</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السيد في الإقبال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العيدية، و لكنّه لا يخلو عن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دعوى القطع بوحدة المناط، مع أنّه بعد قصد الرجاء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تنزل على من صام شهر رمضان ليلة القدر،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إنّ القار يجار إنّما يعطى أجرته عند فراغه، و ذلك ليلة العيد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ينبغي لنا أن نعمل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فاغتسل</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في الإقبال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يغتسل قبل الغروب من ليلة إذا علم أنّها ليلة العيد</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لليل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من أول الغروب إلى الفجر</w:t>
      </w:r>
      <w:r>
        <w:rPr>
          <w:rFonts w:eastAsia="Amiri" w:cs="Amiri" w:ascii="Amiri" w:hAnsi="Amiri"/>
          <w:color w:val="111111"/>
          <w:sz w:val="28"/>
          <w:szCs w:val="28"/>
          <w:rtl w:val="true"/>
          <w:lang w:bidi="ar-SA"/>
        </w:rPr>
        <w:t xml:space="preserve">. </w:t>
      </w:r>
      <w:bookmarkStart w:id="938" w:name="pg16836_189685"/>
    </w:p>
    <w:p>
      <w:pPr>
        <w:pStyle w:val="BookText"/>
        <w:rPr/>
      </w:pPr>
      <w:bookmarkEnd w:id="938"/>
      <w:r>
        <w:rPr>
          <w:rFonts w:ascii="Amiri" w:hAnsi="Amiri" w:eastAsia="Amiri" w:cs="Amiri"/>
          <w:color w:val="111111"/>
          <w:sz w:val="28"/>
          <w:sz w:val="28"/>
          <w:szCs w:val="28"/>
          <w:rtl w:val="true"/>
          <w:lang w:bidi="ar-SA"/>
        </w:rPr>
        <w:t xml:space="preserve">و الأولى إتيانه أول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فاغتسل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إتيانه ليلة الأضحى أيضا لا بقصد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لاختصاص النص بليلة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5502600_417432637"/>
      <w:bookmarkStart w:id="940" w:name="_Toc377"/>
      <w:bookmarkEnd w:id="939"/>
      <w:r>
        <w:rPr>
          <w:rtl w:val="true"/>
        </w:rPr>
        <w:t>الرابع</w:t>
      </w:r>
      <w:r>
        <w:rPr>
          <w:rtl w:val="true"/>
        </w:rPr>
        <w:t xml:space="preserve">: </w:t>
      </w:r>
      <w:r>
        <w:rPr>
          <w:rtl w:val="true"/>
        </w:rPr>
        <w:t>غسل يوم التروية</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الثامن من ذي الحجّة، و وقته تمام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5502602_417432637"/>
      <w:bookmarkStart w:id="942" w:name="_Toc378"/>
      <w:bookmarkEnd w:id="941"/>
      <w:r>
        <w:rPr>
          <w:rtl w:val="true"/>
        </w:rPr>
        <w:t>الخامس</w:t>
      </w:r>
      <w:r>
        <w:rPr>
          <w:rtl w:val="true"/>
        </w:rPr>
        <w:t xml:space="preserve">: </w:t>
      </w:r>
      <w:r>
        <w:rPr>
          <w:rtl w:val="true"/>
        </w:rPr>
        <w:t>غسل يوم عرفة</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أيضا ممتد إلى الغروب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الخبرين المزبورين بعد حملهما على الأفضلية، و لأن يكون على غسل من أول الليل إلى آخره،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أولوية إتيان غسل الليالي أول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خبر الحسن بن راشد و قد نقله السيد في الإقبال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تقدم من خبر ابن راشد، و مرسل ابن طاوس، إذ ليس في الباب خبر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أحدهما عليهما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عشرة من شهر رمضان و هي ليلة التقى فيها الجمعان، و ليلة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يومي العيدين، و إذا دخلت الحرمين، و يوم تحرم، و يوم الزيارة، و يوم تدخل البيت، و يوم التروية، 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رواه في الفقيه عن أبي جعفر عليه السّلام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عدم دليل صالح للتقييد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يوم عرفة واجب</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و هو محمول على تأكد الاستحباب بقرينة صحيح ابن مسلم الآنف الذكر و غيره</w:t>
      </w:r>
      <w:r>
        <w:rPr>
          <w:rFonts w:eastAsia="Amiri" w:cs="Amiri" w:ascii="Amiri" w:hAnsi="Amiri"/>
          <w:color w:val="111111"/>
          <w:sz w:val="28"/>
          <w:szCs w:val="28"/>
          <w:rtl w:val="true"/>
          <w:lang w:bidi="ar-SA"/>
        </w:rPr>
        <w:t xml:space="preserve">. </w:t>
      </w:r>
      <w:bookmarkStart w:id="943" w:name="pg16836_189686"/>
    </w:p>
    <w:p>
      <w:pPr>
        <w:pStyle w:val="BookText"/>
        <w:rPr/>
      </w:pPr>
      <w:bookmarkEnd w:id="943"/>
      <w:r>
        <w:rPr>
          <w:rFonts w:ascii="Amiri" w:hAnsi="Amiri" w:eastAsia="Amiri" w:cs="Amiri"/>
          <w:color w:val="111111"/>
          <w:sz w:val="28"/>
          <w:sz w:val="28"/>
          <w:szCs w:val="28"/>
          <w:rtl w:val="true"/>
          <w:lang w:bidi="ar-SA"/>
        </w:rPr>
        <w:t xml:space="preserve">و الأولى عند الزوال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فيه بين من كان بعرفات أو سائر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5502604_417432637"/>
      <w:bookmarkStart w:id="945" w:name="_Toc379"/>
      <w:bookmarkEnd w:id="944"/>
      <w:r>
        <w:rPr>
          <w:rtl w:val="true"/>
        </w:rPr>
        <w:t>السادس</w:t>
      </w:r>
      <w:r>
        <w:rPr>
          <w:rtl w:val="true"/>
        </w:rPr>
        <w:t xml:space="preserve">: </w:t>
      </w:r>
      <w:r>
        <w:rPr>
          <w:rtl w:val="true"/>
        </w:rPr>
        <w:t>غسل أيام من رجب</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أيام من رجب،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و وسطه 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السابع و العشرين منه، و هو يوم المبعث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وقتها من الفجر إلى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الكفعمي و المجلسي استحبابه في ليلة المبعث أيضا، و لا بأس به لا بقصد الورود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أولوية إتيانه عند الزوال فلخبر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 يوم الجمعة، و يوم الفطر، و يوم الأضحى، و يوم عرفة عند زوال الشمس</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الأفضلية، لما جرت عادتهم على عدم التقييد في المندوب،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في خبر ابن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يوم عرفة في الأمصار،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أينما كنت</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شهر رجب فاغتسل في أوله و وسطه و آخره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استحبابه و إن لم يرد فيه نص بالخصوص و لكن يمكن أن يستفاد مما ورد في غسل الجمعة و العيدين و النيروز و يوم الغدير، و يوم المولود استحبابه لكلّ عيد، بل المبعث أولى من بعض الأعياد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الكلمات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نظفر فيه على خبر و لو ضعيف</w:t>
      </w:r>
      <w:r>
        <w:rPr>
          <w:rFonts w:eastAsia="Amiri" w:cs="Amiri" w:ascii="Amiri" w:hAnsi="Amiri"/>
          <w:color w:val="111111"/>
          <w:sz w:val="28"/>
          <w:szCs w:val="28"/>
          <w:rtl w:val="true"/>
          <w:lang w:bidi="ar-SA"/>
        </w:rPr>
        <w:t xml:space="preserve">. </w:t>
      </w:r>
      <w:bookmarkStart w:id="946" w:name="pg16836_189687"/>
    </w:p>
    <w:p>
      <w:pPr>
        <w:pStyle w:val="Heading6"/>
        <w:numPr>
          <w:ilvl w:val="5"/>
          <w:numId w:val="1"/>
        </w:numPr>
        <w:rPr/>
      </w:pPr>
      <w:bookmarkStart w:id="947" w:name="__RefHeading___Toc5502606_417432637"/>
      <w:bookmarkStart w:id="948" w:name="_Toc380"/>
      <w:bookmarkEnd w:id="946"/>
      <w:bookmarkEnd w:id="947"/>
      <w:r>
        <w:rPr>
          <w:rtl w:val="true"/>
        </w:rPr>
        <w:t>السابع</w:t>
      </w:r>
      <w:r>
        <w:rPr>
          <w:rtl w:val="true"/>
        </w:rPr>
        <w:t xml:space="preserve">: </w:t>
      </w:r>
      <w:r>
        <w:rPr>
          <w:rtl w:val="true"/>
        </w:rPr>
        <w:t>غسل يوم الغدير</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الغدير، و الأولى إتيانه قبل الزوال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5502608_417432637"/>
      <w:bookmarkStart w:id="950" w:name="_Toc381"/>
      <w:bookmarkEnd w:id="949"/>
      <w:r>
        <w:rPr>
          <w:rtl w:val="true"/>
        </w:rPr>
        <w:t>الثامن</w:t>
      </w:r>
      <w:r>
        <w:rPr>
          <w:rtl w:val="true"/>
        </w:rPr>
        <w:t xml:space="preserve">: </w:t>
      </w:r>
      <w:r>
        <w:rPr>
          <w:rtl w:val="true"/>
        </w:rPr>
        <w:t>يوم المباهلة</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الرابع و العشرون من ذي الحجة على الأقوى،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الحادي و العشرون و قيل يوم الخامس و العشرون،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السابع و العشرون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بالغسل في هذه الأيام لا بقصد الورود</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5502610_417432637"/>
      <w:bookmarkStart w:id="952" w:name="_Toc382"/>
      <w:bookmarkEnd w:id="951"/>
      <w:r>
        <w:rPr>
          <w:rtl w:val="true"/>
        </w:rPr>
        <w:t>التاسع</w:t>
      </w:r>
      <w:r>
        <w:rPr>
          <w:rtl w:val="true"/>
        </w:rPr>
        <w:t xml:space="preserve">: </w:t>
      </w:r>
      <w:r>
        <w:rPr>
          <w:rtl w:val="true"/>
        </w:rPr>
        <w:t>يوم النصف من شعبان</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عند زوال الشمس من قبل أن تزول مقدار نصف ساعة</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صبيحة ذلك اليوم وجب الغسل في صدر نهاره</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ادعي عليه الإجماع، و عن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المباهلة اليوم الرابع و العشرون من ذي الحجة تصلّي في ذلك اليوم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المباهلة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المجلسي الأول أنّ غسل المباهلة غسل فعليّ للمباهلة مع الخصوم كغسل الاستخارة لا أن يكون غسلا زمانيا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صوموا شعبان، و اغتسلوا </w:t>
      </w:r>
      <w:bookmarkStart w:id="953" w:name="pg16836_189688"/>
    </w:p>
    <w:p>
      <w:pPr>
        <w:pStyle w:val="Heading6"/>
        <w:numPr>
          <w:ilvl w:val="5"/>
          <w:numId w:val="1"/>
        </w:numPr>
        <w:rPr/>
      </w:pPr>
      <w:bookmarkStart w:id="954" w:name="__RefHeading___Toc5502612_417432637"/>
      <w:bookmarkStart w:id="955" w:name="_Toc383"/>
      <w:bookmarkEnd w:id="953"/>
      <w:bookmarkEnd w:id="954"/>
      <w:r>
        <w:rPr>
          <w:rtl w:val="true"/>
        </w:rPr>
        <w:t>العاشر</w:t>
      </w:r>
      <w:r>
        <w:rPr>
          <w:rtl w:val="true"/>
        </w:rPr>
        <w:t xml:space="preserve">: </w:t>
      </w:r>
      <w:r>
        <w:rPr>
          <w:rtl w:val="true"/>
        </w:rPr>
        <w:t>يوم المولود</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المولود، و هو السابع عشر من 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5502614_417432637"/>
      <w:bookmarkStart w:id="957" w:name="_Toc384"/>
      <w:bookmarkEnd w:id="956"/>
      <w:r>
        <w:rPr>
          <w:rtl w:val="true"/>
        </w:rPr>
        <w:t>الحادي عشر</w:t>
      </w:r>
      <w:r>
        <w:rPr>
          <w:rtl w:val="true"/>
        </w:rPr>
        <w:t xml:space="preserve">: </w:t>
      </w:r>
      <w:r>
        <w:rPr>
          <w:rtl w:val="true"/>
        </w:rPr>
        <w:t>يوم النيروز</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5502616_417432637"/>
      <w:bookmarkStart w:id="959" w:name="_Toc385"/>
      <w:bookmarkEnd w:id="958"/>
      <w:r>
        <w:rPr>
          <w:rtl w:val="true"/>
        </w:rPr>
        <w:t>الثاني عشر</w:t>
      </w:r>
      <w:r>
        <w:rPr>
          <w:rtl w:val="true"/>
        </w:rPr>
        <w:t xml:space="preserve">: </w:t>
      </w:r>
      <w:r>
        <w:rPr>
          <w:rtl w:val="true"/>
        </w:rPr>
        <w:t>يوم التاسع من ربيع الأول</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التاسع من 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5502618_417432637"/>
      <w:bookmarkStart w:id="961" w:name="_Toc386"/>
      <w:bookmarkEnd w:id="960"/>
      <w:r>
        <w:rPr>
          <w:rtl w:val="true"/>
        </w:rPr>
        <w:t>الثالث عشر</w:t>
      </w:r>
      <w:r>
        <w:rPr>
          <w:rtl w:val="true"/>
        </w:rPr>
        <w:t xml:space="preserve">: </w:t>
      </w:r>
      <w:r>
        <w:rPr>
          <w:rtl w:val="true"/>
        </w:rPr>
        <w:t>يوم دحو الأرض</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و هو الخامس و العشرون من</w:t>
      </w:r>
    </w:p>
    <w:p>
      <w:pPr>
        <w:pStyle w:val="BookText"/>
        <w:rPr/>
      </w:pPr>
      <w:r>
        <w:rPr>
          <w:rFonts w:ascii="Amiri" w:hAnsi="Amiri" w:eastAsia="Amiri" w:cs="Amiri"/>
          <w:color w:val="111111"/>
          <w:sz w:val="28"/>
          <w:sz w:val="28"/>
          <w:szCs w:val="28"/>
          <w:rtl w:val="true"/>
          <w:lang w:bidi="ar-SA"/>
        </w:rPr>
        <w:t>ليلة النصف منه، ذلك تخفيف من ربّكم و رحمة</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مختص بالليل، و الثاني محمول عليه أيضا فلا وجه لاستحباب الغسل في يومه بقصد الورود،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باستحبابه لكلّ زمان و مكان شريف، كما عن بعض و استظهرناه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فيهما، و عن بعض دعوى الإجماع على استحباب الغسل فيه، و أنّه يوم عيد، و يستحب الغسل لكلّ عيد و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الثاني عشر منه و يغتسل فيه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في خبر المعلّى بن خنيس، عن الصادق عليه السّلام في يوم النيروز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النيروز فاغتسل و البس أنظف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استحبابه لكلّ عيد و أنّه عيد، و قد نقل السيد ابن طاوس عن أحمد 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العسكري في اليوم التاسع من ربيع الأول و هو مستور بمئزر يفوح مسكا و هو يمسح وجهه فأنكرنا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عليكما فإنّي اغتسلت للعيد، قلنا أو هذا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962" w:name="pg16836_189689"/>
    </w:p>
    <w:p>
      <w:pPr>
        <w:pStyle w:val="BookText"/>
        <w:rPr/>
      </w:pPr>
      <w:bookmarkEnd w:id="962"/>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5502620_417432637"/>
      <w:bookmarkStart w:id="964" w:name="_Toc387"/>
      <w:bookmarkEnd w:id="963"/>
      <w:r>
        <w:rPr>
          <w:rtl w:val="true"/>
        </w:rPr>
        <w:t>الرابع عشر</w:t>
      </w:r>
      <w:r>
        <w:rPr>
          <w:rtl w:val="true"/>
        </w:rPr>
        <w:t xml:space="preserve">: </w:t>
      </w:r>
      <w:r>
        <w:rPr>
          <w:rtl w:val="true"/>
        </w:rPr>
        <w:t>كلّ ليلة من ليالي الجمعة على ما قيل</w:t>
      </w:r>
      <w:bookmarkEnd w:id="964"/>
    </w:p>
    <w:p>
      <w:pPr>
        <w:pStyle w:val="Heading6"/>
        <w:numPr>
          <w:ilvl w:val="5"/>
          <w:numId w:val="1"/>
        </w:numPr>
        <w:rPr/>
      </w:pPr>
      <w:bookmarkStart w:id="965" w:name="__RefHeading___Toc5502622_417432637"/>
      <w:bookmarkStart w:id="966" w:name="_Toc388"/>
      <w:bookmarkEnd w:id="965"/>
      <w:r>
        <w:rPr>
          <w:rtl w:val="true"/>
        </w:rPr>
        <w:t>اشارة</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من ليالي الجمعة على ما قيل، بل في كلّ زمان شريف على ما قاله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بهما لا بقصد الورود</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5502624_417432637"/>
      <w:bookmarkStart w:id="968" w:name="_Toc389"/>
      <w:bookmarkEnd w:id="967"/>
      <w:r>
        <w:rPr>
          <w:rtl w:val="true"/>
        </w:rPr>
        <w:t xml:space="preserve">مسألة </w:t>
      </w:r>
      <w:r>
        <w:rPr/>
        <w:t>19</w:t>
      </w:r>
      <w:r>
        <w:rPr>
          <w:rtl w:val="true"/>
        </w:rPr>
        <w:t xml:space="preserve">: </w:t>
      </w:r>
      <w:r>
        <w:rPr>
          <w:rtl w:val="true"/>
        </w:rPr>
        <w:t>لا قضاء للأغسال الزمانية إذا جاز وقتها</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للأغسال الزمانية إذا جاز وقتها، كما لا تتقدم على زمانها مع خوف عدم التمكن منها في وقتها إلّا غسل الجمعة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المفيد استحباب قضاء غسل يوم عرفة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الأصحاب تارة، و إلى المشهور أخرى و لم يرد فيه نص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يقال باستحباب الغسل لكلّ زمان شريف و مكان شريف كما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يشهد له فحاوي كثير من الأخبار كتعليل غسل العيدين عن الرضا عليه السّلام </w:t>
      </w:r>
      <w:r>
        <w:rPr>
          <w:rStyle w:val="FootnoteAnchor"/>
          <w:rtl w:val="true"/>
        </w:rPr>
        <w:footnoteReference w:id="834"/>
      </w:r>
      <w:r>
        <w:rPr>
          <w:rFonts w:ascii="Amiri" w:hAnsi="Amiri" w:eastAsia="Amiri" w:cs="Amiri"/>
          <w:color w:val="111111"/>
          <w:sz w:val="28"/>
          <w:sz w:val="28"/>
          <w:szCs w:val="28"/>
          <w:rtl w:val="true"/>
          <w:lang w:bidi="ar-SA"/>
        </w:rPr>
        <w:t>، و يوم الجمعة و أغسال ليالي القدر و نحوه، بل تتبع محال الأغسال يقضي به و المستحب يكفي فيه أدنى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عدّ في المستند من الأغسال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عاشوراء، و الغسل عند ظهور آية في السماء، و لكن يمكن أن يكون الأول من غسل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من غسل التوبة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في كلّ من القضاء و التقديم بعد عدم الدليل عليه، و لكن يمكن تقريب صحة كلّ منهما كما يأتي من أنّ التوقيت إنّما هو بلحاظ بعض مراتب الطلب لإتمامه، و يشهد له ما عن مدينة العلم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969" w:name="pg16836_189690"/>
    </w:p>
    <w:p>
      <w:pPr>
        <w:pStyle w:val="BookText"/>
        <w:rPr/>
      </w:pPr>
      <w:bookmarkEnd w:id="969"/>
      <w:r>
        <w:rPr>
          <w:rFonts w:ascii="Amiri" w:hAnsi="Amiri" w:eastAsia="Amiri" w:cs="Amiri"/>
          <w:color w:val="111111"/>
          <w:sz w:val="28"/>
          <w:sz w:val="28"/>
          <w:szCs w:val="28"/>
          <w:rtl w:val="true"/>
          <w:lang w:bidi="ar-SA"/>
        </w:rPr>
        <w:t xml:space="preserve">في الأضحى، و عن الشهيد استحباب قضائها أجمع، و كذا تقديمها مع خوف عدم التمكن منها في وقتها و وجه الأمرين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بهما لا بقصد الورود</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5502626_417432637"/>
      <w:bookmarkStart w:id="971" w:name="_Toc390"/>
      <w:bookmarkEnd w:id="970"/>
      <w:r>
        <w:rPr>
          <w:rtl w:val="true"/>
        </w:rPr>
        <w:t xml:space="preserve">مسألة </w:t>
      </w:r>
      <w:r>
        <w:rPr/>
        <w:t>20</w:t>
      </w:r>
      <w:r>
        <w:rPr>
          <w:rtl w:val="true"/>
        </w:rPr>
        <w:t xml:space="preserve">: </w:t>
      </w:r>
      <w:r>
        <w:rPr>
          <w:rtl w:val="true"/>
        </w:rPr>
        <w:t>ربما قيل بكون الغسل مستحبا نفسيا</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قيل بكون الغسل مستحبا نفسيا فيشرع الإتيان به في كلّ زمان من غير نظر إلى سبب أو غاية و وجهه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به لا بقصد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غسل يومك يجزيك لليلتك، و غسل ليلتك يجزيك ليومك</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بناء على احتمال أنّ غسل اليوم يؤتى به في الليل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 قولهما بأنّ التوقيت من باب تعدد المطلوب، و إطلاق القضاء من باب فوت بعض مراتب الفضيلة، و يشهد لذلك ثبوت القضاء في غسل الجمعة الذي هو الأصل لجميع الأغسال المندوبة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 في أول هذا الفصل، و يأتي بقية الكلام عنه</w:t>
      </w:r>
      <w:r>
        <w:rPr>
          <w:rFonts w:eastAsia="Amiri" w:cs="Amiri" w:ascii="Amiri" w:hAnsi="Amiri"/>
          <w:color w:val="111111"/>
          <w:sz w:val="28"/>
          <w:szCs w:val="28"/>
          <w:rtl w:val="true"/>
          <w:lang w:bidi="ar-SA"/>
        </w:rPr>
        <w:t xml:space="preserve">. </w:t>
      </w:r>
      <w:bookmarkStart w:id="972" w:name="pg16836_189691"/>
    </w:p>
    <w:p>
      <w:pPr>
        <w:pStyle w:val="Heading5"/>
        <w:numPr>
          <w:ilvl w:val="4"/>
          <w:numId w:val="1"/>
        </w:numPr>
        <w:rPr/>
      </w:pPr>
      <w:bookmarkStart w:id="973" w:name="__RefHeading___Toc5502628_417432637"/>
      <w:bookmarkStart w:id="974" w:name="_Toc391"/>
      <w:bookmarkEnd w:id="972"/>
      <w:bookmarkEnd w:id="973"/>
      <w:r>
        <w:rPr>
          <w:rtl w:val="true"/>
        </w:rPr>
        <w:t>فصل في الأغسال المكانية</w:t>
      </w:r>
      <w:bookmarkEnd w:id="974"/>
    </w:p>
    <w:p>
      <w:pPr>
        <w:pStyle w:val="Heading6"/>
        <w:numPr>
          <w:ilvl w:val="5"/>
          <w:numId w:val="1"/>
        </w:numPr>
        <w:rPr/>
      </w:pPr>
      <w:bookmarkStart w:id="975" w:name="__RefHeading___Toc5502630_417432637"/>
      <w:bookmarkStart w:id="976" w:name="_Toc392"/>
      <w:bookmarkEnd w:id="975"/>
      <w:r>
        <w:rPr>
          <w:rtl w:val="true"/>
        </w:rPr>
        <w:t>اشارة</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الأغسال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يستحب عند إرادة الدخول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لدخول حرم مكة و للدخول فيها، و لدخول مسجدها و كعبتها، و لدخول حرم المدينة، و للدخول فيها، و لدخول مسجد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للدخول في سائر المشاهد المشرّفة للأئمة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الأغسال المكانية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خبر ابن عمار في عداد 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 تدخل مكة و المدينة، و يوم عرفة، و يوم تزور البيت، و حين تدخل الكعبة</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 في عداد 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دخلت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دخول الكعبة، و دخول المدينة و دخول الحرم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استحباب الغسل لدخول المسجدين الإجماع و الفحوى من استحبابه لدخول الحرمين، مع أنّه منصوص بالخصوص كخبر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أردت دخول البيت الحرام، و إذا أردت دخول مسجد الرسول صلّى اللّه عليه و آله</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قد ورد في زيارة أمير المؤمنين عليه السّلام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 وقتها قبل الدخول عند 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استحبابها بعد الدخول للكون فيها إذا لم يغتسل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يبعد كفاية غسل واحد</w:t>
      </w:r>
    </w:p>
    <w:p>
      <w:pPr>
        <w:pStyle w:val="BookText"/>
        <w:rPr/>
      </w:pPr>
      <w:r>
        <w:rPr>
          <w:rFonts w:ascii="Amiri" w:hAnsi="Amiri" w:eastAsia="Amiri" w:cs="Amiri"/>
          <w:color w:val="111111"/>
          <w:sz w:val="28"/>
          <w:sz w:val="28"/>
          <w:szCs w:val="28"/>
          <w:rtl w:val="true"/>
          <w:lang w:bidi="ar-SA"/>
        </w:rPr>
        <w:t xml:space="preserve">و الحسنين عليهما السّلام </w:t>
      </w:r>
      <w:r>
        <w:rPr>
          <w:rStyle w:val="FootnoteAnchor"/>
          <w:rtl w:val="true"/>
        </w:rPr>
        <w:footnoteReference w:id="841"/>
      </w:r>
      <w:r>
        <w:rPr>
          <w:rFonts w:ascii="IRNazanin" w:hAnsi="IRNazanin" w:eastAsia="IRNazanin"/>
          <w:color w:val="111111"/>
          <w:sz w:val="28"/>
          <w:sz w:val="28"/>
          <w:szCs w:val="28"/>
          <w:rtl w:val="true"/>
          <w:lang w:bidi="fa-IR"/>
        </w:rPr>
        <w:t xml:space="preserve">و الرضا </w:t>
      </w:r>
      <w:r>
        <w:rPr>
          <w:rStyle w:val="FootnoteAnchor"/>
          <w:rtl w:val="true"/>
        </w:rPr>
        <w:footnoteReference w:id="842"/>
      </w:r>
      <w:r>
        <w:rPr>
          <w:rFonts w:ascii="Amiri" w:hAnsi="Amiri" w:eastAsia="Amiri" w:cs="Amiri"/>
          <w:color w:val="111111"/>
          <w:sz w:val="28"/>
          <w:sz w:val="28"/>
          <w:szCs w:val="28"/>
          <w:rtl w:val="true"/>
          <w:lang w:bidi="ar-SA"/>
        </w:rPr>
        <w:t xml:space="preserve">عليه السّلام أخبار بالخصوص، و كذا في زيارة موسى بن جعفر و محمد بن عليّ عليهما السّلام، و زيارة أبي الحسن عليه السّلام و أبي محمد عليه السّلام </w:t>
      </w:r>
      <w:r>
        <w:rPr>
          <w:rStyle w:val="FootnoteAnchor"/>
          <w:rtl w:val="true"/>
        </w:rPr>
        <w:footnoteReference w:id="843"/>
      </w:r>
      <w:r>
        <w:rPr>
          <w:rFonts w:ascii="Amiri" w:hAnsi="Amiri" w:eastAsia="Amiri" w:cs="Amiri"/>
          <w:color w:val="111111"/>
          <w:sz w:val="28"/>
          <w:sz w:val="28"/>
          <w:szCs w:val="28"/>
          <w:rtl w:val="true"/>
          <w:lang w:bidi="ar-SA"/>
        </w:rPr>
        <w:t>، و يدل على التعميم خبر ابن سيابة عن الصادق عليه السّلام في قوله تعالى خُذُوا زِينَتَكُمْ عِنْدَ كُلِّ مَسْجِدٍ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عند لقاء كل إمام</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عمومه لحال حياتهم و ارتحالهم، كما يدل عليه خبر النخعي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لعليّ بن محمد بن عليّ بن موسى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يا ابن رسول اللّه صلّى اللّه عليه و آله قولا أقوله بليغا كاملا إذا زرت واحدا منكم،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صرت إلى الباب فقف و اشهد الشهادتين و أنت على 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تأتي تتمة الكلام في أبواب المزار و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لكلّ مشهد أو مكان شريف، و يشهد له الاعتبار العرفي لا سيّما بناء على استحباب الغسل نفسا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 و لكن ليس ذلك مبنيّا على الدقة بل على ما هو المتعارف بين الناس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استحبابه بعد قوة احتمال أن يكون التقديم من باب الأفضلية، و يشهد له خبر ذريح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الحرم قبل دخوله أو بعد دخوله؟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يضرك أيّ ذلك </w:t>
      </w:r>
    </w:p>
    <w:p>
      <w:pPr>
        <w:pStyle w:val="BookText"/>
        <w:rPr/>
      </w:pPr>
      <w:r>
        <w:rPr>
          <w:rFonts w:ascii="Amiri" w:hAnsi="Amiri" w:eastAsia="Amiri" w:cs="Amiri"/>
          <w:color w:val="111111"/>
          <w:sz w:val="28"/>
          <w:sz w:val="28"/>
          <w:szCs w:val="28"/>
          <w:rtl w:val="true"/>
          <w:lang w:bidi="ar-SA"/>
        </w:rPr>
        <w:t xml:space="preserve">في أول اليوم و أول الليل للدخول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الحاجة</w:t>
      </w:r>
    </w:p>
    <w:p>
      <w:pPr>
        <w:pStyle w:val="BookText"/>
        <w:rPr/>
      </w:pPr>
      <w:r>
        <w:rPr>
          <w:rFonts w:ascii="Amiri" w:hAnsi="Amiri" w:eastAsia="Amiri" w:cs="Amiri"/>
          <w:color w:val="111111"/>
          <w:sz w:val="28"/>
          <w:sz w:val="28"/>
          <w:szCs w:val="28"/>
          <w:rtl w:val="true"/>
          <w:lang w:bidi="ar-SA"/>
        </w:rPr>
        <w:t>فعلت، و إن اغتسلت بمكة فلا بأس، و إن اغتسلت في بيتك حين تنزل بمكة فلا بأس</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 الغسل طهر و هو مطلوب نفسي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ليومك، و غسل ليلتك لليلتك</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به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أنّه ليس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الحقيقيين، بل الأعم منهما و من مقدارهما، لكثرة وقوع غسل اليوم في الليل و بالعكس، و يدل عليه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قبل الفجر، و قد استحم قبل ذلك ثمَّ أحرم من يومه أجزأه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الزيارة يغتسل بالنهار و يزور بالليل بغسل واحد،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إن لم يحدث، فإنّ أحدث ما يوجب وضوء يكفيه غسله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منقول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يغتسل بالليل و يزور بالليل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 صحة نسخة التهذيب، لأنّ صحة الغسل بالليل و الزيارة فيه مما لا يخفى على أحد حتّى يحتاج إلى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صحة الاكتفاء بالغسل الواقع قبل الفجر لما بعده، و ما وقع قبل الغروب لما بعده من المقطوع به عند المتشرعة، و يقع في الخارج كثيرا، و الأدلة وردت على طبق ما يقع في الخارج، فيكون المراد باليوم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أيام الحيض و أيام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الخاص المستمر، سواء كان من بياض اليوم أم المركب منه و من الليل</w:t>
      </w:r>
      <w:r>
        <w:rPr>
          <w:rFonts w:eastAsia="Amiri" w:cs="Amiri" w:ascii="Amiri" w:hAnsi="Amiri"/>
          <w:color w:val="111111"/>
          <w:sz w:val="28"/>
          <w:szCs w:val="28"/>
          <w:rtl w:val="true"/>
          <w:lang w:bidi="ar-SA"/>
        </w:rPr>
        <w:t xml:space="preserve">. </w:t>
      </w:r>
      <w:bookmarkStart w:id="977" w:name="pg16836_189694"/>
    </w:p>
    <w:p>
      <w:pPr>
        <w:pStyle w:val="BookText"/>
        <w:rPr/>
      </w:pPr>
      <w:bookmarkEnd w:id="977"/>
      <w:r>
        <w:rPr>
          <w:rFonts w:ascii="Amiri" w:hAnsi="Amiri" w:eastAsia="Amiri" w:cs="Amiri"/>
          <w:color w:val="111111"/>
          <w:sz w:val="28"/>
          <w:sz w:val="28"/>
          <w:szCs w:val="28"/>
          <w:rtl w:val="true"/>
          <w:lang w:bidi="ar-SA"/>
        </w:rPr>
        <w:t xml:space="preserve">إلى التكرار مع التكرر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يبعد جواز التداخل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أراد دخول الحرم و مكة و المسجد و الكعبة في ذلك اليوم، فيغتسل غسلا واحدا للجميع، و كذا بالنسبة إلى المدينة و حرمها و مسجدها</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5502632_417432637"/>
      <w:bookmarkStart w:id="979" w:name="_Toc393"/>
      <w:bookmarkEnd w:id="978"/>
      <w:r>
        <w:rPr>
          <w:rtl w:val="true"/>
        </w:rPr>
        <w:t xml:space="preserve">مسألة </w:t>
      </w:r>
      <w:r>
        <w:rPr/>
        <w:t>1</w:t>
      </w:r>
      <w:r>
        <w:rPr>
          <w:rtl w:val="true"/>
        </w:rPr>
        <w:t xml:space="preserve">: </w:t>
      </w:r>
      <w:r>
        <w:rPr>
          <w:rtl w:val="true"/>
        </w:rPr>
        <w:t>حكي عن بعض العلماء</w:t>
      </w:r>
      <w:r>
        <w:rPr>
          <w:rtl w:val="true"/>
        </w:rPr>
        <w:t xml:space="preserve">: </w:t>
      </w:r>
      <w:r>
        <w:rPr>
          <w:rtl w:val="true"/>
        </w:rPr>
        <w:t>استحباب الغسل عند إرادة الدخول في كلّ مكان شريف</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عند إرادة الدخول في كلّ 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غير واضح و لا بأس به لا بقصد الورود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مثل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بعد طلوع الفجر كفاه غسله إلى الليل في كلّ موضع يجب فيه الغسل، و من اغتسل ليلا كفاه غسله إلى طلوع الفجر</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صحة دعوى أنّ المنساق من النصوص إنّما هو الدخول الابتدائي فمن أراد أن يدخل على ملك في اليوم مرات يتزين في أول دخوله و يكتفي به و لا يتزين عند كلّ 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إطلاق دليل التداخل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نقل قوله، و استظهرناه من مطلوبية مطلق الطهر إذ الغسل مطلقا طهر، كما ورد في غسل الجمعة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من الجمعة إلى الجمعة</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و أنّه طهور، و يأتي في المسألة السادسة من آخر الفصل تتمة الكلام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الصحة حينئذ متفق عليها بين الكلّ، و يترتب عليه ثواب الانقياد لهما</w:t>
      </w:r>
      <w:r>
        <w:rPr>
          <w:rFonts w:eastAsia="Amiri" w:cs="Amiri" w:ascii="Amiri" w:hAnsi="Amiri"/>
          <w:color w:val="111111"/>
          <w:sz w:val="28"/>
          <w:szCs w:val="28"/>
          <w:rtl w:val="true"/>
          <w:lang w:bidi="ar-SA"/>
        </w:rPr>
        <w:t xml:space="preserve">. </w:t>
      </w:r>
      <w:bookmarkStart w:id="980" w:name="pg16836_189695"/>
    </w:p>
    <w:p>
      <w:pPr>
        <w:pStyle w:val="Heading5"/>
        <w:numPr>
          <w:ilvl w:val="4"/>
          <w:numId w:val="1"/>
        </w:numPr>
        <w:rPr/>
      </w:pPr>
      <w:bookmarkStart w:id="981" w:name="__RefHeading___Toc5502634_417432637"/>
      <w:bookmarkStart w:id="982" w:name="_Toc394"/>
      <w:bookmarkEnd w:id="980"/>
      <w:bookmarkEnd w:id="981"/>
      <w:r>
        <w:rPr>
          <w:rtl w:val="true"/>
        </w:rPr>
        <w:t>فصل في الأغسال الفعلية</w:t>
      </w:r>
      <w:bookmarkEnd w:id="982"/>
    </w:p>
    <w:p>
      <w:pPr>
        <w:pStyle w:val="Heading6"/>
        <w:numPr>
          <w:ilvl w:val="5"/>
          <w:numId w:val="1"/>
        </w:numPr>
        <w:rPr/>
      </w:pPr>
      <w:bookmarkStart w:id="983" w:name="__RefHeading___Toc5502636_417432637"/>
      <w:bookmarkStart w:id="984" w:name="_Toc395"/>
      <w:bookmarkEnd w:id="983"/>
      <w:r>
        <w:rPr>
          <w:rtl w:val="true"/>
        </w:rPr>
        <w:t>اشارة</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الأغسال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أنّها قسمان</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5502638_417432637"/>
      <w:bookmarkStart w:id="986" w:name="_Toc396"/>
      <w:bookmarkEnd w:id="985"/>
      <w:r>
        <w:rPr>
          <w:rtl w:val="true"/>
        </w:rPr>
        <w:t>القسم الأول</w:t>
      </w:r>
      <w:r>
        <w:rPr>
          <w:rtl w:val="true"/>
        </w:rPr>
        <w:t xml:space="preserve">: </w:t>
      </w:r>
      <w:r>
        <w:rPr>
          <w:rtl w:val="true"/>
        </w:rPr>
        <w:t>ما يكون مستحبا لأجل الفعل الذي يريد أن يفعله</w:t>
      </w:r>
      <w:bookmarkEnd w:id="986"/>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مستحبا لأجل الفعل الذي يريد أن يفعله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أغسال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العلماء وجوبه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الأغسال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 الأغسال المكانية إلى هذا أيضا، أي الدخول في المكان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 يوم الجمعة، و العيدين، و حين تحرم</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يومي العيدين، و إذا دخلت الحرمين، و يوم تحرم</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ابن أبي عقيل و ابن الجنيد، لقوله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المحرم واجب</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محمول على تأكد الندب إجماعا، و قد وقع هذا التعبير في جملة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طواف الحج، أو العمرة، أو طواف النساء، بل للطواف المندوب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للوقوف بعرفات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للوقوف بالمشعر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للذبح و النحر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الأغسال مع أنّهم لا يقولون بالوجوب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عداد 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تزور البيت</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الزيارة</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الزيارة</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و إطلاق هذه الأخبار يشمل جميع أقسام الطواف و المراد بالزيارة الطواف، لملازمتهما في البيت الشريف غالبا خصوصا بملاحظة قول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مفروغية استحباب الغسل للطواف، و يدل عليه أيضا الأولوية القطعية من استحبابه للذبح و النحر و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الكاظم عليه السّلام في الخبر المتقدم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زاغت الشمس يوم عرفة فاقطع التلبية 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لأولوية المشعر من عرفات، كما في الجواهر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في حديث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اغتسلت بعد طلوع الفجر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للحلق، و عن بعضهم استحبابه لرمي الجمار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أحد المعصومين من قريب أو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لرؤية أحد الأئمة عليهم السّلام في 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موسى بن جعفر عليه السّلام أنّه إذا أراد ذلك يغتسل ثلاث ليال</w:t>
      </w:r>
    </w:p>
    <w:p>
      <w:pPr>
        <w:pStyle w:val="BookText"/>
        <w:rPr/>
      </w:pPr>
      <w:r>
        <w:rPr>
          <w:rFonts w:ascii="Amiri" w:hAnsi="Amiri" w:eastAsia="Amiri" w:cs="Amiri"/>
          <w:color w:val="111111"/>
          <w:sz w:val="28"/>
          <w:sz w:val="28"/>
          <w:szCs w:val="28"/>
          <w:rtl w:val="true"/>
          <w:lang w:bidi="ar-SA"/>
        </w:rPr>
        <w:t>أجزأك غسلك ذلك للجنابة و الجمعة و عرفة و النحر و الحلق و الذبح و الزيارة، فإذا اجتمعت عليك حقوق أجزأك عنها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 يصح الاعتماد عليه و الأصل ينفيه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استحباب الغسل نفسا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بالنسبة إلى القريب، و قد اشتملت كتب الزيارات على أخبار خاصة للغسل لزيارة الأئمة عليهم السّلام،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إذا لم تقدر على المجي‌ء فإذا كان في يوم الجمعة فاغتسل أو توضأ، و اصعد إلى سطحك، و صلّ ركعتين و توجه نحوي فإنّه من زارني في حياتي فقد زارني في مماتي، و من زارني في مماتي فقد زارني في حياتي</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جهة الرّوحانية فيهم، و لا ممات للروح حتّى يفرّق بين حياتهم عليهم السّلام و مماتهم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كفاية غسل واحد للمجتمعين منهم عليهم السّلام في مكان واحد كالبقيع، و الكاظمين، و سامراء، و يصح أن يأتي بغسل واحد بقصد التداخل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منقولة عن كتاب الاختصاص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يناجيهم فيراهم في المنام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الحاجة بل لطلب الحاجة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الاستخارة، بل الاستخارة مطلقا و لو من غير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الاستفتاح المعروف بعمل أم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خبر القصير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بك أمر فافزع إلى رسول اللّه صلى اللّه عليه و آله و صلّ ركعتين تهديهما إلى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التقييد فيه محمول على التأكيد لا التقييد فلا ينافي استحبابه لطلب مطلق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عبد اللّه عليه السّلام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الاستخارة مستحب</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الصلاة لها أيضا، مع أنّ ظاهرهم الإجماع على استحبابه لصلاة الاستخارة، و لا فرق بين أن تكون الاستخارة دعائية أو تفألية، كما لا فرق بين أن تكون بالمباشرة أو بالتوكيل، للإطلاق الشامل للجميع، و يأتي في كتاب الصلاة ما يتعلق بالاستخارة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بيان كيفيته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فاغتسل عند الزوال</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قريبا من الزوال</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رواها الشيخ و الصدوق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تربة قبر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السفر خصوصا لزيارة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الاستسقاء، بل 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للتوبة من الكفر الأصلي أو الارتدادي، بل من</w:t>
      </w:r>
    </w:p>
    <w:p>
      <w:pPr>
        <w:pStyle w:val="BookText"/>
        <w:rPr/>
      </w:pPr>
      <w:r>
        <w:rPr>
          <w:rFonts w:ascii="Amiri" w:hAnsi="Amiri" w:eastAsia="Amiri" w:cs="Amiri"/>
          <w:color w:val="111111"/>
          <w:sz w:val="28"/>
          <w:sz w:val="28"/>
          <w:szCs w:val="28"/>
          <w:rtl w:val="true"/>
          <w:lang w:bidi="ar-SA"/>
        </w:rPr>
        <w:t xml:space="preserve">و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 المذكور في مصباح 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أخذها فقم الليل و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المشهدي في المزار عن جابر الجعفي عن أبي جعفر عليه السّلام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تأخذ من التربة فتعمد لها آخر الليل و اغتسل لها بماء القراح و البس أطهر أطمارك و تطيّب بسعد</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الخروج إلى أبي عبد اللّه عليه السّلام فصم قبل أن تخرج ثلاثة أيام يوم الأربعاء و يوم الخميس و يوم الجمعة، فإذا أمسيت ليلة الجمعة فصلّ صلاة الليل ثمَّ قم فانظر في نواحي السماء و اغتسل تلك الليلة قبل المغرب، ثمَّ تنام على طهر فإذا أردت المشي إليه فاغتسل و لا تطيب و لا تدهن و لا تكتحل حتّى تأتي القبر</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استحبابه لمطلق السفر مرسل عليّ 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يستحب له إذا أراد السفر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الاستسقاء واجب</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الفسق، بل من الصغيرة أيضا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تأكد الاستحباب باتفاق الأصحاب، و هو يشمل الغسل لصلاته أيضا لملازمتهما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بالنسبة إلى الكفر مطلقا، و ادعي الإجماع بالنسبة إلى الكبيرة أيضا، و عن المنتهى دعوى الإجماع بالنسبة إلى الصغيرة أيضا، فيدل على استحبابه للكفر و الكبيرة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حمله بالنسبة إلى الصغيرة على ما إذا لم تكن مكفرة، و إلّا فلا ذنب حتّى يتاب عنه و يغتسل لتوبته، و في خبر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إنّي أدخل كنيفا ولي جيران و عندهم جوار يغنين و يضربن بالعود فربما أطلت الجلوس استماعا منّي لهنّ،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أتيتهنّ، إنّما هو سماع أسمعه بأذني،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أنت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 كأنّي لم أسمع بهذه الآية من كتاب اللّه من عربيّ و لا عجميّ لا جرم أنّي لا أعود إن شاء اللّه، و إنّي أستغفر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صلّ ما بدا لك، فإنّك كنت مقيما على أمر عظيم 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 سله التوبة من كلّ ما يكره، فإنّه لا يكره إلّا كلّ قبيح دعه لأهله فإنّ لكلّ أهلا</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معروف بن خربوذ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عليه فأنشأت الحديث، فذكرت باب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إلّا هناك اخرج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أتوب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تخرج إلى بيتك و تغتسل و تتوب منه إلى اللّه، كما يتوب النصراني من نصرانيته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للتظلم و الاشتكاء إلى اللّه من ظلم 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الحديث عن الصادق عليه السّلام ما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ظلمك أحد فلا تدع عليه، فإنّ المظلوم قد يصير ظالما بالدعاء على من ظلمه، لكن اغتسل و صلّ ركعتين تحت السماء،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فلانا ابن فلان ظلمني، و ليس لي أحد أصول به عليه غيرك فاستوف لي ظلامتي الساعة الساعة بالاسم الذي إذا سألك به المضطر أجبته، و كشفت ما به من ضر، و مكنت له في الأرض و جعلته خليفتك على خلقك، فأسألك أن تصلّي على محمد و آل محمد، و أن تستوفي ظلامتي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فسترى ما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للأمن من الخوف من 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فيغتسل و يصلّي ركعتين و يحسر عن ركبتيه و يجعلهما قريبا من مصلاه و يقول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بأمر النبيّ صلّى اللّه عليه و آله قيس بن عاصم و تمامة بالاغتسال حين أسلما </w:t>
      </w:r>
      <w:r>
        <w:rPr>
          <w:rStyle w:val="FootnoteAnchor"/>
          <w:rtl w:val="true"/>
        </w:rPr>
        <w:footnoteReference w:id="874"/>
      </w:r>
      <w:r>
        <w:rPr>
          <w:rFonts w:ascii="Amiri" w:hAnsi="Amiri" w:eastAsia="Amiri" w:cs="Amiri"/>
          <w:color w:val="111111"/>
          <w:sz w:val="28"/>
          <w:sz w:val="28"/>
          <w:szCs w:val="28"/>
          <w:rtl w:val="true"/>
          <w:lang w:bidi="ar-SA"/>
        </w:rPr>
        <w:t>، و بالحديث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كان كافرا و أراد التوبة و الإيمان فليطهر لي ثوبه و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بالأول غير غسل الجنابة، و المراد بالأخير الغسل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القسم الثاني من الأغسال الفعلية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ذلك عن مكارم الأخلاق، فراجع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وارد في مرسل مكارم الأخلاق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حيّ لا إله إلّا أنت برحمتك أستغيث فصلّ على محمد و آل محمد و أغثني 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تصلّي على محمد و آل محمد و أن تلطف بي، و أن تغلب لي، و أن تمكر لي، و أن تخدع لي و أن تكفيني مئونة فلان ابن فلان بلا 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دعاء النبيّ صلّى اللّه عليه و آله يوم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النازلة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الثالث عشر و الرابع عشر و الخامس عشر و عند الزوال من الأخير 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للمباهلة مع من يدّعي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النشاط للعبادة، أو لخصوص 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صفوان بن يحيى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لك حاجة مهمة إلى اللّه عزّ و جلّ فصم ثلاثة أيام متوالية الأربعاء و الخميس و الجمعة، فإذا كان يوم الجمعة فاغتسل و البس ثوبا جديدا</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أظفر عاجلا على التخصيص بالثالث عشر و الرابع عشر و الخامس عشر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الترغيب إلى صومها في أخبار كثيرة </w:t>
      </w:r>
      <w:r>
        <w:rPr>
          <w:rStyle w:val="FootnoteAnchor"/>
          <w:rtl w:val="true"/>
        </w:rPr>
        <w:footnoteReference w:id="878"/>
      </w:r>
      <w:r>
        <w:rPr>
          <w:rFonts w:ascii="Amiri" w:hAnsi="Amiri" w:eastAsia="Amiri" w:cs="Amiri"/>
          <w:color w:val="111111"/>
          <w:sz w:val="28"/>
          <w:sz w:val="28"/>
          <w:szCs w:val="28"/>
          <w:rtl w:val="true"/>
          <w:lang w:bidi="ar-SA"/>
        </w:rPr>
        <w:t>، فيكون بالنسبة إلى المقام من المندوب في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عبد اللّه عليه السّلام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المباهلة واجب</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تأكيد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 فعن فلاح السائل أنّ أمير المؤمنين عليه السّلام كان يغتسل في الليالي الباردة لأجل تحصيل النشاط لصلاة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لتغسيل الميت و لتكفينه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للحجامة على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قيل إنّه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مصحف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العود إلى الجماع، لما نقل عن 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الجماع بعد الجماع بدون الفصل يوجب جنون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أن يكون المراد غسل الجنابة، بل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لكلّ عمل يتقرب به إلى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الغنية، و لإمكان إدخالها في طلب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غسلت ميتا أو كفنته</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دلالته تأمل، إذ يحتمل وجوها عديدة، كما صرّح به في الجواهر و إن لم يذكرها، و تنظر فيه في المستند أيضا، و لكن الظاهر انسباق ما ذكره الماتن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 في عداد الأغسال المسنونة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الحجامة كما في حسنة زرارة</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 كتاب السماء و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كان يغتسل من الحجامة</w:t>
      </w:r>
      <w:r>
        <w:rPr>
          <w:rFonts w:eastAsia="Amiri" w:cs="Amiri" w:ascii="Amiri" w:hAnsi="Amiri"/>
          <w:color w:val="111111"/>
          <w:sz w:val="28"/>
          <w:szCs w:val="28"/>
          <w:rtl w:val="true"/>
          <w:lang w:bidi="ar-SA"/>
        </w:rPr>
        <w:t xml:space="preserve">». </w:t>
      </w:r>
      <w:bookmarkStart w:id="987" w:name="pg16836_189704"/>
    </w:p>
    <w:p>
      <w:pPr>
        <w:pStyle w:val="BookText"/>
        <w:rPr/>
      </w:pPr>
      <w:bookmarkEnd w:id="987"/>
      <w:r>
        <w:rPr>
          <w:rFonts w:ascii="Amiri" w:hAnsi="Amiri" w:eastAsia="Amiri" w:cs="Amiri"/>
          <w:color w:val="111111"/>
          <w:sz w:val="28"/>
          <w:sz w:val="28"/>
          <w:szCs w:val="28"/>
          <w:rtl w:val="true"/>
          <w:lang w:bidi="ar-SA"/>
        </w:rPr>
        <w:t xml:space="preserve">كما حكي عن ابن الجنيد و وجهه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الإتيان به لا بقصد الورود لا بأس به</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5502640_417432637"/>
      <w:bookmarkStart w:id="989" w:name="_Toc397"/>
      <w:bookmarkEnd w:id="988"/>
      <w:r>
        <w:rPr>
          <w:rtl w:val="true"/>
        </w:rPr>
        <w:t>القسم الثاني</w:t>
      </w:r>
      <w:r>
        <w:rPr>
          <w:rtl w:val="true"/>
        </w:rPr>
        <w:t xml:space="preserve">: </w:t>
      </w:r>
      <w:r>
        <w:rPr>
          <w:rtl w:val="true"/>
        </w:rPr>
        <w:t>ما يكون مستحبا لأجل الفعل الذي فعله و هي أيضا أغسال</w:t>
      </w:r>
      <w:bookmarkEnd w:id="989"/>
    </w:p>
    <w:p>
      <w:pPr>
        <w:pStyle w:val="Heading6"/>
        <w:numPr>
          <w:ilvl w:val="5"/>
          <w:numId w:val="1"/>
        </w:numPr>
        <w:rPr/>
      </w:pPr>
      <w:bookmarkStart w:id="990" w:name="__RefHeading___Toc5502642_417432637"/>
      <w:bookmarkStart w:id="991" w:name="_Toc398"/>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مستحبا لأجل الفعل الذي فعله و هي أيضا 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جهة المعاصي التي ارتكبها، أو بناء على أنّه بعد الندم الذي هو حقيقة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من القسم الأول كما 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الظاهر من الأخبار و من كلمات العلماء، و يمكن أن يقال إنّه ذو جهتين، فمن حيث إنّه بعد المعاصي و بعد الندم يكون من القسم الثاني، و من حيث إنّ تمام التوبة بالاستغفار يكون من القسم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مطلوبية الغسل في نفسه، و إلّا فوجهه معلوم و يكون هنا بالأولى، و قد تقدم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الغسل له إضافات فإضافته إلى ما ارتكبه و إضافته إلى ما سيفعل من صيغة الاستقبال، و إضافته إلى ما حصل له من حالة الندم فيصح عرفا اعتباره بالنسبة إلى كلّها، إذ الاعتبارات تختلف بحسب الإضافات و المنساق من قوله في خبر 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إنّي لا أعود إن شاء اللّه، و إنّي أستغفر اللّه،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صلّ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الغسل لأجل التوبة التي حصلت منه، فهو نحو تفاؤل بالخير، فكما أنّ الغسل يطهّر الظاهر، فالتوبة تطهر الباطن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يظهر من خبر معروف أنّه غسل لفعل التوبة الصحيحة التي ستقع منه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إنّي أتوب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تخرج إلى بيتك و تغتسل و تتوب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مسعدة بن زياد في خصوص استماع الغناء في الكنيف، و قول الإمام عليه السّلام له في آخر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فاغتسل فصلّ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توجيهه بكلّ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أنّه لسرعة قبول التوبة أو لكمالها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لقتل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للشكر على توفيقه لقتله، حيث إنّه حيوان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ذمه من الطرفين كثيرة،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الوزغ و لو في جوف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فكأنّما قتل شيطانا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لأجل حدوث قذارة من المباشرة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الصدوق و ابن حمزة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للتوبة التي ستصدر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الدميري في حياة الحيوان عن أم 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استأمرت النبيّ صلّى اللّه عليه و آله في قتل الوزغان فأمرها بذلك</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أمر بقتل الوزغ و سماه فويسقا</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وزغة محا اللّه عند سبع خطيات</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عبد اللّه بن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في الوزغ،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رجس و هو مسخ كلّه، فإذا قتلته فاغتسل</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المدعى عليه الإجماع، و في خبر أبي بصير عن </w:t>
      </w:r>
    </w:p>
    <w:p>
      <w:pPr>
        <w:pStyle w:val="BookText"/>
        <w:rPr/>
      </w:pPr>
      <w:r>
        <w:rPr>
          <w:rFonts w:ascii="Amiri" w:hAnsi="Amiri" w:eastAsia="Amiri" w:cs="Amiri"/>
          <w:color w:val="111111"/>
          <w:sz w:val="28"/>
          <w:sz w:val="28"/>
          <w:szCs w:val="28"/>
          <w:rtl w:val="true"/>
          <w:lang w:bidi="ar-SA"/>
        </w:rPr>
        <w:t xml:space="preserve">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 من حين الولادة حينا عرفيا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فالتأخير إلى يومين أو ثلاثة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سبعة أيام، و ربما قيل ببقائه إلى آخر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على تقدير التأخير عن الحين العرفي الإتيان به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لرؤية المصلوب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استحبابه مشروط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عبد اللّه عن آبائه عليهم السّلام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صبيانكم من الغمر فإنّ الشيطان يشم الغمر فيفزع الصبيّ في رقاده</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على أنّ المراد به الغسل المعهود لا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موثق سماعة في تعداد الأغسال المسنونة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المولود واجب</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تأكيد الاستحباب، و لكنّه مجمع على 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المنساق من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بقاؤه إلى سبعة أيام تنزيلا له على ما ورد في الختان و العقيقة </w:t>
      </w:r>
      <w:r>
        <w:rPr>
          <w:rStyle w:val="FootnoteAnchor"/>
          <w:rtl w:val="true"/>
        </w:rPr>
        <w:footnoteReference w:id="890"/>
      </w:r>
      <w:r>
        <w:rPr>
          <w:rFonts w:ascii="Amiri" w:hAnsi="Amiri" w:eastAsia="Amiri" w:cs="Amiri"/>
          <w:color w:val="111111"/>
          <w:sz w:val="28"/>
          <w:sz w:val="28"/>
          <w:szCs w:val="28"/>
          <w:rtl w:val="true"/>
          <w:lang w:bidi="ar-SA"/>
        </w:rPr>
        <w:t xml:space="preserve">و ما ورد في تسمية الصبيّ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بقاؤه إلى آخر العمر فللجمود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قياس، و الثاني باطل لأنّ الموضوع هو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مستند للحكم باستحباب الغسل في المقام إلّا 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إلى مصلوب فنظر إليه وجب عليه الغسل عقوبة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إجماع الغنية، و الظاهر الاختصاص بمصلوب المسلم فلا غسل على من نظر إلى الكافر المصلوب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لينظر متعمدا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اتفق نظره أو كان مجبورا لا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مصلوبا بحق، لا قبلها، بخلاف ما إذا كان مصلوبا بظلم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يستحب معه مطلقا و لو كان في اليومين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على الشرط الثاني غير معلوم، إلّا دعوى الانصراف، و هي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الشرط الأول ظاهر الخبر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إلى مصلوب فنظر إليه وجب عليه الغسل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من مشى إليه لغرض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كأداء الشهادة أو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في حقه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فرط في صلاة الكسوفين مع احتراق القرص أي تركها عمدا، فإنّه يستحب أن يغتسل و يقضيها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الأدلة بعد كون الحكم مخالفا للأصل، مع أنّه المستفاد من صدر 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ظاهر الأصحاب عدا الصدوق 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 المرسل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المنساق منه ما إذا كان النظر معنونا بعنوان صحيح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الكسوف إذا احترق القرص كلّه فاستيقظت و لم تصلّ فعليك أن تغتسل و تقضي الصلاة</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الإجماع على اشتراط التعمد، و يظهر من مرسل حريز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انكسف القمر فاستيقظ الرجل فكسل أن يصلّي فليغتسل من غد </w:t>
      </w:r>
    </w:p>
    <w:p>
      <w:pPr>
        <w:pStyle w:val="BookText"/>
        <w:rPr/>
      </w:pPr>
      <w:r>
        <w:rPr>
          <w:rFonts w:ascii="Amiri" w:hAnsi="Amiri" w:eastAsia="Amiri" w:cs="Amiri"/>
          <w:color w:val="111111"/>
          <w:sz w:val="28"/>
          <w:sz w:val="28"/>
          <w:szCs w:val="28"/>
          <w:rtl w:val="true"/>
          <w:lang w:bidi="ar-SA"/>
        </w:rPr>
        <w:t xml:space="preserve">بعضهم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عدم الوجوب و إن كان الأحوط عدم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مستحب نفسي بعد التفريط المذكور، و لكن يحتمل أن يكون لأجل القضاء، كما هو مذهب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الإتيان به بقصد القربة لا بملاحظة غاية أو سبب، و إذا لم يكن الترك عن تفريط أو لم يكن القرص محترقا لا يكون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قيل باستحبابه مع التعمد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باستحبابه مع احتراق القرص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المرأة إذا تطيّبت لغير زوجها، 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تطيّبت لغير زوجها لم تقبل منها صلاة حتّى تغتسل من</w:t>
      </w:r>
    </w:p>
    <w:p>
      <w:pPr>
        <w:pStyle w:val="BookText"/>
        <w:rPr/>
      </w:pPr>
      <w:r>
        <w:rPr>
          <w:rFonts w:ascii="Amiri" w:hAnsi="Amiri" w:eastAsia="Amiri" w:cs="Amiri"/>
          <w:color w:val="111111"/>
          <w:sz w:val="28"/>
          <w:sz w:val="28"/>
          <w:szCs w:val="28"/>
          <w:rtl w:val="true"/>
          <w:lang w:bidi="ar-SA"/>
        </w:rPr>
        <w:t>و ليقض الصلاة، و إن لم يستيقظ و لم يعلم بانكساف القمر فليس عليه إلّا القضاء بغير غسل</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كثير من القدماء، و نسب إلى دين الإمامية و عن القاضي دعوى الإجماع عليه، ورد ذلك بالأصل و حصر الأغسال الواجبة في الشريعة في غيره، و دعوى الإجماع من الغنية على الاستحباب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له في مقابل ظاهر الصحيح و يمكن أن يكون الحصر إضافيا غالبيا، و لا وجه لإجماع الغنية مع ذهاب جمع كثير من القدماء إلى الخلاف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قصد القضاء في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كلّ واحد منهما بعد استفادة اعتبار الشرطين من مجموع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ذلك عن المقنعة و المصباح 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جمع منهم الصدوق و عن النافع و كتاب الإشراف</w:t>
      </w:r>
      <w:r>
        <w:rPr>
          <w:rFonts w:eastAsia="Amiri" w:cs="Amiri" w:ascii="Amiri" w:hAnsi="Amiri"/>
          <w:color w:val="111111"/>
          <w:sz w:val="28"/>
          <w:szCs w:val="28"/>
          <w:rtl w:val="true"/>
          <w:lang w:bidi="ar-SA"/>
        </w:rPr>
        <w:t xml:space="preserve">. </w:t>
      </w:r>
      <w:bookmarkStart w:id="992" w:name="pg16836_189709"/>
    </w:p>
    <w:p>
      <w:pPr>
        <w:pStyle w:val="BookText"/>
        <w:rPr/>
      </w:pPr>
      <w:bookmarkEnd w:id="992"/>
      <w:r>
        <w:rPr>
          <w:rFonts w:ascii="Amiri" w:hAnsi="Amiri" w:eastAsia="Amiri" w:cs="Amiri"/>
          <w:color w:val="111111"/>
          <w:sz w:val="28"/>
          <w:sz w:val="28"/>
          <w:szCs w:val="28"/>
          <w:rtl w:val="true"/>
          <w:lang w:bidi="ar-SA"/>
        </w:rPr>
        <w:t>طيبها كغسلها من جنابتها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المراد غسل الطيب من بدنها كما عن صاحب الحدائق بعيد، و لا داعي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شرب مسكرا فنام، ففي الحديث عن النبيّ صلّى اللّه عليه و آله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نام على سكر إلّا و صار عروسا للشيطان إلى الفجر، فعليه أن يغتسل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مس ميتا بعد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5502644_417432637"/>
      <w:bookmarkStart w:id="994" w:name="_Toc399"/>
      <w:bookmarkEnd w:id="993"/>
      <w:r>
        <w:rPr>
          <w:rtl w:val="true"/>
        </w:rPr>
        <w:t xml:space="preserve">مسألة </w:t>
      </w:r>
      <w:r>
        <w:rPr/>
        <w:t>1</w:t>
      </w:r>
      <w:r>
        <w:rPr>
          <w:rtl w:val="true"/>
        </w:rPr>
        <w:t xml:space="preserve">: </w:t>
      </w:r>
      <w:r>
        <w:rPr>
          <w:rtl w:val="true"/>
        </w:rPr>
        <w:t>حكي عن المفيد استحباب الغسل لمن صب عليه ماء مظنون النجاسة</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المفيد استحباب الغسل لمن صب عليه ماء مظنون النجاسة، و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يعد من الأغسال المسنونة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 يشمل حتّى ما إذا تابت عن ذلك، فليس هذا الغسل هو غسل التوبة، و الخبر مروي عن ابن الجلاب عن أبي عبد اللّه عليه السّلام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المستدرك عن جامع الأخبار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صدر الحديث أنّ الغسل هو غسل الجنابة، و لكن مقتضى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أن يغتسل كما يغتسل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 فقط، و الظاهر حمل الصدر عليه أيضا، لعدم دليل على ثبوت الجنابة المعهودة بوطي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مسّ ميتا فعليه الغسل، و إن كان الميت قد غسل</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وجهه الاحتياط و التحفظ عن اجتناب النجاسة مهما أمكن، كما قالوا في استحباب الغسل على من أفاق من الجنون، و كذا الغسل على واجدي المنيّ في الثوب المشترك، و على من اغتسل لعذر و قد زال عذره إلى </w:t>
      </w:r>
      <w:bookmarkStart w:id="995" w:name="pg16836_189710"/>
    </w:p>
    <w:p>
      <w:pPr>
        <w:pStyle w:val="BookText"/>
        <w:rPr/>
      </w:pPr>
      <w:bookmarkEnd w:id="995"/>
      <w:r>
        <w:rPr>
          <w:rFonts w:ascii="Amiri" w:hAnsi="Amiri" w:eastAsia="Amiri" w:cs="Amiri"/>
          <w:color w:val="111111"/>
          <w:sz w:val="28"/>
          <w:sz w:val="28"/>
          <w:szCs w:val="28"/>
          <w:rtl w:val="true"/>
          <w:lang w:bidi="ar-SA"/>
        </w:rPr>
        <w:t xml:space="preserve">غسل المجنون إذا أفاق، و دليله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احتمال جنابته حال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يكون من غسل الجنابة الاحتياطية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لعده منها كما لا وجه لعد إعادة الغسل لذوي الأعذار المغتسلين حال العذر غسلا ناقصا مثل الجبيرة، و كذا عد غسل من رأى الجنابة في الثوب المشترك احتياطا، فإنّ هذا ليس من الأغسال المسنونة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5502646_417432637"/>
      <w:bookmarkStart w:id="997" w:name="_Toc400"/>
      <w:bookmarkEnd w:id="996"/>
      <w:r>
        <w:rPr>
          <w:rtl w:val="true"/>
        </w:rPr>
        <w:t xml:space="preserve">مسألة </w:t>
      </w:r>
      <w:r>
        <w:rPr/>
        <w:t>2</w:t>
      </w:r>
      <w:r>
        <w:rPr>
          <w:rtl w:val="true"/>
        </w:rPr>
        <w:t xml:space="preserve">: </w:t>
      </w:r>
      <w:r>
        <w:rPr>
          <w:rtl w:val="true"/>
        </w:rPr>
        <w:t>وقت الأغسال المكانية كما مر سابقا قبل الدخول فيها</w:t>
      </w:r>
      <w:bookmarkEnd w:id="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الأغسال المكانية كما مر سابقا قبل الدخول فيها أو بعده لإرادة البقاء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الغسل في أول اليوم</w:t>
      </w:r>
    </w:p>
    <w:p>
      <w:pPr>
        <w:pStyle w:val="BookText"/>
        <w:rPr/>
      </w:pPr>
      <w:r>
        <w:rPr>
          <w:rFonts w:ascii="Amiri" w:hAnsi="Amiri" w:eastAsia="Amiri" w:cs="Amiri"/>
          <w:color w:val="111111"/>
          <w:sz w:val="28"/>
          <w:sz w:val="28"/>
          <w:szCs w:val="28"/>
          <w:rtl w:val="true"/>
          <w:lang w:bidi="ar-SA"/>
        </w:rPr>
        <w:t>غير ذلك من الأغسال المبنية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فاشتبه و قرئ بالضم، و عليه فلا إشكال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دليله الاحتفاظ على الطهارة الظاهرية، لأنّه كان غير مبال بالنجاسة، مضافا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كون الحكمة فيها رفع الجنابة الاحتمالية، و كونها مسنونة أيضا، إذ يمكن أن يكون لتشريع شي‌ء حكما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إنّما هو شرف المكان و هو كما يكون بالنسبة إلى الدخول فيه يكون بالنسبة إلى البقاء أيضا، مضافا إلى خبر ذريح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الباقر عليه السّلام عن الغسل في الحرم قبل دخوله أو بعد دخوله،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أيّ ذلك فعلت، و إن اغتسلت بمكة فلا بأس، و إن اغتسلت في بيتك حين تنزل بمكة فلا بأس</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على الغسل لدخول المسجد أو الكعبة بلا شاهد، و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دخول الكعبة فاغتسل قبل أن تدخلها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998" w:name="pg16836_189711"/>
    </w:p>
    <w:p>
      <w:pPr>
        <w:pStyle w:val="BookText"/>
        <w:rPr/>
      </w:pPr>
      <w:bookmarkEnd w:id="998"/>
      <w:r>
        <w:rPr>
          <w:rFonts w:ascii="Amiri" w:hAnsi="Amiri" w:eastAsia="Amiri" w:cs="Amiri"/>
          <w:color w:val="111111"/>
          <w:sz w:val="28"/>
          <w:sz w:val="28"/>
          <w:szCs w:val="28"/>
          <w:rtl w:val="true"/>
          <w:lang w:bidi="ar-SA"/>
        </w:rPr>
        <w:t xml:space="preserve">ليومه، و في أول الليل لليلته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يخلو كفاية غسل الليل للنهار، و بالعكس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دون الأول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القسم الأول من الأغسال الفعلية، و وقتها قبل الفعل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القسم الثاني منها فوقتها بعد تحقق الفعل إلى آخر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الظاهر اعتبار إتيانها فورا ففورا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5502648_417432637"/>
      <w:bookmarkStart w:id="1000" w:name="_Toc401"/>
      <w:bookmarkEnd w:id="999"/>
      <w:r>
        <w:rPr>
          <w:rtl w:val="true"/>
        </w:rPr>
        <w:t xml:space="preserve">مسألة </w:t>
      </w:r>
      <w:r>
        <w:rPr/>
        <w:t>3</w:t>
      </w:r>
      <w:r>
        <w:rPr>
          <w:rtl w:val="true"/>
        </w:rPr>
        <w:t xml:space="preserve">: </w:t>
      </w:r>
      <w:r>
        <w:rPr>
          <w:rtl w:val="true"/>
        </w:rPr>
        <w:t>تنتقض الأغسال الفعلية من القسم الأول و المكانية بالحدث الأصغر</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تنتقض الأغسال الفعلية من القسم الأول و المكانية بالحدث الأصغر من أيّ سبب كان، حتّى من النوم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النزاع لفظي إذ لا ريب في أنّ الأفضل إنّما هو في التقديم، كما لا ريب في وجود الفضل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أول الأغسال المكانية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عليه السّلام في خبر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يومك يجزيك لليلتك، و غسل ليلتك يجزيك ليومك</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عمل به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 إلى جميل معتبر، فلا وجه للمناقشة فيه تارة بالإعراض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بأنّ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على فرض ثبوته مبنيّ على اجتهادهم مع أنّه يمكن أن يحمل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إنّما هو بالنسبة إلى بعض المراتب، و الأخير خلاف الظاهر،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أدلتها، و لكن لو كان للفعل امتداد زماني يصح الغسل في أثناء الفعل أيضا، و إن كان الأولى أن يكون بقصد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مع عدم دليل على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المسارعة و الاستباق إلى الخير المطلوب مطلقا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الأغسال المندوبة ترفع الحدث و تجزي عن الوضوء فمقتضى إطلاق أدلة النواقض انتقاضها من هذه الجهة و إن بقي أثرها من سائر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الجهات، للأصل إلّا أن يدل دليل على النقض من تمام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الأصل بأنّه من الشك في المقتضي فلا مجرى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محلّه من عدم الفرق في اعتبار الاستصحاب بين الشك في المقتضي و غيره و أنّ التفصيل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محرز بالوجدان، إذ لا فرق بين النظافة المعنوية بتمام مراتبها و النظافة الظاهرية كذلك، فإذا نظف شخص ثوبه أو بدنه بأيّ مرتبة من مراتب النظافة لم يشك في عروض ما يناقضها و يضادها يبني بفطرته على البقاء فكذا في النظافات المعنوية بأيّ مرتبة من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الأدلة الخاصة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يجزيك لليلتك، و غسل ليلتك يجزيك ليومك</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غيره و مقتضى إطلاقها عدم النقض بالنواقض التي يبتلى بها المكلّف عادة من اليوم إلى الليلة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سويد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يغتسل للإحرام ثمَّ ينام قبل أن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عن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لم يفرقوا بين غسل الإحرام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إسحاق عن غسل الزيارة يغتسل بالنهار و يزور بالليل بغسل واحد،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إن لم يحدث، فإن أحدث ما يوجب وضوء فليعد غسله بالليل</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يغتسل للإحرام بالمدينة و يلبس ثوبين ثمَّ ينام قبل أن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1001" w:name="pg16836_189713"/>
    </w:p>
    <w:p>
      <w:pPr>
        <w:pStyle w:val="BookText"/>
        <w:rPr/>
      </w:pPr>
      <w:bookmarkEnd w:id="1001"/>
      <w:r>
        <w:rPr>
          <w:rFonts w:ascii="Amiri" w:hAnsi="Amiri" w:eastAsia="Amiri" w:cs="Amiri"/>
          <w:color w:val="111111"/>
          <w:sz w:val="28"/>
          <w:sz w:val="28"/>
          <w:szCs w:val="28"/>
          <w:rtl w:val="true"/>
          <w:lang w:bidi="ar-SA"/>
        </w:rPr>
        <w:t>و يحتمل عدم انتقاضها بها مع استحباب إعادتها كما عليه بعضهم، لكن الظاهر ما ذكرنا</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5502650_417432637"/>
      <w:bookmarkStart w:id="1003" w:name="_Toc402"/>
      <w:bookmarkEnd w:id="1002"/>
      <w:r>
        <w:rPr>
          <w:rtl w:val="true"/>
        </w:rPr>
        <w:t xml:space="preserve">مسألة </w:t>
      </w:r>
      <w:r>
        <w:rPr/>
        <w:t>4</w:t>
      </w:r>
      <w:r>
        <w:rPr>
          <w:rtl w:val="true"/>
        </w:rPr>
        <w:t xml:space="preserve">: </w:t>
      </w:r>
      <w:r>
        <w:rPr>
          <w:rtl w:val="true"/>
        </w:rPr>
        <w:t>الأغسال المستحبة لا تكفي عن الوضوء</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المستحبة لا تكفي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محدثا يجب أن يتوضأ للصلاة و نحوها قبلها أو بعدها و الأفضل قبلها، و يجوز إتيانها في أثنائها إذا جي‌ء بها ترتيبيا</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5502652_417432637"/>
      <w:bookmarkStart w:id="1005" w:name="_Toc403"/>
      <w:bookmarkEnd w:id="1004"/>
      <w:r>
        <w:rPr>
          <w:rtl w:val="true"/>
        </w:rPr>
        <w:t xml:space="preserve">مسألة </w:t>
      </w:r>
      <w:r>
        <w:rPr/>
        <w:t>5</w:t>
      </w:r>
      <w:r>
        <w:rPr>
          <w:rtl w:val="true"/>
        </w:rPr>
        <w:t xml:space="preserve">: </w:t>
      </w:r>
      <w:r>
        <w:rPr>
          <w:rtl w:val="true"/>
        </w:rPr>
        <w:t>إذا كان عليه أغسال متعددة</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أغسال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أو مكانية أو</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عليه تشريع للغسل لبقاء أثر غسله السابق بعد النوم فيكون معارضا مع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عليه الغسل، بل هو باق على استحبابه الأول فيستحب الإتيان به ثانيا، و لكنه خلاف الظاهر، و لا ريب في أنّه لا بدّ من تقييد القسم الأول بالثاني بناء على جريان صناعة الإطلاق و التقييد في المندوبات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تنافي بين القسمين الأخيرين، بل يكون مفادهما رجحان الإعادة سواء كان ذلك لنقض أثر الغسل السابق أم للتعبد، و لو شككنا في بقاء الأثر و عدمه و لم نستفد من هذه الأخبار نقضه فمقتضى الأصل بقاء الأثر و إن قلنا بعدم جريان الإطلاق و التقييد في المقام، كما نسب إلى المشهور عدم جريانهما في المندوبات فيحمل القسمين الأخيرين على أفضلية تجديد الغسل و إن كان أثره باقيا، كما هو ظاهر القسم الأول و لعله لذا نسب إلى المشهور عدم النقض في غير النوم و استحباب الإعادة فيه و اختاره الماتن في فصل مقدمات الإحرام و هنا جزم بالنقض و لا يخلو ذلك عن تهافت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مفصّلا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الحائض فراجع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فصل مستحبات غسل الجنابة</w:t>
      </w:r>
      <w:r>
        <w:rPr>
          <w:rFonts w:eastAsia="Amiri" w:cs="Amiri" w:ascii="Amiri" w:hAnsi="Amiri"/>
          <w:color w:val="111111"/>
          <w:sz w:val="28"/>
          <w:szCs w:val="28"/>
          <w:rtl w:val="true"/>
          <w:lang w:bidi="ar-SA"/>
        </w:rPr>
        <w:t xml:space="preserve">. </w:t>
      </w:r>
      <w:bookmarkStart w:id="1006" w:name="pg16836_189714"/>
    </w:p>
    <w:p>
      <w:pPr>
        <w:pStyle w:val="BookText"/>
        <w:rPr/>
      </w:pPr>
      <w:bookmarkEnd w:id="1006"/>
      <w:r>
        <w:rPr>
          <w:rFonts w:ascii="Amiri" w:hAnsi="Amiri" w:eastAsia="Amiri" w:cs="Amiri"/>
          <w:color w:val="111111"/>
          <w:sz w:val="28"/>
          <w:sz w:val="28"/>
          <w:szCs w:val="28"/>
          <w:rtl w:val="true"/>
          <w:lang w:bidi="ar-SA"/>
        </w:rPr>
        <w:t>فعلية أو مختلفة يكفي غسل واحد من الجميع إذا نواها جميعا، بل لا يبعد كون التداخل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 الكفاية القهرية أن يكون ما قصده معلوم المطلوبية لا ما كان يؤتى به بعنوان احتمال المطلوبية، لعدم معلومية كونه غسلا صحيحا حتّى يكون مجزيا عما هو معلوم المطلوبية</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5502654_417432637"/>
      <w:bookmarkStart w:id="1008" w:name="_Toc404"/>
      <w:bookmarkEnd w:id="1007"/>
      <w:r>
        <w:rPr>
          <w:rtl w:val="true"/>
        </w:rPr>
        <w:t xml:space="preserve">مسألة </w:t>
      </w:r>
      <w:r>
        <w:rPr/>
        <w:t>6</w:t>
      </w:r>
      <w:r>
        <w:rPr>
          <w:rtl w:val="true"/>
        </w:rPr>
        <w:t xml:space="preserve">: </w:t>
      </w:r>
      <w:r>
        <w:rPr>
          <w:rtl w:val="true"/>
        </w:rPr>
        <w:t>نقل عن جماعة</w:t>
      </w:r>
      <w:r>
        <w:rPr>
          <w:rtl w:val="true"/>
        </w:rPr>
        <w:t xml:space="preserve">- </w:t>
      </w:r>
      <w:r>
        <w:rPr>
          <w:rtl w:val="true"/>
        </w:rPr>
        <w:t>كالمفيد و المحقق و العلامة و الشهيد و المجلسي</w:t>
      </w:r>
      <w:r>
        <w:rPr>
          <w:rtl w:val="true"/>
        </w:rPr>
        <w:t xml:space="preserve">- </w:t>
      </w:r>
      <w:r>
        <w:rPr>
          <w:rtl w:val="true"/>
        </w:rPr>
        <w:t>استحباب الغسل نفسا</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 المحقق و العلامة و الشهيد و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هناك غاية مستحبة أو مكان أو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نظرهم في ذلك إلى مثل قوله تعالى إِنَّ اللّهَ يُحِبُّ التَّوّابِينَ وَ يُحِبُّ الْمُتَطَهِّرِينَ،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تكون بالليل و النهار على طهارة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وضوء أطهر من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وضوء أنقى من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ما ورد من استحباب الغسل بماء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سبب أو غاية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إثبات المطلوب بمثلها مشكل</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5502656_417432637"/>
      <w:bookmarkStart w:id="1010" w:name="_Toc405"/>
      <w:bookmarkEnd w:id="1009"/>
      <w:r>
        <w:rPr>
          <w:rtl w:val="true"/>
        </w:rPr>
        <w:t xml:space="preserve">مسألة </w:t>
      </w:r>
      <w:r>
        <w:rPr/>
        <w:t>7</w:t>
      </w:r>
      <w:r>
        <w:rPr>
          <w:rtl w:val="true"/>
        </w:rPr>
        <w:t xml:space="preserve">: </w:t>
      </w:r>
      <w:r>
        <w:rPr>
          <w:rtl w:val="true"/>
        </w:rPr>
        <w:t>يقوم التيمم مقام الغسل في جميع ما ذكر</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التيمم مقام الغسل في جميع ما ذكر عند عدم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لكثرة ترغيب الشارع إلى النظافة و الطهارة بأيّ مرتبة من مراتبها و لو كانت ضعيفة، و موافق للاعتبار العرفي خصوصا في هذه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حنان بن سدير، عن أبي جعفر عليه السّلام أنّه قال لرجل من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تصلّي في مسجد الكوفة كلّ صلاتك؟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تغتسل من فراتكم كلّ يوم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يتعلق بهذه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التيمم فراجع، و اللّه تعالى هو العالم</w:t>
      </w:r>
      <w:r>
        <w:rPr>
          <w:rFonts w:eastAsia="Amiri" w:cs="Amiri" w:ascii="Amiri" w:hAnsi="Amiri"/>
          <w:color w:val="111111"/>
          <w:sz w:val="28"/>
          <w:szCs w:val="28"/>
          <w:rtl w:val="true"/>
          <w:lang w:bidi="ar-SA"/>
        </w:rPr>
        <w:t xml:space="preserve">. </w:t>
      </w:r>
      <w:bookmarkStart w:id="1011" w:name="pg16836_189715"/>
    </w:p>
    <w:p>
      <w:pPr>
        <w:pStyle w:val="Heading3"/>
        <w:numPr>
          <w:ilvl w:val="2"/>
          <w:numId w:val="1"/>
        </w:numPr>
        <w:rPr/>
      </w:pPr>
      <w:bookmarkStart w:id="1012" w:name="__RefHeading___Toc5502658_417432637"/>
      <w:bookmarkStart w:id="1013" w:name="_Toc406"/>
      <w:bookmarkEnd w:id="1011"/>
      <w:bookmarkEnd w:id="1012"/>
      <w:r>
        <w:rPr>
          <w:rtl w:val="true"/>
        </w:rPr>
        <w:t>فصل في التيمم</w:t>
      </w:r>
      <w:bookmarkEnd w:id="1013"/>
    </w:p>
    <w:p>
      <w:pPr>
        <w:pStyle w:val="Heading4"/>
        <w:numPr>
          <w:ilvl w:val="3"/>
          <w:numId w:val="1"/>
        </w:numPr>
        <w:rPr/>
      </w:pPr>
      <w:bookmarkStart w:id="1014" w:name="__RefHeading___Toc5502660_417432637"/>
      <w:bookmarkStart w:id="1015" w:name="_Toc407"/>
      <w:bookmarkEnd w:id="1014"/>
      <w:r>
        <w:rPr>
          <w:rtl w:val="true"/>
        </w:rPr>
        <w:t>اشارة</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التيمم</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5502662_417432637"/>
      <w:bookmarkStart w:id="1017" w:name="_Toc408"/>
      <w:bookmarkEnd w:id="1016"/>
      <w:r>
        <w:rPr>
          <w:rtl w:val="true"/>
        </w:rPr>
        <w:t>فصل في مسوغاته</w:t>
      </w:r>
      <w:bookmarkEnd w:id="1017"/>
    </w:p>
    <w:p>
      <w:pPr>
        <w:pStyle w:val="Heading5"/>
        <w:numPr>
          <w:ilvl w:val="4"/>
          <w:numId w:val="1"/>
        </w:numPr>
        <w:rPr/>
      </w:pPr>
      <w:bookmarkStart w:id="1018" w:name="__RefHeading___Toc5502664_417432637"/>
      <w:bookmarkStart w:id="1019" w:name="_Toc409"/>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 xml:space="preserve">و يسوغه العجز عن استعمال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يتحقق بأمور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 تشريع التيمم قوله تعالى فَتَيَمَّمُوا صَعِيداً طَيِّباً </w:t>
      </w:r>
      <w:r>
        <w:rPr>
          <w:rStyle w:val="FootnoteAnchor"/>
          <w:rtl w:val="true"/>
        </w:rPr>
        <w:footnoteReference w:id="906"/>
      </w:r>
      <w:r>
        <w:rPr>
          <w:rFonts w:ascii="Amiri" w:hAnsi="Amiri" w:eastAsia="Amiri" w:cs="Amiri"/>
          <w:color w:val="111111"/>
          <w:sz w:val="28"/>
          <w:sz w:val="28"/>
          <w:szCs w:val="28"/>
          <w:rtl w:val="true"/>
          <w:lang w:bidi="ar-SA"/>
        </w:rPr>
        <w:t>الذي سنشير إلى وجه الاستدلال به، و 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أبان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أعطى محمدا صلّى اللّه عليه و آله شرائع نوح و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 الأرض مسجدا و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 و نصرت بالرعب، و أحلّ لي المغنم، و أعطيت جوامع الكلم، و أعطيت الشفاعة</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سنتعرض لها في المباحث القادمة، و يدل عليه أيضا إجماع المسلمين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من الدين في الجملة، و للعجز مراتب متفاوتة كثيرة سواء كانت عقلية أم شرعية أم عادية مما تأتي الإشارة إليها إن شاء اللّه تعالى فيشمل جميع موارد الحرج و الضرر و خوف الشين مما يشرع التيمم فيها، و ليس لفظ </w:t>
      </w:r>
      <w:bookmarkStart w:id="1020" w:name="pg16836_189716"/>
    </w:p>
    <w:p>
      <w:pPr>
        <w:pStyle w:val="Heading5"/>
        <w:numPr>
          <w:ilvl w:val="4"/>
          <w:numId w:val="1"/>
        </w:numPr>
        <w:rPr/>
      </w:pPr>
      <w:bookmarkStart w:id="1021" w:name="__RefHeading___Toc5502666_417432637"/>
      <w:bookmarkStart w:id="1022" w:name="_Toc410"/>
      <w:bookmarkEnd w:id="1020"/>
      <w:bookmarkEnd w:id="1021"/>
      <w:r>
        <w:rPr>
          <w:rtl w:val="true"/>
        </w:rPr>
        <w:t>أحدها</w:t>
      </w:r>
      <w:r>
        <w:rPr>
          <w:rtl w:val="true"/>
        </w:rPr>
        <w:t xml:space="preserve">: </w:t>
      </w:r>
      <w:r>
        <w:rPr>
          <w:rtl w:val="true"/>
        </w:rPr>
        <w:t>عدم وجدان الماء بقدر الكفاية</w:t>
      </w:r>
      <w:bookmarkEnd w:id="1022"/>
    </w:p>
    <w:p>
      <w:pPr>
        <w:pStyle w:val="Heading6"/>
        <w:numPr>
          <w:ilvl w:val="5"/>
          <w:numId w:val="1"/>
        </w:numPr>
        <w:rPr/>
      </w:pPr>
      <w:bookmarkStart w:id="1023" w:name="__RefHeading___Toc5502668_417432637"/>
      <w:bookmarkStart w:id="1024" w:name="_Toc411"/>
      <w:bookmarkEnd w:id="1023"/>
      <w:r>
        <w:rPr>
          <w:rtl w:val="true"/>
        </w:rPr>
        <w:t>اشارة</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الماء بقدر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 أو</w:t>
      </w:r>
    </w:p>
    <w:p>
      <w:pPr>
        <w:pStyle w:val="BookText"/>
        <w:rPr/>
      </w:pPr>
      <w:r>
        <w:rPr>
          <w:rFonts w:ascii="Amiri" w:hAnsi="Amiri" w:eastAsia="Amiri" w:cs="Amiri"/>
          <w:color w:val="111111"/>
          <w:sz w:val="28"/>
          <w:sz w:val="28"/>
          <w:szCs w:val="28"/>
          <w:rtl w:val="true"/>
          <w:lang w:bidi="ar-SA"/>
        </w:rPr>
        <w:t xml:space="preserve">العجز واردا في شي‌ء من الأدلة و إنّما المذكور فيها قوله تعالى فَلَمْ تَجِدُوا ماءً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المقطوع به أنّ المراد منه عدم التمكن من استعمال الماء لقرينة ذكر المرض في الآية الكريمة،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يخاف على نفسه من برد</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ذكر لفظ العجز في كلمات بعض الفقهاء لبيان الجامع لتمام المسوغات التي يذكرونها بالتفصيل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الخطاب في الآية الكريمة في سورتي النساء و المائدة إلى المحدث قطعا، لأنّها في مقام تشريع الطهارة و بقرينة ذكر الحدث الأكبر و قوله تعالى أَوْ جاءَ أَحَدٌ مِنْكُمْ مِنَ الْغائِطِ يتعيّن أن يكون المراد به خصوص الحدث الحاصل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بقوله تعالى أَوْ جاءَ أَحَدٌ مِنْكُمْ مِنَ الْغائِطِ الحدث الخارج من السبيلين، كما أنّ المراد بلمس النساء الجنابة الحاصلة من المجامعة فلا ملزم لجعل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جاءَ أَحَدٌ مِنْكُمْ مِنَ الْغائِطِ بمعنى الواو، فقد جمع اللّه تبارك و تعالى في هذه الآية المباركة الحدث النومي و الحدث الخارج من السبيلين و الجنابة مع مراعاة كمال الأدب و الاختصار و تعميم الفائدة و بيان الأقسام، و هذه عادته الشريفة في جميع كلماته المباركة جلّ جلاله و تعالت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بالعجز عن استعمال الماء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التمكن منه، كما أنّ المراد بعدم وجدان الماء في قوله تعالى عدم التمكن من استعمال الماء بأيّ سبب كان عقليا أو شرعيّا، فينحصر موضوع تشريع التيمم بعدم التمكن من استعماله، و لا وجه لعد أسبابه إلّا من حيث طريقيتها لتحقق هذه الكبرى الكلية، و ستأتي تتمة الكلام في المباحث القادمة إن شاء اللّه تعالى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 السنّة المتواترة و الإجماع، بل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للوضوء في سفر كان أو 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وجدان المقدار غير الكافي كعدمه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إجماع فقهاء الملّة، بل الضرورة المذهبية، و ذكر السفر في الآية الكريمة من جهة أنّ السفر مظنة فقدان الماء خصوصا في الأعصار القديمة، كما أنّ ذكر المرض من جهة أنّه مظنة الضرر لاستعمال الماء غالبا، و إلّا فالمناط كلّه على عدم التمكن من 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عدم تبعض الطهارة فلا تجري قاعدة الميسور من هذه الجهة، و لصحيح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أجنب في سفر و معه ماء قدر ما يتوضأ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لا يتوضأ</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الغسل حيث لا تعتبر فيه الموالاة فيغسل الرأس 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يتيمم ثمَّ بعد وجدان الماء يغسل الطرفين ساقط، للإجماع على عدم تبعض الطهارة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مزج الماء بمضاف لا يخرجه عن الإطلاق و كفى بعد ذلك للطهارة المائية، فهل يجب ذلك لصدق التمكن من الطهارة المائية، أو لا يجب لانصراف الأدلة عن مثله؟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أحوطهما الأول،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الماء بقدر غسل بعض الأعضاء فقط و يعلم أنّه يحصل له بعد ذلك بمقدار الإتمام لا غير وجب عليه حفظه و لا يجوز له إتلافه،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الماء بقدر غسل بعض الأعضاء و لكنه يتمكن من تحصيل تمامه بقرض أو استيهاب أو اشتراء أو نحو ذلك وجب عليه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ماء بقدر غسل الوجه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أمكنه غسله و جمع الغسالة ثمَّ غسل اليد اليمنى و جمع الغسالة ثمَّ غسل اليسرى وجب </w:t>
      </w:r>
    </w:p>
    <w:p>
      <w:pPr>
        <w:pStyle w:val="BookText"/>
        <w:rPr/>
      </w:pPr>
      <w:r>
        <w:rPr>
          <w:rFonts w:ascii="Amiri" w:hAnsi="Amiri" w:eastAsia="Amiri" w:cs="Amiri"/>
          <w:color w:val="111111"/>
          <w:sz w:val="28"/>
          <w:sz w:val="28"/>
          <w:szCs w:val="28"/>
          <w:rtl w:val="true"/>
          <w:lang w:bidi="ar-SA"/>
        </w:rPr>
        <w:t xml:space="preserve">و يجب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عليه ذلك، لأنّه حينئذ متمكن من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له ماء بقدر غسل الرأس و الرقبة للغسل و أمكنه جمع الغسالة و غسل الطرف الأيمن كذلك ثمَّ الأيسر، و لكن الأحوط هنا التيمم أيضا ثمَّ إعادة الغسل عند التمكن، لما تقدم في فصل الماء المستعمل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الفحص الإجماع، و قاعدة الاشتغال، و ظاهر الكتاب الكريم، فإنّ قوله تعالى فَلَمْ تَجِدُوا ماءً </w:t>
      </w:r>
      <w:r>
        <w:rPr>
          <w:rStyle w:val="FootnoteAnchor"/>
          <w:rtl w:val="true"/>
        </w:rPr>
        <w:footnoteReference w:id="912"/>
      </w:r>
      <w:r>
        <w:rPr>
          <w:rFonts w:ascii="Amiri" w:hAnsi="Amiri" w:eastAsia="Amiri" w:cs="Amiri"/>
          <w:color w:val="111111"/>
          <w:sz w:val="28"/>
          <w:sz w:val="28"/>
          <w:szCs w:val="28"/>
          <w:rtl w:val="true"/>
          <w:lang w:bidi="ar-SA"/>
        </w:rPr>
        <w:t>يدل على وجوب التحصيل مع الإمكان، و هذا هو الذي تقتضيه البدلية الاضطرارية لأنّه مع التمكن من الظفر على المبدل لا وجه لوجوب البدل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بعدم الوجدان في الآية الكريمة عدم التمكن من استعمال الماء و لا يتحقق هذا الموضوع إلّا بعد الفحص و اليأس و عدم الظفر، فالفحص في الجملة مأخوذ في موضوع تشريع التيمم، و يشهد لما قلنا الأخبار الواردة في الموارد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احتاج إلى الوضوء للصلاة و هو لا يقدر على الماء فوجد بقدر ما يتوضأ به بمائة درهم أو بألف درهم و هو واجد لها أ يشتري و يتوضأ أو يتيمم؟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الأخبار، هذا مع أنّ مقتضى إطلاق أدلة الطهارة المائية المطلقة وجوب تحصيل مقدماتها التي منها الفحص عن وجود الماء، و مع الشك يحب الاحتياط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وجوب الفحص ليس نفسيا و لا غيريا حتّى يكون شرطا لصحة التيمم و إنّما هو طريقيّ عقليّ محض، إذ المناط كلّه على مصادفة الطهارة الترابية لفقد الماء واقعا، كما يأتي في المسائل الآتية، فهو كوجوب التعلم في سائر الأحكام و الفحص عن موضوعات سائر التكاليف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البرية يكفي الطلب غلوة سهم في الحزنة و لو لأجل الأشجار، و غلوة سهمين في السهلة في الجوانب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بشرط احتمال وجود الماء في الجميع، و مع العلم بعدمه</w:t>
      </w:r>
    </w:p>
    <w:p>
      <w:pPr>
        <w:pStyle w:val="BookText"/>
        <w:rPr/>
      </w:pPr>
      <w:r>
        <w:rPr>
          <w:rFonts w:ascii="Amiri" w:hAnsi="Amiri" w:eastAsia="Amiri" w:cs="Amiri"/>
          <w:color w:val="111111"/>
          <w:sz w:val="28"/>
          <w:sz w:val="28"/>
          <w:szCs w:val="28"/>
          <w:rtl w:val="true"/>
          <w:lang w:bidi="ar-SA"/>
        </w:rPr>
        <w:t>و ما يتوهم أنّ المراد من عدم الوجدان صرف عدم الوجود و هو يصدق بعدمه و لو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احتمال الظفر عليه بحسب الفحص المتعارف لا يصدق عدم الوجدان لا عرفا و لا شرعا، بل و لا عقلا، إذ المراد به عدمه في موارد احتمال وجوده لا عدمه عنده فقط و ذلك لا يتحقق إلّا بالفحص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كلّ فحص أن يكون إلى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أخرى عن العجز العرفي عن التمكن عن امتثال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يدل دليل على الخلاف من تحديد شرعيّ أو حرج أو خوف أو ضيق وقت أو نحو ذلك، و لا اختصاص لذلك بالحضر، بل هو شامل لجميع موارد احتمال وجود الماء، كما في جميع موارد الفحص عن الأغراض و المقاصد العقلائية حيث يتفحص لبلوغ المقاصد و الأغراض حتّى حصول اليأس العادي لهم عن الوصول إليها ثمَّ يأخذون بالبدل إن كان لها بدل و إلّا فيحكمون بتحقق العجز و سقوط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مقتضى القاعدة وجوب الفحص مطلقا حتّى اليأس عن الظفر به إلّا إذا ورد تحديد من الشارع، و لم يرد منه بالنسبة إلى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السكوني عن جعفر بن محمد عن أبيه عن عليّ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الماء في السفر إن كانت الحزونة فغلوة و إن كانت سهلة فغلوتين لا يطلب أكثر من ذلك</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المنساق منه عرفا هو الطلب في موارد احتمال وجود الماء، و هي لا تخرج عن الجوانب الأربع، فهو بالدلالة الالتزامية العرفية يدل على الطلب في الجوانب الأربع كما أنّ إطلاقه يشمل ما لو كانت الحزنة لأجل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ما غلظ من الأرض خلاف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الطالب في هذا المقدار يطلع على محيط </w:t>
      </w:r>
    </w:p>
    <w:p>
      <w:pPr>
        <w:pStyle w:val="BookText"/>
        <w:rPr/>
      </w:pPr>
      <w:r>
        <w:rPr>
          <w:rFonts w:ascii="Amiri" w:hAnsi="Amiri" w:eastAsia="Amiri" w:cs="Amiri"/>
          <w:color w:val="111111"/>
          <w:sz w:val="28"/>
          <w:sz w:val="28"/>
          <w:szCs w:val="28"/>
          <w:rtl w:val="true"/>
          <w:lang w:bidi="ar-SA"/>
        </w:rPr>
        <w:t xml:space="preserve">في بعضها يسقط فيه و مع العلم بعدمه في الجميع يسقط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التي تكون بهذه المساحة لو كان فيها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فإذا خاف أن يفوته الوقت فليتيمم و ليصلّ</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يخالف المشهور لجواز أن يكون القيد قيدا للحكم لا المحكوم به، يعني أنّ الطلب إنّما هو فيما إذا وسع الوقت له لا في الضيق، مع أنّه نقل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عليّ بن سالم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فأطلب الماء يمينا و شمالا؟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الماء يمينا و لا شمالا و لا في بئر، إن وجدته على الطريق فتوضأ منه، و إن لم تجده فامض</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مورد وجود الخوف عن التفحص بقرينة غيره، كما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يرد لفظ السهم في الأدلة، و إنّما ذكر في كلمات الفقهاء، لأنّ لفظ الغلوة المذكور فيها يدل عليه عرفا، إذ المنساق من الرمية التي تكون معنى الغلوة إنّما هي رمية السهم إلّا مع القرينة على الخلاف، و الرمية تختلف باختلاف قوة الرامي و آلة الرمي و سائر الجهات، و المدار على المعتدل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في تحديدها كلمات أهل اللغة، فمن قائل بأنّها مائة باع، و من قائل بأنّها ثلاثمائة ذراع إلى أربعمائة، و من قائل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بينها بأنّ الاختلاف إنّما هو بحسب الاختلاف في أنحاء آلة الرمي و نحوها فلا اختلاف في المعنى حقيقة، و مع الشك وجب الاحتياط، لقاعدة الاشتغال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وجوب الفحص و الطلب وجوبا نفسيا و ليس له موضوعية خاصة من حيث هو، و إنّما يجب طريقيا محضا للظفر على الماء، و مع الاطمئنان العادي بعدمه في جميع الجوانب أو في جانب خاص لا وجه للطلب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لو علم وجوده فوق المقدار وجب طلبه مع بقاء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الظنّ به كالعلم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الأزيد، و إن كان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بحد الاطمئنان، بل لا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فيطلب إلى أن يزول ظنّه و لا عبرة بالاحتمال في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على وجوب الطهارة المائية مع التمكن منها، مضافا إلى قاعدة الاشتغال و التحديد الشرعي إنّما هو في مورد الشك لا العلم بالوجود أو العدم فيما فوق الحد، فلا بدّ في جواز التيمم حينئذ من مراعاة سائر المسوغات من ضيق الوقت أو الخوف أو نحوهما و مع العدم لا وجه لجوازه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فيجري عليه حكم الشك في كفاية الطلب بمقدار التحديد الشرعي، مع أنّه لا اعتبار به في مقابل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جامع المقاصد و الروض حيث ألحقاه بالعلم بدعوى أنّ المناط في التيمم العلم بعدم الماء، و لكنّه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 إطلاق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المراد بالعلم في اصطلاح الكتاب و السنّة، كما صرّح به صاحب الجواهر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التحديد الشرعي إنّما هو لنفي الاحتمال و عدم ترتب الأثر عليه في القدر الزائد على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الطلب بين ما إذا كان لأجل طلب الماء أو لجهة أخرى، 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تفحص في هذا المقدار لغرض آخر و لم يظفر بالماء أيضا و كان بحيث لو كان تفحصه لطلب الماء بالخصوص لم يظفر به كفى في صحة التيمم، فعلى هذا لا يجب عليه التفحص في الجهة الذي جاء منها إن لم يظفر حين مجيئه على الماء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بالوسائل الحديثة كالمنظار و نحوه بعدم وجود الماء في الحد لا يجب عليه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أن يكون بالاختيار أو بالقسر و الإجبار، للإطلاق الشامل لهما</w:t>
      </w:r>
      <w:r>
        <w:rPr>
          <w:rFonts w:eastAsia="Amiri" w:cs="Amiri" w:ascii="Amiri" w:hAnsi="Amiri"/>
          <w:color w:val="111111"/>
          <w:sz w:val="28"/>
          <w:szCs w:val="28"/>
          <w:rtl w:val="true"/>
          <w:lang w:bidi="ar-SA"/>
        </w:rPr>
        <w:t xml:space="preserve">. </w:t>
      </w:r>
      <w:bookmarkStart w:id="1025" w:name="pg16836_189722"/>
    </w:p>
    <w:p>
      <w:pPr>
        <w:pStyle w:val="Heading6"/>
        <w:numPr>
          <w:ilvl w:val="5"/>
          <w:numId w:val="1"/>
        </w:numPr>
        <w:rPr/>
      </w:pPr>
      <w:bookmarkStart w:id="1026" w:name="__RefHeading___Toc5502670_417432637"/>
      <w:bookmarkStart w:id="1027" w:name="_Toc412"/>
      <w:bookmarkEnd w:id="1025"/>
      <w:bookmarkEnd w:id="1026"/>
      <w:r>
        <w:rPr>
          <w:rtl w:val="true"/>
        </w:rPr>
        <w:t xml:space="preserve">مسألة </w:t>
      </w:r>
      <w:r>
        <w:rPr/>
        <w:t>1</w:t>
      </w:r>
      <w:r>
        <w:rPr>
          <w:rtl w:val="true"/>
        </w:rPr>
        <w:t xml:space="preserve">: </w:t>
      </w:r>
      <w:r>
        <w:rPr>
          <w:rtl w:val="true"/>
        </w:rPr>
        <w:t>إذا شهد عدلان بعدم الماء في جميع الجوانب أو بعضها سقط وجوب الطلب فيها أو فيه</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عدلان بعدم الماء في جميع الجوانب أو بعضها سقط وجوب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 فيه، و إن كان الأحوط عدم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الاكتفاء بالعدل الواحد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بالطلب</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5502672_417432637"/>
      <w:bookmarkStart w:id="1029" w:name="_Toc413"/>
      <w:bookmarkEnd w:id="1028"/>
      <w:r>
        <w:rPr>
          <w:rtl w:val="true"/>
        </w:rPr>
        <w:t xml:space="preserve">مسألة </w:t>
      </w:r>
      <w:r>
        <w:rPr/>
        <w:t>2</w:t>
      </w:r>
      <w:r>
        <w:rPr>
          <w:rtl w:val="true"/>
        </w:rPr>
        <w:t xml:space="preserve">: </w:t>
      </w:r>
      <w:r>
        <w:rPr>
          <w:rtl w:val="true"/>
        </w:rPr>
        <w:t>الظاهر وجوب الطلب في الأزيد من المقدارين إذا شهد عدلان بوجوده في الأزيد</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 الطلب في الأزيد من المقدارين إذا شهد عدلان بوجوده في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يترك الاحتياط في شهادة عدل واحد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5502674_417432637"/>
      <w:bookmarkStart w:id="1031" w:name="_Toc414"/>
      <w:bookmarkEnd w:id="1030"/>
      <w:r>
        <w:rPr>
          <w:rtl w:val="true"/>
        </w:rPr>
        <w:t xml:space="preserve">مسألة </w:t>
      </w:r>
      <w:r>
        <w:rPr/>
        <w:t>3</w:t>
      </w:r>
      <w:r>
        <w:rPr>
          <w:rtl w:val="true"/>
        </w:rPr>
        <w:t xml:space="preserve">: </w:t>
      </w:r>
      <w:r>
        <w:rPr>
          <w:rtl w:val="true"/>
        </w:rPr>
        <w:t>الظاهر كفاية الاستنابة في الطلب</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كفاية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و عدم وجوب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بوجود الماء في المقدار و لكنه لا يقدر على تحصيله، لكونه في بئر لا يتمكن من إخراجه، لا وجه للطلب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الطلب بين كون الماء في المقدار مسبوق الوجود أو العدم و بين عدم العلم بالحالة السابقة، 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الحجة المعتبرة شرعا على عدم الماء فيكون كالعلم هذا إذا أفادت الاطمئنان المتعارف بالعدم، و أما مع عدم حصولها فيشكل الاعتماد عليها لاحتمال أن يكون لخصوص الاطمئنان الشخصي موضوعية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يحصل الاطمئنان العادي لما مر، و أما مع حصوله فلا وجه له و إن كان الاحتياط حسنا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ما تقدم مرارا من الإشكال في اعتباره 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الحجة الشرعية على وجود الماء حينئذ فيجب 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حجة معتبرة في الموضوعات، و منشأ التردد احتمال عدم الحجة كما مر مرارا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المدار كلّه على حصول الوثوق و الاطمئنان بعدم الماء من أيّ سبب حصل سواء كان بالمباشرة أم بغيرها، فيكفي طلب واحد لجميع أهل القافلة إذا كان موثوقا به و حصل الاطمئنان العادي منه للجميع، و إن حصل لبعض دون </w:t>
      </w:r>
      <w:bookmarkStart w:id="1032" w:name="pg16836_189723"/>
    </w:p>
    <w:p>
      <w:pPr>
        <w:pStyle w:val="BookText"/>
        <w:rPr/>
      </w:pPr>
      <w:bookmarkEnd w:id="1032"/>
      <w:r>
        <w:rPr>
          <w:rFonts w:ascii="Amiri" w:hAnsi="Amiri" w:eastAsia="Amiri" w:cs="Amiri"/>
          <w:color w:val="111111"/>
          <w:sz w:val="28"/>
          <w:sz w:val="28"/>
          <w:szCs w:val="28"/>
          <w:rtl w:val="true"/>
          <w:lang w:bidi="ar-SA"/>
        </w:rPr>
        <w:t xml:space="preserve">المباشرة، بل لا يبعد كفاية نائب واحد عن جماعة و لا يلزم كونه عادلا بعد كونه أمينا موثقا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5502676_417432637"/>
      <w:bookmarkStart w:id="1034" w:name="_Toc415"/>
      <w:bookmarkEnd w:id="1033"/>
      <w:r>
        <w:rPr>
          <w:rtl w:val="true"/>
        </w:rPr>
        <w:t xml:space="preserve">مسألة </w:t>
      </w:r>
      <w:r>
        <w:rPr/>
        <w:t>4</w:t>
      </w:r>
      <w:r>
        <w:rPr>
          <w:rtl w:val="true"/>
        </w:rPr>
        <w:t xml:space="preserve">: </w:t>
      </w:r>
      <w:r>
        <w:rPr>
          <w:rtl w:val="true"/>
        </w:rPr>
        <w:t>إذا احتمل وجود الماء في رحله أو في منزله أو في القافلة</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وجود الماء في رحله أو في منزله أو في القافلة وجب الفحص حتّى يتيقن العدم أو يحصل اليأس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فكفاية المقدارين خاص بالبرية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يسقط الطلب عمن حصل له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يتوهم من ظهور الأدلة في المباشرة، لأنّ المستفاد من المجموع ما قلناه من اعتبار حصول الوثوق و الاطمئنان من أيّ سبب حصل، و يدل على ذلك أنّه لو علم بعدم الماء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قول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بوجوب الفحص، و كذا في مورد حصول الوثوق 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قضاء الصلوات ما يتعلق بالأفعال النيابية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أثبتناه في الأصول من اعتبار قول الموثوق به مطلقا الحاكم على أصالة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إطلاق أدلة الطهارة المائية و عدم دليل على الخلاف و ما ورد من التحديد بغلوة السهم أو السهمين إنّما هو في المسافة المكانية في السفر فقط دون ما هو خارج عن مسافة المكان، كالرحل و المنزل و القافلة و نحوها، فلا بدّ في غير المسافة المكانية من الرجوع إلى القاعدة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بالمسافة المكانية فيها، لما تقدم من الإجماع و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البرية و علم بعدم الماء في الجوانب و احتمل احتمالا صحيحا بورود قافلة فيها ماء وجب عليه الصبر لتحصيله لإطلاقات وجوب الطهارة المائية مع تمكنه منها عرفا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يمهله سائق السيارة و نحوها لطلب الماء وجب عليه إرضاؤه لذلك و لو بالعوض إن أمكن،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يجب عليه القبول؟ مقتضى الأصل عدمه</w:t>
      </w:r>
      <w:r>
        <w:rPr>
          <w:rFonts w:eastAsia="Amiri" w:cs="Amiri" w:ascii="Amiri" w:hAnsi="Amiri"/>
          <w:color w:val="111111"/>
          <w:sz w:val="28"/>
          <w:szCs w:val="28"/>
          <w:rtl w:val="true"/>
          <w:lang w:bidi="ar-SA"/>
        </w:rPr>
        <w:t xml:space="preserve">. </w:t>
      </w:r>
      <w:bookmarkStart w:id="1035" w:name="pg16836_189724"/>
    </w:p>
    <w:p>
      <w:pPr>
        <w:pStyle w:val="Heading6"/>
        <w:numPr>
          <w:ilvl w:val="5"/>
          <w:numId w:val="1"/>
        </w:numPr>
        <w:rPr/>
      </w:pPr>
      <w:bookmarkStart w:id="1036" w:name="__RefHeading___Toc5502678_417432637"/>
      <w:bookmarkStart w:id="1037" w:name="_Toc416"/>
      <w:bookmarkEnd w:id="1035"/>
      <w:bookmarkEnd w:id="1036"/>
      <w:r>
        <w:rPr>
          <w:rtl w:val="true"/>
        </w:rPr>
        <w:t xml:space="preserve">مسألة </w:t>
      </w:r>
      <w:r>
        <w:rPr/>
        <w:t>5</w:t>
      </w:r>
      <w:r>
        <w:rPr>
          <w:rtl w:val="true"/>
        </w:rPr>
        <w:t xml:space="preserve">: </w:t>
      </w:r>
      <w:r>
        <w:rPr>
          <w:rtl w:val="true"/>
        </w:rPr>
        <w:t>إذا طلب قبل دخول وقت الصلاة و لم يجد</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قبل دخول وقت الصلاة و لم يجد ففي كفايته بعد دخول الوقت مع احتمال العثور عليه لو أعاده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يترك الاحتياط بالإعادة، و أما مع انتفائه عن ذلك المكان فلا إشكال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توارد على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أشخاص كلّ واحد من جانب من الجوانب الأربع و أخبر كلّ واحد صاحبه بعدم الماء في الطرف الذي جاء منه و حصل من خبره الوثوق بالصدق للجميع يسقط الطلب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استصحاب عدم الماء في طرف واحد أو في جميع الأطراف يسقط الطلب، لأنّه معتبر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قبل الوقت أو بعده تارة يوجب العلم بعدم الماء في المقدار مطلقا و لا وجه لإعادته، إذ مناط الوجوب احتمال الظفر بالماء و مع حصول العلم بالعدم مطلقا لا موضوع له حينئذ، و أخرى يحصل العلم بالعدم حين الطلب فقط، و لكن يحتمل تجدد حدوث ماء في المقدار بعد الطلب و كان ذلك احتمالا صحيحا، و مقتضى قاعدة الاشتغال لزوم التفحص ثانيا مطلقا لانصراف أدلة التحديد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يتفحص و لا يظفر بالماء و يرجع إلى رحله و بعد الرجوع يحتمل أنّه لم يتفحص حق التفحص و أنّه لو تفحص ثانيا لظفر به، و مقتضى قاعدة الاشتغال هو التفحص أيضا، للشك في شمول الدليل لهذه الصورة، و التمسك بإطلاق ما دل على كفاية الفحص تمسك بالدليل في الموضوع المشكوك فلا بدّ من الرجوع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الصحة كون تفحصه صحيحا فلا تجب الإعادة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بعدم صدق التفحص على مثل ذلك لا شرعا و لا عرفا، لأنّ المراد به ما إذا حصل اليأس المتعارف المستمر عادة لا اليأس الزائل خصوصا إن كان قبل الوقت أو قبل الشروع في العمل</w:t>
      </w:r>
      <w:r>
        <w:rPr>
          <w:rFonts w:eastAsia="Amiri" w:cs="Amiri" w:ascii="Amiri" w:hAnsi="Amiri"/>
          <w:color w:val="111111"/>
          <w:sz w:val="28"/>
          <w:szCs w:val="28"/>
          <w:rtl w:val="true"/>
          <w:lang w:bidi="ar-SA"/>
        </w:rPr>
        <w:t xml:space="preserve">. </w:t>
      </w:r>
      <w:bookmarkStart w:id="1038" w:name="pg16836_189725"/>
    </w:p>
    <w:p>
      <w:pPr>
        <w:pStyle w:val="BookText"/>
        <w:rPr/>
      </w:pPr>
      <w:bookmarkEnd w:id="1038"/>
      <w:r>
        <w:rPr>
          <w:rFonts w:ascii="Amiri" w:hAnsi="Amiri" w:eastAsia="Amiri" w:cs="Amiri"/>
          <w:color w:val="111111"/>
          <w:sz w:val="28"/>
          <w:sz w:val="28"/>
          <w:szCs w:val="28"/>
          <w:rtl w:val="true"/>
          <w:lang w:bidi="ar-SA"/>
        </w:rPr>
        <w:t xml:space="preserve">وجوبه مع الاحتمال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5502680_417432637"/>
      <w:bookmarkStart w:id="1040" w:name="_Toc417"/>
      <w:bookmarkEnd w:id="1039"/>
      <w:r>
        <w:rPr>
          <w:rtl w:val="true"/>
        </w:rPr>
        <w:t xml:space="preserve">مسألة </w:t>
      </w:r>
      <w:r>
        <w:rPr/>
        <w:t>6</w:t>
      </w:r>
      <w:r>
        <w:rPr>
          <w:rtl w:val="true"/>
        </w:rPr>
        <w:t xml:space="preserve">: </w:t>
      </w:r>
      <w:r>
        <w:rPr>
          <w:rtl w:val="true"/>
        </w:rPr>
        <w:t>إذا طلب بعد دخول الوقت لصلاة فلم يجد يكفي لغيرها من الصلوات</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بعد دخول الوقت لصلاة فلم يجد يكفي لغيرها من الصلوات فلا يجب الإعادة عند كلّ صلاة إن لم يحتمل العثور مع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5502682_417432637"/>
      <w:bookmarkStart w:id="1042" w:name="_Toc418"/>
      <w:bookmarkEnd w:id="1041"/>
      <w:r>
        <w:rPr>
          <w:rtl w:val="true"/>
        </w:rPr>
        <w:t xml:space="preserve">مسألة </w:t>
      </w:r>
      <w:r>
        <w:rPr/>
        <w:t>7</w:t>
      </w:r>
      <w:r>
        <w:rPr>
          <w:rtl w:val="true"/>
        </w:rPr>
        <w:t xml:space="preserve">: </w:t>
      </w:r>
      <w:r>
        <w:rPr>
          <w:rtl w:val="true"/>
        </w:rPr>
        <w:t>المناط في السهم و الرّمي و القوس و الهواء و الرّامي</w:t>
      </w:r>
      <w:r>
        <w:rPr>
          <w:rtl w:val="true"/>
        </w:rPr>
        <w:t xml:space="preserve">: </w:t>
      </w:r>
      <w:r>
        <w:rPr>
          <w:rtl w:val="true"/>
        </w:rPr>
        <w:t>هو المتعارف</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السهم و الرّمي و القوس و الهواء و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المتعارف المعتدل الوسط في القوة و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5502684_417432637"/>
      <w:bookmarkStart w:id="1044" w:name="_Toc419"/>
      <w:bookmarkEnd w:id="1043"/>
      <w:r>
        <w:rPr>
          <w:rtl w:val="true"/>
        </w:rPr>
        <w:t xml:space="preserve">مسألة </w:t>
      </w:r>
      <w:r>
        <w:rPr/>
        <w:t>8</w:t>
      </w:r>
      <w:r>
        <w:rPr>
          <w:rtl w:val="true"/>
        </w:rPr>
        <w:t xml:space="preserve">: </w:t>
      </w:r>
      <w:r>
        <w:rPr>
          <w:rtl w:val="true"/>
        </w:rPr>
        <w:t>يسقط وجوب الطلب</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وجوب الطلب في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5502686_417432637"/>
      <w:bookmarkStart w:id="1046" w:name="_Toc420"/>
      <w:bookmarkEnd w:id="1045"/>
      <w:r>
        <w:rPr>
          <w:rtl w:val="true"/>
        </w:rPr>
        <w:t xml:space="preserve">مسألة </w:t>
      </w:r>
      <w:r>
        <w:rPr/>
        <w:t>9</w:t>
      </w:r>
      <w:r>
        <w:rPr>
          <w:rtl w:val="true"/>
        </w:rPr>
        <w:t xml:space="preserve">: </w:t>
      </w:r>
      <w:r>
        <w:rPr>
          <w:rtl w:val="true"/>
        </w:rPr>
        <w:t>إذا ترك الطلب حتّى ضاق الوقت عصى</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الطلب حتّى ضاق الوقت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إطلاق أدلة وجوب الفحص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وجوب الفحص حصول الاطمئنان العادي و الوثوق الفعلي بالعدم و المفروض أنّه حاصل مع عدم احتمال العثور لو طلب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من غير حاكم عليها، كما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الأدلة الشرعية في تحديد الموضوعات مطلقا على المتعارف إلّا أن يدل دليل على الخلاف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الوقت، فإذا خاف أن يفوته الوقت فليتيمم و ليصلّ في آخر الوقت فإذا وجد الماء فلا قضاء عليه و ليتوضأ في المستقبل</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مراعاة الوقت أهم من الطهارة المائية مع وجود الماء الكافي فضلا عن طلبه، و يأتي في السابع من المجوّزات بقية الكلام إن شاء اللّه تعالى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 للتكليف الفعلي المنجز بالنسبة إليه، و هو مبنيّ على أن </w:t>
      </w:r>
    </w:p>
    <w:p>
      <w:pPr>
        <w:pStyle w:val="BookText"/>
        <w:rPr/>
      </w:pPr>
      <w:r>
        <w:rPr>
          <w:rFonts w:ascii="Amiri" w:hAnsi="Amiri" w:eastAsia="Amiri" w:cs="Amiri"/>
          <w:color w:val="111111"/>
          <w:sz w:val="28"/>
          <w:sz w:val="28"/>
          <w:szCs w:val="28"/>
          <w:rtl w:val="true"/>
          <w:lang w:bidi="ar-SA"/>
        </w:rPr>
        <w:t xml:space="preserve">الأقوى صحة صلاته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أنّه لو طلب لعثر، لكن 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الفرض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للطلب وجوب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وجوبه طريقيا محضا و كان بحيث لو طلب لم يظفر لا وجه للعصيان حينئذ إلّا من جهة التجري بناء على ثبوته في الحكم الطريقي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لو طلب لظفر به يصح العصيان من جهة 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سيالة في الفقه في جميع أبوابه و مكررة في بحث التيمم، و كبراها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الاضطرارية هل تختص بخصوص ما إذا حصل الاضطرار بلا اختيار، أو تشمل ما إذا حصل بالاختيار أيضا؟ مقتضى إطلاق أدلتها و كونها تسهيلية امتنانية و تصريح الفقهاء في بعض الموارد بالتعميم، هو الأخير ما لم يدل دليل على الخلاف، و لا دليل كذلك في المقام إلّا احتمال انصرافها إلى ما إذا كان بلا اختيار، و لكنّه من مجرد الاحتمال الذي لا ينافي ظهور الإطلاق الوارد في مقام التسهيل و التيسير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الأدلة عن هذه الصورة، و تقدم ضعف هذا الاحتمال مطلقا و إن كان يصلح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ضيق الوقت بنفسه من المجوزات و أنّه لا فرق فيها في حصولها بين ما إذا كان بالاختيار أو بدونه، كما مر، إنّما هو عدم وجوب القضاء و عدم الفرق بين ما إذا علم أنّه لو طلب لوجد و بين ما إذا لم يعلم ذلك أو علم بالعدم و لكن نسب في الحدائق إلى المشهور وجوب القضاء في الصورة الأولى، لخبر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في سفر و كان معه ماء فنسيه فتيمم و صلّى، ثمَّ ذكر أنّ معه ماء قبل أن يخرج الوقت،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يتوضأ و يعيد الصلاة</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وجه لاستناد المشهور إليه، لكونه أجنبيا عن المقام، فالمناط كلّه </w:t>
      </w:r>
      <w:bookmarkStart w:id="1047" w:name="pg16836_189727"/>
    </w:p>
    <w:p>
      <w:pPr>
        <w:pStyle w:val="Heading6"/>
        <w:numPr>
          <w:ilvl w:val="5"/>
          <w:numId w:val="1"/>
        </w:numPr>
        <w:rPr/>
      </w:pPr>
      <w:bookmarkStart w:id="1048" w:name="__RefHeading___Toc5502688_417432637"/>
      <w:bookmarkStart w:id="1049" w:name="_Toc421"/>
      <w:bookmarkEnd w:id="1047"/>
      <w:bookmarkEnd w:id="1048"/>
      <w:r>
        <w:rPr>
          <w:rtl w:val="true"/>
        </w:rPr>
        <w:t xml:space="preserve">مسألة </w:t>
      </w:r>
      <w:r>
        <w:rPr/>
        <w:t>10</w:t>
      </w:r>
      <w:r>
        <w:rPr>
          <w:rtl w:val="true"/>
        </w:rPr>
        <w:t xml:space="preserve">: </w:t>
      </w:r>
      <w:r>
        <w:rPr>
          <w:rtl w:val="true"/>
        </w:rPr>
        <w:t>إذا ترك الطلب في سعة الوقت و صلّى بطلت صلاته</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الطلب في سعة الوقت و صلّى بطلت صلاته و إن تبيّن عدم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منه قصد القربة مع تبيّن عدم الماء فالأقوى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5502690_417432637"/>
      <w:bookmarkStart w:id="1051" w:name="_Toc422"/>
      <w:bookmarkEnd w:id="1050"/>
      <w:r>
        <w:rPr>
          <w:rtl w:val="true"/>
        </w:rPr>
        <w:t xml:space="preserve">مسألة </w:t>
      </w:r>
      <w:r>
        <w:rPr/>
        <w:t>11</w:t>
      </w:r>
      <w:r>
        <w:rPr>
          <w:rtl w:val="true"/>
        </w:rPr>
        <w:t xml:space="preserve">: </w:t>
      </w:r>
      <w:r>
        <w:rPr>
          <w:rtl w:val="true"/>
        </w:rPr>
        <w:t>إذا طلب الماء بمقتضى وظيفته فلم يجد فتيمم و صلّى ثمَّ تبيّن وجوده</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الماء بمقتضى وظيفته فلم يجد فتيمم و صلّى ثمَّ تبيّن وجوده في محلّ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الغلوة أو الغلوتين أو الرحل أو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القضاء أو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شمول أدلة الأبدال الاضطرارية لما إذا حصل الاضطرار بسوء الاختيار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لا محيص إلّا عن الإجزاء و عدم وجوب القضاء، و على الأخير لا بدّ من القضاء، و منشأ الشمول و عدمه احتمال الانصراف و عدمه كما تقدم، و لكن مجرد مثل هذا الاحتمال لا يضر بالإطلاق حتّى فيما لو علم أنّه لو طلب لظفر بالماء فإنّه ليس بأزيد مما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في صورة فقد قصد القربة أو شرط آخر فلانتفاء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في مورد اجتماع الشرائط فلوجود المقتضي و فقد المانع فتشملها عمومات بدلية التيمم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الطلب شرطا لصحة التيمم لبطل التيمم بدونه فتبطل الصلاة لا محالة، و لكنه باطل، لأنّ وجوب الطلب إرشاديّ محض للظفر بالماء و المفروض عدمه في محل الطلب، فيكون على فرض وجوده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فَلَمْ تَجِدُوا ماءً فَتَيَمَّمُوا صَعِيداً طَيِّباً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المفروض صدق عدم الوجدان و قد تيمم صحيحا شرعيا و تصح كلّ صلاة أتى بها مع التيمم الصحيح الشرعي، هذا مع أنّ الحكم اتفاقي كما يظهر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 صحة التيمم عدم وجود الماء واقعا لا وجه لصحته حينئذ، و لكنّه خلاف ظواهر الأدلة و سهولة الشريعة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w:t>
      </w:r>
      <w:bookmarkStart w:id="1052" w:name="pg16836_189728"/>
    </w:p>
    <w:p>
      <w:pPr>
        <w:pStyle w:val="Heading6"/>
        <w:numPr>
          <w:ilvl w:val="5"/>
          <w:numId w:val="1"/>
        </w:numPr>
        <w:rPr/>
      </w:pPr>
      <w:bookmarkStart w:id="1053" w:name="__RefHeading___Toc5502692_417432637"/>
      <w:bookmarkStart w:id="1054" w:name="_Toc423"/>
      <w:bookmarkEnd w:id="1052"/>
      <w:bookmarkEnd w:id="1053"/>
      <w:r>
        <w:rPr>
          <w:rtl w:val="true"/>
        </w:rPr>
        <w:t xml:space="preserve">مسألة </w:t>
      </w:r>
      <w:r>
        <w:rPr/>
        <w:t>12</w:t>
      </w:r>
      <w:r>
        <w:rPr>
          <w:rtl w:val="true"/>
        </w:rPr>
        <w:t xml:space="preserve">: </w:t>
      </w:r>
      <w:r>
        <w:rPr>
          <w:rtl w:val="true"/>
        </w:rPr>
        <w:t>إذا اعتقد ضيق الوقت عن الطلب فتركه و تيمّم و صلّى ثمَّ تبيّن سعة الوقت</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ضيق الوقت عن الطلب فتركه و تيمّم و صلّى ثمَّ تبيّن سعة الوقت لا يبعد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الإعادة 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يترك الاحتياط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ترك</w:t>
      </w:r>
    </w:p>
    <w:p>
      <w:pPr>
        <w:pStyle w:val="BookText"/>
        <w:rPr/>
      </w:pPr>
      <w:r>
        <w:rPr>
          <w:rFonts w:ascii="Amiri" w:hAnsi="Amiri" w:eastAsia="Amiri" w:cs="Amiri"/>
          <w:color w:val="111111"/>
          <w:sz w:val="28"/>
          <w:sz w:val="28"/>
          <w:szCs w:val="28"/>
          <w:rtl w:val="true"/>
          <w:lang w:bidi="ar-SA"/>
        </w:rPr>
        <w:t>الماء و قد صلّى بتيمم و هو في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 إعادة عليه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أجنب فتيمم بالصعيد و صلّى ثمَّ وجد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إنّ ربّ الماء ربّ الصعيد فقد فعل أحد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إطلاقهما يشمل ما إذا وجد في محلّ الفحص بأن كان موجودا فيه سابقا و لم يظفر عليه، و لكن يمكن الخدشة فيه بإمكان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عدمه الواقعي لا ظهوره بعد عدم الظفر عليه حين الفحص، و لذا قوّى بعض مشايخنا في حاشية الكتاب لزوم الإعادة مع التبين في الوقت، و لكنه مخالف لظاهر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الأحوط كما احتاط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قرّره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أحدهما عليهما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فليطلب ما دام في الوقت، فإذا خاف أن يفوته الوقت فليتيمم و ليصلّ في آخر الوقت، فإذا وجد الماء فلا قضاء عليه، و ليتوضأ لما يستقبل</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عليه السّلام مناط صحة التيمم خوف فوت الوقت و هو متحقق وجدانا، و لكنّه مبنيّ على جواز البدار لذوي الأعذار و أما مع عدمه فلا وجه للصحة، خصوصا في المقام الذي تبين الخلاف في سعة الوقت، 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بوجوب الإعادة، هذا، و لو تفحص بعد ذلك و لم يظفر على الماء و صلّى يكون مما تقدم في المسألة العاشرة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من الإشكال في صحة البدار لذوي الأعذار</w:t>
      </w:r>
      <w:r>
        <w:rPr>
          <w:rFonts w:eastAsia="Amiri" w:cs="Amiri" w:ascii="Amiri" w:hAnsi="Amiri"/>
          <w:color w:val="111111"/>
          <w:sz w:val="28"/>
          <w:szCs w:val="28"/>
          <w:rtl w:val="true"/>
          <w:lang w:bidi="ar-SA"/>
        </w:rPr>
        <w:t xml:space="preserve">. </w:t>
      </w:r>
      <w:bookmarkStart w:id="1055" w:name="pg16836_189729"/>
    </w:p>
    <w:p>
      <w:pPr>
        <w:pStyle w:val="BookText"/>
        <w:rPr/>
      </w:pPr>
      <w:bookmarkEnd w:id="1055"/>
      <w:r>
        <w:rPr>
          <w:rFonts w:ascii="Amiri" w:hAnsi="Amiri" w:eastAsia="Amiri" w:cs="Amiri"/>
          <w:color w:val="111111"/>
          <w:sz w:val="28"/>
          <w:sz w:val="28"/>
          <w:szCs w:val="28"/>
          <w:rtl w:val="true"/>
          <w:lang w:bidi="ar-SA"/>
        </w:rPr>
        <w:t xml:space="preserve">الطلب باعتقاد عدم الماء فتبيّن وجوده و أنّه لو طلب لعثر فالظاهر وجوب الإعادة 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5502694_417432637"/>
      <w:bookmarkStart w:id="1057" w:name="_Toc424"/>
      <w:bookmarkEnd w:id="1056"/>
      <w:r>
        <w:rPr>
          <w:rtl w:val="true"/>
        </w:rPr>
        <w:t xml:space="preserve">مسألة </w:t>
      </w:r>
      <w:r>
        <w:rPr/>
        <w:t>13</w:t>
      </w:r>
      <w:r>
        <w:rPr>
          <w:rtl w:val="true"/>
        </w:rPr>
        <w:t xml:space="preserve">: </w:t>
      </w:r>
      <w:r>
        <w:rPr>
          <w:rtl w:val="true"/>
        </w:rPr>
        <w:t>لا تجوز إراقة الماء الكافي للوضوء أو الغسل بعد دخول الوقت</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إراقة الماء الكافي للوضوء أو الغسل بعد دخول الوقت إذا علم بعدم وجدان ماء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على وضوء لا يجوز له إبطاله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بعدم وجود الماء، بل الأحوط عدم الإراقة و عدم الإبطال قبل الوقت أيضا مع العلم بعدم وجدانه بعد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وجوب الطهارة المائية من غير ما يصلح للتخصيص، و لا أثر للاعتقاد مع تبيّن خلافه، كما لا وجه للتمسك بما مرّ من صحيح زرارة لاختلاف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تفويت التكليف الاختياري المنجز الفعلي إجماعا، و قبح ذلك عقلا، و استنكار المتشرعة بل العرف لذلك رأسا، و بدلية التكاليف العذرية عن الاختيارية بدلية اضطرارية لا اختيارية حتّى يكون للمكلّف إيجاد أيّهما شاء و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إيجاد موضوع الأبدال الاضطرارية مطلقا بالاختيار عند العرف و العقلاء، بلا فرق فيه بين ما إذا لم يكن مورد التكليف حاصلا و تمكن من تحصيله ففوّته، أو كان مورد التكليف موجودا فأعدمه، لوحدة المناط فيهما و هو إسقاط التكليف الاختياري عن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مثل التمام و القصر الذي يكون المكلّف مختارا في إيجاد موضوع أيّهما شاء، لأنّ القصر ليس بدلا اضطراريا للتمام و إنّما هما حكمان لموضوعين مختلفين فللمكلّف اختيار أيّهما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المقام فالطهارة الترابية بدل اضطراري في ظرف عدم التمكن من الطهارة المائية، و العقلاء يحكمون بتحفظ القدرة مهما أمكن و يوبخون من أعجز نفسه، و المتشرعة يرونه غير مبال بدينه و غير معتن بمذهبه، و الوجدان أصدق شاهد على ما قلنا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المناط كلّه في تقبيح العقلاء و توبيخهم تعجيز الشخص نفسه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إتيان ما يعلم أنّه مقصود المولى و مورد إرادته سواء كان التكليف به فعليا أم يصير فعليا بعد ذلك و هذا وجداني في الجملة، و هذا الاستقباح ليس مختصا ببعد تنجز التكليف و فعليته، بل كلّ تكليف له معرضية التنجز و الفعلية يقبح تفويته بعين مناط قبح تفويته بعد تنجزه لكن بالشدة و الضعف الذي لا يسقط به أصل الاستقباح، و لعلّ هذه التفرقة بالشدة و الضعف صارت منشأ للاحتياط الوجوبي هنا دون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تفويت الغرض لا يجوز لكنه في الفرض الذي تمت الحجة عليه فعلا، فلا يشمل ما قبل الوقت الذي لم يتنجز التكليف فيه و لم تتم عليه الحجة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طريق لإحراز الغرض لا أن يكون له موضوعية فعلية في مقابل نفس الغرض الواقعي، و المفروض أنّه أحرز غرض المولى و لو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يتبع المخالفة و العصيان و هما يستتبعان فعلية الخطاب و لا موضوع لهما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 العصيان في ظرف فعلية الخطاب إنّما يوجبان القبح و العقاب من جهة كشفهما عن عدم المبالاة بشأن المولى و حفظ أغراضه الداعية إلى الخطاب فيرجع ذلك كلّه إلى تحفظ الغرض و عدم 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الإجماع على عدم وجوب المقدمة قبل حصول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الوجوب الترشحي الشرعي لا الإلزام العقلي بالنسبة إلى حفظ الغرض مع التمكن منه قبل الوقت، مع أنا قد أثبتنا في الأصول صحة ذلك حتّى بالنسبة إلى الوجوب الشرعي بأن يكون وجوب ذي المقدمة من العلة الغائية لوجوب المقدمة لا الفاعلية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إنّما هو مع العلم و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الغفلة و النسيان فلا حرمة و لا قبح بالمرة و يدل عليه حكم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ماء غير كاف للغسل أو الوضوء و علم بأنّه لو احتفظ به لظفر بما يكفيه معه يجري عليه حكم الماء الكافي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حكم الماء على التراب و كلّ ما يصح به التيمم فيما مر </w:t>
      </w:r>
      <w:bookmarkStart w:id="1058" w:name="pg16836_189731"/>
    </w:p>
    <w:p>
      <w:pPr>
        <w:pStyle w:val="BookText"/>
        <w:rPr/>
      </w:pPr>
      <w:bookmarkEnd w:id="1058"/>
      <w:r>
        <w:rPr>
          <w:rFonts w:ascii="Amiri" w:hAnsi="Amiri" w:eastAsia="Amiri" w:cs="Amiri"/>
          <w:color w:val="111111"/>
          <w:sz w:val="28"/>
          <w:sz w:val="28"/>
          <w:szCs w:val="28"/>
          <w:rtl w:val="true"/>
          <w:lang w:bidi="ar-SA"/>
        </w:rPr>
        <w:t xml:space="preserve">و لو عصى فأراق أو أبطل يصح تيممه و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5502696_417432637"/>
      <w:bookmarkStart w:id="1060" w:name="_Toc425"/>
      <w:bookmarkEnd w:id="1059"/>
      <w:r>
        <w:rPr>
          <w:rtl w:val="true"/>
        </w:rPr>
        <w:t xml:space="preserve">مسألة </w:t>
      </w:r>
      <w:r>
        <w:rPr/>
        <w:t>14</w:t>
      </w:r>
      <w:r>
        <w:rPr>
          <w:rtl w:val="true"/>
        </w:rPr>
        <w:t xml:space="preserve">: </w:t>
      </w:r>
      <w:r>
        <w:rPr>
          <w:rtl w:val="true"/>
        </w:rPr>
        <w:t>يسقط وجوب الطلب إذا خاف على نفسه أو ماله</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وجوب الطلب إذا خاف على نفسه أو ماله من لص أو سبع أو نحو ذلك كالتأخر عن القافلة، و كذا إذا كان فيه حرج و مشقة لا تتحمل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الأحكام، و كذا حكم جميع الشرائط التي تكون تحت اختيار المكلّف كالساتر و ما يصح السجود عليه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أخبره مخبر بحصول التمكن بعد ذلك فإن كان مما يوجب الاطمئنان بقوله يصح الاعتماد عليه،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في جميع ذلك ليس كالعلم إلّا إذا كان اطمئنانيا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عدم وجدان الماء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موضوع التيمم ما حصل بلا اختيار لا ما إذا حصل بالاختيار و تقدم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لتقدم قاعدة الحرج على جميع التكاليف الأولية و الثانوية و لقاعدة تقديم الأهم عند الدوران بينه و بين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التغرير بالنفس أو العرض أو المال أهمّ من الطهارة المائية التي لها بدل، بل ربما يكون أهمّ من أصل الصلاة فضلا عن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 في خبر الرقي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فإنّي أخاف عليك التخلف عن أصحابك فتضلّ و يأكلك السبع</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 في خبر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ظهور تسالم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في الخبرين إنّما هو من باب المثال لا الخصوصية، لأنّ قول الإمام عليه السّلام ورد مطابقا للقاعدة، فليس لنا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الاقتصار على موردهما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بأس بالإشارة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أهمّ القواعد العقلائية التي يدور عليها معاشهم و معادهم و جبلت نفوسهم بالعمل بها، و قد منّ اللّه تعالى على عباده بعدم ردعه عنها، بل قررها بطرق شتّى، و هي معمول بها في فقه المسلمين بلا خلاف بينهم في ذلك، و قد استدل على القاعدة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ما جَعَلَ عَلَيْكُمْ فِي الدِّينِ مِنْ حَرَجٍ مِلَّةَ أَبِيكُمْ إِبْراهِيمَ هُوَ سَمّاكُمُ الْمُسْلِمِينَ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ما يُرِيدُ اللّهُ لِيَجْعَلَ عَلَيْكُمْ مِنْ حَرَجٍ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الآية السابقة انتفاء الحرج في مطلق الأديان السّماوية، و لا اختصاص له بشريعة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بعض التشديدات في شريعة موسى عليه السّلام </w:t>
      </w:r>
      <w:r>
        <w:rPr>
          <w:rStyle w:val="FootnoteAnchor"/>
          <w:rtl w:val="true"/>
        </w:rPr>
        <w:footnoteReference w:id="926"/>
      </w:r>
      <w:r>
        <w:rPr>
          <w:rFonts w:ascii="Amiri" w:hAnsi="Amiri" w:eastAsia="Amiri" w:cs="Amiri"/>
          <w:color w:val="111111"/>
          <w:sz w:val="28"/>
          <w:sz w:val="28"/>
          <w:szCs w:val="28"/>
          <w:rtl w:val="true"/>
          <w:lang w:bidi="ar-SA"/>
        </w:rPr>
        <w:t>لم يعلم أنّه كان من تشديد الناس على أنفسهم أو تشديد اللّه تعالى عليهم جزاء لبعض أعمالهم، أو تشديد تشريع أصل الدّين بالنسبة إليهم، فلا تقيد هذه المجملات إطلاق ظاهر الآية الكريمة التي جعل عدم الحرج في الدين من ملّة إبراهيم الذي هو مؤسس الأديان السماوية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ما استفاض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بالشريعة السمحة السهلة</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نصوص متواترة من طرقنا حيث طبّق الأئمّة عليهم السّلام هذه القاعدة على موارد كثيرة تطبيق الكبرى على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تقدم في المسح على الجبيرة، و الطهارة بالماء و غير ذلك مما يأتي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بلا خلاف بينهم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الحرجي قبيح لدى العقلاء، و كلّ قبيح محال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مطلقا من الكلفة و المشقة خصوصا بعض مراتبه كالجهاد و القتل بالسيف، و الصوم في هاجر الصيف و نحوهما، فكيف لم يجعل الحرج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الإلهية مطلقا بالنسبة إلى النفوس و الأرواح كالمعالجات الجسمانية بالنسبة إلى الأبدان و الأجساد، و كتحمل المشاق غير المتعارفة للوصول إلى المقامات العالية، فلو توقف حفظ حياة الشخص أو النوع على قطع عضو من أعضائه لا يتوهم أحد بأنّه حرج، بل يجب بحكم الفطرة، و كذا لو توقفت حيازة مقام رفيع على تحمل ما هو خلاف المتعارف لا يكون ذلك من الحرج، إذ الوصول إلى المقامات العالية لا يكون إلّا بتحمل المشاق و الصعوبات، فكذا الكلام في التكاليف الإلهية التي تكون أسبابا للوصول إلى المقامات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أطالوا القول في مفاد مثل قاعدتي الحرج و الضرر من أنّه هل يكون النفي عين النّهي، أو أنّه رفع الحكم برفع الموضوع، أو أنّ المنفي الحرج و الضرر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أجنبيّ عن لسان الكتاب و السنّة الوارد على طبق الأذهان الساذجة العرفية، و إذا عرضناهما على ذوي الأذهان المستقيمة يحكمون بأنّ المراد تنزه ساحة الشرع الأقدس عن جعل الحكم الحرجي و الضرري مطلقا، كتنزهه عن جعل اللغو و الباطل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لهم نزاعا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مثل قاعدة نفي الحرج على الأحكام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أولية كانت أو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الحكومة أو التخصيص، و على الأول هل هي واقعية أي التي تزيل الملاك أصلا عن المحكوم، أو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ترفع الإلزام فقط، و لا ثمرة عملية في هذا النزاع، كما اعترف به بعض مشايخنا الفحول في بحث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لا اسم من الحكومة في كتب المتقدمين بل و لا المتأخرين و إنّما حدث فيما قارب عصرنا و أطيل القول فيه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المرجع هو العرف، فإنّه إذا عرضنا عليهم أدلة الأحكام الأولية مع مثل قاعدة الحرج يحكمون بالفطرة بتقدم الثانية على الأولى، لأنّ مثل هذه القاعدة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التسهيلية الامتنانية الرافعة للكلفة و المشقة و الفطرة تحكم بتقدمها على كلّ ما فيه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سمّ هذا التقدم تخصيصا أو حكومة أو اصطلاحا آخر، إذ لا نزاع في الاصطلاح بعد أنّه ليس للمصطلح عليه ثمرة نافعة و قابلة للبحث، و قد تعرضنا في بحث التعادل و التراجيح في الأصول لما له ربط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بالحرج الشخصي لا النوعي لظهور تسالمهم عليه، فلو كانت الطهارة المائية حرجية بالنسبة إلى النوع و لم تكن حرجية بالنسبة إلى شخص وجبت عليه الطهارة المائية و لا يصح منه التيمم، و هذا يختلف بحسب الأشخاص و الأزمان و الأمكنة، و يأتي بعض الفروع المتعلقة بالقاعدة من أنّه لو تحمل الحرج و أتى بالتكليف الواقعي أو اعتقد الحرج و لم يكن في الواقع حرج إلى غير ذلك من الفروع، كما أنّ ظاهر الفقهاء عدم جريان قاعدة الحرج في المحرّمات إلّا إذا كان في البين عنوان آخر من إكراه أو ضرر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هذه القاعدة بمورد دون آخر بل هي معمول بها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معنى الحرج موكول إلى المتعارف إذ لم يرد فيه تحديد و تقييد شرعيّ، و يدل عليه ما ورد في الصوم و في الصلاة كما في صحيح ابن أذينة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 اللّه عليه السّلام أسأله ما حدّ المرض الذي يفطر فيه صاحبه، و المرض الذي يدع صاحبه الصلاة قائما؟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هو أعلم بنفسه</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بعض الروايات عند بيان قاعدة كلّ ما يغلب اللّه تعالى على العباد فهو أولى بالعذر، و لو شك في تحقق الحرج و عدمه فالمرجع هو الأصل الموضوعي الثابت في البين، و مع عدم العلم به فالمرجع قاعدة الاشتغال، و لا اعتبار بما يتخيله الوسواسي من الحرج و نحوه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الضّرر أخص من الحرج لكونه مرتبة شديدة منه عرفا، لأنّ للحرج </w:t>
      </w:r>
      <w:bookmarkStart w:id="1061" w:name="pg16836_189735"/>
    </w:p>
    <w:p>
      <w:pPr>
        <w:pStyle w:val="Heading6"/>
        <w:numPr>
          <w:ilvl w:val="5"/>
          <w:numId w:val="1"/>
        </w:numPr>
        <w:rPr/>
      </w:pPr>
      <w:bookmarkStart w:id="1062" w:name="__RefHeading___Toc5502698_417432637"/>
      <w:bookmarkStart w:id="1063" w:name="_Toc426"/>
      <w:bookmarkEnd w:id="1061"/>
      <w:bookmarkEnd w:id="1062"/>
      <w:r>
        <w:rPr>
          <w:rtl w:val="true"/>
        </w:rPr>
        <w:t xml:space="preserve">مسألة </w:t>
      </w:r>
      <w:r>
        <w:rPr/>
        <w:t>15</w:t>
      </w:r>
      <w:r>
        <w:rPr>
          <w:rtl w:val="true"/>
        </w:rPr>
        <w:t xml:space="preserve">: </w:t>
      </w:r>
      <w:r>
        <w:rPr>
          <w:rtl w:val="true"/>
        </w:rPr>
        <w:t>إذا كانت الأرض في بعض الجوانب حزنة و في بعضها سهلة</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في بعض الجوانب حزنة و في بعضها سهلة، يلحق كلّا حكمه من الغلوة و الغلوتين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502700_417432637"/>
      <w:bookmarkStart w:id="1065" w:name="_Toc427"/>
      <w:bookmarkEnd w:id="1064"/>
      <w:r>
        <w:rPr>
          <w:rtl w:val="true"/>
        </w:rPr>
        <w:t>الثاني</w:t>
      </w:r>
      <w:r>
        <w:rPr>
          <w:rtl w:val="true"/>
        </w:rPr>
        <w:t xml:space="preserve">: </w:t>
      </w:r>
      <w:r>
        <w:rPr>
          <w:rtl w:val="true"/>
        </w:rPr>
        <w:t>عدم الوصلة إلى الماء الموجود</w:t>
      </w:r>
      <w:bookmarkEnd w:id="1065"/>
    </w:p>
    <w:p>
      <w:pPr>
        <w:pStyle w:val="Heading6"/>
        <w:numPr>
          <w:ilvl w:val="5"/>
          <w:numId w:val="1"/>
        </w:numPr>
        <w:rPr/>
      </w:pPr>
      <w:bookmarkStart w:id="1066" w:name="__RefHeading___Toc5502702_417432637"/>
      <w:bookmarkStart w:id="1067" w:name="_Toc428"/>
      <w:bookmarkEnd w:id="1066"/>
      <w:r>
        <w:rPr>
          <w:rtl w:val="true"/>
        </w:rPr>
        <w:t>اشارة</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الوصلة إلى الماء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أو خوف من سبع أو لص، أو لكونه في بئر مع عدم ما يستقى به من الدلو و الحبل، و عدم إمكان إخراجه بوجه آخر و لو بإدخال ثوب</w:t>
      </w:r>
    </w:p>
    <w:p>
      <w:pPr>
        <w:pStyle w:val="BookText"/>
        <w:rPr/>
      </w:pPr>
      <w:r>
        <w:rPr>
          <w:rFonts w:ascii="Amiri" w:hAnsi="Amiri" w:eastAsia="Amiri" w:cs="Amiri"/>
          <w:color w:val="111111"/>
          <w:sz w:val="28"/>
          <w:sz w:val="28"/>
          <w:szCs w:val="28"/>
          <w:rtl w:val="true"/>
          <w:lang w:bidi="ar-SA"/>
        </w:rPr>
        <w:t>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الحرج إما أن يكون في النفس أو في المال أو في العرض سواء كان متعلقا بنفسه أم بمن يقوم بأمره كأولاده و نحوه على تفصيل يأتي في محلّه، و الكلّ تشمله الأدلة و يأتي في كلّ باب تطبيق القاعدة على الفروع الداخلة تحتها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في جانب واحد بعضه سهلة و بعضه حزنة، كلّ ذلك للإطلاق الشامل لموضوعه و انطباقه عليه، مضافا إلى قاعدة الاشتغال و قاعدة تبدل الحكم بتبدل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 لأنّ المراد بعدم الوجدان في الآية الكريمة عدم التمكن منه لا عدم الوجود الخارجي، و من السنّة ما تقدم من خبري الرقي و ابن سالم، و منها صحيح الحلبي أنّه سأل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بالركية و ليس معه دلو، قال عليه السّلام ليس عليه أن يدخل الركية لأنّ ربّ الماء هو ربّ الأرض فليتيمم</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صحيح ابن أبي يعفور عنه عليه السّلام أيضا 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 في البئر و لا تفسد على القوم ماءهم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يمكن دفع المحذور بحسب قدرته عرفا بمال و نحو ذلك، و إلّا وجب ذلك لتمكنه حينئذ من تحصيل الطهارة المائية كما يأتي في المسألة التالية، و لا بدّ من تقييد إطلاق الكلمات بذلك كما هو مرادهم في الواقع</w:t>
      </w:r>
      <w:r>
        <w:rPr>
          <w:rFonts w:eastAsia="Amiri" w:cs="Amiri" w:ascii="Amiri" w:hAnsi="Amiri"/>
          <w:color w:val="111111"/>
          <w:sz w:val="28"/>
          <w:szCs w:val="28"/>
          <w:rtl w:val="true"/>
          <w:lang w:bidi="ar-SA"/>
        </w:rPr>
        <w:t xml:space="preserve">. </w:t>
      </w:r>
      <w:bookmarkStart w:id="1068" w:name="pg16836_189736"/>
    </w:p>
    <w:p>
      <w:pPr>
        <w:pStyle w:val="BookText"/>
        <w:rPr/>
      </w:pPr>
      <w:bookmarkEnd w:id="1068"/>
      <w:r>
        <w:rPr>
          <w:rFonts w:ascii="IRNazanin" w:hAnsi="IRNazanin" w:eastAsia="IRNazanin"/>
          <w:color w:val="111111"/>
          <w:sz w:val="28"/>
          <w:sz w:val="28"/>
          <w:szCs w:val="28"/>
          <w:rtl w:val="true"/>
          <w:lang w:bidi="fa-IR"/>
        </w:rPr>
        <w:t xml:space="preserve">و إخراجه بعد جذبه الماء و عصره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6"/>
        <w:numPr>
          <w:ilvl w:val="5"/>
          <w:numId w:val="1"/>
        </w:numPr>
        <w:rPr/>
      </w:pPr>
      <w:bookmarkStart w:id="1069" w:name="__RefHeading___Toc5502704_417432637"/>
      <w:bookmarkStart w:id="1070" w:name="_Toc429"/>
      <w:bookmarkEnd w:id="1069"/>
      <w:r>
        <w:rPr>
          <w:rtl w:val="true"/>
        </w:rPr>
        <w:t xml:space="preserve">مسألة </w:t>
      </w:r>
      <w:r>
        <w:rPr/>
        <w:t>16</w:t>
      </w:r>
      <w:r>
        <w:rPr>
          <w:rtl w:val="true"/>
        </w:rPr>
        <w:t xml:space="preserve">: </w:t>
      </w:r>
      <w:r>
        <w:rPr>
          <w:rtl w:val="true"/>
        </w:rPr>
        <w:t>إذا توقف تحصيل الماء على شراء الدلو أو الحبل أو نحوهما</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تحصيل الماء على شراء الدلو أو الحبل أو نحوهما، أو استيجارهما، أو على شراء الماء أو اقتراضه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بأضعاف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يضر بحاله و أما إذا كان مضرّا بحاله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وجوب الطهارة المائية فيجب تحصيل مقدماتها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وجدان الماء عرفا، مضافا إلى الإجماع و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لأنّه متمكن من تحصيل الطهارة المائية، كما في سائر الحوائج العرفية إذا كانت غالية، و في 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احتاج إلى الوضوء للصلاة و هو لا يقدر على الماء فوجد بقدر ما يتوضأ به بمائة درهم أو بألف درهم و هو واجد لها، أ يشتري و 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 قد أصابني مثل ذلك فاشتريت و توضأت، و ما يشتري بذلك مال كثير</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عبدا صالحا عليه السّلام عن قول اللّه عزّ و جلّ أَوْ لامَسْتُمُ النِّساءَ فَلَمْ تَجِدُوا ماءً فَتَيَمَّمُوا صَعِيداً طَيِّباً ما حدّ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بشراء و بغير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وضوء بمائة ألف أو بألف و كم بلغ؟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للتمسك بقاعدة الضرر لعدم الوجوب، إذ ليس الموضوع ضرريا، لأنّ المتعارف يقدمون على اشتراء ما يحتاجون إليه عند الغلاء أيضا، و الحاجة الشرعية ليست بأهون من الحوائج العرفية</w:t>
      </w:r>
      <w:r>
        <w:rPr>
          <w:rFonts w:eastAsia="Amiri" w:cs="Amiri" w:ascii="Amiri" w:hAnsi="Amiri"/>
          <w:color w:val="111111"/>
          <w:sz w:val="28"/>
          <w:szCs w:val="28"/>
          <w:rtl w:val="true"/>
          <w:lang w:bidi="ar-SA"/>
        </w:rPr>
        <w:t xml:space="preserve">. </w:t>
      </w:r>
      <w:bookmarkStart w:id="1071" w:name="pg16836_189737"/>
    </w:p>
    <w:p>
      <w:pPr>
        <w:pStyle w:val="BookText"/>
        <w:rPr/>
      </w:pPr>
      <w:bookmarkEnd w:id="1071"/>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أمكنه اقتراض نفس الماء أو عوضه مع العلم أو الظن بعدم إمكان الوفاء لم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5502706_417432637"/>
      <w:bookmarkStart w:id="1073" w:name="_Toc430"/>
      <w:bookmarkEnd w:id="1072"/>
      <w:r>
        <w:rPr>
          <w:rtl w:val="true"/>
        </w:rPr>
        <w:t xml:space="preserve">مسألة </w:t>
      </w:r>
      <w:r>
        <w:rPr/>
        <w:t>17</w:t>
      </w:r>
      <w:r>
        <w:rPr>
          <w:rtl w:val="true"/>
        </w:rPr>
        <w:t xml:space="preserve">: </w:t>
      </w:r>
      <w:r>
        <w:rPr>
          <w:rtl w:val="true"/>
        </w:rPr>
        <w:t>لو أمكنه حفر البئر بلا حرج وجب</w:t>
      </w:r>
      <w:bookmarkEnd w:id="1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أمكنه حفر البئر بلا حرج وجب، كما أنّه لو وهبه غيره بلا منة و لا ذلة وجب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5502708_417432637"/>
      <w:bookmarkStart w:id="1075" w:name="_Toc431"/>
      <w:bookmarkEnd w:id="1074"/>
      <w:r>
        <w:rPr>
          <w:rtl w:val="true"/>
        </w:rPr>
        <w:t>الثالث</w:t>
      </w:r>
      <w:r>
        <w:rPr>
          <w:rtl w:val="true"/>
        </w:rPr>
        <w:t xml:space="preserve">: </w:t>
      </w:r>
      <w:r>
        <w:rPr>
          <w:rtl w:val="true"/>
        </w:rPr>
        <w:t>الخوف من استعماله على نفسه أو عضو من أعضائه</w:t>
      </w:r>
      <w:bookmarkEnd w:id="1075"/>
    </w:p>
    <w:p>
      <w:pPr>
        <w:pStyle w:val="Heading6"/>
        <w:numPr>
          <w:ilvl w:val="5"/>
          <w:numId w:val="1"/>
        </w:numPr>
        <w:rPr/>
      </w:pPr>
      <w:bookmarkStart w:id="1076" w:name="__RefHeading___Toc5502710_417432637"/>
      <w:bookmarkStart w:id="1077" w:name="_Toc432"/>
      <w:bookmarkEnd w:id="1076"/>
      <w:r>
        <w:rPr>
          <w:rtl w:val="true"/>
        </w:rPr>
        <w:t>اشارة</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استعماله على نفسه أو عضو من أعضائه، بتلف، أو عيب، أو حدوث مرض، أو شدته، أو طول مدته، أو بطء برئه، أو صعوبة علاجه، أو نحو ذلك مما يعسر تحمله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خاف من الشين الذي يكون تحمله شاقا 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لقاعدة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الضرر حرجيا فمقتضى الإطلاقات وجوب الشراء، و لا فرق في الضرر المسقط للوجوب بين الحالي و الاستقبالي، لإطلاق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التمكن عرفا، و لا بدّ و أن يكون الظن مما يصح أن يعتمد عليه عند متعارف الناس، و مع الشك فيه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التمكن من الماء عرفا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المنّة ما لا يتحمل عامة الناس من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مما يتحمّلها الناس من أمثاله في مطلق حوائجهم العرفية وجب القبول معها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نفي الحرج و الضرر، و سهولة الشريعة المقدسة، و نصوص خاصة، كصحيح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تصيبه الجنابة و به قروح أو جروح أو يكون يخاف على نفسه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 يتيمم</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صحيح داود بن سرحان </w:t>
      </w:r>
      <w:r>
        <w:rPr>
          <w:rStyle w:val="FootnoteAnchor"/>
          <w:rtl w:val="true"/>
        </w:rPr>
        <w:footnoteReference w:id="934"/>
      </w:r>
      <w:r>
        <w:rPr>
          <w:rFonts w:ascii="Amiri" w:hAnsi="Amiri" w:eastAsia="Amiri" w:cs="Amiri"/>
          <w:color w:val="111111"/>
          <w:sz w:val="28"/>
          <w:sz w:val="28"/>
          <w:szCs w:val="28"/>
          <w:rtl w:val="true"/>
          <w:lang w:bidi="ar-SA"/>
        </w:rPr>
        <w:t>، و في مرسل ابن أبي عمير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يؤمم المجدور و الكسير إذا أصابتهما الجنابة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يعلو البشرة من الخشونة المشوهة للخلقة أو الموجبة لتشقق الجلد و خروج الدم و يكفي الظن بالمذكورات أو الاحتمال الموجب للخوف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حصل له من نفسه أو قول طبيب أو غيره و إن كان فاسقا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الاحتمال المجرد عن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يكفي الضرر اليسير الذي لا يعتني به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أمكن علاج المذكورات بتسخين الماء وجب، و لم ينتقل إلى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تكون به القروح في جسده فتصيب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و عموم هذه الأدلة و إطلاقها يشمل جميع 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استفادته من إطلاق ما ورد في البرد، كما في صحيح البزنطي و ابن سرحان، و لا بدّ و أن يكون خوف الشين مما لا يتحمل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لنفس الخوف موضوعية خاصة سواء كان منشأه الظن أو الاحتمال الصحيح و يشمله إطلاق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يخاف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الخوف، و إطلاق ما تقدم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يخاف على نفسه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بإطلاقه جميع مناشئ حصول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الطهارة المائية و لا مقيد له إلّا مع حصول الخوف المتعارف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تحصيل مقدمات الواجب المطلق مهما أمكن، مضافا إلى ظهور الإجماع عليه</w:t>
      </w:r>
      <w:r>
        <w:rPr>
          <w:rFonts w:eastAsia="Amiri" w:cs="Amiri" w:ascii="Amiri" w:hAnsi="Amiri"/>
          <w:color w:val="111111"/>
          <w:sz w:val="28"/>
          <w:szCs w:val="28"/>
          <w:rtl w:val="true"/>
          <w:lang w:bidi="ar-SA"/>
        </w:rPr>
        <w:t xml:space="preserve">. </w:t>
      </w:r>
      <w:bookmarkStart w:id="1078" w:name="pg16836_189739"/>
    </w:p>
    <w:p>
      <w:pPr>
        <w:pStyle w:val="Heading6"/>
        <w:numPr>
          <w:ilvl w:val="5"/>
          <w:numId w:val="1"/>
        </w:numPr>
        <w:rPr/>
      </w:pPr>
      <w:bookmarkStart w:id="1079" w:name="__RefHeading___Toc5502712_417432637"/>
      <w:bookmarkStart w:id="1080" w:name="_Toc433"/>
      <w:bookmarkEnd w:id="1078"/>
      <w:bookmarkEnd w:id="1079"/>
      <w:r>
        <w:rPr>
          <w:rtl w:val="true"/>
        </w:rPr>
        <w:t xml:space="preserve">مسألة </w:t>
      </w:r>
      <w:r>
        <w:rPr/>
        <w:t>18</w:t>
      </w:r>
      <w:r>
        <w:rPr>
          <w:rtl w:val="true"/>
        </w:rPr>
        <w:t xml:space="preserve">: </w:t>
      </w:r>
      <w:r>
        <w:rPr>
          <w:rtl w:val="true"/>
        </w:rPr>
        <w:t>إذا تحمل الضرر و توضأ أو اغتسل</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تحمل الضرر و توضأ أو اغتسل فإن كان الضرر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تحصيل الماء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الوضوء أو الغسل و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استعمال الماء في أحدهما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استعمال الماء مضرا، بل كان موجبا للحرج و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كتحمل ألم البرد أو الشين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تبعد الصحة و إن كان يجوز معه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نفي الحرج من باب الرخصة لا 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ترك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للطهارة المائية بعد تحمل الضرر و فقد المانع، فتجب لا محالة لعموماتها و إطلاقاتها الشاملة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البطلان مبنيان على إمكان حصول قصد التقرب و عدمه فيبطل في الأخير و يصح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حصوله مع الالتفات إلى النهي و المبغوضية الفعلية، لأنّ عدم إمكان قصد التقرب بالمحرم و المبغوض وجداني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الحصول مع الغفلة عن النهي،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الضرر واقعا لا ملاك للصحة أصلا، فكيف تمكن الصحة بلا أمر و لا ملاك مع تقوم العبادة بهما، أو بخصوص الملاك فقط على ما أثبتناه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سقوط فعلية الأمر في موارد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سقوط الملاك فيمكن منعه، بل مقتضى إطلاقات الطهارة المائية و الاستصحاب بقاؤه، و يأتي في المسألة اللاحقة الفتوى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صورة اعتقاد عدم الضرر مع وجوده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لنفي الملاك في موارد الضرر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الأمر يستكشف سقوط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منبعث عن الملاك لا أن يكون بالعكس، و الوجدان يحكم بأنّ عدم المعلول لا يكشف عن عدم العلة، و عدم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يكشف عن عدم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الحرج امتنان على المكلّف، و يكفي في الامتنان نفي الإلزام فقط، فلا ربط لأدلة نفي الحرج بالملاك أصلا، بل و كذا لا ربط لها بأصل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الطلب لأنّ الحرج إنّما يحصل من الإلزام فقط، فيكون مفاد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وجوب الطهارة المائية مع أدلة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الطهارة المائية في موارد الحرج كما في جميع الأوامر الواردة في المندوبات مع استفادة الندب منها من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استحباب الطهارة المائية و التخيير بينها و بين الطهارة المائية غير معهودة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اقتضاه الجمع بين الأدلة، كالأدلة الظاهرة في وجوب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يظهر منه عدم الإلزام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أدلة نفي الحرج ترفع ملاك المطلوبية أصلا عن التكاليف الحرجية لا وجه للاستحباب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أنّها ترفع الإلزام فقط، فلا محيص إلّا عن القول ببقاء أصل الرجحان الاقتضائي الملاكي، و يمكن أن يجعل النزاع في ذلك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صحة التقرب بالملاك أيضا لو فرض سقوط الطلب بجميع مراتبه في موارد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للتقرب به، بل ينحصر التقرب بقصد الأمر فقط و المفروض أنّه مفقود فيبطل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بلا دليل، بل الدليل على خلافه، لأنّ الأمر طريق إلى الملاك و هو الموجب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و أن يكون مضافا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يلحظ فيه الموضوعية المحضة، فينوي من حيث إنّ اللّه جعل فيه ملاك التقرب لا من حيث أصل الملاك من حيث هو مع قطع النظر عن الإضافة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لكون أدلة نفي الحرج رافعة للإلزام فقط، مع أنّ النفي ظاهر في نفي الشي‌ء بذاته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 أنّها امتنانية و يكفي في الامتنان نفي الإلزام فقط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المتيقن من النص </w:t>
      </w:r>
      <w:r>
        <w:rPr>
          <w:rStyle w:val="FootnoteAnchor"/>
          <w:rtl w:val="true"/>
        </w:rPr>
        <w:footnoteReference w:id="937"/>
      </w:r>
      <w:r>
        <w:rPr>
          <w:rFonts w:ascii="Amiri" w:hAnsi="Amiri" w:eastAsia="Amiri" w:cs="Amiri"/>
          <w:color w:val="111111"/>
          <w:sz w:val="28"/>
          <w:sz w:val="28"/>
          <w:szCs w:val="28"/>
          <w:rtl w:val="true"/>
          <w:lang w:bidi="ar-SA"/>
        </w:rPr>
        <w:t xml:space="preserve">و غيره مشكوك، فيرجع في غير المتيقن </w:t>
      </w:r>
      <w:bookmarkStart w:id="1081" w:name="pg16836_189741"/>
    </w:p>
    <w:p>
      <w:pPr>
        <w:pStyle w:val="BookText"/>
        <w:rPr/>
      </w:pPr>
      <w:bookmarkEnd w:id="1081"/>
      <w:r>
        <w:rPr>
          <w:rFonts w:ascii="Amiri" w:hAnsi="Amiri" w:eastAsia="Amiri" w:cs="Amiri"/>
          <w:color w:val="111111"/>
          <w:sz w:val="28"/>
          <w:sz w:val="28"/>
          <w:szCs w:val="28"/>
          <w:rtl w:val="true"/>
          <w:lang w:bidi="ar-SA"/>
        </w:rPr>
        <w:t>الاستعمال و عدم الاكتفاء به على فرضه فيتيمم أيضا</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5502714_417432637"/>
      <w:bookmarkStart w:id="1083" w:name="_Toc434"/>
      <w:bookmarkEnd w:id="1082"/>
      <w:r>
        <w:rPr>
          <w:rtl w:val="true"/>
        </w:rPr>
        <w:t xml:space="preserve">مسألة </w:t>
      </w:r>
      <w:r>
        <w:rPr/>
        <w:t>19</w:t>
      </w:r>
      <w:r>
        <w:rPr>
          <w:rtl w:val="true"/>
        </w:rPr>
        <w:t xml:space="preserve">: </w:t>
      </w:r>
      <w:r>
        <w:rPr>
          <w:rtl w:val="true"/>
        </w:rPr>
        <w:t>إذا تيمّم باعتقاد الضرر أو خوفه فتبيّن عدمه</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باعتقاد الضرر أو خوفه فتبيّن عدمه صح تيممه و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تبيّن قبل الدخول في الصلاة وجب</w:t>
      </w:r>
    </w:p>
    <w:p>
      <w:pPr>
        <w:pStyle w:val="BookText"/>
        <w:rPr/>
      </w:pPr>
      <w:r>
        <w:rPr>
          <w:rFonts w:ascii="IRNazanin" w:hAnsi="IRNazanin" w:eastAsia="IRNazanin"/>
          <w:color w:val="111111"/>
          <w:sz w:val="28"/>
          <w:sz w:val="28"/>
          <w:szCs w:val="28"/>
          <w:rtl w:val="true"/>
          <w:lang w:bidi="fa-IR"/>
        </w:rPr>
        <w:t>إلى الأصل و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العرف في القوانين المجعولة الظاهرية بأنّ سقوط الإلزام فيها لا يكشف عن سقوط ملاكها إلّا مع وجود قرينة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البزنطي من أنّ الخوف من مسوّغات التيمم فيكون اعتقاد الضرر مسوغا له بالطريق الأولى و إذا صح التيمم يكون مجزيا، فتصح الصلاة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كون الخوف و الضرر الواقع مسوغا للتيمم دون الاعتقادي منها كما في جميع موضوعات الأحكام مطلقا حيث إنّ العلم و الاعتقاد طريق لا أن يكون لهما موضوعية خاصة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مما يكون واقعيته بنفس حصوله و لا واقعية له وراء ذلك و تبين الخلاف فيه يكون من تبدل الموضوع، و كذا اعتقاد الضرر فإنّه المرتبة الشديدة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اجتماع المثلين في مورد الخوف مع تحقق ما يخاف منه لثبوت الحكم لكلّ منهما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ما يخاف منه ينطوي الخوف فيه انطواء الضعيف في الشديد و الذاتي بالعالي، فالحكم الواحد ثابت لطبيعة واحدة مهملة أول مراتبها الخوف، و آخرها تحقق ما يخاف منه خارجا، فكما أنّ في نفس المرض الذي له مراتب متفاوتة يكون الحكم الواحد ثابتا من أول مرتبته إلى آخر مراتبها، مع أنّ لها مراتب كثيرة و الجامع فيها هو الخوف، فكذا في نفس الخوف و متعلقه يكون الحكم واحدا في الموضوع الواحد الذي هو الخوف مع تفاوت المراتب الذي لا يضر بالوحدة النوعية العرفية، لأنّ الضعيف و الشديد من نوع واحد لها وحدة </w:t>
      </w:r>
    </w:p>
    <w:p>
      <w:pPr>
        <w:pStyle w:val="BookText"/>
        <w:rPr/>
      </w:pPr>
      <w:r>
        <w:rPr>
          <w:rFonts w:ascii="Amiri" w:hAnsi="Amiri" w:eastAsia="Amiri" w:cs="Amiri"/>
          <w:color w:val="111111"/>
          <w:sz w:val="28"/>
          <w:sz w:val="28"/>
          <w:szCs w:val="28"/>
          <w:rtl w:val="true"/>
          <w:lang w:bidi="ar-SA"/>
        </w:rPr>
        <w:t xml:space="preserve">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توضّأ أو اغتسل باعتقاد عدم الضرر ثمَّ تبيّن وجوده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مراعاة الاحتياط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نوعية التي لا تضرها الكثرات بحسب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كالسواد من أول مرتبته الضعيفة سواد إلى المرتبة القوية و نوع واحد مع أنّ بينهما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هذه الوحدة النوعية يكون مورد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للمرض، و الكسر، و الجرح و القرح الوارد في الأدلة لكلّ واحد منها موضوعية خاصة في مقابل الخوف، لكان لاحتمال اجتماع المثلين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به أحد، مع أنّه أيضا مندفع بتعدد الجهة و إنّما يوجب ذلك كلّه التيمم من حيث الخوف الذي له مراتب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المتفاهم من أدلة تشريع التيمم، بل جميع الأبدال الاضطرارية فمع زوال العذر، أو ظهور الخلاف قبل الشروع في العمل المشروط بالطهارة لا يرى المتشرعة بل العرف مطلقا نفسه معذورا حتّى تشمله أدلة تشريع التيمم، فهذا المورد خارج عن مورد التيمم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قد وقع الأمر بالتيمم فيستصحب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انقلاب الموضوع لا وجه للاستصحاب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الملاك في الطهارة المائية و الضرر لا يصلح للمانعية إلّا إذا كان مانعا عن قصد التقرب و المفروض عدم المنع لمكان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الضرر منافيا لأصل ملاك الطهارة المائية، فلا وجه للصحة حينئذ، لعدم الملاك و عدم الأمر، فلا منشأ للتقرب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فلاحتمال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الذي هو منشأ الانتقال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المستقر لا الحادث الزائل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الصورة الثانية، فلاحتمال أن يكون لوجود أصل الخوف دخل في الانتقال و لكن كلّ من الاحتمالين خلاف إطلاق الدليل لا يصلح للاعتماد و إن صلح للاحتياط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إذا توضأ أو اغتسل مع اعتقاد الضرر أو خوفه لم يصح و إن تبيّن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تيمّم مع اعتقاد عدم الضرر لم يصح و إن تبيّن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الحرمة مع الخوف و اعتقاد الضرر، فيطبّق عليه عنوان المبعدية، فلا يصلح للتقرب به بلا فرق بين وجود الضرر واقعا و عدمه، لأنّ للخوف و اعتقاد الضرر نحو موضوعية في الحرمة و هو الذي يقتضيه الامتنان، و 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الضرر واقعا، مقتضى الامتنان صحة الطهارة المائية لا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تغليب الامتنان في سقوط الطهارة المائية عند الخوف على الإتيان بها المصادف نادرا مع عدم الضرر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الضرر الذي لا يتحمل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اليسير الذي يتحمل، فلا تسقط الطهارة المائية فيه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الضرر واقعا، و لا ريب في عدم صحة التيمم، و عدم الملاك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واقعا و عدم حصول قصد التقرب و لا ريب في البطلان أيضا، لفقد قصد التقرب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واقعا مع حصول قصد التقرب في التيمم و لا وجه للبطلان حينئذ، لوجود المقتضي للصحة و فقد المانع عنها، و ما تقدّم من أنّ لخوف الضرر نحو موضوعية لا يراد به إسقاط الواقع عن الموضوعية رأسا، بل الطبيعة المهملة الجامعة بينهما المنطبق على كلّ منهما مورد الحكم و 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المقام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1084" w:name="pg16836_189744"/>
    </w:p>
    <w:p>
      <w:pPr>
        <w:pStyle w:val="Heading6"/>
        <w:numPr>
          <w:ilvl w:val="5"/>
          <w:numId w:val="1"/>
        </w:numPr>
        <w:rPr/>
      </w:pPr>
      <w:bookmarkStart w:id="1085" w:name="__RefHeading___Toc5502716_417432637"/>
      <w:bookmarkStart w:id="1086" w:name="_Toc435"/>
      <w:bookmarkEnd w:id="1084"/>
      <w:bookmarkEnd w:id="1085"/>
      <w:r>
        <w:rPr>
          <w:rtl w:val="true"/>
        </w:rPr>
        <w:t xml:space="preserve">مسألة </w:t>
      </w:r>
      <w:r>
        <w:rPr/>
        <w:t>20</w:t>
      </w:r>
      <w:r>
        <w:rPr>
          <w:rtl w:val="true"/>
        </w:rPr>
        <w:t xml:space="preserve">: </w:t>
      </w:r>
      <w:r>
        <w:rPr>
          <w:rtl w:val="true"/>
        </w:rPr>
        <w:t>إذا أجنب عمدا مع العلم بكون استعمال الماء مضرّا</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عمدا مع العلم بكون استعمال الماء مضرّا وجب التيمم و صح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لما ذكر بعض العلماء وجوب الغسل في الصورة المفروضة و إن كان مضرّا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الجمع بينه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المتسالم عليه بين الأصحاب، لإطلاق أدلة البدلية الشامل لهذه الصورة أيضا و ظاهرهم كون الحكم كذلك في جميع التكاليف العذرية لو أوجد موضوعها المكلّف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عليه إجماع الفرقة، و إلى المفيد في المقنعة، و إلى الصدوق في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تارة بالإجماع، و هو موهون بذهاب المشهور إلى الخلاف، بل ادعي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الذي أدخل الضرر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حرمة الجماع و لا يقول بها أحد، للأصل، و الإطلاقات، مع أنّه لا ريب في أنّ حفظ النفس أهمّ شرعا، و عقلا من الطهارة المائية التي لها بدل سواء كان ذلك بالاختيار، أو بدونه، مضافا إلى الإطلاقات الدالة على 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المريض، و المجروح و المقروح و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لما إذا حصل السبب بالعمد و الاختيار أيضا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تصيبه الجنابة في أرض باردة و لا يجد الماء و عسى أن يكون الماء جامدا،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على ما كان، حدّثه رجل أنّه فعل ذلك فمرض شهرا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على ما كان، فإنّه لا بدّ من الغسل، و ذكر أبو عبد اللّه عليه السّلام أنّه اضطر إليه و هو مريض فأتوه به مسخنا فاغتسل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الغسل</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087" w:name="pg16836_189745"/>
    </w:p>
    <w:p>
      <w:pPr>
        <w:pStyle w:val="BookText"/>
        <w:rPr/>
      </w:pPr>
      <w:bookmarkEnd w:id="1087"/>
      <w:r>
        <w:rPr>
          <w:rFonts w:ascii="Amiri" w:hAnsi="Amiri" w:eastAsia="Amiri" w:cs="Amiri"/>
          <w:color w:val="111111"/>
          <w:sz w:val="28"/>
          <w:sz w:val="28"/>
          <w:szCs w:val="28"/>
          <w:rtl w:val="true"/>
          <w:lang w:bidi="ar-SA"/>
        </w:rPr>
        <w:t xml:space="preserve">و بين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الأولى مع ذلك إعادة الغسل و الصلاة بعد زوال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1088" w:name="__RefHeading___Toc5502718_417432637"/>
      <w:bookmarkStart w:id="1089" w:name="_Toc436"/>
      <w:bookmarkEnd w:id="1088"/>
      <w:r>
        <w:rPr>
          <w:rtl w:val="true"/>
        </w:rPr>
        <w:t xml:space="preserve">مسألة </w:t>
      </w:r>
      <w:r>
        <w:rPr/>
        <w:t>21</w:t>
      </w:r>
      <w:r>
        <w:rPr>
          <w:rtl w:val="true"/>
        </w:rPr>
        <w:t xml:space="preserve">: </w:t>
      </w:r>
      <w:r>
        <w:rPr>
          <w:rtl w:val="true"/>
        </w:rPr>
        <w:t>لا يجوز للمتطهّر بعد دخول الوقت إبطال وضوئه بالحدث الأصغر</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للمتطهّر بعد دخول الوقت إبطال وضوئه بالحدث الأصغر إذا لم يتمكن من الوضوء بعده كما مرّ، لكن يجوز له الجماع مع عدم إمكان الغسل و الفارق وجود النص في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مجدور أصابته جنابة،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أجنب هو فليغتسل و إن كان احتلم فليتيمم</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حملها على بعض المحامل، أو طرحها، لإعراض المشهور عنها، و مخالفتها لظواهر الكتاب و السنّة، و سهولة الشريعة المقدسة، بل الأخذ بإطلاقها مخالف لصريح قوله تعالى 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مع الضرر، الاحتياط في ترك الطهارة المائية لا الجمع بينها و بين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رفع الضرر إعادة الصلاة مع الغسل موافق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وجه لهذا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حسن لا ريب فيه، لأنّ به يجمع بين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إبطال الطهارة المائية بعد الوقت، فهو من تفويت التكليف الاختياري المنجز و هو قبيح عند العقلاء كما يحكمون بقبح تفويت أصل التكليف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التكليف المنجز بعد الوقت و تعجيز المكلّف نفسه عما يتوجه إليه من التكليف و تفويت التكليف الاختياري و تبديله إلى الاضطراري مشترك في التقبيح العقلائي خصوصا المتشرعة منهم إن كان ذلك لعدم المبالاة في الدين و تلزمه الحرمة الشرعية أيضا من باب 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فيدل </w:t>
      </w:r>
      <w:bookmarkStart w:id="1090" w:name="pg16836_189746"/>
    </w:p>
    <w:p>
      <w:pPr>
        <w:pStyle w:val="BookText"/>
        <w:rPr/>
      </w:pPr>
      <w:bookmarkEnd w:id="1090"/>
      <w:r>
        <w:rPr>
          <w:rFonts w:ascii="Amiri" w:hAnsi="Amiri" w:eastAsia="Amiri" w:cs="Amiri"/>
          <w:color w:val="111111"/>
          <w:sz w:val="28"/>
          <w:sz w:val="28"/>
          <w:szCs w:val="28"/>
          <w:rtl w:val="true"/>
          <w:lang w:bidi="ar-SA"/>
        </w:rPr>
        <w:t xml:space="preserve">و مع ذلك الأحوط تركه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5502720_417432637"/>
      <w:bookmarkStart w:id="1092" w:name="_Toc437"/>
      <w:bookmarkEnd w:id="1091"/>
      <w:r>
        <w:rPr>
          <w:rtl w:val="true"/>
        </w:rPr>
        <w:t>الرابع</w:t>
      </w:r>
      <w:r>
        <w:rPr>
          <w:rtl w:val="true"/>
        </w:rPr>
        <w:t xml:space="preserve">: </w:t>
      </w:r>
      <w:r>
        <w:rPr>
          <w:rtl w:val="true"/>
        </w:rPr>
        <w:t>الحرج في تحصيل الماء أو في استعماله</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في تحصيل الماء أو في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w:t>
      </w:r>
    </w:p>
    <w:p>
      <w:pPr>
        <w:pStyle w:val="BookText"/>
        <w:rPr/>
      </w:pPr>
      <w:r>
        <w:rPr>
          <w:rFonts w:ascii="Amiri" w:hAnsi="Amiri" w:eastAsia="Amiri" w:cs="Amiri"/>
          <w:color w:val="111111"/>
          <w:sz w:val="28"/>
          <w:sz w:val="28"/>
          <w:szCs w:val="28"/>
          <w:rtl w:val="true"/>
          <w:lang w:bidi="ar-SA"/>
        </w:rPr>
        <w:t>عليه، مضافا إلى الإجماع، موثق عمار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مع أهله في السفر، فلا يجد الماء يأتي 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ذلك إلّا أن يكون شبقا، أو يخاف على نفسه</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ما إذا كان متطهرا و جامع، فيكون بإطلاقه شاملا للمقام، و كخبر السكوني عن جعفر عليه السّلام عن أبيه عليه السّلام عن آبائه عليهم السّلام عن أبي ذر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جامعت على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 آله بمحمل فاستترت به و بماء فاغتسلت أنا و هي، ثمَّ قال يا أبا ذر يكفيك الصعيد عشر سنين</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مورد الموثق ما إذا لم يكن هناك ماء أصلا لا للغسل و لا للوضوء و كان التكليف هو التيمم على كلّ تقدير إلّا أنّه إن جامع كان تكليفه التيمم بدلا عن الغسل و إلّا فبدلا عن الوضوء، فلا ربط له بنقض الطهارة الموجودة فعلا حتّى يكون دليلا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يكون خبر السكوني ورد في مقام توهم أنّ ذلك يوجب تفويت أصل الصلاة لا الطهارة فلا ربط له بما نحن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بالإطلاق يشملان المقام و لكن مجرد هذا الاحتمال يكفي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موجودا و علم أنّه لو جامع لا يقدر على الغسل لأجل ضيق الوقت عنه و لا بدّ و أن يتيمم هل يشمله إطلاق الموثق أم لا؟ وجهان مقتضى الجمود على الإطلاق الشمول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إما أن تسقط الصلاة رأسا أو يصلّي بلا طهارة أو مع الطهارة </w:t>
      </w:r>
      <w:bookmarkStart w:id="1093" w:name="pg16836_189747"/>
    </w:p>
    <w:p>
      <w:pPr>
        <w:pStyle w:val="BookText"/>
        <w:rPr/>
      </w:pPr>
      <w:bookmarkEnd w:id="1093"/>
      <w:r>
        <w:rPr>
          <w:rFonts w:ascii="Amiri" w:hAnsi="Amiri" w:eastAsia="Amiri" w:cs="Amiri"/>
          <w:color w:val="111111"/>
          <w:sz w:val="28"/>
          <w:sz w:val="28"/>
          <w:szCs w:val="28"/>
          <w:rtl w:val="true"/>
          <w:lang w:bidi="ar-SA"/>
        </w:rPr>
        <w:t xml:space="preserve">يكن ضرر أو خوفه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5502722_417432637"/>
      <w:bookmarkStart w:id="1095" w:name="_Toc438"/>
      <w:bookmarkEnd w:id="1094"/>
      <w:r>
        <w:rPr>
          <w:rtl w:val="true"/>
        </w:rPr>
        <w:t>الخامس</w:t>
      </w:r>
      <w:r>
        <w:rPr>
          <w:rtl w:val="true"/>
        </w:rPr>
        <w:t xml:space="preserve">: </w:t>
      </w:r>
      <w:r>
        <w:rPr>
          <w:rtl w:val="true"/>
        </w:rPr>
        <w:t>الخوف من استعمال الماء على نفسه</w:t>
      </w:r>
      <w:bookmarkEnd w:id="1095"/>
    </w:p>
    <w:p>
      <w:pPr>
        <w:pStyle w:val="Heading6"/>
        <w:numPr>
          <w:ilvl w:val="5"/>
          <w:numId w:val="1"/>
        </w:numPr>
        <w:rPr/>
      </w:pPr>
      <w:bookmarkStart w:id="1096" w:name="__RefHeading___Toc5502724_417432637"/>
      <w:bookmarkStart w:id="1097" w:name="_Toc439"/>
      <w:bookmarkEnd w:id="1096"/>
      <w:r>
        <w:rPr>
          <w:rtl w:val="true"/>
        </w:rPr>
        <w:t>اشارة</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استعمال الماء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أولاده و عياله أو بعض متعلقيه أو صديقه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أو بعد ذلك من التلف</w:t>
      </w:r>
    </w:p>
    <w:p>
      <w:pPr>
        <w:pStyle w:val="BookText"/>
        <w:rPr/>
      </w:pPr>
      <w:r>
        <w:rPr>
          <w:rFonts w:ascii="Amiri" w:hAnsi="Amiri" w:eastAsia="Amiri" w:cs="Amiri"/>
          <w:color w:val="111111"/>
          <w:sz w:val="28"/>
          <w:sz w:val="28"/>
          <w:szCs w:val="28"/>
          <w:rtl w:val="true"/>
          <w:lang w:bidi="ar-SA"/>
        </w:rPr>
        <w:t>المائية أو الترابية، و الأولان مقطوع بفسادهما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مخالف لأدلة نفي الحرج، فيتعيّن الأخير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استدلال بالسبر و التقسيم في الأدلة الفقهية المسلّمة عند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أنّ الحرج أعمّ منهما و مورد الكلمات في المقام إنّما هو الحرج فقط و مع انطباق أدلة الحرج على مطلق ما لا يتحمل عادة الذي يكون أعمّ من الضرر و خوفه لا تصل النوبة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أصابته جنابة في السفر و ليس معه إلّا ماء قليل و يخاف إن هو اغتسل أن يعطش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عطشا، فلا يهريق منه قطرة و ليتيمم بالصعيد، فإنّ الصعيد أحبّ إليّ</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946"/>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يكون معه الماء القليل، فإن هو اغتسل به خاف العطش أ يغتسل به أو يتيمم؟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يتيمم و كذلك إذا أراد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المقام من دوران الأمر بين الأهمّ و المهم مع كون المهم مما له البدل، فالأخبار وردت على طبق القاعدة، فلو لم تكن هذه الأخبار لكنّا نكتفي بالقاعدة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لتقدم الأهم على المهم الذي له البدل، مع أنّ إطلاق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يشمل الجميع و كذا </w:t>
      </w:r>
    </w:p>
    <w:p>
      <w:pPr>
        <w:pStyle w:val="BookText"/>
        <w:rPr/>
      </w:pPr>
      <w:r>
        <w:rPr>
          <w:rFonts w:ascii="Amiri" w:hAnsi="Amiri" w:eastAsia="Amiri" w:cs="Amiri"/>
          <w:color w:val="111111"/>
          <w:sz w:val="28"/>
          <w:sz w:val="28"/>
          <w:szCs w:val="28"/>
          <w:rtl w:val="true"/>
          <w:lang w:bidi="ar-SA"/>
        </w:rPr>
        <w:t xml:space="preserve">بالعطش، أو حدوث مرض، بل أو حرج أو مشقة لا تتحمل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العلم بذلك، بل و لا الظن، بل يكفي احتمال يوجب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موهوما، فإنّه قد يحصل الخوف مع الوهم إذا كان المطلب عظيما، فيتيمم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خاف على دوابه أو على نفس محترمة و إن لم تكن مرتبطة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الخوف على غير</w:t>
      </w:r>
    </w:p>
    <w:p>
      <w:pPr>
        <w:pStyle w:val="BookText"/>
        <w:rPr/>
      </w:pPr>
      <w:r>
        <w:rPr>
          <w:rFonts w:ascii="Amiri" w:hAnsi="Amiri" w:eastAsia="Amiri" w:cs="Amiri"/>
          <w:color w:val="111111"/>
          <w:sz w:val="28"/>
          <w:sz w:val="28"/>
          <w:szCs w:val="28"/>
          <w:rtl w:val="true"/>
          <w:lang w:bidi="ar-SA"/>
        </w:rPr>
        <w:t>إطلاق موثق سماعة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معه الماء في السفر فيخاف قلته،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 و يستبقي الماء، فإنّ اللّه عزّ و جلّ جعلهما طهورا الماء و الصعيد</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مثل هذه الأخبار يشمل مطلق العطش لمطلق ذي الروح سواء كان متعلقا بنفسه أم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المقام، و إطلاق أدلة نفي الحرج، و تقدم الأهم على المهم الذي له البدل عقلا و شرعا و عرفا، مع أنّ أصل الحكم مجمع عليه، و أهل الوجدان يستنكرون الوضوء بالماء مع الالتفات إلى أنّ له البدل، فلا نحتاج بعد ذلك إلى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كلّه تحقق الخوف المعتنى به عند متعارف الناس و هو كما يحصل من العلم و الظن يحصل من الاحتمال المعتد به أيضا و من ذلك تظهر الخدشة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موهوما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الخوف الحاصل من الاحتمال الموهوم لا يعتني به الناس في أمورهم العرفية و كذا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قبل حصوله، و أما بعده فلا ينظر إلى منشأ الحصول، فيكون الخوف كالقطع، و على هذا لا فرق بين حصوله من الأمور المتعارفة أو غيرها و لو من كثرة الجبن خصوصا في العطش سيّما إذا كان في الصحراء و الصيف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w:t>
      </w:r>
    </w:p>
    <w:p>
      <w:pPr>
        <w:pStyle w:val="BookText"/>
        <w:rPr/>
      </w:pPr>
      <w:r>
        <w:rPr>
          <w:rFonts w:ascii="Amiri" w:hAnsi="Amiri" w:eastAsia="Amiri" w:cs="Amiri"/>
          <w:color w:val="111111"/>
          <w:sz w:val="28"/>
          <w:sz w:val="28"/>
          <w:szCs w:val="28"/>
          <w:rtl w:val="true"/>
          <w:lang w:bidi="ar-SA"/>
        </w:rPr>
        <w:t>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كالحربي، و المرتد الفطري، و من وجب قتله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يسوّغ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غير المحترم الذي لا يجب قتله، بل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العقور، و الخنزير، و الذئب،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يوجبه و إن كان الظاهر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بعض صور خوف العطش يجب حفظ</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فيخاف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للجميع، و لأهمية حفظ النفوس المحترمة عن الطهارة المائية التي لها بدل شرعا لا أقلّ من احتمالها، و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عدم الخلاف في كون الخوف على النفس المحترمة مطلقا حتّى البهائم في الجملة سببا لجواز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توابع الشخص و إلّا فيشمله ما تقدم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توابعه يشكل عدم جوازه، لإطلاق قول الصادق عليه السّلام في صحيح زرارة، مع أنّ قتله عطشانا خلاف الوجدان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سيرة ذوي المروءات على حفظ الماء لإبراد الأكباد الحارة و يرون ذلك من المروءة مع الالتفات إلى أنّه جعل للطهارة المائية البدل في الجملة و الشارع الأقدس من ذوي المروءات و رئيسهم فلا يتعدى طريقتهم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إبراد الكبد الحرى، و من سقى كبدا حرى من بهيمة أو غيرها أظلّه اللّه في ظلّ عرشه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الماء في موضع لا يوجد فيه الماء كان كمن أحيا نفسا و من أحيا نفسا،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الأعمال عند اللّه إبراد الأكباد الحارة</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المشرف على القتل ما يناسب المقام </w:t>
      </w:r>
      <w:r>
        <w:rPr>
          <w:rStyle w:val="FootnoteAnchor"/>
          <w:rtl w:val="true"/>
        </w:rPr>
        <w:footnoteReference w:id="952"/>
      </w:r>
      <w:r>
        <w:rPr>
          <w:rFonts w:ascii="Amiri" w:hAnsi="Amiri" w:eastAsia="Amiri" w:cs="Amiri"/>
          <w:color w:val="111111"/>
          <w:sz w:val="28"/>
          <w:sz w:val="28"/>
          <w:szCs w:val="28"/>
          <w:rtl w:val="true"/>
          <w:lang w:bidi="ar-SA"/>
        </w:rPr>
        <w:t xml:space="preserve">و روى مسلم في </w:t>
      </w:r>
    </w:p>
    <w:p>
      <w:pPr>
        <w:pStyle w:val="BookText"/>
        <w:rPr/>
      </w:pPr>
      <w:r>
        <w:rPr>
          <w:rFonts w:ascii="Amiri" w:hAnsi="Amiri" w:eastAsia="Amiri" w:cs="Amiri"/>
          <w:color w:val="111111"/>
          <w:sz w:val="28"/>
          <w:sz w:val="28"/>
          <w:szCs w:val="28"/>
          <w:rtl w:val="true"/>
          <w:lang w:bidi="ar-SA"/>
        </w:rPr>
        <w:t>الماء و عدم استعماله كخوف تلف النفس أو الغير ممن يجب حفظه، و كخوف حدوث مرض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يجوز حفظه و لا يجب مثل تلف النفس المحترمة التي لا يجب حفظها و إن كان لا يجوز قتلها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يحرم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استعماله في الوضوء أو</w:t>
      </w:r>
    </w:p>
    <w:p>
      <w:pPr>
        <w:pStyle w:val="BookText"/>
        <w:rPr/>
      </w:pP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امرأة تمشي بفلاة من الأرض اشتد عليها العطش فنزلت بئرا فشربت ثمَّ صعدت فوجدت كلبا يأكل الثرى من العطش فقالت لقد بلغ بهذا الكلب مثل الذي بلغ بي فنزلت البئر فملأت فأمسكته بفيها ثمَّ صعدت فشكر اللّه لها ذلك و غفر لها، قالوا يا رسول اللّه أولنا في البهائم أجر؟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كلّ كبد رطبة أجر</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الشك في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هذا الغرض الصحيح المطلوب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جواز التمسك بإطلاق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يحرم و يجوز صرفه في سقي من وجب قتله، فيسقى ثمَّ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الأعاظم من مشايخنا استبعاد الجواز، بل في بعض حواشيه القطع بعدم التخيير بين الطهارة المائية و الترابية، لأنّ أدلة الثانية في طول الأولى و تشريعها يكون بعد عدم التمكن من الطهارة المائية، فكيف يتصوّر الجواز و التخيير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التخيير ليس عقليا و لا شرعيا كما أنّ الجواز ليس حكما ابتدائيا من الشارع، بل هو حاصل من استفادة الترخيص في ترك الطهارة المائية من القرائن الخارجية، فيثبت موضوع التيمم و يستفاد التخيير حينئذ</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جملة من الأخبار مرجوحية إيذاء الحيوان مطلقا و قتله في غير ما رخصه الشارع، بل و السكوت عن إيذائه مع أمن المدافعة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 آله عن الكشوف و هو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تضرب الناقة و ولدها طفل إلّا أن يتصدق بولدها أو يذبح</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شيخ ناسك يعبد اللّه في بني إسرائيل فبينما هو يصلّي و هو في عبادته إذ بصر بغلامين صبيين قد أخذا ديكا و هما ينتفان ريشه فأقبل على ما فيه من العبادة و لم ينههما عن ذلك فأوحى اللّه إلى الأرض أن سيخي بعبدي فساخت به الأرض فهو يهوي في الدردون </w:t>
      </w:r>
      <w:r>
        <w:rPr>
          <w:rStyle w:val="FootnoteAnchor"/>
          <w:rtl w:val="true"/>
        </w:rPr>
        <w:footnoteReference w:id="955"/>
      </w:r>
      <w:r>
        <w:rPr>
          <w:rFonts w:ascii="Amiri" w:hAnsi="Amiri" w:eastAsia="Amiri" w:cs="Amiri"/>
          <w:color w:val="111111"/>
          <w:sz w:val="28"/>
          <w:sz w:val="28"/>
          <w:szCs w:val="28"/>
          <w:rtl w:val="true"/>
          <w:lang w:bidi="ar-SA"/>
        </w:rPr>
        <w:t>أبد الآبدين و دهر الداهرين</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يخاف المحرم على نفسه من السباع و الحيات و غيرها فليقتله و إن لم يردك فلا ترده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البهيمة، و حبس مهر المرأة، و منع الأجير أجره</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عصفورا عبثا جاء يوم القيامة و له صراخ حول 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 هذا فيم قتلني من غير منفعة</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و قد ورد في علامة المؤمن أنّه الذي لا يؤذي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مثل هذه الأخبار مرجوحية الإيذاء مطلقا ما لم يكن فيه غرض صحيح شرعي، فحمل بعض الأخبار التي يستفاد منها عدم المرجوحية </w:t>
      </w:r>
      <w:r>
        <w:rPr>
          <w:rStyle w:val="FootnoteAnchor"/>
          <w:rtl w:val="true"/>
        </w:rPr>
        <w:footnoteReference w:id="961"/>
      </w:r>
      <w:r>
        <w:rPr>
          <w:rFonts w:ascii="Amiri" w:hAnsi="Amiri" w:eastAsia="Amiri" w:cs="Amiri"/>
          <w:color w:val="111111"/>
          <w:sz w:val="28"/>
          <w:sz w:val="28"/>
          <w:szCs w:val="28"/>
          <w:rtl w:val="true"/>
          <w:lang w:bidi="ar-SA"/>
        </w:rPr>
        <w:t>على صورة تحقق الغرض الشرعي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كانت من الحيوان أذية فعلية بالنسبة إلى الشخص، فيجوز قتله، بل قد يجب دفعا للضرر و إن لم تكن الأذية فعلية، بل </w:t>
      </w:r>
      <w:bookmarkStart w:id="1098" w:name="pg16836_189752"/>
    </w:p>
    <w:p>
      <w:pPr>
        <w:pStyle w:val="BookText"/>
        <w:rPr/>
      </w:pPr>
      <w:bookmarkEnd w:id="1098"/>
      <w:r>
        <w:rPr>
          <w:rFonts w:ascii="Amiri" w:hAnsi="Amiri" w:eastAsia="Amiri" w:cs="Amiri"/>
          <w:color w:val="111111"/>
          <w:sz w:val="28"/>
          <w:sz w:val="28"/>
          <w:szCs w:val="28"/>
          <w:rtl w:val="true"/>
          <w:lang w:bidi="ar-SA"/>
        </w:rPr>
        <w:t>الغسل كما في النفوس التي يجب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الثالثة لا يجوز التيمم و في الثانية يجوز و يجوز الوضوء أو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الأولى يجب و لا يجوز الوضوء أو الغسل</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5502726_417432637"/>
      <w:bookmarkStart w:id="1100" w:name="_Toc440"/>
      <w:bookmarkEnd w:id="1099"/>
      <w:r>
        <w:rPr>
          <w:rtl w:val="true"/>
        </w:rPr>
        <w:t xml:space="preserve">مسألة </w:t>
      </w:r>
      <w:r>
        <w:rPr/>
        <w:t>22</w:t>
      </w:r>
      <w:r>
        <w:rPr>
          <w:rtl w:val="true"/>
        </w:rPr>
        <w:t xml:space="preserve">: </w:t>
      </w:r>
      <w:r>
        <w:rPr>
          <w:rtl w:val="true"/>
        </w:rPr>
        <w:t>إذا كان معه ماء طاهر يكفي لطهارته و ماء نجس بقدر حاجته إلى شربه</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 ماء طاهر يكفي لطهارته و ماء نجس بقدر حاجته إلى شربه لا يكفي في عدم الانتقال إلى التيمم، لأنّ وجود الماء النجس حيث إنّه يحرم شربه كالعدم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التيمم و حفظ الماء الطاهر لشربه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الخوف على دابته لا على نفسه يجب عليه الوضوء أو الغسل و صرف الماء النجس في حفظ دابته، بل و كذا إذا خاف على طفل من العطش فإنّه لا دليل على حرمة إشرابه الماء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فرض شرب الطفل بنفسه فالأمر أسهل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فيستعمل الماء الطاهر في</w:t>
      </w:r>
    </w:p>
    <w:p>
      <w:pPr>
        <w:pStyle w:val="BookText"/>
        <w:rPr/>
      </w:pPr>
      <w:r>
        <w:rPr>
          <w:rFonts w:ascii="Amiri" w:hAnsi="Amiri" w:eastAsia="Amiri" w:cs="Amiri"/>
          <w:color w:val="111111"/>
          <w:sz w:val="28"/>
          <w:sz w:val="28"/>
          <w:szCs w:val="28"/>
          <w:rtl w:val="true"/>
          <w:lang w:bidi="ar-SA"/>
        </w:rPr>
        <w:t xml:space="preserve">كانت لها معرضية قربية عرفية يجوز أيضا، للأصل و بعض ما ورد من الأدلة </w:t>
      </w:r>
      <w:r>
        <w:rPr>
          <w:rStyle w:val="FootnoteAnchor"/>
          <w:rtl w:val="true"/>
        </w:rPr>
        <w:footnoteReference w:id="962"/>
      </w:r>
      <w:r>
        <w:rPr>
          <w:rFonts w:ascii="Amiri" w:hAnsi="Amiri" w:eastAsia="Amiri" w:cs="Amiri"/>
          <w:color w:val="111111"/>
          <w:sz w:val="28"/>
          <w:sz w:val="28"/>
          <w:szCs w:val="28"/>
          <w:rtl w:val="true"/>
          <w:lang w:bidi="ar-SA"/>
        </w:rPr>
        <w:t>بقتل المؤذي و إن لم تكن فعلية و لم يكن لها معرضية، فيمكن استفادة المرجوحية لقتله، لما تقدم من الأخبار و لا فرق فيه بين المباشرة و التسبيب فيكون المقام من إحدى صغرياته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الممنوع شرعا كالممنوع عقلا، مضافا إلى ظهور الإجماع عليه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الدابة، فلعدم حرمة إشرابه المتنجس، للأصل و كذا بالنسبة إلى الطفل، و مقتضى الأصل عدم وجوب ردعه عن تناول المتنجس و كذا بالنسبة إلى تناول المكلّف للمتنجس بنفسه من دون 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التسبيب، فيحرم و قد تقدم ما يتعلق بهذه الفروع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النجاسات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1101" w:name="pg16836_189753"/>
    </w:p>
    <w:p>
      <w:pPr>
        <w:pStyle w:val="BookText"/>
        <w:rPr/>
      </w:pPr>
      <w:bookmarkEnd w:id="1101"/>
      <w:r>
        <w:rPr>
          <w:rFonts w:ascii="Amiri" w:hAnsi="Amiri" w:eastAsia="Amiri" w:cs="Amiri"/>
          <w:color w:val="111111"/>
          <w:sz w:val="28"/>
          <w:sz w:val="28"/>
          <w:szCs w:val="28"/>
          <w:rtl w:val="true"/>
          <w:lang w:bidi="ar-SA"/>
        </w:rPr>
        <w:t>الوضوء مثلا و يحفظ الماء النجس ليشربه الطفل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على رفيقه أيضا يجوز التوضؤ و إبقاء الماء النجس لشربه، فإنّه لا دليل على وجوب رفع اضطرار الغير من الشرب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رفيقه عطشانا فعلا لا يجوز إعطاؤه الماء النجس ليشرب مع وجود الماء الطاهر كما أنّه لو باشر الشرب بنفسه لا يجب منعه</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5502728_417432637"/>
      <w:bookmarkStart w:id="1103" w:name="_Toc441"/>
      <w:bookmarkEnd w:id="1102"/>
      <w:r>
        <w:rPr>
          <w:rtl w:val="true"/>
        </w:rPr>
        <w:t>السادس</w:t>
      </w:r>
      <w:r>
        <w:rPr>
          <w:rtl w:val="true"/>
        </w:rPr>
        <w:t xml:space="preserve">: </w:t>
      </w:r>
      <w:r>
        <w:rPr>
          <w:rtl w:val="true"/>
        </w:rPr>
        <w:t>إذا عارض استعمال الماء في الوضوء أو الغسل واجب أهم</w:t>
      </w:r>
      <w:bookmarkEnd w:id="1103"/>
    </w:p>
    <w:p>
      <w:pPr>
        <w:pStyle w:val="Heading6"/>
        <w:numPr>
          <w:ilvl w:val="5"/>
          <w:numId w:val="1"/>
        </w:numPr>
        <w:rPr/>
      </w:pPr>
      <w:bookmarkStart w:id="1104" w:name="__RefHeading___Toc5502730_417432637"/>
      <w:bookmarkStart w:id="1105" w:name="_Toc442"/>
      <w:bookmarkEnd w:id="1104"/>
      <w:r>
        <w:rPr>
          <w:rtl w:val="true"/>
        </w:rPr>
        <w:t>اشارة</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عارض استعمال الماء في الوضوء أو الغسل واجب 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بدنه أو ثوبه نجسا و لم يكن عنده من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تقديم الأهم بل محتمل الأهمية على المهم من الفطريات التي يكفي في اعتباره عدم ثبوت الردع من الشارع كيف و قرر ذلك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الماء و لكن تيمم، فإنّي أخاف عليك التخلف عن أصحابك فتضلّ و يأكلك السبع</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فيمن يمر بالركية و ليس معه دلو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ينزل الركية إنّ ربّ الماء هو ربّ الأرض فليتيمم</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 أنت جنب فلم تجد دلولا و لا شيئا تغرف به فتيمم بالصعيد، فإنّ ربّ الماء هو ربّ الصعيد، و لا تقع في البئر و لا تفسد على القوم ماءهم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ورد في المقام، فيستفاد من مجموعها توسعة الأمر في التيمم و أنّه كما يجب في الأعذار العقلية و الشرعية يجب في الأعذار العرفية أيضا، فوجوب صرف الماء في إزالة الخبث شرعا بالإجماع عذر شرعيّ مانع عن استعماله في رفع الحدث، و لعلّ مقتضى الفطرة السليمة أيضا تقديم ما لا بدل له </w:t>
      </w:r>
    </w:p>
    <w:p>
      <w:pPr>
        <w:pStyle w:val="BookText"/>
        <w:rPr/>
      </w:pPr>
      <w:r>
        <w:rPr>
          <w:rFonts w:ascii="Amiri" w:hAnsi="Amiri" w:eastAsia="Amiri" w:cs="Amiri"/>
          <w:color w:val="111111"/>
          <w:sz w:val="28"/>
          <w:sz w:val="28"/>
          <w:szCs w:val="28"/>
          <w:rtl w:val="true"/>
          <w:lang w:bidi="ar-SA"/>
        </w:rPr>
        <w:t xml:space="preserve">إلّا بقدر أحد الأمرين من رفع الحدث أو الخبث ففي هذه الصورة يجب استعماله في رفع الخبث و يتيمّم لأنّ الوضوء له بدل، و هو التيمم بخلاف رفع الخبث مع أنّه منصوص في بعض صوره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يرفع الخبث أولا ثمَّ يتيمّم ليتحقق كونه فاقدا للماء حال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توضأ أو اغتسل حينئذ بطل، لأنّه مأمور بالتيمم و لا أمر بالوضوء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له البدل عند الدوران، فيكون حينئذ من الأعذار العقلائية لا الشرعية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ما لا بدل له على ما له البدل يكون خارجا عن مورد التزاحم أصلا و هو قاعدة أخرى غير قاعدة تقديم الأهم على المهم عند الدوران و إن أمكن تصادقهما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صحيحة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الحائض ترى الطهر و هي في السفر و ليس معها من الماء ما يكفيها لغسلها و قد حضرت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يشمل ما إذا كان الماء بقدر الوضوء و كان الوضوء واجبا مع غسل الحيض أيضا، و لكن في كون ذلك من الاستظهار المعتبر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تستفاد الأولوية من قوله عليه السّلام في الإناءين المشتبهين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حمله على الندب إجماعا، مع أنّه يصير حينئذ فاقد الماء عقلا و شرعا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بطلان الترتب، و أما بناء على صحته، فلا إشكال في </w:t>
      </w:r>
      <w:bookmarkStart w:id="1106" w:name="pg16836_189755"/>
    </w:p>
    <w:p>
      <w:pPr>
        <w:pStyle w:val="BookText"/>
        <w:rPr/>
      </w:pPr>
      <w:bookmarkEnd w:id="1106"/>
      <w:r>
        <w:rPr>
          <w:rFonts w:ascii="Amiri" w:hAnsi="Amiri" w:eastAsia="Amiri" w:cs="Amiri"/>
          <w:color w:val="111111"/>
          <w:sz w:val="28"/>
          <w:sz w:val="28"/>
          <w:szCs w:val="28"/>
          <w:rtl w:val="true"/>
          <w:lang w:bidi="ar-SA"/>
        </w:rPr>
        <w:t xml:space="preserve">نعم، لو لم يكن عنده ما يتمم به أيضا يتعيّن صرفه في رفع الحدث، لأنّ الأمر يدور بين الصلاة مع نجاسة البدن أو الثوب أو مع الحدث و فقد الطهورين، فمراعاة رفع الحدث 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الأقوى بطلان صلاة فاقد الطهورين فلا ينفعه رفع الخبث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5502732_417432637"/>
      <w:bookmarkStart w:id="1108" w:name="_Toc443"/>
      <w:bookmarkEnd w:id="1107"/>
      <w:r>
        <w:rPr>
          <w:rtl w:val="true"/>
        </w:rPr>
        <w:t xml:space="preserve">مسألة </w:t>
      </w:r>
      <w:r>
        <w:rPr/>
        <w:t>23</w:t>
      </w:r>
      <w:r>
        <w:rPr>
          <w:rtl w:val="true"/>
        </w:rPr>
        <w:t xml:space="preserve">: </w:t>
      </w:r>
      <w:r>
        <w:rPr>
          <w:rtl w:val="true"/>
        </w:rPr>
        <w:t>إذا كان معه ما يكفيه لوضوئه أو غسل بعض مواضع النجس من بدنه أو ثوبه بحيث لو تيمم أيضا يلزم الصلاة مع النجاسة</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 ما يكفيه لوضوئه أو غسل بعض مواضع النجس من بدنه أو ثوبه بحيث لو تيمم أيضا يلزم الصلاة مع النجاسة، ففي تقديم رفع الخبث حينئذ على رفع الحدث إشكال، بل لا يبعد تقديم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بدنه و ثوبه كلاهما نجسا و كان معه من الماء ما يكفي لأحد الأمور من الوضوء أو تطهير البدن أو الثوب، ربما يقال بتقديم تطهير البدن و التيمم، ثمَّ الصلاة مع نجاسة الثوب أو عريانا على</w:t>
      </w:r>
    </w:p>
    <w:p>
      <w:pPr>
        <w:pStyle w:val="BookText"/>
        <w:rPr/>
      </w:pPr>
      <w:r>
        <w:rPr>
          <w:rFonts w:ascii="Amiri" w:hAnsi="Amiri" w:eastAsia="Amiri" w:cs="Amiri"/>
          <w:color w:val="111111"/>
          <w:sz w:val="28"/>
          <w:sz w:val="28"/>
          <w:szCs w:val="28"/>
          <w:rtl w:val="true"/>
          <w:lang w:bidi="ar-SA"/>
        </w:rPr>
        <w:t>ثبوته كما لا إشكال في وجود الملاك على تقدير، و يصح التقرب بالملاك أيضا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فيه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ما يتعلق بفاقد الطهورين في الفصل اللاحق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فتخرج المسألة عن موضوع التزاحم، لسقوط الأمر برفع الخبث و يبقى الأمر لرفع الحدث فقط بلا مزاحم له حينئذ في البين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إذا صلّى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الخبثية واجبة بنحو الطبيعة السارية كما في رفع القذارات الظاهرية، و قد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بوجوب تقليل الأكثر و تخفيف الأشدّ مهما أمكن، و مقتضى ذلك و أنّ ما لا بدل له يقدّم على ما له البدل، تقديم رفع الخبث في المقام و في الفرع اللاحق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تكون النجاسة مانعة بنحو صرف الوجود مخالف لظواهر الكلمات و المرتكزات العرفية فيما تعارف عندهم من القذارات الظاهرية، فلتكن النجاسات الشرعية أيضا كذلك</w:t>
      </w:r>
      <w:r>
        <w:rPr>
          <w:rFonts w:eastAsia="Amiri" w:cs="Amiri" w:ascii="Amiri" w:hAnsi="Amiri"/>
          <w:color w:val="111111"/>
          <w:sz w:val="28"/>
          <w:szCs w:val="28"/>
          <w:rtl w:val="true"/>
          <w:lang w:bidi="ar-SA"/>
        </w:rPr>
        <w:t xml:space="preserve">. </w:t>
      </w:r>
      <w:bookmarkStart w:id="1109" w:name="pg16836_189756"/>
    </w:p>
    <w:p>
      <w:pPr>
        <w:pStyle w:val="BookText"/>
        <w:rPr/>
      </w:pPr>
      <w:bookmarkEnd w:id="1109"/>
      <w:r>
        <w:rPr>
          <w:rFonts w:ascii="Amiri" w:hAnsi="Amiri" w:eastAsia="Amiri" w:cs="Amiri"/>
          <w:color w:val="111111"/>
          <w:sz w:val="28"/>
          <w:sz w:val="28"/>
          <w:szCs w:val="28"/>
          <w:rtl w:val="true"/>
          <w:lang w:bidi="ar-SA"/>
        </w:rPr>
        <w:t>اختلاف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يخلو ما ذكره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5502734_417432637"/>
      <w:bookmarkStart w:id="1111" w:name="_Toc444"/>
      <w:bookmarkEnd w:id="1110"/>
      <w:r>
        <w:rPr>
          <w:rtl w:val="true"/>
        </w:rPr>
        <w:t xml:space="preserve">مسألة </w:t>
      </w:r>
      <w:r>
        <w:rPr/>
        <w:t>24</w:t>
      </w:r>
      <w:r>
        <w:rPr>
          <w:rtl w:val="true"/>
        </w:rPr>
        <w:t xml:space="preserve">: </w:t>
      </w:r>
      <w:r>
        <w:rPr>
          <w:rtl w:val="true"/>
        </w:rPr>
        <w:t>إذا دار أمره بين ترك الصلاة في الوقت أو شرب الماء النجس</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أمره بين ترك الصلاة في الوقت أو شرب الماء النجس كما إذا كان معه ما يكفي لوضوئه من الماء الطاهر، و كان معه ماء نجس بمقدار حاجته لشربه و مع ذلك لم يكن معه ما يتيمّم به بحيث لو شرب الماء الطاهر بقي فاقد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 أيّهما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5502736_417432637"/>
      <w:bookmarkStart w:id="1113" w:name="_Toc445"/>
      <w:bookmarkEnd w:id="1112"/>
      <w:r>
        <w:rPr>
          <w:rtl w:val="true"/>
        </w:rPr>
        <w:t xml:space="preserve">مسألة </w:t>
      </w:r>
      <w:r>
        <w:rPr/>
        <w:t>25</w:t>
      </w:r>
      <w:r>
        <w:rPr>
          <w:rtl w:val="true"/>
        </w:rPr>
        <w:t xml:space="preserve">: </w:t>
      </w:r>
      <w:r>
        <w:rPr>
          <w:rtl w:val="true"/>
        </w:rPr>
        <w:t>إذا كان معه ما يمكن تحصيل أحد الأمرين</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 ما يمكن تحصيل أحد الأمرين من ماء الوضوء أو الساتر لا يبعد ترجيح الساتر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الانتقال إلى التيمم، لكن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صرفه في تحصيل الساتر أولا ليتحقق كونه فاقد الماء ثمَّ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دار الأمر بين تحصيل الماء أو القبلة ففي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الصلاة عاريا، فهو المتعيّن كما لا يخفى، و أما بناء على عدمه، فالمسألة من صغريات ما تقدم من صرف الماء في الطهارة الحدثية أو تقليل الخبث و تقدم تعين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صغرويّ لا أن يكون كبرويا، و منشؤه التردد في أنّ الصلاة أهمّ أو أنّ ترك شرب النجس أهمّ، فلا بدّ و أن يشرب الماء الطاهر و يترك الصلاة، و حيث إنّ ما ورد في الاهتمام بالصلاة كتابا و سنّة، و إجماعا من المسلمين تثبت الأهمية لها بالنسبة إلى شرب النجس، فيأتي بالصلاة مع الطهارة و يشرب من النجس بقدر رفع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يتمكن من الوضوء بالماء الطاهر و جمع الغسالة ثمَّ شربه و إلّا يتعيّن ذلك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أهميته عن الطهارة المائية التي لها بدل، و مقتضى ما تقدم من جزمه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إذا صلّى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صرف الماء في الطهارة الخبثية هو صرف الماء هنا في تحصيل أصل الساتر بالأولى، بل مقتضى قاعدة تقديم ما لا بدل له على ما له البدل تقديم الصرف في الساتر هنا مطلقا</w:t>
      </w:r>
      <w:r>
        <w:rPr>
          <w:rFonts w:eastAsia="Amiri" w:cs="Amiri" w:ascii="Amiri" w:hAnsi="Amiri"/>
          <w:color w:val="111111"/>
          <w:sz w:val="28"/>
          <w:szCs w:val="28"/>
          <w:rtl w:val="true"/>
          <w:lang w:bidi="ar-SA"/>
        </w:rPr>
        <w:t xml:space="preserve">. </w:t>
      </w:r>
      <w:bookmarkStart w:id="1114" w:name="pg16836_189757"/>
    </w:p>
    <w:p>
      <w:pPr>
        <w:pStyle w:val="BookText"/>
        <w:rPr/>
      </w:pPr>
      <w:bookmarkEnd w:id="1114"/>
      <w:r>
        <w:rPr>
          <w:rFonts w:ascii="Amiri" w:hAnsi="Amiri" w:eastAsia="Amiri" w:cs="Amiri"/>
          <w:color w:val="111111"/>
          <w:sz w:val="28"/>
          <w:sz w:val="28"/>
          <w:szCs w:val="28"/>
          <w:rtl w:val="true"/>
          <w:lang w:bidi="ar-SA"/>
        </w:rPr>
        <w:t xml:space="preserve">تقديم أيّهما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5502738_417432637"/>
      <w:bookmarkStart w:id="1116" w:name="_Toc446"/>
      <w:bookmarkEnd w:id="1115"/>
      <w:r>
        <w:rPr>
          <w:rtl w:val="true"/>
        </w:rPr>
        <w:t>السابع</w:t>
      </w:r>
      <w:r>
        <w:rPr>
          <w:rtl w:val="true"/>
        </w:rPr>
        <w:t xml:space="preserve">: </w:t>
      </w:r>
      <w:r>
        <w:rPr>
          <w:rtl w:val="true"/>
        </w:rPr>
        <w:t>ضيق الوقت عن استعمال الماء</w:t>
      </w:r>
      <w:bookmarkEnd w:id="1116"/>
    </w:p>
    <w:p>
      <w:pPr>
        <w:pStyle w:val="Heading6"/>
        <w:numPr>
          <w:ilvl w:val="5"/>
          <w:numId w:val="1"/>
        </w:numPr>
        <w:rPr/>
      </w:pPr>
      <w:bookmarkStart w:id="1117" w:name="__RefHeading___Toc5502740_417432637"/>
      <w:bookmarkStart w:id="1118" w:name="_Toc447"/>
      <w:bookmarkEnd w:id="1117"/>
      <w:r>
        <w:rPr>
          <w:rtl w:val="true"/>
        </w:rPr>
        <w:t>اشارة</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استعمال الماء بحيث لزم من الوضوء أو الغسل خروج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لوقوع جزء منها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عدم إدراك ركعة منها في الوقت، فلو دار الأمر بين التيمم و إدراك تمام الوقت أو الوضوء و إدراك ركعة أو أزيد قدّم الثاني لأنّ من أدرك ركعة من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ما ذكرنا، و القاعدة مختصة بما إذا لم يبق من الوقت فعلا إلّا مقدار ركعة، فلا تشمل ما إذا بقي بمقدار تمام الصلاة و يؤخرها إلى أن يبقى مقدار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القبلة مع عدم التمكن من الصلاة إلى أربع جهات، لاحتمال أهميتها عن الطهارة المائية التي لها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عليه، و لأهميّة مراعاة الوقت عن الطهارة المائية التي لها بدل و لا أقلّ من احتمال ذلك مع كثرة ما ورد من الشارع من الاهتمام بوقت الفضيلة، فكيف بوقت الإجزاء، و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فليطلب ما دام في الوقت، فإذا خاف أن يفوته الوقت، فليتيمم و ليصلّ</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حيث يستفاد منه أهمية مراعاة الوقت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الوقت بالنسبة إلى جميع الأجزاء من بدئها إلى ختامها و اشتراط الجزء الأخير بالوقت كاشتراط الجزء الأول و بقية الأجزاء به، فكما تلحظ أهمية درك الوقت من الطهارة المائية بالنسبة إلى تمام الصلاة تلحظ بالنسبة إلى أجزائها، بل ليس معنى الشرطية للتمام إلّا بالنسبة إلى الأجزاء بالأسر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تختص القاعدة بموارد الفوات و لا تشمل صورة التفويت، لأنّها على خلاف الإطلاقات و العمومات، فتختص بالمتيقن من </w:t>
      </w:r>
      <w:bookmarkStart w:id="1119" w:name="pg16836_189758"/>
    </w:p>
    <w:p>
      <w:pPr>
        <w:pStyle w:val="BookText"/>
        <w:rPr/>
      </w:pPr>
      <w:bookmarkEnd w:id="1119"/>
      <w:r>
        <w:rPr>
          <w:rFonts w:ascii="Amiri" w:hAnsi="Amiri" w:eastAsia="Amiri" w:cs="Amiri"/>
          <w:color w:val="111111"/>
          <w:sz w:val="28"/>
          <w:sz w:val="28"/>
          <w:szCs w:val="28"/>
          <w:rtl w:val="true"/>
          <w:lang w:bidi="ar-SA"/>
        </w:rPr>
        <w:t>فالمسألة من باب الدوران بين مراعاة الوقت و مراعاة الطهارة المائية و الأول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الوقت معتبر في تمام اجزاء الصلاة فمع استلزام الطهارة المائية خروج جزء من اجزائها خارج الوقت لا يجوز تحصيلها بل ينتقل الى التيمم لكن الأحوط القضاء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استلزم وقوع جزء من الركعة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5502742_417432637"/>
      <w:bookmarkStart w:id="1121" w:name="_Toc448"/>
      <w:bookmarkEnd w:id="1120"/>
      <w:r>
        <w:rPr>
          <w:rtl w:val="true"/>
        </w:rPr>
        <w:t xml:space="preserve">مسألة </w:t>
      </w:r>
      <w:r>
        <w:rPr/>
        <w:t>26</w:t>
      </w:r>
      <w:r>
        <w:rPr>
          <w:rtl w:val="true"/>
        </w:rPr>
        <w:t xml:space="preserve">: </w:t>
      </w:r>
      <w:r>
        <w:rPr>
          <w:rtl w:val="true"/>
        </w:rPr>
        <w:t>إذا كان واجدا للماء و أخّر الصلاة عمدا إلى ان ضاق الوقت عصى</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واجدا للماء و أخّر الصلاة عمدا إلى ان ضاق الوقت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مفادها، مع انها من القواعد الامتنانية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الامتنان تختص بالفوات فقط إذ لا وجه للامتنان في مورد العصيان و التفويت لأنه نحو ترغيب حينئذ إلى 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المحققين في المعتبر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وجدان الماء فلا يشرع معه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بالوجدان التمكن من استعمال الماء بحسب الأدلة الشرعية لا الوجدان الدقي العقلي و إذا كان مراعاة الوقت أهم شرعا من الطهارة المائية يكون غير متمكن منها شرعا لوجوب صرف قدرته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 النقص وارد على الصلاة لا محالة إما لأجل الطهارة الترابية إن روعي الوقت أو لأجل خروج الوقت ان روعي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إثبات أهمية درك الوقت على الطهارة المائية لا نقص في الصلاة بحسب الجمع بين الأدلة و مع فرض النقص فيها يكون أقل من إتيانها خارج الوقت مع الطهارة المائية فلا بد من اختيار أقل النقصين و ما هو الأخف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الدوران حينئذ بين الطهارة المائية و وقوع ذلك الجزء في خارج الوقت، و يمكن ترجيح الطهارة المائية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مقتضى شرطية المائية شرطيتها بنحو الانطباق على تمام الاجزاء مطلقا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فوّت التكليف الاختياري عمدا و هو موجب للعصيان قهرا</w:t>
      </w:r>
      <w:r>
        <w:rPr>
          <w:rFonts w:eastAsia="Amiri" w:cs="Amiri" w:ascii="Amiri" w:hAnsi="Amiri"/>
          <w:color w:val="111111"/>
          <w:sz w:val="28"/>
          <w:szCs w:val="28"/>
          <w:rtl w:val="true"/>
          <w:lang w:bidi="ar-SA"/>
        </w:rPr>
        <w:t xml:space="preserve">. </w:t>
      </w:r>
      <w:bookmarkStart w:id="1122" w:name="pg16836_189759"/>
    </w:p>
    <w:p>
      <w:pPr>
        <w:pStyle w:val="BookText"/>
        <w:rPr/>
      </w:pPr>
      <w:bookmarkEnd w:id="1122"/>
      <w:r>
        <w:rPr>
          <w:rFonts w:ascii="Amiri" w:hAnsi="Amiri" w:eastAsia="Amiri" w:cs="Amiri"/>
          <w:color w:val="111111"/>
          <w:sz w:val="28"/>
          <w:sz w:val="28"/>
          <w:szCs w:val="28"/>
          <w:rtl w:val="true"/>
          <w:lang w:bidi="ar-SA"/>
        </w:rPr>
        <w:t xml:space="preserve">و لكن يجب عليه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و لا يلزم القضاء، و إن كان الأحوط احتياطا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5502744_417432637"/>
      <w:bookmarkStart w:id="1124" w:name="_Toc449"/>
      <w:bookmarkEnd w:id="1123"/>
      <w:r>
        <w:rPr>
          <w:rtl w:val="true"/>
        </w:rPr>
        <w:t xml:space="preserve">مسألة </w:t>
      </w:r>
      <w:r>
        <w:rPr/>
        <w:t>27</w:t>
      </w:r>
      <w:r>
        <w:rPr>
          <w:rtl w:val="true"/>
        </w:rPr>
        <w:t xml:space="preserve">: </w:t>
      </w:r>
      <w:r>
        <w:rPr>
          <w:rtl w:val="true"/>
        </w:rPr>
        <w:t>إذا شك في ضيق الوقت وسعته بنى على البقاء</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ضيق الوقت وسعته بنى على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توضأ أو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علم ضيقه و شك في كفايته لتحصيل الطهارة و الصلاة و عدمها، و خاف الفوت إذا حصلها، فلا يبعد الانتقال إلى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 فيشمله إطلاقات أدلة وجوب التيمم و عموماته لفرض أنّه غير متمكن فعلا من استعمال الماء شرعا، بناء على ما تقدم من شمول تلك الأدلة لما إذا وجد موضوع التيمم بسوء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أدلة التيمم عما إذا وجد موضوعه بسوء الاختيار و لكن الاحتمال ضعيف، مع أنّه لا فرق بين المقام و بين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الاحتياط في المقام شديدا و هناك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الوقت، و لقد أثبتنا في محلّه صحة جريان الاستصحاب في التدريجيات، و الزمان، و الزمانيات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استصحاب بقاء الزمان لا يثبت وقوع الصلاة في الوقت لو أتى بها إلّا بناء على الأصل المثبت، فلا أثر لهذا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وقوع الصلاة على مفاد مثل هذا الأصل من أهمّ آثاره الشرعية لدى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بقاء الطهارة الحدثية و الخبثية، لصحة وقوع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قيد مشكوك في الصلاة جرى الأصل فيه تكون صحة الصلاة بالنسبة إلى مفاد هذا الأصل من أهمّ آثارها الشرعية، فلا وجه لتوهم الإثبات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المبادرة إلى إتيان الموقت عند خوف فوت وقته و قد جعل ذلك قاعدة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وجوب المبادرة إلى الموقت عند خوف فوت وقته و استدل عليها بظهور الإجماع، و السيرة، و الأخبار الواردة في الأبواب المتفرقة و لعلنا نتعرض لها في أوقات الصلاة إن شاء اللّه تعالى</w:t>
      </w:r>
      <w:r>
        <w:rPr>
          <w:rFonts w:eastAsia="Amiri" w:cs="Amiri" w:ascii="Amiri" w:hAnsi="Amiri"/>
          <w:color w:val="111111"/>
          <w:sz w:val="28"/>
          <w:szCs w:val="28"/>
          <w:rtl w:val="true"/>
          <w:lang w:bidi="ar-SA"/>
        </w:rPr>
        <w:t xml:space="preserve">. </w:t>
      </w:r>
      <w:bookmarkStart w:id="1125" w:name="pg16836_189760"/>
    </w:p>
    <w:p>
      <w:pPr>
        <w:pStyle w:val="BookText"/>
        <w:rPr/>
      </w:pPr>
      <w:bookmarkEnd w:id="1125"/>
      <w:r>
        <w:rPr>
          <w:rFonts w:ascii="Amiri" w:hAnsi="Amiri" w:eastAsia="Amiri" w:cs="Amiri"/>
          <w:color w:val="111111"/>
          <w:sz w:val="28"/>
          <w:sz w:val="28"/>
          <w:szCs w:val="28"/>
          <w:rtl w:val="true"/>
          <w:lang w:bidi="ar-SA"/>
        </w:rPr>
        <w:t xml:space="preserve">يحتمل سعة الوقت، و في الثانية يعلم بضيقه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فيصدق خوف الفوت فيها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المجوز للانتقال خوف الفوت الصادق في الصورة الثانية دون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5502746_417432637"/>
      <w:bookmarkStart w:id="1127" w:name="_Toc450"/>
      <w:bookmarkEnd w:id="1126"/>
      <w:r>
        <w:rPr>
          <w:rtl w:val="true"/>
        </w:rPr>
        <w:t xml:space="preserve">مسألة </w:t>
      </w:r>
      <w:r>
        <w:rPr/>
        <w:t>28</w:t>
      </w:r>
      <w:r>
        <w:rPr>
          <w:rtl w:val="true"/>
        </w:rPr>
        <w:t xml:space="preserve">: </w:t>
      </w:r>
      <w:r>
        <w:rPr>
          <w:rtl w:val="true"/>
        </w:rPr>
        <w:t>إذا لم يكن عنده الماء، و ضاق الوقت عن تحصيله</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الماء، و ضاق الوقت عن تحصيله مع 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استلزم خروج الوقت و لو في بعض أجزاء الصلاة، انتقل أيضا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أقلّ إشكالا من الصورة السابقة،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ضيقه عن استعماله مع وجوده، لصدق عدم الوجدان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السابقة، بل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 الإشكال أصلا، فلا حاجة إلى الاحتياط بالقضاء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بالضيق ليس له موضوعية خاصة و إنّما المناط كلّه انطباق الطهارة المائية على هذا المقدار من الزمان و عدمه و هو مشكوك، فتكون هذه الصورة مثل الصورة الأولى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احتمال الضيق في الصورتين كما لا ريب في أنّ هذا الاحتمال موجب للخوف بلا فرق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أنّ في الصورة الأولى يجري الأصل الموضوعي بخلاف الصورة الأخيرة و لكن لا أثر له مع الخوف الذي يكون كالأمارة و لا يجري الأصل معها موضوعيا كان أو حكميا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بعدم الوجدان عدم التمكن من استعماله عقلا أو شرعا و بعد لزوم تقديم الأهم الذي هو إدراك الوقت في الصلاة بتمام أجزائها على المهم الذي هو الطهارة المائية يكون غير متمكن شرعا من استعمال الماء، فينتقل التكليف إلى التيمم لا محالة و يصدق عدم الوجدان شرعا إذ ليس المراد به خصوص عدم الماء خارجا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 الإتيان بالتكليف الاضطراري يقتضي الإجزاء و المفروض أنّه أتى به و امتثله</w:t>
      </w:r>
      <w:r>
        <w:rPr>
          <w:rFonts w:eastAsia="Amiri" w:cs="Amiri" w:ascii="Amiri" w:hAnsi="Amiri"/>
          <w:color w:val="111111"/>
          <w:sz w:val="28"/>
          <w:szCs w:val="28"/>
          <w:rtl w:val="true"/>
          <w:lang w:bidi="ar-SA"/>
        </w:rPr>
        <w:t xml:space="preserve">. </w:t>
      </w:r>
      <w:bookmarkStart w:id="1128" w:name="pg16836_189761"/>
    </w:p>
    <w:p>
      <w:pPr>
        <w:pStyle w:val="Heading6"/>
        <w:numPr>
          <w:ilvl w:val="5"/>
          <w:numId w:val="1"/>
        </w:numPr>
        <w:rPr/>
      </w:pPr>
      <w:bookmarkStart w:id="1129" w:name="__RefHeading___Toc5502748_417432637"/>
      <w:bookmarkStart w:id="1130" w:name="_Toc451"/>
      <w:bookmarkEnd w:id="1128"/>
      <w:bookmarkEnd w:id="1129"/>
      <w:r>
        <w:rPr>
          <w:rtl w:val="true"/>
        </w:rPr>
        <w:t xml:space="preserve">مسألة </w:t>
      </w:r>
      <w:r>
        <w:rPr/>
        <w:t>29</w:t>
      </w:r>
      <w:r>
        <w:rPr>
          <w:rtl w:val="true"/>
        </w:rPr>
        <w:t xml:space="preserve">: </w:t>
      </w:r>
      <w:r>
        <w:rPr>
          <w:rtl w:val="true"/>
        </w:rPr>
        <w:t>من كانت وظيفته التيمم من جهة ضيق الوقت عن استعمال الماء</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وظيفته التيمم من جهة ضيق الوقت عن استعمال الماء إذا خالف و توضأ أو اغتسل بطل، لأنّه ليس مأمورا بالوضوء، لأجل تلك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توضأ لأجل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توضأ بقصد غاية أخرى من غاياته أو بقصد الكون على الطهارة صح على ما هو الأقوى من أنّ الأمر بالشي‌ء لا يقتضي النهي عن ضده، و لو كان جاهلا بالضيق و أنّ وظيفته التيمم فتوضأ، فالظاهر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إن كان قاصدا لإحدى الغايات الأخر و يبطل إن قصد الأمر المتوجه إليه من قبل تلك الصلاة</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5502750_417432637"/>
      <w:bookmarkStart w:id="1132" w:name="_Toc452"/>
      <w:bookmarkEnd w:id="1131"/>
      <w:r>
        <w:rPr>
          <w:rtl w:val="true"/>
        </w:rPr>
        <w:t xml:space="preserve">مسألة </w:t>
      </w:r>
      <w:r>
        <w:rPr/>
        <w:t>30</w:t>
      </w:r>
      <w:r>
        <w:rPr>
          <w:rtl w:val="true"/>
        </w:rPr>
        <w:t xml:space="preserve">: </w:t>
      </w:r>
      <w:r>
        <w:rPr>
          <w:rtl w:val="true"/>
        </w:rPr>
        <w:t>التيمم لأجل الضيق مع وجدان الماء لا يبيح إلّا الصلاة التي ضاق وقتها</w:t>
      </w:r>
      <w:bookmarkEnd w:id="1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لأجل الضيق مع وجدان الماء لا يبيح إلّا الصلاة التي ضاق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لصلاة أخرى غير تلك الصلاة 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الأمر بالوضوء للصلاة التي ضاق وقتها من جهة تقديم مراعاة الوقت عليه، فلا أمر به من هذه الجهة حتّى يصح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قصد أمره الثابت له من سائر الجهات سواء كان لنفسه أم لغيره، بل يمكن القول بالصحة في الصورة الأولى أيضا بدعوى أنّ قصد أمر الصلاة التي ضاق وقتها لا ينفك عن قصد الكون على الطهارة، فيصح من هذه الجهة، كما أنّه يمكن التصحيح بالملاك، لأنّ سقوط الأمر أعمّ من سقوطه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المقام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هذه المسألة ثمَّ إنّ وجه الصحة في جميع ما ذكر وجود المقتضي و فقد المانع بناء على أنّ الأمر بالشي‌ء لا يقتضي النهي عن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أمر الوضوء لأجل الضيق من الأمور الواقعية التي لا أثر للعلم و الجهل فيه، فلا أمر بالوضوء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توضأ مع العلم و العمد يأثم من جهة تفويت الوقت و إن صح وضوؤه إن قصد الأمر الحاصل من غير الصلاة التي ضاق وقتها و لا يوجب النهي عن تفويت الوقت بطلانه، لكونه نهيا خارجا عنه، فيكون كالتوضي مع النظر إلى الأجنبية حين الوضوء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عدم التمكن من استعمال الماء بالنسبة إليها، فتشمله </w:t>
      </w:r>
      <w:bookmarkStart w:id="1133" w:name="pg16836_189762"/>
    </w:p>
    <w:p>
      <w:pPr>
        <w:pStyle w:val="BookText"/>
        <w:rPr/>
      </w:pPr>
      <w:bookmarkEnd w:id="1133"/>
      <w:r>
        <w:rPr>
          <w:rFonts w:ascii="Amiri" w:hAnsi="Amiri" w:eastAsia="Amiri" w:cs="Amiri"/>
          <w:color w:val="111111"/>
          <w:sz w:val="28"/>
          <w:sz w:val="28"/>
          <w:szCs w:val="28"/>
          <w:rtl w:val="true"/>
          <w:lang w:bidi="ar-SA"/>
        </w:rPr>
        <w:t xml:space="preserve">صار فاقدا للماء حينها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فقد الماء في أثناء الصلاة الأولى أيضا لا تكفي لصلاة أخرى، بل لا بدّ من تجديد التيمم لها و إن كان يحتمل الكفاية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5502752_417432637"/>
      <w:bookmarkStart w:id="1135" w:name="_Toc453"/>
      <w:bookmarkEnd w:id="1134"/>
      <w:r>
        <w:rPr>
          <w:rtl w:val="true"/>
        </w:rPr>
        <w:t xml:space="preserve">مسألة </w:t>
      </w:r>
      <w:r>
        <w:rPr/>
        <w:t>31</w:t>
      </w:r>
      <w:r>
        <w:rPr>
          <w:rtl w:val="true"/>
        </w:rPr>
        <w:t xml:space="preserve">: </w:t>
      </w:r>
      <w:r>
        <w:rPr>
          <w:rtl w:val="true"/>
        </w:rPr>
        <w:t>لا يستباح بالتيمم لأجل الضيق غير تلك الصلاة من الغايات الأخر</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يستباح بالتيمم لأجل الضيق غير تلك الصلاة من الغايات الأخر حتّى في حال الصلاة و كذا لا يجوز له قراءة العزائم إن كان بدلا من الغسل فصحته و استباحته مقصورة على خصوص تلك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إطلاقات أدلة صحة التيمم عند عدم التمكن من استعماله الماء، فيصح و يجزي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التمكن من استعمال الماء بالنسبة إليها، فلا موضوع حينئذ للتيمم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التمكن من استعمال الماء الذي فقد في أثناء الصلاة من جهة عدم جواز قطع الصلاة التي يكون مشغولا بها في ضيق الوقت، و مراعاتها أهمّ من الوضوء للصلاة الأخرى، فتشمله إطلاقات أدلة التيمم و عموماتها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الحاصل لضيق الوقت طهور محدود مؤقت بزمان خاص و هو زمان الاشتغال بالصلاة التي ضاق وقتها، فلم تحدث طهارة بالنسبة إلى غيرها أصلا، فلا موضوع للصحة و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 لضيق الوقت من حيث هو و إنّما يكون موجبا للتيمم من جهة كونه من مصاديق عدم التمكن من استعمال الماء شرعا، فالمناط كلّه تحقق عدم التمكن من استعمال الماء و هو موجود حدوثا و بقاء و منشأ الحدوث ضيق الوقت عن الاستعمال و منشأ البقاء عدم جواز قطع الصلاة التي ضاق وقتها و كلاهما أهم، و لا بدّ و أن يقدم على الوضوء الذي له البدل، فالعلة الموجبة للتيمم موجودة حدوثا و بقاء فالأقوى هو الإجزاء في الصورة الأخيرة، و كذا لو فقد الماء بعد الصلاة و لم يسع الوقت للطهارة المائية و إن وسع لتجديد التيمم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حصول الطهارة بالنسبة إلى خصوص تلك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الإشكال في أنّ تلك الطهارة الحاصلة جهتية لخصوص تلك الصلاة فقط مع بقاء الحدث بالنسبة إلى سائر الغايات المشروطة بالطهارة أو أنّها طهارة واقعية مطلقة حين الصلاة ما دام عدم التمكن من استعمال الماء كما تقدم؟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الإطلاقات و العمومات هو الأخير، إذ لا فرق بين عدم التمكن من استعمال الماء لضيق الوقت و بين عدم التمكن من استعماله لسائر الجهات من الخوف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التيمم تحصل به الطهارة المطلقة الواقعية، للإطلاقات و كلّ ما تحصل به الطهارة كذلك يصح معه الإتيان بالغايات المشروطة بها، فيصح مع هذا التيمم الإتيان بالغايات المشروطة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الطهارة الحاصلة منه لجهة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كالتيمم لصلاة الميت أو للنوم حتّى مع التمكن من الطهارة المائية فعلا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لإباحة سائر الغايات المشروطة بالطهارة حينئذ، و لكنّه ليس كذلك إذ لا أثر لوجود الماء مع وجوب ترك استعماله و الاشتغال بالأهمّ، فلا قصور في شمول إطلاقات كون التيمم طهورا لهذا التيمم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حينئذ مجال لاستصحاب بقاء الحدث مع وجود الإطلاق المنطبق على هذا المورد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انصراف ما دلّ أنّ التيمم طهور مطلقا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ذلك مع أنّه تصح الصلاة معه، و مما يشهد لما ذكرناه ما تقدم في المسألة السابقة من أنّه لو فقد الماء في أثناء الصلاة التي تيمم لها لأجل الضيق يصح إتيان الصلوات الأخرى به أيضا، فإنّه لو لا حدوث الطهارة المطلقة به لا وجه للإجزاء بالنسبة إلى الصلاة الأخرى إلّا بناء على انقلاب الطهارة الجهتية إلى الطهارة المطلقة و هو بعيد جدّا و خلاف المتفاهم من الأدلة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لها مراتب متفاوتة جدّا و الإطلاقات تصدق على جميع المراتب و من إحدى مراتبها الطهارة الجهتية دون المطلقة من كلّ جهة، فشمول الإطلاق لا يستلزم حصول الطهارة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الطهارة بأيّ مرتبة تحققت يباح بها جميع الغايات إلّا مع الدليل على الخلاف و لا دليل على الخلاف في المقام، فالمقتضي و هو حصول ذات الطهارة موجود و المانع مفقود، فلا بدّ </w:t>
      </w:r>
      <w:bookmarkStart w:id="1136" w:name="pg16836_189764"/>
    </w:p>
    <w:p>
      <w:pPr>
        <w:pStyle w:val="Heading6"/>
        <w:numPr>
          <w:ilvl w:val="5"/>
          <w:numId w:val="1"/>
        </w:numPr>
        <w:rPr/>
      </w:pPr>
      <w:bookmarkStart w:id="1137" w:name="__RefHeading___Toc5502754_417432637"/>
      <w:bookmarkStart w:id="1138" w:name="_Toc454"/>
      <w:bookmarkEnd w:id="1136"/>
      <w:bookmarkEnd w:id="1137"/>
      <w:r>
        <w:rPr>
          <w:rtl w:val="true"/>
        </w:rPr>
        <w:t xml:space="preserve">مسألة </w:t>
      </w:r>
      <w:r>
        <w:rPr/>
        <w:t>32</w:t>
      </w:r>
      <w:r>
        <w:rPr>
          <w:rtl w:val="true"/>
        </w:rPr>
        <w:t xml:space="preserve">: </w:t>
      </w:r>
      <w:r>
        <w:rPr>
          <w:rtl w:val="true"/>
        </w:rPr>
        <w:t>يشترط في الانتقال إلى التيمم ضيق الوقت عن واجبات الصلاة فقط</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الانتقال إلى التيمم ضيق الوقت عن واجبات الصلاة فقط، فلو كان كافيا لها دون المستحبات وجب الوضوء و الاقتصار عليها، بل لو لم يكف لقراءة السورة تركها و توضأ، لسقوط وجوبها في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5502756_417432637"/>
      <w:bookmarkStart w:id="1140" w:name="_Toc455"/>
      <w:bookmarkEnd w:id="1139"/>
      <w:r>
        <w:rPr>
          <w:rtl w:val="true"/>
        </w:rPr>
        <w:t xml:space="preserve">مسألة </w:t>
      </w:r>
      <w:r>
        <w:rPr/>
        <w:t>33</w:t>
      </w:r>
      <w:r>
        <w:rPr>
          <w:rtl w:val="true"/>
        </w:rPr>
        <w:t xml:space="preserve">: </w:t>
      </w:r>
      <w:r>
        <w:rPr>
          <w:rtl w:val="true"/>
        </w:rPr>
        <w:t>في جواز التيمم لضيق الوقت عن المستحبات الموقتة إشكال</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التيمم لضيق الوقت عن المستحبات الموقتة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ضاق وقت صلاة الليل مع وجود الماء</w:t>
      </w:r>
    </w:p>
    <w:p>
      <w:pPr>
        <w:pStyle w:val="BookText"/>
        <w:rPr/>
      </w:pPr>
      <w:r>
        <w:rPr>
          <w:rFonts w:ascii="Amiri" w:hAnsi="Amiri" w:eastAsia="Amiri" w:cs="Amiri"/>
          <w:color w:val="111111"/>
          <w:sz w:val="28"/>
          <w:sz w:val="28"/>
          <w:szCs w:val="28"/>
          <w:rtl w:val="true"/>
          <w:lang w:bidi="ar-SA"/>
        </w:rPr>
        <w:t>من الإجزاء بالنسبة إلى جميع الغايات، فاحتمال الإجزاء في تلك المسألة مع الجزم بعدم الاستباحة في هذه المسألة يكون تهافتا، و لكنّ الأحوط الاقتصار على خصوص الصلاة التي ضاق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مسّ المصحف، و كذا ترك 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بدلا عن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من موارد تقديم الأهم على المهم و قد ثبت أنّ إدراك الوقت بالنسبة إلى واجبات الصلاة أهمّ من الطهارة المائية التي لها 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المستحبات فلا وجه لتزاحمها مع الطهارة المائية الواجبة إذ لا تزاحم بين ما فيه الاقتضاء للوجوب و ما لا اقتضاء فيه، أو كان فيه اقتضاء الندب الذي يصح للمكلّف تركه اختيارا، و كذا لا تزاحم بين الطهارة المائية و قراءة السورة التي تسقط بأدنى سبب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و الاستعجال، و الخوف و نحوها مما يأتي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لأجل الاستعجال تسقط للطهارة المائية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الأولتين إذا ما أعجلت به حاجة أو تخوّف شيئا</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شمول إطلاق الذيل للمقام أيضا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التردد في إحراز أهميّة إدراك الوقت في المستحبات المؤقتة عن الطهارة المائية و لكن الظاهر ثبوت الأهمية خصوصا في وقت السحر الذي ورد </w:t>
      </w:r>
      <w:bookmarkStart w:id="1141" w:name="pg16836_189765"/>
    </w:p>
    <w:p>
      <w:pPr>
        <w:pStyle w:val="BookText"/>
        <w:rPr/>
      </w:pPr>
      <w:bookmarkEnd w:id="1141"/>
      <w:r>
        <w:rPr>
          <w:rFonts w:ascii="Amiri" w:hAnsi="Amiri" w:eastAsia="Amiri" w:cs="Amiri"/>
          <w:color w:val="111111"/>
          <w:sz w:val="28"/>
          <w:sz w:val="28"/>
          <w:szCs w:val="28"/>
          <w:rtl w:val="true"/>
          <w:lang w:bidi="ar-SA"/>
        </w:rPr>
        <w:t>و التمكن من استعماله يشكل الانتقال إلى التيمم</w:t>
      </w:r>
      <w:r>
        <w:rPr>
          <w:rFonts w:eastAsia="Amiri" w:cs="Amiri" w:ascii="Amiri" w:hAnsi="Amiri"/>
          <w:color w:val="111111"/>
          <w:sz w:val="28"/>
          <w:szCs w:val="28"/>
          <w:rtl w:val="true"/>
          <w:lang w:bidi="ar-SA"/>
        </w:rPr>
        <w:t>.</w:t>
      </w:r>
    </w:p>
    <w:p>
      <w:pPr>
        <w:pStyle w:val="Heading6"/>
        <w:numPr>
          <w:ilvl w:val="5"/>
          <w:numId w:val="1"/>
        </w:numPr>
        <w:rPr/>
      </w:pPr>
      <w:bookmarkStart w:id="1142" w:name="__RefHeading___Toc5502758_417432637"/>
      <w:bookmarkStart w:id="1143" w:name="_Toc456"/>
      <w:bookmarkEnd w:id="1142"/>
      <w:r>
        <w:rPr>
          <w:rtl w:val="true"/>
        </w:rPr>
        <w:t xml:space="preserve">مسألة </w:t>
      </w:r>
      <w:r>
        <w:rPr/>
        <w:t>34</w:t>
      </w:r>
      <w:r>
        <w:rPr>
          <w:rtl w:val="true"/>
        </w:rPr>
        <w:t xml:space="preserve">: </w:t>
      </w:r>
      <w:r>
        <w:rPr>
          <w:rtl w:val="true"/>
        </w:rPr>
        <w:t>إذا توضأ باعتقاد سعة الوقت فبان ضيقه</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باعتقاد سعة الوقت فبان ضيقه فقد مرّ أنّه إذا كان وضوؤه بقصد الأمر المتوجه إليه من قبل تلك الصلاة بطل، لعدم 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أتى به بقصد غاية أخرى أو الكون على الطهارة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قصد المجموع من الغايات التي يكون مأمورا بالوضوء فعلا لأجلها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تيمم باعتقاد الضيق فبان سعته بعد الصلاة،</w:t>
      </w:r>
    </w:p>
    <w:p>
      <w:pPr>
        <w:pStyle w:val="BookText"/>
        <w:rPr/>
      </w:pPr>
      <w:r>
        <w:rPr>
          <w:rFonts w:ascii="Amiri" w:hAnsi="Amiri" w:eastAsia="Amiri" w:cs="Amiri"/>
          <w:color w:val="111111"/>
          <w:sz w:val="28"/>
          <w:sz w:val="28"/>
          <w:szCs w:val="28"/>
          <w:rtl w:val="true"/>
          <w:lang w:bidi="ar-SA"/>
        </w:rPr>
        <w:t xml:space="preserve">فيه ما ورد </w:t>
      </w:r>
      <w:r>
        <w:rPr>
          <w:rStyle w:val="FootnoteAnchor"/>
          <w:rtl w:val="true"/>
        </w:rPr>
        <w:footnoteReference w:id="972"/>
      </w:r>
      <w:r>
        <w:rPr>
          <w:rFonts w:ascii="Amiri" w:hAnsi="Amiri" w:eastAsia="Amiri" w:cs="Amiri"/>
          <w:color w:val="111111"/>
          <w:sz w:val="28"/>
          <w:sz w:val="28"/>
          <w:szCs w:val="28"/>
          <w:rtl w:val="true"/>
          <w:lang w:bidi="ar-SA"/>
        </w:rPr>
        <w:t>لا أقلّ من احتمالها بلا فرق بين المندوبات التي تقضى كصلاة الليل و غيرها، لأنّ ثبوت الأهمية أو احتمالها إنّما هو لخصوص الوقت من حيث هو لا لذات المندوب، و يشهد له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ربّ الصعيد</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التراب أحد الطهورين</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 في مقام التسهيل و الامتنان مع بناء الشريعة على السهولة في درك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يستأنس له بما ورد من التيمم لأجل صلاة الجنازة عند خوف الفوت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أهمية إدراك الوقت عن الطهارة المائية التي لها بدل أوجبت سقوط أمرها و الانتقال إلى الطهارة الترابية، و لكن تقدم أنّ قصد أمرها لا ينفك عن قصد الكون على الطهارة، فتصح من هذه الجهة و هذا المقدار من القصد يكفي و لا دليل على اعتبار القصد التفصيلي كما تقدم إمكان التصحيح بقصد الملاك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وجود الداعي الواقعي في الداعوية و إن لم يعلم به ظاهرا لأنّ </w:t>
      </w:r>
      <w:bookmarkStart w:id="1144" w:name="pg16836_189766"/>
    </w:p>
    <w:p>
      <w:pPr>
        <w:pStyle w:val="BookText"/>
        <w:rPr/>
      </w:pPr>
      <w:bookmarkEnd w:id="1144"/>
      <w:r>
        <w:rPr>
          <w:rFonts w:ascii="Amiri" w:hAnsi="Amiri" w:eastAsia="Amiri" w:cs="Amiri"/>
          <w:color w:val="111111"/>
          <w:sz w:val="28"/>
          <w:sz w:val="28"/>
          <w:szCs w:val="28"/>
          <w:rtl w:val="true"/>
          <w:lang w:bidi="ar-SA"/>
        </w:rPr>
        <w:t xml:space="preserve">فالظاهر وجوب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تبيّن قبل الشروع فيها و كان الوقت واسعا توضأ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واسعا فعلا بعد ما كان واسعا أولا وجب إعادة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5502760_417432637"/>
      <w:bookmarkStart w:id="1146" w:name="_Toc457"/>
      <w:bookmarkEnd w:id="1145"/>
      <w:r>
        <w:rPr>
          <w:rtl w:val="true"/>
        </w:rPr>
        <w:t>الثامن</w:t>
      </w:r>
      <w:r>
        <w:rPr>
          <w:rtl w:val="true"/>
        </w:rPr>
        <w:t xml:space="preserve">: </w:t>
      </w:r>
      <w:r>
        <w:rPr>
          <w:rtl w:val="true"/>
        </w:rPr>
        <w:t>عدم إمكان استعمال الماء لمانع شرعيّ</w:t>
      </w:r>
      <w:bookmarkEnd w:id="1146"/>
    </w:p>
    <w:p>
      <w:pPr>
        <w:pStyle w:val="Heading6"/>
        <w:numPr>
          <w:ilvl w:val="5"/>
          <w:numId w:val="1"/>
        </w:numPr>
        <w:rPr/>
      </w:pPr>
      <w:bookmarkStart w:id="1147" w:name="__RefHeading___Toc5502762_417432637"/>
      <w:bookmarkStart w:id="1148" w:name="_Toc458"/>
      <w:bookmarkEnd w:id="1147"/>
      <w:r>
        <w:rPr>
          <w:rtl w:val="true"/>
        </w:rPr>
        <w:t>اشارة</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استعمال الماء لمانع شرعيّ، كما إذا</w:t>
      </w:r>
    </w:p>
    <w:p>
      <w:pPr>
        <w:pStyle w:val="BookText"/>
        <w:rPr/>
      </w:pPr>
      <w:r>
        <w:rPr>
          <w:rFonts w:ascii="Amiri" w:hAnsi="Amiri" w:eastAsia="Amiri" w:cs="Amiri"/>
          <w:color w:val="111111"/>
          <w:sz w:val="28"/>
          <w:sz w:val="28"/>
          <w:szCs w:val="28"/>
          <w:rtl w:val="true"/>
          <w:lang w:bidi="ar-SA"/>
        </w:rPr>
        <w:t>العلم به طريق إلى الواقع لا أن يكون له موضوعية خاصة، فالمقتضي للصحة موجود و المانع عنها مفقود، فتشمله الإطلاقات و العمومات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التمكن من الطهارة المائية، فلم يتحقق موضوع التيمم واقعا، فتبطل الصلاة و لكن تحتمل الصحة، لشمول إطلاق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خاف أن يفوته الوقت فليتيمم و 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يشمل الخوف الحاصل من الاعتقاد أيضا كما في سائر الموارد التي يكون الخوف فيها موضوعا للحكم، مضافا إلى أنّه يصدق عدم التمكن عرفا من استعمال الماء ما دام اعتقاد الضيق باقيا، فينطبق على استعماله عنوان التجري و يمنع عن صلاحية التقرب به و لا أقل من إيجاب ذلك كلّه الشك في البطلان، فتجري قاعدة الفراغ في الشبهة الموضوعية بل و في الشبهة الحكمية بناء على جريانها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جواز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عدمه يبطل من هذه الجهة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للتمكن من استعمال الماء و عدم الموضوع للتيمم حينئذ حتّى بناء على جواز البدار، لأنّه فيما إذا لم ينكشف الخلاف قبل الدخول في الصلاة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البدار و أنّه لو بادر يكون التيمم باطلا حتّى لو بان بقاء العذر و هو مشكل خصوصا مع بقاء العذر،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bookmarkStart w:id="1149" w:name="pg16836_189767"/>
    </w:p>
    <w:p>
      <w:pPr>
        <w:pStyle w:val="BookText"/>
        <w:rPr/>
      </w:pPr>
      <w:bookmarkEnd w:id="1149"/>
      <w:r>
        <w:rPr>
          <w:rFonts w:ascii="Amiri" w:hAnsi="Amiri" w:eastAsia="Amiri" w:cs="Amiri"/>
          <w:color w:val="111111"/>
          <w:sz w:val="28"/>
          <w:sz w:val="28"/>
          <w:szCs w:val="28"/>
          <w:rtl w:val="true"/>
          <w:lang w:bidi="ar-SA"/>
        </w:rPr>
        <w:t xml:space="preserve">كان الماء في آنية الذهب أو الفضة، و كان الظرف منحصرا فيها بحيث لا يتمكن من تفريغه في ظرف آخر، أو كان في إناء مغصوب كذلك، فإنّه ينتقل إلى التيمم، و كذا إذا كان محرّم الاستعمال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5502764_417432637"/>
      <w:bookmarkStart w:id="1151" w:name="_Toc459"/>
      <w:bookmarkEnd w:id="1150"/>
      <w:r>
        <w:rPr>
          <w:rtl w:val="true"/>
        </w:rPr>
        <w:t xml:space="preserve">مسألة </w:t>
      </w:r>
      <w:r>
        <w:rPr/>
        <w:t>35</w:t>
      </w:r>
      <w:r>
        <w:rPr>
          <w:rtl w:val="true"/>
        </w:rPr>
        <w:t xml:space="preserve">: </w:t>
      </w:r>
      <w:r>
        <w:rPr>
          <w:rtl w:val="true"/>
        </w:rPr>
        <w:t>إذا كان جنبا و لم يكن عنده ماء و كان موجودا في المسجد</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جنبا و لم يكن عنده ماء و كان موجودا في المسجد، فإن أمكنه أخذ الماء بالمرور وجب و لم ينتقل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له آنية لأخذ الماء، أو كان عنده و لم يمكن أخذ الماء إلّا بالمكث، فإن أمكنه الاغتسال فيه بالمرور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يمكن ذلك أيضا، أو كان الماء في أحد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أو مسجد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الدخول في المسجد و أخذ الماء أو الاغتسال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التيمم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لعدم تمكنه من استعمال الماء شرعا، و المانع الشرعي كالعقلي فيتحقق موضوع التيمم قهرا، و قد تقدم إمكان تصحيح الوضوء بالاغتراف أيضا فإنّه و إن كان عاصيا في نفس الاغتراف من حيث هو لكنه يصير واجدا للماء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في الفرضين من الطهارة المائية حينئذ فلا موضوع للتيمم فيبطل لا محالة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لإلزام العقل بحفظ غرض المولى و الاهتمام به مهما أمكن، فهذا الوجوب عقليّ، و يمكنه الغسل و حفظ غرض المولى بهذا التيمم الذي يلزمه العقل به و يمكن أن يكون مقدميا شرعيا للاغتسال، و الإشكال عليه بأنّه يلزم على الأخير مقدمية الغسل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الجهة فمن حيث إنّه طهارة ترابية مقدمية، و من حيث الطهارة المائية تكون ذي المقدمة و اختلاف الجهة يكفي في رفع 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تظهر الخدشة فيما جزم به بعض مشايخنا و تبعه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الجزم بأنّه فاقد الماء فيتيمم</w:t>
      </w:r>
      <w:r>
        <w:rPr>
          <w:rFonts w:eastAsia="Amiri" w:cs="Amiri" w:ascii="Amiri" w:hAnsi="Amiri"/>
          <w:color w:val="111111"/>
          <w:sz w:val="28"/>
          <w:szCs w:val="28"/>
          <w:rtl w:val="true"/>
          <w:lang w:bidi="ar-SA"/>
        </w:rPr>
        <w:t xml:space="preserve">. </w:t>
      </w:r>
      <w:bookmarkStart w:id="1152" w:name="pg16836_189768"/>
    </w:p>
    <w:p>
      <w:pPr>
        <w:pStyle w:val="BookText"/>
        <w:rPr/>
      </w:pPr>
      <w:bookmarkEnd w:id="1152"/>
      <w:r>
        <w:rPr>
          <w:rFonts w:ascii="Amiri" w:hAnsi="Amiri" w:eastAsia="Amiri" w:cs="Amiri"/>
          <w:color w:val="111111"/>
          <w:sz w:val="28"/>
          <w:sz w:val="28"/>
          <w:szCs w:val="28"/>
          <w:rtl w:val="true"/>
          <w:lang w:bidi="ar-SA"/>
        </w:rPr>
        <w:t xml:space="preserve">إنّما يبيح خصوص هذا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الدخول و الأخذ، أو الدخول و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الإشكال بأنّه يلزم من صحته بطلانه، حيث إنّه يلزم منه كونه واجدا للماء فيبطل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5502766_417432637"/>
      <w:bookmarkStart w:id="1154" w:name="_Toc460"/>
      <w:bookmarkEnd w:id="1153"/>
      <w:r>
        <w:rPr>
          <w:rtl w:val="true"/>
        </w:rPr>
        <w:t xml:space="preserve">مسألة </w:t>
      </w:r>
      <w:r>
        <w:rPr/>
        <w:t>36</w:t>
      </w:r>
      <w:r>
        <w:rPr>
          <w:rtl w:val="true"/>
        </w:rPr>
        <w:t xml:space="preserve">: </w:t>
      </w:r>
      <w:r>
        <w:rPr>
          <w:rtl w:val="true"/>
        </w:rPr>
        <w:t>لا يجوز التيمم مع التمكن من استعمال الماء إلا في موضعين</w:t>
      </w:r>
      <w:bookmarkEnd w:id="1154"/>
    </w:p>
    <w:p>
      <w:pPr>
        <w:pStyle w:val="Heading6"/>
        <w:numPr>
          <w:ilvl w:val="5"/>
          <w:numId w:val="1"/>
        </w:numPr>
        <w:rPr/>
      </w:pPr>
      <w:bookmarkStart w:id="1155" w:name="__RefHeading___Toc5502768_417432637"/>
      <w:bookmarkStart w:id="1156" w:name="_Toc461"/>
      <w:bookmarkEnd w:id="1155"/>
      <w:r>
        <w:rPr>
          <w:rtl w:val="true"/>
        </w:rPr>
        <w:t>اشارة</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مع التمكن من استعمال الماء إلا في موضعين</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5502770_417432637"/>
      <w:bookmarkStart w:id="1158" w:name="_Toc462"/>
      <w:bookmarkEnd w:id="1157"/>
      <w:r>
        <w:rPr>
          <w:rtl w:val="true"/>
        </w:rPr>
        <w:t>أحدهما</w:t>
      </w:r>
      <w:r>
        <w:rPr>
          <w:rtl w:val="true"/>
        </w:rPr>
        <w:t xml:space="preserve">: </w:t>
      </w:r>
      <w:r>
        <w:rPr>
          <w:rtl w:val="true"/>
        </w:rPr>
        <w:t>لصلاة الجنازة</w:t>
      </w:r>
      <w:bookmarkEnd w:id="115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الجنازة، فيجوز مع التمكن من الوضوء أو الغسل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لكن القدر المتيقن صورة خوف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بمجرد التيمم يصير واجدا للماء و متمكنا من استعماله عرفا فلا موضوع للتيمم بالنسبة إلى سائر الغايات، و لا ريب في أنّه غير ما تقدم في التيمم لضيق الوقت، لما تقدم من أنّه لا قصور في شمول الإطلاقات له من كل جهة، مع أنّ عمدة الدليل على وجوبه حكم العقل لأجل حفظ الغرض و لا يحكم العقل بأزيد من ذلك، و ليس مثل الأدلة اللفظية حتّى يؤخذ بإطلاقه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الوجدان المبطل للتيمم إنّما هو الوجدان حين التيمم لا الوجدان بالتيمم و المقام من الثاني لا الأول، و الشك في شمول دليل الوجدان المبطل للمقام يكفي في عدم صحة التمسك به،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المدعى عن جمع، و لإطلاق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مرت به جنازة و هو على غير وضوء كيف يصنع؟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بيديه على حائط اللبن فليتيمم</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حريز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الطامث تصلّي على الجنازة لأنّه ليس فيها ركوع و لا سجود، و الجنب يتيمم و يصلّي على الجنازة</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159" w:name="pg16836_189769"/>
    </w:p>
    <w:p>
      <w:pPr>
        <w:pStyle w:val="BookText"/>
        <w:rPr/>
      </w:pPr>
      <w:bookmarkEnd w:id="1159"/>
      <w:r>
        <w:rPr>
          <w:rFonts w:ascii="Amiri" w:hAnsi="Amiri" w:eastAsia="Amiri" w:cs="Amiri"/>
          <w:color w:val="111111"/>
          <w:sz w:val="28"/>
          <w:sz w:val="28"/>
          <w:szCs w:val="28"/>
          <w:rtl w:val="true"/>
          <w:lang w:bidi="ar-SA"/>
        </w:rPr>
        <w:t xml:space="preserve">فوت الصلاة منه لو أراد أن يتوضأ أو يغتسل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الحكم استحبابيا يجوز أن يتيمم مع عدم خوف الفوت أيضا، لكن برجاء المطلوبية، لا بقصد الورود و المشروعية</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5502772_417432637"/>
      <w:bookmarkStart w:id="1161" w:name="_Toc463"/>
      <w:bookmarkEnd w:id="1160"/>
      <w:r>
        <w:rPr>
          <w:rtl w:val="true"/>
        </w:rPr>
        <w:t>الثاني</w:t>
      </w:r>
      <w:r>
        <w:rPr>
          <w:rtl w:val="true"/>
        </w:rPr>
        <w:t xml:space="preserve">: </w:t>
      </w:r>
      <w:r>
        <w:rPr>
          <w:rtl w:val="true"/>
        </w:rPr>
        <w:t>للنوم</w:t>
      </w:r>
      <w:bookmarkEnd w:id="116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للنوم، فإنّه يجوز أن يتيمم مع إمكان الوضوء أو الغسل على المشهور أيضا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بعضهم بخصوص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اللفظية عند المتشرعة، و المتيقن من الإجماع، و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تدركه الجنازة و هو على غير وضوء، فإن ذهب يتوضأ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يتيمم و يصلّي</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يقيد الإطلاق على فرض ثبوته، مع أنّ كون التيمم بدلا اضطراريا لا يصح إلّا عند عدم التمكن من الطهارة المائية من القرينة المحفوفة لا وجه معها من التمسك بإطلاق الأخبار و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الفقيه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إلى فراشه بات و فراشه كمسجده، فإن ذكر أنّه ليس على وضوء فتيمم من دثاره كائنا ما كان لم يزل في صلاة ما ذكر اللّه</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مورده الحدث الأصغر، و لذا خصه بعضهم به، و التعميم مبنيّ على جريان قاعدة التسامح بالنسبة إلى فتوى المشهور أيضا حتّى في المقام الذي قال فيه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 هو جنب و لا ينام إلّا على طهور فإن لم يجد الماء فليتيمم بالصعيد</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في اعتبار فقد الماء في صحة التيمم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حكم ما يتعلق </w:t>
      </w:r>
      <w:bookmarkStart w:id="1162" w:name="pg16836_189770"/>
    </w:p>
    <w:p>
      <w:pPr>
        <w:pStyle w:val="BookText"/>
        <w:rPr/>
      </w:pPr>
      <w:bookmarkEnd w:id="1162"/>
      <w:r>
        <w:rPr>
          <w:rFonts w:ascii="Amiri" w:hAnsi="Amiri" w:eastAsia="Amiri" w:cs="Amiri"/>
          <w:color w:val="111111"/>
          <w:sz w:val="28"/>
          <w:sz w:val="28"/>
          <w:szCs w:val="28"/>
          <w:rtl w:val="true"/>
          <w:lang w:bidi="ar-SA"/>
        </w:rPr>
        <w:t>و لكن القدر المتيقن من هذا أيضا صورة خاصة،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آوى إلى فراشه فتذكر أنّه ليس على وضوء فيتيمم من دثاره، لا أن يتيمم قبل دخوله في فراشه متعمدا مع إمكان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أيضا لا بأس به لا بعنوان الورود بل برجاء المطلوبية، حيث إنّ الحكم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موضعا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احتلم في أحد المسجدين فإنّه يجب أن يتيمم للخروج و إن أمكنه الغسل، لكنّه مشكل، بل المدار على أقلية زمان التيمم أو زمان الغسل أو زمان الخروج، حيث إنّ الكون في المسجدين جنبا حرام فلا بدّ من اختيار ما هو أقل زمانا من الأمور الثلاثة، فإذا كان زمان التيمم أقلّ من زمن الغسل يدخل تحت ما ذكرنا من مسوّغات التيمم من أنّ من موارده ما إذا كان هناك مانع شرعيّ من استعمال الماء، فإنّ زيادة الكون في المسجدين مانع شرعيّ من استعمال الماء</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5502774_417432637"/>
      <w:bookmarkStart w:id="1164" w:name="_Toc464"/>
      <w:bookmarkEnd w:id="1163"/>
      <w:r>
        <w:rPr>
          <w:rtl w:val="true"/>
        </w:rPr>
        <w:t xml:space="preserve">مسألة </w:t>
      </w:r>
      <w:r>
        <w:rPr/>
        <w:t>37</w:t>
      </w:r>
      <w:r>
        <w:rPr>
          <w:rtl w:val="true"/>
        </w:rPr>
        <w:t xml:space="preserve">: </w:t>
      </w:r>
      <w:r>
        <w:rPr>
          <w:rtl w:val="true"/>
        </w:rPr>
        <w:t>إذا كان عنده مقدار من الماء لا يكفيه لوضوئه أو غسله</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مقدار من الماء لا يكفيه لوضوئه أو غسله، و أمكن تتميمه بخلط شي‌ء من الماء المضاف الذي لا يخرجه</w:t>
      </w:r>
    </w:p>
    <w:p>
      <w:pPr>
        <w:pStyle w:val="BookText"/>
        <w:rPr/>
      </w:pPr>
      <w:r>
        <w:rPr>
          <w:rFonts w:ascii="Amiri" w:hAnsi="Amiri" w:eastAsia="Amiri" w:cs="Amiri"/>
          <w:color w:val="111111"/>
          <w:sz w:val="28"/>
          <w:sz w:val="28"/>
          <w:szCs w:val="28"/>
          <w:rtl w:val="true"/>
          <w:lang w:bidi="ar-SA"/>
        </w:rPr>
        <w:t xml:space="preserve">بالموضع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يحرم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تنحصر صحة التيمم مع وجود الماء بما نسب إلى المشهور، بل قد تقدم في بعض صور الخامس من المسوغات و بعض موارد الحرج و الضرر إن تحملهما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في الموردين بزعم وجود الماء فظهر فقده حين التيمم يصح تيممه و يجوز معه الإتيان بما هو مشروط بالطهارة، لإطلاق أدلة تشريعه مع فقد الماء، هذا مع الضيق، و أما مع السعة فالمسألة من صغريات البدار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واجدا للماء حين التيمم ثمَّ بعد الفراغ منه فقد الماء، فهل يصح إتيان الغايات المشروطة بالطهارة به؟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الإطلاق، لا يبعد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الخلط يجب الوضوء أو الغسل و إن قلنا بعدم وجوب الخلط لصدق وجدان الماء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وجدان الماء و التمكن من استعماله، لأنّهما أعمّ من أن يكونا بلا 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عن مثل الفرض ممنوع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جميع ما مرّ أنّ مورد تشريع التيمم إنّما هو عدم التمكن من استعمال الماء عقلا أو شرعا أو عرفا، و جميع الموارد الثابتة المذكورة في كتب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هذه الكبرى الكلية</w:t>
      </w:r>
      <w:r>
        <w:rPr>
          <w:rFonts w:eastAsia="Amiri" w:cs="Amiri" w:ascii="Amiri" w:hAnsi="Amiri"/>
          <w:color w:val="111111"/>
          <w:sz w:val="28"/>
          <w:szCs w:val="28"/>
          <w:rtl w:val="true"/>
          <w:lang w:bidi="ar-SA"/>
        </w:rPr>
        <w:t xml:space="preserve">. </w:t>
      </w:r>
      <w:bookmarkStart w:id="1165" w:name="pg16836_189772"/>
    </w:p>
    <w:p>
      <w:pPr>
        <w:pStyle w:val="Heading4"/>
        <w:numPr>
          <w:ilvl w:val="3"/>
          <w:numId w:val="1"/>
        </w:numPr>
        <w:rPr/>
      </w:pPr>
      <w:bookmarkStart w:id="1166" w:name="__RefHeading___Toc5502776_417432637"/>
      <w:bookmarkStart w:id="1167" w:name="_Toc465"/>
      <w:bookmarkEnd w:id="1165"/>
      <w:bookmarkEnd w:id="1166"/>
      <w:r>
        <w:rPr>
          <w:rtl w:val="true"/>
        </w:rPr>
        <w:t>فصل في بيان ما يصح به التيمم</w:t>
      </w:r>
      <w:bookmarkEnd w:id="1167"/>
    </w:p>
    <w:p>
      <w:pPr>
        <w:pStyle w:val="Heading5"/>
        <w:numPr>
          <w:ilvl w:val="4"/>
          <w:numId w:val="1"/>
        </w:numPr>
        <w:rPr/>
      </w:pPr>
      <w:bookmarkStart w:id="1168" w:name="__RefHeading___Toc5502778_417432637"/>
      <w:bookmarkStart w:id="1169" w:name="_Toc466"/>
      <w:bookmarkEnd w:id="1168"/>
      <w:r>
        <w:rPr>
          <w:rtl w:val="true"/>
        </w:rPr>
        <w:t>اشارة</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بيان ما يصح به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على مطلق وجه الأرض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بيان ما يصح التيمم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الكتاب و السنّة المشتمل على لفظ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اللغويين، و أخرى، بحسب الاستظهار عن الأدلة،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الفقهاء،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أنّ الصعيد مطلق وجه الأرض إلى أئمة اللغة تارة، و إلى فضلاء أهل اللغة أخرى، و 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خلافا بين أهل اللغة في أنّ الصعيد مطلق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عورض ذلك بما نقل عن كثير من أهل اللغة أنّه خصوص التراب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بل المقطوع به أنّ التفسير بخصوص التراب، لكونه أظهر أفراد الصعيد و أشيعها مرادا منه عند الاستعمال لا أنّه معناه الحقيقي فقط، و يشهد له أنّهم لم يختلفوا في أنّ معنى الصعيد في سائر موارد استعمالاته مطلق وجه الأرض، كقوله تعالى فَتُصْبِحَ صَعِيداً زَلَقاً </w:t>
      </w:r>
      <w:r>
        <w:rPr>
          <w:rStyle w:val="FootnoteAnchor"/>
          <w:rtl w:val="true"/>
        </w:rPr>
        <w:footnoteReference w:id="981"/>
      </w:r>
      <w:r>
        <w:rPr>
          <w:rFonts w:ascii="Amiri" w:hAnsi="Amiri" w:eastAsia="Amiri" w:cs="Amiri"/>
          <w:color w:val="111111"/>
          <w:sz w:val="28"/>
          <w:sz w:val="28"/>
          <w:szCs w:val="28"/>
          <w:rtl w:val="true"/>
          <w:lang w:bidi="ar-SA"/>
        </w:rPr>
        <w:t xml:space="preserve">، و قوله تعالى وَ إِنّا لَجاعِلُونَ ما عَلَيْها صَعِيداً جُرُزاً </w:t>
      </w:r>
      <w:r>
        <w:rPr>
          <w:rStyle w:val="FootnoteAnchor"/>
          <w:rtl w:val="true"/>
        </w:rPr>
        <w:footnoteReference w:id="982"/>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عزّ و جلّ الناس في صعيد واحد و 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الواردة في التيمم تشتمل على لفظ الأرض، و هي مستفيضة، بل متواترة في أبواب متفرقة كالنبوي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هو ربّ الأرض</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تشتمل أيضا على لفظ الصعيد كخبر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معه اللبن أ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الماء و الصعيد</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خبر ابن مطر بالطين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صعيد طيب و ماء طهور</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تشتمل على لفظ التراب كقوله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الصناعة تقييد الأوليين بالأخير فلا يصح التيمم بغير التراب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كون الحكم تسهيليا امتنانيا، و احتمال أنّ ذكر خصوص التراب في جملة من الأخبار من باب أنّه أظهر الأفراد و أفضلها؟ و سياق جملة من الأخبار يمنع عن هذا التقييد و كيف يقيد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الماء هو ربّ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الماء هو ربّ الصعيد</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الماء و الصعيد</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مسجدا و طهورا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حيث سئل عن التيمم بالجص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فقيل بالنورة؟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فقيل بالرماد؟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ليس يخرج من الأرض إنما يخرج من الشجر</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تقييده بالنسبة إلى الجص و النورة بما قبل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الجواز فيها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التراب في جملة من الاخبار من باب أفضل الأفراد، هذا مع وهنها باعراض المشهور، فلا بصلح للتقييد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فنسب الى جمع من القدماء و منهم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التيمم بغير التراب، و استدل عليه بالإجماع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بالأخبار المشتملة على لفظ التراب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عن جمع من اللغويين من تفسير الصعيد بالتراب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بالنبوي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لك و لأمتك الأرض كلها مسجدا و ترابها طهورا</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تعالى فَامْسَحُوا بِوُجُوهِكُمْ وَ أَيْدِيكُمْ مِنْهُ </w:t>
      </w:r>
      <w:r>
        <w:rPr>
          <w:rStyle w:val="FootnoteAnchor"/>
          <w:rtl w:val="true"/>
        </w:rPr>
        <w:footnoteReference w:id="994"/>
      </w:r>
      <w:r>
        <w:rPr>
          <w:rFonts w:ascii="Amiri" w:hAnsi="Amiri" w:eastAsia="Amiri" w:cs="Amiri"/>
          <w:color w:val="111111"/>
          <w:sz w:val="28"/>
          <w:sz w:val="28"/>
          <w:szCs w:val="28"/>
          <w:rtl w:val="true"/>
          <w:lang w:bidi="ar-SA"/>
        </w:rPr>
        <w:t>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دل على اعتبار العلوق سادسة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للإجماع مع الشهرة على الخلاف، بل دعوى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الإجماع عليه، و ذكر خصوص التراب لبيان أفضل الأفراد بقرينة سائر أخبار الباب، كما أن تفسير بعض اللغويين للصعيد به من باب أظهر الأفراد عرفا، و لم يذكر لفظ التراب في النبوي المنقول في كتب الأحاديث، بل المنقول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 الأرض مسجدا و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أن الأرض التي يصح السجود عليها هي بعينها تكون طهورا، و لا ريب في جواز السجود على مطلق الأرض، فكذلك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ذكر التراب في كتب الفقهاء، و على فرض الاعتبار يكون ذكر لفظ التراب من باب أفضل الافراد،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للابتداء و المنشائية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ناشئا من ضرب أيديكم على الأرض، كما يمسح الناس بأيديهم على وجوههم بعد وضعها على المتبركات كالمصحف الشريف و الكعبة المشرفة و الضرائح المقدسة و نحو ذلك من 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اعتبار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مستحب كما يأتي في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اعتباره فيمكن أن يكون على غير التراب من أقسام الأرض غبار يعلق باليد، بل الحجر المسحوق يعلق باليد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أمسا خبر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 لا ماء فانظر أجف موضع تجده فتيمم منه، فان ذلك توسيع من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ثلج فلينظر لبد سرجه فليتيمم من غباره أو شي‌ء مغبر، و إن كان في حال لا يجد الا الطين فلا بأس أن يتيمم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و أمثاله من أدلة اعتبار العلوق و سيأتي عدم اعتباره، و يأتي في 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بما دل على استحباب النفض كما يأتي في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 من المدعي فلا يصلح للتأييد فضلا عن الاستدلال 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فالمقام من موارد الشك في الشرطية و قد ثبت في محله إنه من مجاري البراءة لا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حجر الجص و النورة قبل الإحراق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بعده فلا يجوز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الأقوى عدم الجواز بالطين المطبوخ كالخزف و الآخر و إن كان مسحوقا مثل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ذكرناه جواز التيمم على مطلق الأرض، لأنه تفضل و امتنان و توسعة، فتقتضي التوسعة في متعلقة أيضا، فكما أن مطهرية الماء لا يختص بقسم دون آخر بل تعم جميع المياه، فكذا في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الأرض و الصعيد على الجميع و إن كان التراب أفضل كما تقدم،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الحجر بين اقسامه من الأبيض و الأسود و غيرهما إذا صدق عليه الحجر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الأحجار الكريمة لا يصح التيمم بها، لخروجها عن اسم الأرض و لو شك في صدق الحجر على شي‌ء، فمع صدق الأرض يصح التيمم به إلا إذا كانت الحالة السابقة عدم الجواز و الأحجار المصنوعة الحدثية نتبع موادها، فمع جواز السجود عليها يجوز على المصنوع منها و الا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مقتضى الإطلاقات و العمومات و الاستصحاب و ما تقدم من إطلاق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Style w:val="FootnoteAnchor"/>
          <w:rtl w:val="true"/>
        </w:rPr>
        <w:footnoteReference w:id="995"/>
      </w:r>
      <w:r>
        <w:rPr>
          <w:rFonts w:ascii="Amiri" w:hAnsi="Amiri" w:eastAsia="Amiri" w:cs="Amiri"/>
          <w:color w:val="111111"/>
          <w:sz w:val="28"/>
          <w:sz w:val="28"/>
          <w:szCs w:val="28"/>
          <w:rtl w:val="true"/>
          <w:lang w:bidi="ar-SA"/>
        </w:rPr>
        <w:t>هو الجواز، إلا إذا ثبت الاستحالة و الخروج عن اسم الأرض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الإطلاقات و العمومات بالانصراف الى غير مثل الجص، و على الاستصحاب إنّه من استصحاب المفهوم المردد إن كان من استصحاب الأرضية، و تعليقيا إن كان من استصحاب جواز التيمم قبل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الخبر إنه موهون بالاعراض</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النظر في الجميع، لان الانصراف في مثل المقام بدوي لبعض الشبهات الحاصلة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يجوز على 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كالملح و الزرنيخ و الذهب و الفضة و العقيق و نحوها مما خرج عن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فقدها ذكر من وجه الأرض يتيمم بغبار الثوب أو اللبد أو عرف الدابة و نحوها مما فيه غبار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يمكن جمعه</w:t>
      </w:r>
    </w:p>
    <w:p>
      <w:pPr>
        <w:pStyle w:val="BookText"/>
        <w:rPr/>
      </w:pPr>
      <w:r>
        <w:rPr>
          <w:rFonts w:ascii="Amiri" w:hAnsi="Amiri" w:eastAsia="Amiri" w:cs="Amiri"/>
          <w:color w:val="111111"/>
          <w:sz w:val="28"/>
          <w:sz w:val="28"/>
          <w:szCs w:val="28"/>
          <w:rtl w:val="true"/>
          <w:lang w:bidi="ar-SA"/>
        </w:rPr>
        <w:t>و المستصحب في الأول ذات الأرض بعنوان الطبيعة المهملة فلا وجه للتردد المفهومي فيه، كما أن استصحاب جواز التيمم عليه ليس تعليقيا، لان المستصحب هذه الذات الموجودة في الحالين، و على فرض كونه تعليقيا، قد أثبتا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الاعراض بالنسبة الى الخبر غير ثابت كيف و قد عمل به جمع، و القول في الخزف و الآجر عين القول في الجص و النورة، و قد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الاستحالة في الخزف و الآجر، فراجع كتاب الطهارة، فلما ذا تأمل هناك و جزم بالعدم في المقام و في مسجد الجبهة مع أن مدرك المسائل الثلاثة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لصحة سلب اسم الأرض عنها، و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عدم جواز التيمم بالرماد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ليس مما يخرج من الأرض</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لا يدل على أن كل ما يخرج من الأرض يصح التيمم 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مقام بيان العلة التامة المنحصرة للحكم من كل جهة، بل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الحكم و المقتضيات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لجاز التيمم بالنباتات كلها و على فرض الظهور في العلية المنحصرة أسقطه عن الاعتبار إجماع الأصحاب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 المواقف، إن لم يكن على وضوء كيف يصنع و لا يقدر على النزول؟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من لبده أو سرجه أو معرفة دابته فان فيها غبارا 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اصابه الثلج فلينظر لبد سرجه فليتمم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غباره أو من شي‌ء معه، و إن كان في حال لا يجد الا الطين فلا بأس أن يتيمم منه</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في صحيح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ثلج فلينظر لبد سرجه فليتيمم من غباره أو شي‌ء مغبر، و إن كان في حال لا يجد الا الطين فلا بأس أن يتيمم منه</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صحيح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حال لا تقدر الا على الطين فتيمم به فان اللّه اولى بالعذر إذا لم يكن معك ثوب جاف أو لبد تقدر أن تنفضه و تتيمم به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بالإطلاقات أيضا، إذ الغبار مرتبة من التراب إلا إنه قام الإجماع على أنه مع التمكن من بعض مراتبه لا تصل النوبة إلى المرتبة الضعيفة التي هي الغبار، و ظهور الاخبار فيترتب الغبار على فقد التراب امما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نسب الى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كونه في عرضه، و يمكن أن يكون نظرهم الى ما إذا كان الغبار كثيرا مجتمعا بحيث يصدق التراب عليه عرفا، و لا ريب أنه في عرض الأرض كما إن ظهور تلك الأخبار في ترتب الطين على فقد التراب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فيمن دخل أجمة ليس فيها ماء و فيها طين ما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فإنه الصعيد،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راكب و لا يمكنه النزول من خوف و ليس هو على 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خاف على نفسه من سبع أو غيره و خاف فوت الوقت فليتمم، يضرب بيده على اللبد أو البرذعة و يتيمم و يصلي</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يعارض ما سبق بتقديم الطين على الغبار، كما نسب الى المهذب، لقصور سنده، و إجمال متنه، و اعراض الأصحاب عنه على فرض عدم الاجمال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إطلاق ما تقدم من الاخبار عدم الفرق فيما فيه الغبار بين </w:t>
      </w:r>
    </w:p>
    <w:p>
      <w:pPr>
        <w:pStyle w:val="BookText"/>
        <w:rPr/>
      </w:pPr>
      <w:r>
        <w:rPr>
          <w:rFonts w:ascii="Amiri" w:hAnsi="Amiri" w:eastAsia="Amiri" w:cs="Amiri"/>
          <w:color w:val="111111"/>
          <w:sz w:val="28"/>
          <w:sz w:val="28"/>
          <w:szCs w:val="28"/>
          <w:rtl w:val="true"/>
          <w:lang w:bidi="ar-SA"/>
        </w:rPr>
        <w:t xml:space="preserve">ترابا بالنفض، و إلا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اختيار ما غباره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فقد الغبار يتيمم بالطين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يمكن تجفيفه، و الا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يتيمم به له مراتب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مطلقا غير المعادن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فقد الجميع يكون فاقد للطهورين، و الأقوى فيه سقوط الأداء و 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غباره ظاهرا أو باطنا بعد صدق أن فيه الغبار، و يمكن استظهار كفاية الأخير، فإن حركه الدابة توجب سقوط غبار الظاهر و لكن الأحوط في الأخير هو الجمع بين التيمم به و التيمم بالطين و 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متمكن من تحصيل التراب، فيشمله جميع اخبار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قاعدة الميسور، و المرتكزات في الجملة، الا أن يدفع بإطلاق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بعدم كونها واردة في مقام البيان من هذه الجهة حتى يصح التمسك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الاحتياط صحة التمسك بالإطلاق و عدمه، و على الأول لا يجب بخلاف الأخير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تقدم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التراب حينئذ، فتشمله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في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الصعيد</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لم يرد به الإطلاق حتى مع التمكن من التراب، لان تشريع التيمم بالطين انما هو في ظرف العذر، كما تقدم فيقوله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حال لا تقدر الا على الطين فتيمم منه فان اللّه اولى بالعذر</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المرتبة الثالثة لا تصل النوبة الى كل مرتبة لاحقة مع التمكن من سابقتها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كل منهما الى المشهور، و هو أحد المحتملات بل الأقوال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الأداء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 بالنسبة إلى سقوط الأداء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يدل دليل على الخلاف و هو مفقود في المقام، مع ان سقوطه مذهب الأصحاب لا نعلم فيه خلافا، كما في المدارك و يقتضيه 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بطهور </w:t>
      </w:r>
      <w:r>
        <w:rPr>
          <w:rStyle w:val="FootnoteAnchor"/>
          <w:rtl w:val="true"/>
        </w:rPr>
        <w:footnoteReference w:id="1003"/>
      </w:r>
      <w:r>
        <w:rPr>
          <w:rFonts w:ascii="Amiri" w:hAnsi="Amiri" w:eastAsia="Amiri" w:cs="Amiri"/>
          <w:color w:val="111111"/>
          <w:sz w:val="28"/>
          <w:sz w:val="28"/>
          <w:szCs w:val="28"/>
          <w:rtl w:val="true"/>
          <w:lang w:bidi="ar-SA"/>
        </w:rPr>
        <w:t xml:space="preserve">، و لا دليل على الخلاف الا احتمال كون الطهارة الحديثة من الشرائط الاختيارية، كالستر و القبلة و باقي شروط الصحة، فتجري قاعدة الميسور حينئذ، مضافا إلى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الصلاة بحال</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ان الصلاة مع الطهارة و بدوها حقيقتان مختلفتان، فلا تجري قاعدة الميسور، خصوصا مع ذهاب الأصحاب إلى الخلاف، و وجوب الإتيان بالصلاة مع باقي الشرائط ثبت بدليل خاص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خبرا منقولا و مجمل دلالة، لاحتماله بل ظهوره في الابدال الاضطرار به التي ورد الدليل فيها على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كالقيام و القعود و الاضطجاع و الإيماء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لم يرد دليل عليه، مع إنه يكفى وجوب القضاء في انطباقه على المقام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زرارة الوارد في تجاوز دم النفاس عن عادة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الصلاة بحال،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دينكم</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 لا ربط له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صدره بمورده، و ذيله ترغيب إلى الصلاة و هو أعم من الإتيان بها مع فقد الشرط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القضاء فلا اشكال فيه، لعموم ما دل عليه بلا مخصص له في المقام، و لا دليل على تبعية القضاء للتكليف بالأداء حتى يقال بأنه مع سقوط الأداء لا وجه للقضاء لانتقاض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إن التوقيت في الصلاة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تعدد الطلب فيجب إتيان الفرائض مطلقا، و خصوصية التوقيت لوقت خاص واجب آخر، فلا وجه للقول الثاني المبني على تبعية القضاء للتكليف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الثالث و الرابع إذ لا دليل على وجوب الأداء، بل ظاهر الدليل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العلم الإجمالي بوجوب أحدهما هو الإتيان بهما معا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الأداء ما لم يكن دليل على الخلاف، فلا وجه لدعوى العلم الإجمالي حينئذ، و يشهد للمقام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على العباد فهو اولى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بالإشارة الى هذه القاعدة التي هي من القواعد الامتنانية التي يفتح كل باب منها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فيخبر موسى بن بكر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 القاعدة، و يمكن الاستدلال لها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لا يُكَلِّفُ اللّهُ نَفْساً إِلّا وُسْعَها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ما جَعَلَ عَلَيْكُمْ فِي الدِّينِ مِنْ حَرَجٍ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يُرِيدُ اللّهُ بِكُمُ الْيُسْرَ وَ لا يُرِيدُ بِكُمُ الْعُسْرَ </w:t>
      </w:r>
      <w:r>
        <w:rPr>
          <w:rStyle w:val="FootnoteAnchor"/>
          <w:rtl w:val="true"/>
        </w:rPr>
        <w:footnoteReference w:id="1009"/>
      </w:r>
      <w:r>
        <w:rPr>
          <w:rFonts w:ascii="Amiri" w:hAnsi="Amiri" w:eastAsia="Amiri" w:cs="Amiri"/>
          <w:color w:val="111111"/>
          <w:sz w:val="28"/>
          <w:sz w:val="28"/>
          <w:szCs w:val="28"/>
          <w:rtl w:val="true"/>
          <w:lang w:bidi="ar-SA"/>
        </w:rPr>
        <w:t>فان ثبوت التكليف مع كون المكلف معذورا بالنسبة إليه عذرا مقبولا شرعا مخالف لجميع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قبح التكليف بشي‌ء مع كون المكلف به معذورا بالنسبة إليه عذرا صحيحا و مقبولا، و صدور القبيح محال بالنسبة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الإمامية بل المسلمين على سقوط التكليف عند صحة اعتذار المكلف على تركه و سقوطه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بأخبار مستفيضة منها ما رواه مرازم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المريض لا يقدر على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المغيرة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فليس على صاحبه شي‌ء</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عليّ بن مهزيار عن أبي الحسن الثالث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صحيح حفص عن أبي عبد اللّه عليه السّلام </w:t>
      </w:r>
      <w:r>
        <w:rPr>
          <w:rStyle w:val="FootnoteAnchor"/>
          <w:rtl w:val="true"/>
        </w:rPr>
        <w:footnoteReference w:id="1013"/>
      </w:r>
      <w:r>
        <w:rPr>
          <w:rFonts w:ascii="Amiri" w:hAnsi="Amiri" w:eastAsia="Amiri" w:cs="Amiri"/>
          <w:color w:val="111111"/>
          <w:sz w:val="28"/>
          <w:sz w:val="28"/>
          <w:szCs w:val="28"/>
          <w:rtl w:val="true"/>
          <w:lang w:bidi="ar-SA"/>
        </w:rPr>
        <w:t>، و في صحيح الفضل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على العبد فهو أعذر له</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خبر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من أمر فاللّه أعذر لعبده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بالعذر، و الظاهر أنّ المرجع في تشخيصه العرف لو لم يرد فيه تحديد من الشرع،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المرجع هو العرف فيما لم يرد فيه تقييد و تحديد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عذرا عرفيا لم يرد فيه قيد و شرط من الشرع فهو داخل في هذه القاعدة، و يدل على ذلك مكاتبة عمر 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ما حدّ المرض الذي يفطر فيه صاحبه، و المرض الذي يدع صاحبه الصلاة قائما؟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هو أعلم بنفسه</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حدّ المرض الذي يفطر فيه الصائم، و يدع الصلاة من 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أعلم بما يطيقه</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ما حدّ المرض الذي يصلّي صاحبه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ليوعك و يحرج، و لكنّه أعلم بنفسه إذا قوي فليقم</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ما حدّ المرض الذي يجب على صاحبه فيه الإفطار كما يجب عليه في السفر من كان مريضا أو على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عليه مفوّض إليه، فإن وجد ضعفا فليفطر، و إن وجد قوة فليصمه كان المرض ما كان</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القاعدة هل تشمل الأعذار التي تحصل بالاختيار، أو تختص بالأعذار غير الاختيارية؟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الجمود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على عباده فهو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لأنّه أضيف فيه الفعل إلى اللّه تعالى المنساق منه الأعذار الحاصلة بغير اختيار خصوصا مع ملاحظة ذكر الإغماء و المرض فيها الذي يكون بغير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كون هذه الجملة من العلة التامة المنحصرة حتّى يثبت لها المفهوم، و على فرض كونها كذلك فلا ريب في أنّ الإغماء و المرض و جميع العلل و الحوادث مستندة إلى أسباب طبيعية جعلها اللّه تعالى سببا لحصول هذه الأمور فلا يحصل إغماء و لا مرض بلا سبب،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تعالى أن يجري الأمور 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في حاق الواقع مستند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كونها منصرفة إلى الأسباب غير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القول بمنع الانصراف في الحكم التسهيلي الامتناني، لأنّ مقتضاهما التعميم مطلقا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أخبار كثيرة تدل على القضاء في مورد الإغماء</w:t>
      </w:r>
      <w:r>
        <w:rPr>
          <w:rStyle w:val="FootnoteAnchor"/>
          <w:rtl w:val="true"/>
        </w:rPr>
        <w:footnoteReference w:id="1020"/>
      </w:r>
      <w:r>
        <w:rPr>
          <w:rFonts w:ascii="Amiri" w:hAnsi="Amiri" w:eastAsia="Amiri" w:cs="Amiri"/>
          <w:color w:val="111111"/>
          <w:sz w:val="28"/>
          <w:sz w:val="28"/>
          <w:szCs w:val="28"/>
          <w:rtl w:val="true"/>
          <w:lang w:bidi="ar-SA"/>
        </w:rPr>
        <w:t xml:space="preserve">فيجمع </w:t>
      </w:r>
    </w:p>
    <w:p>
      <w:pPr>
        <w:pStyle w:val="BookText"/>
        <w:rPr/>
      </w:pPr>
      <w:r>
        <w:rPr>
          <w:rFonts w:ascii="Amiri" w:hAnsi="Amiri" w:eastAsia="Amiri" w:cs="Amiri"/>
          <w:color w:val="111111"/>
          <w:sz w:val="28"/>
          <w:sz w:val="28"/>
          <w:szCs w:val="28"/>
          <w:rtl w:val="true"/>
          <w:lang w:bidi="ar-SA"/>
        </w:rPr>
        <w:t xml:space="preserve">و إن كان الأحوط الأداء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وجد فاقد الطهورين ثلجا أو جمدا، قال بعض العلماء بوجوب مسحه على أعضاء الوضوء أو الغسل، و إن لم يجر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 إمكانه حكم بوجوب</w:t>
      </w:r>
    </w:p>
    <w:p>
      <w:pPr>
        <w:pStyle w:val="BookText"/>
        <w:rPr/>
      </w:pPr>
      <w:r>
        <w:rPr>
          <w:rFonts w:ascii="Amiri" w:hAnsi="Amiri" w:eastAsia="Amiri" w:cs="Amiri"/>
          <w:color w:val="111111"/>
          <w:sz w:val="28"/>
          <w:sz w:val="28"/>
          <w:szCs w:val="28"/>
          <w:rtl w:val="true"/>
          <w:lang w:bidi="ar-SA"/>
        </w:rPr>
        <w:t>بينهما بحمل ما يظهر منه العدم على ما إذا كان بغير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العذر الحاصل بالاختيار يبقى تحت قاعدة الاشتغال من دون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فصل جمع بين الإغماء الحاصل بالاختيار، و الحاصل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بلا شاهد، مع أنّ بناءهم في مثل هذه الأخبار المتعارضة حملها على الاستحباب، و لذا نسب إلى المشهور عدم وجوب القضاء و لو حصل الإغماء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ظاهرهم التسالم على القضاء في السكران مطلقا، و يأتي التفصيل في بحث قضاء الصلاة، و كتاب الحدود عند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فعل السكران في حال سكره ما يوجب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و عملا بالعلم الإجمالي الموهون الصالح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جملة من الكتب منها المبسوط و الوسيلة، و هو موافق لعمومات الوضوء و إطلاقاته إن قلنا فيه بكفاية مجرد التدهين بالماء كالتدهين بالدهن،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يكفيه مثل الدهن</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 عدم الاكتفاء به، فإن حصل بدلك الثلج و الجمد على الأعضاء جريان الماء في الجملة لحرارة البدن و نحوه فهو وضوء صحيح يجزي في حال الاختيار أيضا و إن لم يحصل ذلك أيضا، فلا دليل 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يمكن أن يستدل به لهم أمران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تقديمه على التراب لا اشتراطه بفقد الطهورين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من الغسل و الاستنجاء ما 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نجد إلّا ماء جامدا، فكيف أتوضأ؟ أدلك به جلدي؟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فيمن لا يجد إلّا الثلج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في مقام بيان الترغيب إلى عدم الإسراف بماء الوضوء و الاكتفاء بمسمّى الغسل، و مع وجود التراب و الثلج أو الجمد لا بدّ من الجمع بين التيمم و التوضي بأحدهما إن شككنا في كفاية التوضي به و ليس متعرضا للوضوء بالثلج أو الجمد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متعرضا له لدل على كفاية ذلك اختيارا أيضا كما أنّ مقتضى الأخيرين تقديم ذلك على التيمم حتّى مع وجود التراب، كما يشهد له صحيح ابن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الجنب أو على غير وضوء لا يكون معه ماء و هو يصيب ثلجا و صعيدا أيّهما أفضل؟ أ يتيمم أم يمسح بالثلج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إذا بلّ رأسه و جسده أفضل، فإن لم يقدر على أن يغتسل به فليتيمم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هذه الأخبار لا دلالة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بعض العلماء من أنّ فاقد الطهورين إن أصاب ثلجا أو جمدا و أمكنه المسح به على أعضائه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الوهن بإعراض المشهور، فلا بدّ من العمل بإطلاقات الأدلة </w:t>
      </w:r>
      <w:bookmarkStart w:id="1170" w:name="pg16836_189786"/>
    </w:p>
    <w:p>
      <w:pPr>
        <w:pStyle w:val="BookText"/>
        <w:rPr/>
      </w:pPr>
      <w:bookmarkEnd w:id="1170"/>
      <w:r>
        <w:rPr>
          <w:rFonts w:ascii="Amiri" w:hAnsi="Amiri" w:eastAsia="Amiri" w:cs="Amiri"/>
          <w:color w:val="111111"/>
          <w:sz w:val="28"/>
          <w:sz w:val="28"/>
          <w:szCs w:val="28"/>
          <w:rtl w:val="true"/>
          <w:lang w:bidi="ar-SA"/>
        </w:rPr>
        <w:t xml:space="preserve">التيمم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مراعاة هذا القول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لفاقد الطهورين كفاية القضاء، و الأحوط ضم الأداء أيضا، و أحوط من ذلك مع وجود الثلج المسح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يمكن إذابة الثلج أو مسحه على وجه يجري و إلّا تعيّن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معه التيمم أيضا</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5502780_417432637"/>
      <w:bookmarkStart w:id="1172" w:name="_Toc467"/>
      <w:bookmarkEnd w:id="1171"/>
      <w:r>
        <w:rPr>
          <w:rtl w:val="true"/>
        </w:rPr>
        <w:t xml:space="preserve">مسألة </w:t>
      </w:r>
      <w:r>
        <w:rPr/>
        <w:t>1</w:t>
      </w:r>
      <w:r>
        <w:rPr>
          <w:rtl w:val="true"/>
        </w:rPr>
        <w:t xml:space="preserve">: </w:t>
      </w:r>
      <w:r>
        <w:rPr>
          <w:rtl w:val="true"/>
        </w:rPr>
        <w:t>و إن كان الأقوى</w:t>
      </w:r>
      <w:r>
        <w:rPr>
          <w:rtl w:val="true"/>
        </w:rPr>
        <w:t xml:space="preserve">- </w:t>
      </w:r>
      <w:r>
        <w:rPr>
          <w:rtl w:val="true"/>
        </w:rPr>
        <w:t>كما عرفت</w:t>
      </w:r>
      <w:r>
        <w:rPr>
          <w:rtl w:val="true"/>
        </w:rPr>
        <w:t xml:space="preserve">- </w:t>
      </w:r>
      <w:r>
        <w:rPr>
          <w:rtl w:val="true"/>
        </w:rPr>
        <w:t>جواز التيمم بمطلق وجه الأرض، إلّا أنّ الأحوط</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بمطلق وجه الأرض، إلّا أنّ الأحوط</w:t>
      </w:r>
    </w:p>
    <w:p>
      <w:pPr>
        <w:pStyle w:val="BookText"/>
        <w:rPr/>
      </w:pPr>
      <w:r>
        <w:rPr>
          <w:rFonts w:ascii="IRNazanin" w:hAnsi="IRNazanin" w:eastAsia="IRNazanin"/>
          <w:color w:val="111111"/>
          <w:sz w:val="28"/>
          <w:sz w:val="28"/>
          <w:szCs w:val="28"/>
          <w:rtl w:val="true"/>
          <w:lang w:bidi="fa-IR"/>
        </w:rPr>
        <w:t>و عموماتها، و قد عرفت أنّ مفادها سقوط الأداء و وجوب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التيمم بالثلج بعد فقد التراب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القواعد و السيد في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لهم على ذلك إلّا تنزيل الثلج منزلة التراب من غير دليل عليه إلّا ما يأتي من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أصل التيمم بالثلج، و أما الجمع بينه و بين التيمم بالتراب، فهو أيضا مخدوش لأنّه إن كان المدرك فيه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تسقط الصلاة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استصحاب بقاء التكليف بها، فلا يكون ذلك مشرّعا للتيمم بغير التراب في مقابل الأدلة الحاصرة للطهور في الماء و الصعيد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صحيح ابن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رجل أجنب في سفر و لم يجد إلّا الثلج أو ماء جامدا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 لا أرى أن يعود إلى هذه الأرض التي يوبق دينه</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ظاهر في التيمم بالتراب لا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بين التيمم بالتراب و بالثلج لاحتمال تعلق التكليف بالثلج أيضا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لتمكنه حينئذ من استعمال الماء، فتشمله أدلة وجوب الطهارة </w:t>
      </w:r>
      <w:bookmarkStart w:id="1173" w:name="pg16836_189787"/>
    </w:p>
    <w:p>
      <w:pPr>
        <w:pStyle w:val="BookText"/>
        <w:rPr/>
      </w:pPr>
      <w:bookmarkEnd w:id="1173"/>
      <w:r>
        <w:rPr>
          <w:rFonts w:ascii="Amiri" w:hAnsi="Amiri" w:eastAsia="Amiri" w:cs="Amiri"/>
          <w:color w:val="111111"/>
          <w:sz w:val="28"/>
          <w:sz w:val="28"/>
          <w:szCs w:val="28"/>
          <w:rtl w:val="true"/>
          <w:lang w:bidi="ar-SA"/>
        </w:rPr>
        <w:t xml:space="preserve">مع وجود التراب عدم التعدي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فيه بين أقسامه، من الأبيض و الأسود و الأصفر و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 الحجر و المدر أيضا بين أقسامهما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 فقد التراب الأحوط الرمل ثمَّ المدر، ثمَّ الحجر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1174" w:name="__RefHeading___Toc5502782_417432637"/>
      <w:bookmarkStart w:id="1175" w:name="_Toc468"/>
      <w:bookmarkEnd w:id="1174"/>
      <w:r>
        <w:rPr>
          <w:rtl w:val="true"/>
        </w:rPr>
        <w:t xml:space="preserve">مسألة </w:t>
      </w:r>
      <w:r>
        <w:rPr/>
        <w:t>2</w:t>
      </w:r>
      <w:r>
        <w:rPr>
          <w:rtl w:val="true"/>
        </w:rPr>
        <w:t xml:space="preserve">: </w:t>
      </w:r>
      <w:r>
        <w:rPr>
          <w:rtl w:val="true"/>
        </w:rPr>
        <w:t>لا يجوز في حال الاختيار التيمم على الجص المطبوخ و الآجر و الخزف</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حال الاختيار التيمم على الجص المطبوخ و الآجر و الخزف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الرماد و إن كان من الأرض لكن في حال الضرورة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التراب و المدر و الحجر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التيمم بأحد المذكورات ما عدا رماد الحطب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المائية،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بتعينه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الصعيد على الجميع بلا فرق بين الحجر الأسود و الأبيض و المرمر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فلكونه أقرب إلى التراب عرفا، بل هو نوع منه كما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فهو الطين اليابس المعبّر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يستشكل أحد في كونه ترابا و يظهر ذلك أيضا من إطلاقهم صحة التيمم بالحائط المبنيّ بالطين، كما يأتي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بناء على الاستحالة، لعدم صدق الأرض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عدمها أو الشك فيها، فلا إشكال في الجواز للإطلاق في الأول، و الاستصحاب في الثاني و قد تقدم في أول الفصل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الرماد، فلا يجوز مطلقا، لخروجه عن اسمها و إن كان رماد التراب إن لم يصدق عليه التراب، و أما مع الصدق فيجوز للإطلاق و كذا مع الشك فيه، للأصل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الأقوال و تحرزا عن مخالفة بعضها</w:t>
      </w:r>
      <w:r>
        <w:rPr>
          <w:rFonts w:eastAsia="Amiri" w:cs="Amiri" w:ascii="Amiri" w:hAnsi="Amiri"/>
          <w:color w:val="111111"/>
          <w:sz w:val="28"/>
          <w:szCs w:val="28"/>
          <w:rtl w:val="true"/>
          <w:lang w:bidi="ar-SA"/>
        </w:rPr>
        <w:t xml:space="preserve">. </w:t>
      </w:r>
      <w:bookmarkStart w:id="1176" w:name="pg16836_189788"/>
    </w:p>
    <w:p>
      <w:pPr>
        <w:pStyle w:val="BookText"/>
        <w:rPr/>
      </w:pPr>
      <w:bookmarkEnd w:id="1176"/>
      <w:r>
        <w:rPr>
          <w:rFonts w:ascii="Amiri" w:hAnsi="Amiri" w:eastAsia="Amiri" w:cs="Amiri"/>
          <w:color w:val="111111"/>
          <w:sz w:val="28"/>
          <w:sz w:val="28"/>
          <w:szCs w:val="28"/>
          <w:rtl w:val="true"/>
          <w:lang w:bidi="ar-SA"/>
        </w:rPr>
        <w:t>و بالمرتبة المتأخرة من الغبار أو الطين، و مع عدم الغبار و الطين الأحوط التيمم بأحد المذكورات و الصلاة ثمَّ إعادتها أو قضاؤها</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5502784_417432637"/>
      <w:bookmarkStart w:id="1178" w:name="_Toc469"/>
      <w:bookmarkEnd w:id="1177"/>
      <w:r>
        <w:rPr>
          <w:rtl w:val="true"/>
        </w:rPr>
        <w:t xml:space="preserve">مسألة </w:t>
      </w:r>
      <w:r>
        <w:rPr/>
        <w:t>3</w:t>
      </w:r>
      <w:r>
        <w:rPr>
          <w:rtl w:val="true"/>
        </w:rPr>
        <w:t xml:space="preserve">: </w:t>
      </w:r>
      <w:r>
        <w:rPr>
          <w:rtl w:val="true"/>
        </w:rPr>
        <w:t>يجوز التيمم حال الاختيار على الحائط المبنيّ بالطين و اللبن و الآجر</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حال الاختيار على الحائط المبنيّ بالطين و اللبن و الآجر إذا طلي بالطين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5502786_417432637"/>
      <w:bookmarkStart w:id="1180" w:name="_Toc470"/>
      <w:bookmarkEnd w:id="1179"/>
      <w:r>
        <w:rPr>
          <w:rtl w:val="true"/>
        </w:rPr>
        <w:t xml:space="preserve">مسألة </w:t>
      </w:r>
      <w:r>
        <w:rPr/>
        <w:t>4</w:t>
      </w:r>
      <w:r>
        <w:rPr>
          <w:rtl w:val="true"/>
        </w:rPr>
        <w:t xml:space="preserve">: </w:t>
      </w:r>
      <w:r>
        <w:rPr>
          <w:rtl w:val="true"/>
        </w:rPr>
        <w:t>يجوز التيمم بطين الرأس</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بطين الرأس و إن لم يسحق و كذا بحجر الرّحى، و حجر النار، و حجر السن، و نحو ذلك، لعدم كونها من المعادن الخارجة عن صدق الأرض و كذا يجوز التيمم بطين الأرمني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5502788_417432637"/>
      <w:bookmarkStart w:id="1182" w:name="_Toc471"/>
      <w:bookmarkEnd w:id="1181"/>
      <w:r>
        <w:rPr>
          <w:rtl w:val="true"/>
        </w:rPr>
        <w:t xml:space="preserve">مسألة </w:t>
      </w:r>
      <w:r>
        <w:rPr/>
        <w:t>5</w:t>
      </w:r>
      <w:r>
        <w:rPr>
          <w:rtl w:val="true"/>
        </w:rPr>
        <w:t xml:space="preserve">: </w:t>
      </w:r>
      <w:r>
        <w:rPr>
          <w:rtl w:val="true"/>
        </w:rPr>
        <w:t>يجوز التيمم على الأرض السبخة</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على الأرض السبخة إذا صدق كونها أرضا بأن لم يكن علاها الملح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5502790_417432637"/>
      <w:bookmarkStart w:id="1184" w:name="_Toc472"/>
      <w:bookmarkEnd w:id="1183"/>
      <w:r>
        <w:rPr>
          <w:rtl w:val="true"/>
        </w:rPr>
        <w:t xml:space="preserve">مسألة </w:t>
      </w:r>
      <w:r>
        <w:rPr/>
        <w:t>6</w:t>
      </w:r>
      <w:r>
        <w:rPr>
          <w:rtl w:val="true"/>
        </w:rPr>
        <w:t xml:space="preserve">: </w:t>
      </w:r>
      <w:r>
        <w:rPr>
          <w:rtl w:val="true"/>
        </w:rPr>
        <w:t>إذا تيمم بالطين، فلصق بيده يجب إزالته أولا</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بالطين، فلصق بيده يجب إزالته أولا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التراب عليه بلا ارتياب،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بيده على حائط اللبن، فليتيمم</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الأرض و الصعيد على الجميع و اختصاص بعضها بخصوصية خاصة لا يوجب سلب اسم الأرض، لصدق الجنس على الأنواع و الأصناف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أنّه مع وجود خاصية في طين الأرمني يصدق عليه المعدن باطل، إذ ليس وجود كلّ خصوصية موجبا لصدق المعدن لا لغة و لا عرفا و لا شرعا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الإطلاق بلا مدافع</w:t>
      </w:r>
      <w:r>
        <w:rPr>
          <w:rFonts w:eastAsia="Amiri" w:cs="Amiri" w:ascii="Amiri" w:hAnsi="Amiri"/>
          <w:color w:val="111111"/>
          <w:sz w:val="28"/>
          <w:szCs w:val="28"/>
          <w:rtl w:val="true"/>
          <w:lang w:bidi="ar-SA"/>
        </w:rPr>
        <w:t xml:space="preserve">. </w:t>
      </w:r>
      <w:bookmarkStart w:id="1185" w:name="pg16836_189789"/>
    </w:p>
    <w:p>
      <w:pPr>
        <w:pStyle w:val="BookText"/>
        <w:rPr/>
      </w:pPr>
      <w:bookmarkEnd w:id="1185"/>
      <w:r>
        <w:rPr>
          <w:rFonts w:ascii="Amiri" w:hAnsi="Amiri" w:eastAsia="Amiri" w:cs="Amiri"/>
          <w:color w:val="111111"/>
          <w:sz w:val="28"/>
          <w:sz w:val="28"/>
          <w:szCs w:val="28"/>
          <w:rtl w:val="true"/>
          <w:lang w:bidi="ar-SA"/>
        </w:rPr>
        <w:t xml:space="preserve">المسح بها، و في جواز إزالته بالغسل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5502792_417432637"/>
      <w:bookmarkStart w:id="1187" w:name="_Toc473"/>
      <w:bookmarkEnd w:id="1186"/>
      <w:r>
        <w:rPr>
          <w:rtl w:val="true"/>
        </w:rPr>
        <w:t xml:space="preserve">مسألة </w:t>
      </w:r>
      <w:r>
        <w:rPr/>
        <w:t>7</w:t>
      </w:r>
      <w:r>
        <w:rPr>
          <w:rtl w:val="true"/>
        </w:rPr>
        <w:t xml:space="preserve">: </w:t>
      </w:r>
      <w:r>
        <w:rPr>
          <w:rtl w:val="true"/>
        </w:rPr>
        <w:t>لا يجوز التيمم على التراب الممزوج بغيره</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على التراب الممزوج بغيره من التبن أو الرماد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على الطين الممزوج بالتبن فيشترط فيما يتيمم به عدم كونه مخلوطا بما لا يجوز التيمم به إلّا إذا كان ذلك الغير مستهلكا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الإزالة، فلاعتبار المباشرة بين الماسح و الممسوح، كما يأتي في الشرط السادس من شرائط التيمم من الفصل اللاحق إلّا أن يدعى انصراف الحائل عن التراب الذي يتيمم به، فإنّه لا يعد من الحائل عرفا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إزالة الطين اللاصق بالجبهة في السجدة الأولى للسجدة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سؤال الفرق بين المقام حيث جزم هنا بعدم الجواز و احتاط هناك مع أنّ المدرك في المسألتين واحد و أما الإشكال في الإزالة بالماء، فلإمكان دعوى أنّ المنساق من الأدلة أنّ لنفس الضرب على الأرض أثرا اعتباريا يحصل لليد لا بدّ و أن يمسح بهذا الأثر الاعتباري، و الغسل ينافي هذا الأثر الاعتباري و إن لم يعتبر بقاء الأثر الخارجي، و مقتضى المرتكزات أنّ النفض و المسح بالخرقة لا ينافي ذلك الأثر الاعتباري، نظير ذلك أنّ من تمسح بالمصحف الشريف أو بسائر 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يده ثمَّ مسح بها وجهه لتبرك يده بمسح المصحف يستنكر ذلك العرف و يقولون كأنّه ذهب أثر التبرك بالغسل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بعض في وجه الإشكال من أنّه بعد الغسل بأثر المسح لا يصدق الأرض، بل يصدق المسح بأثر الماء، فإن رجع إلى ما قلناه و إلّا لم يفهم المراد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التراب غالبا و الخليط مستهلكا فيصح التيمم به، لصدق التراب عليه عرفا و استهلاك غيره فيه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بالعكس و لا يصح التيمم، لصدق اسم الخليط عليه و استهلاك التراب فيه</w:t>
      </w:r>
      <w:r>
        <w:rPr>
          <w:rFonts w:eastAsia="Amiri" w:cs="Amiri" w:ascii="Amiri" w:hAnsi="Amiri"/>
          <w:color w:val="111111"/>
          <w:sz w:val="28"/>
          <w:szCs w:val="28"/>
          <w:rtl w:val="true"/>
          <w:lang w:bidi="ar-SA"/>
        </w:rPr>
        <w:t xml:space="preserve">. </w:t>
      </w:r>
      <w:bookmarkStart w:id="1188" w:name="pg16836_189790"/>
    </w:p>
    <w:p>
      <w:pPr>
        <w:pStyle w:val="Heading5"/>
        <w:numPr>
          <w:ilvl w:val="4"/>
          <w:numId w:val="1"/>
        </w:numPr>
        <w:rPr/>
      </w:pPr>
      <w:bookmarkStart w:id="1189" w:name="__RefHeading___Toc5502794_417432637"/>
      <w:bookmarkStart w:id="1190" w:name="_Toc474"/>
      <w:bookmarkEnd w:id="1188"/>
      <w:bookmarkEnd w:id="1189"/>
      <w:r>
        <w:rPr>
          <w:rtl w:val="true"/>
        </w:rPr>
        <w:t xml:space="preserve">مسألة </w:t>
      </w:r>
      <w:r>
        <w:rPr/>
        <w:t>8</w:t>
      </w:r>
      <w:r>
        <w:rPr>
          <w:rtl w:val="true"/>
        </w:rPr>
        <w:t xml:space="preserve">: </w:t>
      </w:r>
      <w:r>
        <w:rPr>
          <w:rtl w:val="true"/>
        </w:rPr>
        <w:t>إذا لم يكن عنده إلّا الثلج أو الجمد</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عنده إلّا الثلج أو الجمد و أمكن إذابته وجب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إذا لم يكن إلّا الطين و أمكنه تجفيفه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5502796_417432637"/>
      <w:bookmarkStart w:id="1192" w:name="_Toc475"/>
      <w:bookmarkEnd w:id="1191"/>
      <w:r>
        <w:rPr>
          <w:rtl w:val="true"/>
        </w:rPr>
        <w:t xml:space="preserve">مسألة </w:t>
      </w:r>
      <w:r>
        <w:rPr/>
        <w:t>9</w:t>
      </w:r>
      <w:r>
        <w:rPr>
          <w:rtl w:val="true"/>
        </w:rPr>
        <w:t xml:space="preserve">: </w:t>
      </w:r>
      <w:r>
        <w:rPr>
          <w:rtl w:val="true"/>
        </w:rPr>
        <w:t>إذا لم يكن عنده ما يتيمم به وجب تحصيله</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عنده ما يتيمم به وجب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بالشراء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متساويين و الظاهر عدم الإجزاء بناء على ما هو المنساق من الأدلة من استيعاب الكف لما يصح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لزوم الاستيعاب و كفاية المسمّى كما في وضع الجبهة على ما يصح السجود عليه فيجزي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 من أيّ الأقسام، فإن كانت في البين حالة سابقة يرجع إليها و إلّا فالمرجع قاعدة الاشتغال إن لم يصدق عليه الأرض عرفا و مع صدقها عليه كذلك يصح، للإطلاقات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الإسمنت المخلوط بالرمل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الموزاييك المخلوط بالحصاة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جواز التيمم بالإسمنت، فيجوز السجود عليهما، لمكان الرمل و الحصاة و كفاية المسمّى فيه، و لا يصح التيمم بهما، للزوم استيعاب الكف لما يصح التيمم به إلّا إذا كان الرمل و الحصاة غالبا بحيث صار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وجهه من أنّه متمكن من تحصيل الماء حينئذ فعلا فيجب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الطين هو المرتبة الثالثة و التراب إنّما هو المرتبة الأولى و بالتجفيف يصير ترابا و لا تصل النوبة إلى المرتبة الثالثة مع التمكن من المرتبة الأولى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عين الكلام فيما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التيمم</w:t>
      </w:r>
      <w:r>
        <w:rPr>
          <w:rFonts w:eastAsia="Amiri" w:cs="Amiri" w:ascii="Amiri" w:hAnsi="Amiri"/>
          <w:color w:val="111111"/>
          <w:sz w:val="28"/>
          <w:szCs w:val="28"/>
          <w:rtl w:val="true"/>
          <w:lang w:bidi="ar-SA"/>
        </w:rPr>
        <w:t xml:space="preserve">). </w:t>
      </w:r>
      <w:bookmarkStart w:id="1193" w:name="pg16836_189791"/>
    </w:p>
    <w:p>
      <w:pPr>
        <w:pStyle w:val="Heading5"/>
        <w:numPr>
          <w:ilvl w:val="4"/>
          <w:numId w:val="1"/>
        </w:numPr>
        <w:rPr/>
      </w:pPr>
      <w:bookmarkStart w:id="1194" w:name="__RefHeading___Toc5502798_417432637"/>
      <w:bookmarkStart w:id="1195" w:name="_Toc476"/>
      <w:bookmarkEnd w:id="1193"/>
      <w:bookmarkEnd w:id="1194"/>
      <w:r>
        <w:rPr>
          <w:rtl w:val="true"/>
        </w:rPr>
        <w:t xml:space="preserve">مسألة </w:t>
      </w:r>
      <w:r>
        <w:rPr/>
        <w:t>10</w:t>
      </w:r>
      <w:r>
        <w:rPr>
          <w:rtl w:val="true"/>
        </w:rPr>
        <w:t xml:space="preserve">: </w:t>
      </w:r>
      <w:r>
        <w:rPr>
          <w:rtl w:val="true"/>
        </w:rPr>
        <w:t>إذا كانت وظيفته التيمم بالغبار يقدم ما غباره أزيد</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وظيفته التيمم بالغبار يقدم ما غباره أزيد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5502800_417432637"/>
      <w:bookmarkStart w:id="1197" w:name="_Toc477"/>
      <w:bookmarkEnd w:id="1196"/>
      <w:r>
        <w:rPr>
          <w:rtl w:val="true"/>
        </w:rPr>
        <w:t xml:space="preserve">مسألة </w:t>
      </w:r>
      <w:r>
        <w:rPr/>
        <w:t>11</w:t>
      </w:r>
      <w:r>
        <w:rPr>
          <w:rtl w:val="true"/>
        </w:rPr>
        <w:t xml:space="preserve">: </w:t>
      </w:r>
      <w:r>
        <w:rPr>
          <w:rtl w:val="true"/>
        </w:rPr>
        <w:t>يجوز التيمم اختيارا على الأرض الندية و التراب الندي</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اختيارا على الأرض الندية و التراب الندي و إن كان الأحوط مع وجود اليابسة تقديمها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5502802_417432637"/>
      <w:bookmarkStart w:id="1199" w:name="_Toc478"/>
      <w:bookmarkEnd w:id="1198"/>
      <w:r>
        <w:rPr>
          <w:rtl w:val="true"/>
        </w:rPr>
        <w:t xml:space="preserve">مسألة </w:t>
      </w:r>
      <w:r>
        <w:rPr/>
        <w:t>12</w:t>
      </w:r>
      <w:r>
        <w:rPr>
          <w:rtl w:val="true"/>
        </w:rPr>
        <w:t xml:space="preserve">: </w:t>
      </w:r>
      <w:r>
        <w:rPr>
          <w:rtl w:val="true"/>
        </w:rPr>
        <w:t>إذا تيمم بما يعتقد جواز التيمم به فبان خلافه بطل</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بما يعتقد جواز التيمم به فبان خلافه بطل، و إن صلّى به بطلت و وجبت الإعادة أو القضاء و كذا لو اعتقد أنّه من المرتبة المتقدمة فبان أنّه من المتأخرة مع كون المتقدمة وظيفته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5502804_417432637"/>
      <w:bookmarkStart w:id="1201" w:name="_Toc479"/>
      <w:bookmarkEnd w:id="1200"/>
      <w:r>
        <w:rPr>
          <w:rtl w:val="true"/>
        </w:rPr>
        <w:t xml:space="preserve">مسألة </w:t>
      </w:r>
      <w:r>
        <w:rPr/>
        <w:t>13</w:t>
      </w:r>
      <w:r>
        <w:rPr>
          <w:rtl w:val="true"/>
        </w:rPr>
        <w:t xml:space="preserve">: </w:t>
      </w:r>
      <w:r>
        <w:rPr>
          <w:rtl w:val="true"/>
        </w:rPr>
        <w:t>المناط في الطين الذي من المرتبة الثالثة</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الطين الذي من المرتبة الثالثة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اختيار ما غباره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الوجه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للإطلاق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فللخروج عن خلاف بعض حيث أوجب ذلك تمسكا بقول الصادق عليه السّلام في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 لا ماء فانظر أجفّ موضع تجده فتيمم منه</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أجفّ في مقابل مراتب البلة بقرينة صدر الحديث لا الجفاف بمعنى اليبوسة، لأنّه خلاف فرض أنّ الأرض مبتلة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النزاع لفظيا، فمن يمنع يريد به ذا النداوة الكثيرة بحيث تكون مرتبة من الطين، و من يجوّزه يريد منه النداوة الخفيفة اليسيرة، لأنّ لها مراتب كثيرة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الإتيان بالمأمور به، فلا وجه للإجزاء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وجه يلصق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عبّر بعضهم عنه بالوحل، فمع عدم لصوقه يكون من المرتبة الأولى ظاهرا، و إن كان الأحوط تقديم اليابس و النديّ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المنساق منه عرفا خصوصا في المقام الذي يكون التراب النديّ من المراتب المتقدمة عليه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للطين مراتب أيضا، فالوحل و هو الطين الرقيق يسمّى طينا و المستمسك منه يسمّى به أيضا و للاستمساك مراتب كثيرة، فيمكن أن يصدق على مرتبة عدم لصوق الطين أيضا فتشمله الأدلة التي جعلها في المرتبة الأخيرة</w:t>
      </w:r>
      <w:r>
        <w:rPr>
          <w:rFonts w:eastAsia="Amiri" w:cs="Amiri" w:ascii="Amiri" w:hAnsi="Amiri"/>
          <w:color w:val="111111"/>
          <w:sz w:val="28"/>
          <w:szCs w:val="28"/>
          <w:rtl w:val="true"/>
          <w:lang w:bidi="ar-SA"/>
        </w:rPr>
        <w:t xml:space="preserve">. </w:t>
      </w:r>
      <w:bookmarkStart w:id="1202" w:name="pg16836_189793"/>
    </w:p>
    <w:p>
      <w:pPr>
        <w:pStyle w:val="Heading4"/>
        <w:numPr>
          <w:ilvl w:val="3"/>
          <w:numId w:val="1"/>
        </w:numPr>
        <w:rPr/>
      </w:pPr>
      <w:bookmarkStart w:id="1203" w:name="__RefHeading___Toc5502806_417432637"/>
      <w:bookmarkStart w:id="1204" w:name="_Toc480"/>
      <w:bookmarkEnd w:id="1202"/>
      <w:bookmarkEnd w:id="1203"/>
      <w:r>
        <w:rPr>
          <w:rtl w:val="true"/>
        </w:rPr>
        <w:t>فصل يشترط فيما يتيمم به أن يكون طاهرا</w:t>
      </w:r>
      <w:bookmarkEnd w:id="1204"/>
    </w:p>
    <w:p>
      <w:pPr>
        <w:pStyle w:val="Heading5"/>
        <w:numPr>
          <w:ilvl w:val="4"/>
          <w:numId w:val="1"/>
        </w:numPr>
        <w:rPr/>
      </w:pPr>
      <w:bookmarkStart w:id="1205" w:name="__RefHeading___Toc5502808_417432637"/>
      <w:bookmarkStart w:id="1206" w:name="_Toc481"/>
      <w:bookmarkEnd w:id="1205"/>
      <w:r>
        <w:rPr>
          <w:rtl w:val="true"/>
        </w:rPr>
        <w:t>اشارة</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فيما يتيمم به أن يكون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نجسا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جاهلا بنجاسته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عنده من المرتبة المتقدمة إلّا النجس ينتقل إلى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من اللاحقة أيضا إلّا النجس كان فاقد الطهورين و 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 عدم خلطه بما لا يجوز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أيضا 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يشترط فيما يتيمم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لقوله تعالى فَتَيَمَّمُوا صَعِيداً طَيِّباً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أنّ المراد بالطيّب هو الطاهر في اصطلاح الكتاب و السنّة، و هو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الواردة في التيمم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لما جبلت عليه نفوسهم من أنّ النجس لا تحصل به الطهارة و أنّ معطي الشي‌ء لا يكون فاقدا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ينتفي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الشرط أن يكون واقعيا إلّا أن يدل دليل على الخلاف و لا دليل عليه في المقام، فلا فرق حينئذ بين تمام الحالات في جريان قاعدة انتفاء المشروط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وجود الحكم مدار وجود موضوعه و انتفائه بانتفائه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لأنّه منهي عن التصرف فيه، و الضرب عليه للتيمم </w:t>
      </w:r>
      <w:bookmarkStart w:id="1207" w:name="pg16836_189794"/>
    </w:p>
    <w:p>
      <w:pPr>
        <w:pStyle w:val="BookText"/>
        <w:rPr/>
      </w:pPr>
      <w:bookmarkEnd w:id="1207"/>
      <w:r>
        <w:rPr>
          <w:rFonts w:ascii="Amiri" w:hAnsi="Amiri" w:eastAsia="Amiri" w:cs="Amiri"/>
          <w:color w:val="111111"/>
          <w:sz w:val="28"/>
          <w:sz w:val="28"/>
          <w:szCs w:val="28"/>
          <w:rtl w:val="true"/>
          <w:lang w:bidi="ar-SA"/>
        </w:rPr>
        <w:t xml:space="preserve">و إباحة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الفضاء الذي يتيمم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 المتيمم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فيبطل مع غصبية أحد هذه مع العلم و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يبطل مع الجهل و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5502810_417432637"/>
      <w:bookmarkStart w:id="1209" w:name="_Toc482"/>
      <w:bookmarkEnd w:id="1208"/>
      <w:r>
        <w:rPr>
          <w:rtl w:val="true"/>
        </w:rPr>
        <w:t xml:space="preserve">مسألة </w:t>
      </w:r>
      <w:r>
        <w:rPr/>
        <w:t>1</w:t>
      </w:r>
      <w:r>
        <w:rPr>
          <w:rtl w:val="true"/>
        </w:rPr>
        <w:t xml:space="preserve">: </w:t>
      </w:r>
      <w:r>
        <w:rPr>
          <w:rtl w:val="true"/>
        </w:rPr>
        <w:t>إذا كان التراب أو نحوه في آنية الذهب أو الفضة فتيمم به</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التراب أو نحوه في آنية الذهب أو الفضة فتيمم به مع العلم و العمد بطل لأنّه يعدّ استعمالا لهما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 فيكون منهيّا عنه، و النهي في العبادة موجب للفساد هذا بناء على أنّ الضرب داخل في حقيقة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خروجه عنها و أنّه عبارة عن نفس المسحات، فيمكن القول بالصحة و إن عصى، لكن العرف يرى مثل هذا التيمم مبغوضا و مستنكرا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التصرف في التراب تصرفا فيه عرفا فيكون منهيّا عنه حينئذ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كونه من التصرف فيه، فلا وجه لاشتراطه و هذا الشرط مبنيّ أيضا على دخول الضرب في حقيقة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حركات اليد الواقعة فيه نحو تصرف فيه، فيقع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الفضاء الذي تقع فيه حركات يده حين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فضاء بدنه فلا تعتبر إباحته في صحة التيمم، لخروجه عن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تضر غصبيته بالتيمم، لخروجه عن حقيقة التيمم و إنّما هو من لوازم الجسم تيمم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مضافا إلى الإجماع، و قاعدة عدم إمكان التقرب بما هو مبغوض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فعلية النهي حينئذ، و لا إجماع على البطلان مع العذر أيضا فيكون المقتضي للصحة موجودا و هو إتيان المأمور به مع قصد القربة و المانع عنه مفقودا و هو المبغوضية، فيصح لا محالة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محرّما و مبغوضا، فلا يصح التقرب به، فيبطل قهرا و تقدم في بحث الأواني ما ينفع نظائر المقام</w:t>
      </w:r>
      <w:r>
        <w:rPr>
          <w:rFonts w:eastAsia="Amiri" w:cs="Amiri" w:ascii="Amiri" w:hAnsi="Amiri"/>
          <w:color w:val="111111"/>
          <w:sz w:val="28"/>
          <w:szCs w:val="28"/>
          <w:rtl w:val="true"/>
          <w:lang w:bidi="ar-SA"/>
        </w:rPr>
        <w:t xml:space="preserve">. </w:t>
      </w:r>
      <w:bookmarkStart w:id="1210" w:name="pg16836_189795"/>
    </w:p>
    <w:p>
      <w:pPr>
        <w:pStyle w:val="Heading5"/>
        <w:numPr>
          <w:ilvl w:val="4"/>
          <w:numId w:val="1"/>
        </w:numPr>
        <w:rPr/>
      </w:pPr>
      <w:bookmarkStart w:id="1211" w:name="__RefHeading___Toc5502812_417432637"/>
      <w:bookmarkStart w:id="1212" w:name="_Toc483"/>
      <w:bookmarkEnd w:id="1210"/>
      <w:bookmarkEnd w:id="1211"/>
      <w:r>
        <w:rPr>
          <w:rtl w:val="true"/>
        </w:rPr>
        <w:t xml:space="preserve">مسألة </w:t>
      </w:r>
      <w:r>
        <w:rPr/>
        <w:t>2</w:t>
      </w:r>
      <w:r>
        <w:rPr>
          <w:rtl w:val="true"/>
        </w:rPr>
        <w:t xml:space="preserve">: </w:t>
      </w:r>
      <w:r>
        <w:rPr>
          <w:rtl w:val="true"/>
        </w:rPr>
        <w:t>إذا كان عنده ترابان</w:t>
      </w:r>
      <w:r>
        <w:rPr>
          <w:rtl w:val="true"/>
        </w:rPr>
        <w:t xml:space="preserve">- </w:t>
      </w:r>
      <w:r>
        <w:rPr>
          <w:rtl w:val="true"/>
        </w:rPr>
        <w:t>مثلا</w:t>
      </w:r>
      <w:r>
        <w:rPr>
          <w:rtl w:val="true"/>
        </w:rPr>
        <w:t xml:space="preserve">- </w:t>
      </w:r>
      <w:r>
        <w:rPr>
          <w:rtl w:val="true"/>
        </w:rPr>
        <w:t>أحدهما نجس يتيمم بهما</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ترابان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نجس يتيمم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اشتبه التراب بغيره يتيمم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اشتبه المباح بالمغصوب اجتنب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الانحصار انتقل إلى المرتبة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فقدها يكون فاقد الطهورين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انحصر في المغصوب المعيّن</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5502814_417432637"/>
      <w:bookmarkStart w:id="1214" w:name="_Toc484"/>
      <w:bookmarkEnd w:id="1213"/>
      <w:r>
        <w:rPr>
          <w:rtl w:val="true"/>
        </w:rPr>
        <w:t xml:space="preserve">مسألة </w:t>
      </w:r>
      <w:r>
        <w:rPr/>
        <w:t>3</w:t>
      </w:r>
      <w:r>
        <w:rPr>
          <w:rtl w:val="true"/>
        </w:rPr>
        <w:t xml:space="preserve">: </w:t>
      </w:r>
      <w:r>
        <w:rPr>
          <w:rtl w:val="true"/>
        </w:rPr>
        <w:t>إذا كان عنده ماء و تراب و علم بغصبية أحدهما</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ماء و تراب و علم بغصبية أحدهما لا يجوز الوضوء و لا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الانحصار يكون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نجاسة أحدهما أو كون أحدهما مضافا يجب عليه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الاحتياط بعد العلم الإجمالي بوجود ما يصح به التيمم في البين، و الأولى مع وجود غيرهما التيمم به، كما أنّ الأولى إزالة ما بقي من أثر التراب في القسم الأول قبل الشروع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المشهور على تغليب الحرمة في أمثال المقام خصوصا إذا كان المورد حق الناس، فلا تجري قاعدة الاحتياط بالنسبة إلى الطهارة حينئذ، لكن لو عصى و تيمم و حصل منه قصد القربة لصح تيممه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فقد المرتبة السابقة شرعا كفقدها عقلا، فينحصر المورد حينئذ في المرتبة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فرق في فقدهما بين كونه تكوينيا أو شرعيا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بغصبية أحدهما مانع عن جريان أصالة الحل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و أن يكون التراب موردا لابتلائه من غير جهة التيمم به و إلّا فتجري أصالة الحلّ في الماء بلا معارض، لاختلاف الرتبة بينهما، فإنّ الماء هو الأصل و التراب بدل عنه و العلم الإجمالي منجز إذا كانت أطرافه عرضيا لأنّ من شرط تعارض الأصلين هو العرضية، و أما لو كانت طولية فيجري الأصل فيما هو متقدم رتبة بلا معارض</w:t>
      </w:r>
      <w:r>
        <w:rPr>
          <w:rFonts w:eastAsia="Amiri" w:cs="Amiri" w:ascii="Amiri" w:hAnsi="Amiri"/>
          <w:color w:val="111111"/>
          <w:sz w:val="28"/>
          <w:szCs w:val="28"/>
          <w:rtl w:val="true"/>
          <w:lang w:bidi="ar-SA"/>
        </w:rPr>
        <w:t xml:space="preserve">. </w:t>
      </w:r>
      <w:bookmarkStart w:id="1215" w:name="pg16836_189796"/>
    </w:p>
    <w:p>
      <w:pPr>
        <w:pStyle w:val="BookText"/>
        <w:rPr/>
      </w:pPr>
      <w:bookmarkEnd w:id="1215"/>
      <w:r>
        <w:rPr>
          <w:rFonts w:ascii="Amiri" w:hAnsi="Amiri" w:eastAsia="Amiri" w:cs="Amiri"/>
          <w:color w:val="111111"/>
          <w:sz w:val="28"/>
          <w:sz w:val="28"/>
          <w:szCs w:val="28"/>
          <w:rtl w:val="true"/>
          <w:lang w:bidi="ar-SA"/>
        </w:rPr>
        <w:t xml:space="preserve">الانحصار الجمع بين الوضوء 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5502816_417432637"/>
      <w:bookmarkStart w:id="1217" w:name="_Toc485"/>
      <w:bookmarkEnd w:id="1216"/>
      <w:r>
        <w:rPr>
          <w:rtl w:val="true"/>
        </w:rPr>
        <w:t xml:space="preserve">مسألة </w:t>
      </w:r>
      <w:r>
        <w:rPr/>
        <w:t>4</w:t>
      </w:r>
      <w:r>
        <w:rPr>
          <w:rtl w:val="true"/>
        </w:rPr>
        <w:t xml:space="preserve">: </w:t>
      </w:r>
      <w:r>
        <w:rPr>
          <w:rtl w:val="true"/>
        </w:rPr>
        <w:t>التراب المشكوك كونه نجسا يجوز التيمم به</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المشكوك كونه نجسا يجوز التيمم به إلّا مع كون حالته السابقة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5502818_417432637"/>
      <w:bookmarkStart w:id="1219" w:name="_Toc486"/>
      <w:bookmarkEnd w:id="1218"/>
      <w:r>
        <w:rPr>
          <w:rtl w:val="true"/>
        </w:rPr>
        <w:t xml:space="preserve">مسألة </w:t>
      </w:r>
      <w:r>
        <w:rPr/>
        <w:t>5</w:t>
      </w:r>
      <w:r>
        <w:rPr>
          <w:rtl w:val="true"/>
        </w:rPr>
        <w:t xml:space="preserve">: </w:t>
      </w:r>
      <w:r>
        <w:rPr>
          <w:rtl w:val="true"/>
        </w:rPr>
        <w:t>لا يجوز التيمم بما يشك في كونه ترابا و غيره</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بما يشك في كونه ترابا و غيره مما لا يتيمم به كما مر، فينتقل إلى المرتبة اللاحقة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فالأحوط الجمع بين التيمم به و الصلاة ثمَّ القضاء خارج الوقت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5502820_417432637"/>
      <w:bookmarkStart w:id="1221" w:name="_Toc487"/>
      <w:bookmarkEnd w:id="1220"/>
      <w:r>
        <w:rPr>
          <w:rtl w:val="true"/>
        </w:rPr>
        <w:t xml:space="preserve">مسألة </w:t>
      </w:r>
      <w:r>
        <w:rPr/>
        <w:t>6</w:t>
      </w:r>
      <w:r>
        <w:rPr>
          <w:rtl w:val="true"/>
        </w:rPr>
        <w:t xml:space="preserve">: </w:t>
      </w:r>
      <w:r>
        <w:rPr>
          <w:rtl w:val="true"/>
        </w:rPr>
        <w:t>المحبوس في مكان مغصوب يجوز أن يتيمم فيه</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 في مكان مغصوب يجوز أن يتيمم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لكن لا بدّ من تقديم التيمم و نقض أثر التراب بالكلية فيما لو علم إجمالا بنجاسة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التفصيلي بالصحة حينئذ، لوقوعها مع الطهارة الواقعية التي يكون تكليفه الفعلي الإتيان بها إما الطهارة المائية أو الترابية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في الأول، و استصحاب النجاسة في الثاني، فلا يصح في الثاني بخلاف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الاشتغال الجمع بين التيمم به و التيمم بالمرتبة اللاحقة إلّا إذا جرى أصالة عدم التراب بالعدم الأزلي و كان ذلك كافيا في حكم العقل بعدم وجوب الاحتياط و هو مشكل، لعدم ثبوت فقد القدرة على المرتبة اللاحقة و العجز عن المرتبة السابقة في نظر العقل بمثل 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أحدهما، فيجب الاحتياط إلّا إذا ثبت الأصل المذكور، فينحلّ به العلم الإجمالي و يكون حينئذ من فاقد الطهورين فينجّز القضاء فقط بناء على المشهور كما تقدم و لكن تقدم الإشكال في الأصل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إشكال في عدم حرمة التصرفات اللازمة لأصل الكون فيها، لقبح التكليف بما لا يطاق، كما لا إشكال في حرمة التصرفات الزائدة على أصل </w:t>
      </w:r>
    </w:p>
    <w:p>
      <w:pPr>
        <w:pStyle w:val="BookText"/>
        <w:rPr/>
      </w:pP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المقدار لا يعدّ تصرّفا زائدا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توضأ بالماء الذي فيه و كان مما لا قيمة له يمكن أن يقال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الإشكال فيه 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بين الوضوء</w:t>
      </w:r>
    </w:p>
    <w:p>
      <w:pPr>
        <w:pStyle w:val="BookText"/>
        <w:rPr/>
      </w:pPr>
      <w:r>
        <w:rPr>
          <w:rFonts w:ascii="Amiri" w:hAnsi="Amiri" w:eastAsia="Amiri" w:cs="Amiri"/>
          <w:color w:val="111111"/>
          <w:sz w:val="28"/>
          <w:sz w:val="28"/>
          <w:szCs w:val="28"/>
          <w:rtl w:val="true"/>
          <w:lang w:bidi="ar-SA"/>
        </w:rPr>
        <w:t>الكون فيها، لعموم ما دل على حرمة التصرف فيما يتعلق بالغير، و أما التصرفات التيممية، فما تقع في الفضاء لا تكون زائدة على أصل الكون فيه، لأنّ كلّ جسم يشغل مقدارا من الفضاء لا محالة بأيّ وضع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 اليد على الأرض يعد تصرّفا زائدا عرفا و إن لم يكن كذلك بالدقة العقلية إذ لا فرق بين مماسة اليد للأرض المغصوبة أو للفضاء المغصوب و هي حاصلة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مبنيّ على لحاظ التصرف بنظر العرف و أما إن لوحظ بالدقة العقلية فلا إشكال من هذه الجهة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 كلّ جسم بأيّ حجم كان يشغل حيّزا خاصا بأيّ وضع كان اختلفت الأوضاع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حرمة الغصب التصرف فيما يتعلق بالغير سواء كانت له قيمة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و لا ماله إلّا بطيبة نفس منه</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ذكر المال فيه من باب المثال لمطلق ما يتعلق به حق الغير لا التقييد به بالخصوص و إلّا لكان مخالفا للإجماع، بل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تحريك المغصوب و هو الماء و نقله من محلّ إلى محلّ آخر و كذا التيمم بناء على اعتبار العلوق فيه و إلّا فليس التيمم إلّا الضرب على الأرض فقط من دون نقل للمغصوب من محلّ إلى محلّ آخر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الصلاة و إن كان خلاف الاحتياط من جهة الغصب</w:t>
      </w:r>
      <w:r>
        <w:rPr>
          <w:rFonts w:eastAsia="Amiri" w:cs="Amiri" w:ascii="Amiri" w:hAnsi="Amiri"/>
          <w:color w:val="111111"/>
          <w:sz w:val="28"/>
          <w:szCs w:val="28"/>
          <w:rtl w:val="true"/>
          <w:lang w:bidi="ar-SA"/>
        </w:rPr>
        <w:t xml:space="preserve">. </w:t>
      </w:r>
      <w:bookmarkStart w:id="1222" w:name="pg16836_189798"/>
    </w:p>
    <w:p>
      <w:pPr>
        <w:pStyle w:val="BookText"/>
        <w:rPr/>
      </w:pPr>
      <w:bookmarkEnd w:id="1222"/>
      <w:r>
        <w:rPr>
          <w:rFonts w:ascii="Amiri" w:hAnsi="Amiri" w:eastAsia="Amiri" w:cs="Amiri"/>
          <w:color w:val="111111"/>
          <w:sz w:val="28"/>
          <w:sz w:val="28"/>
          <w:szCs w:val="28"/>
          <w:rtl w:val="true"/>
          <w:lang w:bidi="ar-SA"/>
        </w:rPr>
        <w:t xml:space="preserve">و التيمم و الصلاة ثمَّ إعادتها أو قضاؤها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5502822_417432637"/>
      <w:bookmarkStart w:id="1224" w:name="_Toc488"/>
      <w:bookmarkEnd w:id="1223"/>
      <w:r>
        <w:rPr>
          <w:rtl w:val="true"/>
        </w:rPr>
        <w:t xml:space="preserve">مسألة </w:t>
      </w:r>
      <w:r>
        <w:rPr/>
        <w:t>7</w:t>
      </w:r>
      <w:r>
        <w:rPr>
          <w:rtl w:val="true"/>
        </w:rPr>
        <w:t xml:space="preserve">: </w:t>
      </w:r>
      <w:r>
        <w:rPr>
          <w:rtl w:val="true"/>
        </w:rPr>
        <w:t>إذا لم يكن عنده من التراب أو غيره مما يتيمم به ما يكفي لكفيه معا</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عنده من التراب أو غيره مما يتيمم به ما يكفي لكفيه معا يكرّر الضرب حتّى يتحقق الضرب بتمام الكفين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يكتفي بما يمكن و يأتي بالمرتبة المتأخرة أيضا إن كانت، 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فيكتفي به و يحتاط بالإعادة أو القضاء أيضا</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5502824_417432637"/>
      <w:bookmarkStart w:id="1226" w:name="_Toc489"/>
      <w:bookmarkEnd w:id="1225"/>
      <w:r>
        <w:rPr>
          <w:rtl w:val="true"/>
        </w:rPr>
        <w:t xml:space="preserve">مسألة </w:t>
      </w:r>
      <w:r>
        <w:rPr/>
        <w:t>8</w:t>
      </w:r>
      <w:r>
        <w:rPr>
          <w:rtl w:val="true"/>
        </w:rPr>
        <w:t xml:space="preserve">: </w:t>
      </w:r>
      <w:r>
        <w:rPr>
          <w:rtl w:val="true"/>
        </w:rPr>
        <w:t>يستحب أن يكون على ما يتيمم به غبار يعلق باليد</w:t>
      </w:r>
      <w:bookmarkEnd w:id="1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على ما يتيمم به غبار يعلق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تكليفه القضاء و أن لا يكون مكلّفا بالأداء مع توقف الإتيان بها أداء على التصرف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كذا بالنسبة إلى الاكتفاء بما يمكن و لكن جريانها في الاكتفاء بما يمكن مشكل من جهة الشك في شمول القاعدة له و عدم إحراز عمل الأصحاب بها في المقام، و لا يترك الاحتياط في الصورتين عملا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لإطلاقات الأدلة، و لأصالة عدم الوجوب، و الإجماع على استحباب النفض فيسقط العلوق على فرض حصوله، و لعدم حصوله غالبا بالضربة الواحدة، و كذا في التيمم على الحجر، و للتيممات البيانية التي لم يذكر فيها اعتبار العلوق </w:t>
      </w:r>
      <w:r>
        <w:rPr>
          <w:rStyle w:val="FootnoteAnchor"/>
          <w:rtl w:val="true"/>
        </w:rPr>
        <w:footnoteReference w:id="1034"/>
      </w:r>
      <w:r>
        <w:rPr>
          <w:rFonts w:ascii="Amiri" w:hAnsi="Amiri" w:eastAsia="Amiri" w:cs="Amiri"/>
          <w:color w:val="111111"/>
          <w:sz w:val="28"/>
          <w:sz w:val="28"/>
          <w:szCs w:val="28"/>
          <w:rtl w:val="true"/>
          <w:lang w:bidi="ar-SA"/>
        </w:rPr>
        <w:t>، و يكفي في الاستحباب الأدلة التي استدل بها على وجوب العلوق بعد المناقشة في استفادة الوجوب منها فهي تصلح للندب و إن لم تصلح للوجوب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جمع اشتراط صحة التيمم بالمعلوق، و نسب إلى أكثر الطبقة الثانية، لقاعدة الاشتغال، و لبدلية التراب عن الماء، و لقوله تعالى فَامْسَحُوا </w:t>
      </w:r>
      <w:bookmarkStart w:id="1227" w:name="pg16836_189799"/>
    </w:p>
    <w:p>
      <w:pPr>
        <w:pStyle w:val="BookText"/>
        <w:rPr/>
      </w:pPr>
      <w:bookmarkEnd w:id="1227"/>
      <w:r>
        <w:rPr>
          <w:rFonts w:ascii="Amiri" w:hAnsi="Amiri" w:eastAsia="Amiri" w:cs="Amiri"/>
          <w:color w:val="111111"/>
          <w:sz w:val="28"/>
          <w:sz w:val="28"/>
          <w:szCs w:val="28"/>
          <w:rtl w:val="true"/>
          <w:lang w:bidi="ar-SA"/>
        </w:rPr>
        <w:t xml:space="preserve">و يستحب أيضا نفضها بعد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5502826_417432637"/>
      <w:bookmarkStart w:id="1229" w:name="_Toc490"/>
      <w:bookmarkEnd w:id="1228"/>
      <w:r>
        <w:rPr>
          <w:rtl w:val="true"/>
        </w:rPr>
        <w:t xml:space="preserve">مسألة </w:t>
      </w:r>
      <w:r>
        <w:rPr/>
        <w:t>9</w:t>
      </w:r>
      <w:r>
        <w:rPr>
          <w:rtl w:val="true"/>
        </w:rPr>
        <w:t xml:space="preserve">: </w:t>
      </w:r>
      <w:r>
        <w:rPr>
          <w:rtl w:val="true"/>
        </w:rPr>
        <w:t>يستحب أن يكون ما يتيمم به من ربي الأرض و عواليها</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ما يتيمم به من ربي الأرض و عواليها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لبعدها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بِوُجُوهِكُمْ وَ أَيْدِيكُمْ مِنْهُ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فليتمسح من الأرض و ليصلّ</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 أبي جعفر عليه السّلام في صحيحة زرارة الطويلة الواردة 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علم أنّ ذلك أجمع لم يجر على الوجه، لأنّه يعلق من ذلك الصعيد ببعض الكف و لا يعلق ببعضها</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الكلّ مخدوش إذ المقام من مجاري البراءة لا الاشتغال، لأنّ الشك في أصل الشرطية لا في الفراغ بعد إحراز الثبوت، مع أنّها محكومة بإطلاق الأدلة القولية و التيممات البيانية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و الأخبار للمنشئية لا التبعيض كما تقدم، و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لا يصلح لإثبات شي‌ء في مقابل الإطلاقات و العمومات و التيممات البيانية و من ذلك يعلم أنّ إثبات الاستحباب أيضا مشكل إلّا بناء على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الندب بقرينة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بيديك مرتين ثمَّ تنفضهما</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الصعيد بما ارتفع من الأرض، و في الرضوي </w:t>
      </w:r>
      <w:r>
        <w:rPr>
          <w:rStyle w:val="FootnoteAnchor"/>
          <w:rtl w:val="true"/>
        </w:rPr>
        <w:footnoteReference w:id="1040"/>
      </w:r>
      <w:r>
        <w:rPr>
          <w:rFonts w:ascii="IRNazanin" w:hAnsi="IRNazanin" w:eastAsia="IRNazanin"/>
          <w:color w:val="111111"/>
          <w:sz w:val="28"/>
          <w:sz w:val="28"/>
          <w:szCs w:val="28"/>
          <w:rtl w:val="true"/>
          <w:lang w:bidi="fa-IR"/>
        </w:rPr>
        <w:t>القاصر عن إثبات الوجوب، مضافا إلى دعوى الإجماع عن جمع</w:t>
      </w:r>
      <w:r>
        <w:rPr>
          <w:rFonts w:eastAsia="IRNazanin" w:cs="IRNazanin"/>
          <w:color w:val="111111"/>
          <w:sz w:val="28"/>
          <w:szCs w:val="28"/>
          <w:rtl w:val="true"/>
          <w:lang w:bidi="fa-IR"/>
        </w:rPr>
        <w:t xml:space="preserve">. </w:t>
      </w:r>
      <w:bookmarkStart w:id="1230" w:name="pg16836_189800"/>
    </w:p>
    <w:p>
      <w:pPr>
        <w:pStyle w:val="Heading5"/>
        <w:numPr>
          <w:ilvl w:val="4"/>
          <w:numId w:val="1"/>
        </w:numPr>
        <w:rPr/>
      </w:pPr>
      <w:bookmarkStart w:id="1231" w:name="__RefHeading___Toc5502828_417432637"/>
      <w:bookmarkStart w:id="1232" w:name="_Toc491"/>
      <w:bookmarkEnd w:id="1230"/>
      <w:bookmarkEnd w:id="1231"/>
      <w:r>
        <w:rPr>
          <w:rtl w:val="true"/>
        </w:rPr>
        <w:t xml:space="preserve">مسألة </w:t>
      </w:r>
      <w:r>
        <w:rPr/>
        <w:t>10</w:t>
      </w:r>
      <w:r>
        <w:rPr>
          <w:rtl w:val="true"/>
        </w:rPr>
        <w:t xml:space="preserve">: </w:t>
      </w:r>
      <w:r>
        <w:rPr>
          <w:rtl w:val="true"/>
        </w:rPr>
        <w:t>يكره التيمم بالأرض السبخة إذا لم يكن يعلوها الملح</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التيمم بالأرض السبخة إذا لم يكن يعلوها الملح، و إلّا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 بالرمل و كذا بمهابط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بتراب يوطأ، و بتراب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في الجميع، فلإطلاقات الأدلة، و عموماتها،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الكراهة في الأول، فنقل عليها الإجماع عن جمع منهم العلامة في التذكرة، و في الثاني نسب إلى المشهور، و في الثالث ادعي عليها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يكفي في الكراهة بناء على المسامحة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الأخيرين، فلما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من موطإ</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طهور مما تطأ عليه برجلك كما قال النوفلي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أمير المؤمنين عليه السّلام أن يتيمم الرجل بتراب من أثر الطريق</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يوطأ أعمّ من الطريق، و أما خبر محمد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أصحابنا كتب إلى أبي الحسن الماضي عليه السّلام يسأله عن الصلاة على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أنبتت الأرض، و ما كان لي أن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لا تصلّ على الزجاج و إن حدثتك نفسك أنّه مما أنبتت الأرض، و لكنه من الملح و الرمل و هما ممسوخان</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وهنه بالإعراض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بما عن الحميري 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إليه محمد بن الحسين بن مصعب يسأله و ذكر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الرمل و الملح سبخ</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للاستدلال به لشي‌ء لا في المقام و لا في مسجد الجبهة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بقوله هو مما أنبتت الأرض أي يتكوّن في الأرض، لأنّ الزجاج من الرمل و هو يتكون في الأرض، كما أنّ المراد بالمسخ هنا مجرد تحويل الصورة و لو بالصناعة لا المسخ الاصطلاحي الذي هو تبدل صورة الإنسان إلى الحيوان</w:t>
      </w:r>
      <w:r>
        <w:rPr>
          <w:rFonts w:eastAsia="Amiri" w:cs="Amiri" w:ascii="Amiri" w:hAnsi="Amiri"/>
          <w:color w:val="111111"/>
          <w:sz w:val="28"/>
          <w:szCs w:val="28"/>
          <w:rtl w:val="true"/>
          <w:lang w:bidi="ar-SA"/>
        </w:rPr>
        <w:t xml:space="preserve">. </w:t>
      </w:r>
      <w:bookmarkStart w:id="1233" w:name="pg16836_189801"/>
    </w:p>
    <w:p>
      <w:pPr>
        <w:pStyle w:val="Heading4"/>
        <w:numPr>
          <w:ilvl w:val="3"/>
          <w:numId w:val="1"/>
        </w:numPr>
        <w:rPr/>
      </w:pPr>
      <w:bookmarkStart w:id="1234" w:name="__RefHeading___Toc5502830_417432637"/>
      <w:bookmarkStart w:id="1235" w:name="_Toc492"/>
      <w:bookmarkEnd w:id="1233"/>
      <w:bookmarkEnd w:id="1234"/>
      <w:r>
        <w:rPr>
          <w:rtl w:val="true"/>
        </w:rPr>
        <w:t>فصل في كيفية التيمم</w:t>
      </w:r>
      <w:bookmarkEnd w:id="1235"/>
    </w:p>
    <w:p>
      <w:pPr>
        <w:pStyle w:val="Heading5"/>
        <w:numPr>
          <w:ilvl w:val="4"/>
          <w:numId w:val="1"/>
        </w:numPr>
        <w:rPr/>
      </w:pPr>
      <w:bookmarkStart w:id="1236" w:name="__RefHeading___Toc5502832_417432637"/>
      <w:bookmarkStart w:id="1237" w:name="_Toc493"/>
      <w:bookmarkEnd w:id="1236"/>
      <w:r>
        <w:rPr>
          <w:rtl w:val="true"/>
        </w:rPr>
        <w:t>اشارة</w:t>
      </w:r>
      <w:bookmarkEnd w:id="1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التيمم</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5502834_417432637"/>
      <w:bookmarkStart w:id="1239" w:name="_Toc494"/>
      <w:bookmarkEnd w:id="1238"/>
      <w:r>
        <w:rPr>
          <w:rtl w:val="true"/>
        </w:rPr>
        <w:t>و يجب فيه أمور</w:t>
      </w:r>
      <w:bookmarkEnd w:id="1239"/>
    </w:p>
    <w:p>
      <w:pPr>
        <w:pStyle w:val="Heading6"/>
        <w:numPr>
          <w:ilvl w:val="5"/>
          <w:numId w:val="1"/>
        </w:numPr>
        <w:rPr/>
      </w:pPr>
      <w:bookmarkStart w:id="1240" w:name="__RefHeading___Toc5502836_417432637"/>
      <w:bookmarkStart w:id="1241" w:name="_Toc495"/>
      <w:bookmarkEnd w:id="1240"/>
      <w:r>
        <w:rPr>
          <w:rtl w:val="true"/>
        </w:rPr>
        <w:t>اشارة</w:t>
      </w:r>
      <w:bookmarkEnd w:id="1241"/>
    </w:p>
    <w:p>
      <w:pPr>
        <w:pStyle w:val="BookText"/>
        <w:rPr/>
      </w:pPr>
      <w:r>
        <w:rPr>
          <w:rFonts w:ascii="Amiri" w:hAnsi="Amiri" w:eastAsia="Amiri" w:cs="Amiri"/>
          <w:color w:val="111111"/>
          <w:sz w:val="28"/>
          <w:sz w:val="28"/>
          <w:szCs w:val="28"/>
          <w:rtl w:val="true"/>
          <w:lang w:bidi="ar-SA"/>
        </w:rPr>
        <w:t>و يجب فيه أمور</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5502838_417432637"/>
      <w:bookmarkStart w:id="1243" w:name="_Toc496"/>
      <w:bookmarkEnd w:id="1242"/>
      <w:r>
        <w:rPr>
          <w:rtl w:val="true"/>
        </w:rPr>
        <w:t>الأول</w:t>
      </w:r>
      <w:r>
        <w:rPr>
          <w:rtl w:val="true"/>
        </w:rPr>
        <w:t xml:space="preserve">: </w:t>
      </w:r>
      <w:r>
        <w:rPr>
          <w:rtl w:val="true"/>
        </w:rPr>
        <w:t>ضرب باطن اليدين معا دفعة على الأرض</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باطن اليدين معا دفعة على الأرض، فلا يكفي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الضرب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تارة، و إلى معظم الأصحاب أخرى، لاشتمال جملة من النصوص على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منها و إن اشتملت على الوضع </w:t>
      </w:r>
      <w:r>
        <w:rPr>
          <w:rStyle w:val="FootnoteAnchor"/>
          <w:rtl w:val="true"/>
        </w:rPr>
        <w:footnoteReference w:id="1045"/>
      </w:r>
      <w:r>
        <w:rPr>
          <w:rFonts w:ascii="Amiri" w:hAnsi="Amiri" w:eastAsia="Amiri" w:cs="Amiri"/>
          <w:color w:val="111111"/>
          <w:sz w:val="28"/>
          <w:sz w:val="28"/>
          <w:szCs w:val="28"/>
          <w:rtl w:val="true"/>
          <w:lang w:bidi="ar-SA"/>
        </w:rPr>
        <w:t>، و لكن لا بدّ من حملها على الضرب أيضا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لكلّ من الضرب و الوضع مراتب متفاوتة عرفا و يكفي صدق أول مرتبة منه، للإطلاق الشامل له أيضا، فيمكن تصادقهما في بعض المراتب في الجملة و إن كانا بالنسبة إلى بعض المراتب من المتباينين و على هذا يمكن جعل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انفكاكهما، و أما في مورد التصادق فيجزي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مثل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الأرض</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و ما في بعض الأخبار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بيده على الأرض ثمَّ رفعها فنفضها</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يراد باليد جنسها الشامل للواحد و المتعدد، مع أنّه من الفعل المجمل الذي </w:t>
      </w:r>
    </w:p>
    <w:p>
      <w:pPr>
        <w:pStyle w:val="BookText"/>
        <w:rPr/>
      </w:pPr>
      <w:r>
        <w:rPr>
          <w:rFonts w:ascii="Amiri" w:hAnsi="Amiri" w:eastAsia="Amiri" w:cs="Amiri"/>
          <w:color w:val="111111"/>
          <w:sz w:val="28"/>
          <w:sz w:val="28"/>
          <w:szCs w:val="28"/>
          <w:rtl w:val="true"/>
          <w:lang w:bidi="ar-SA"/>
        </w:rPr>
        <w:t xml:space="preserve">على التعاقب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الضرب بظاهرهما 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حال</w:t>
      </w:r>
    </w:p>
    <w:p>
      <w:pPr>
        <w:pStyle w:val="BookText"/>
        <w:rPr/>
      </w:pPr>
      <w:r>
        <w:rPr>
          <w:rFonts w:ascii="Amiri" w:hAnsi="Amiri" w:eastAsia="Amiri" w:cs="Amiri"/>
          <w:color w:val="111111"/>
          <w:sz w:val="28"/>
          <w:sz w:val="28"/>
          <w:szCs w:val="28"/>
          <w:rtl w:val="true"/>
          <w:lang w:bidi="ar-SA"/>
        </w:rPr>
        <w:t>لا يعارض الأخبار القولية المبينة، مع أنّ في جملة من الأخبار الفعلية البيانية ذكر اليدين أيضا،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أبو جعفر عليه السّلام كفيه على الأرض</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المقدام عن الصادق عليه السّلام أنّه عليه السّلام وصف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فلا إشكال في الحكم من حيث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يؤخذ بالجنس الصادق على الواحد أيضا، و يحمل اليدين على الندب و هذا جمع شائع في الفقه،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تأباه نصوص المقام عن هذا الجمع و ظهور التسالم و الإجماع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الأخبار، و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 بأنّ مقتضى الإطلاقات جواز التعاقب أيضا، و ظهور الأخبار بدوي، و ظاهر الأصحاب ما لم يكن من الإجماع المعتبر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أمكن الإشكال في ظهور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مجموع الأخبار القولية و البيانية لا قصور في ظهوره في ذلك خصوصا هذا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بيديه على الأرض ثمَّ 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تثنية الضمير في رفعهما قرينة ظاهرة على أنّ الضرب كان دفعة و بهما معا،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البدلية كفاية التدرج و الضرب بهما متدرجا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البدلية إنّما هي في أصل الطهارة و المسبب دون السبب و الشك في الترتب من هذه الجهة يكفي في عدم التمسك به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و المتبادر من ضرب اليد على شي‌ء عرفا مع ظهور الاتفاق عليه أيضا</w:t>
      </w:r>
      <w:r>
        <w:rPr>
          <w:rFonts w:eastAsia="Amiri" w:cs="Amiri" w:ascii="Amiri" w:hAnsi="Amiri"/>
          <w:color w:val="111111"/>
          <w:sz w:val="28"/>
          <w:szCs w:val="28"/>
          <w:rtl w:val="true"/>
          <w:lang w:bidi="ar-SA"/>
        </w:rPr>
        <w:t xml:space="preserve">. </w:t>
      </w:r>
      <w:bookmarkStart w:id="1244" w:name="pg16836_189803"/>
    </w:p>
    <w:p>
      <w:pPr>
        <w:pStyle w:val="BookText"/>
        <w:rPr/>
      </w:pPr>
      <w:bookmarkEnd w:id="1244"/>
      <w:r>
        <w:rPr>
          <w:rFonts w:ascii="Amiri" w:hAnsi="Amiri" w:eastAsia="Amiri" w:cs="Amiri"/>
          <w:color w:val="111111"/>
          <w:sz w:val="28"/>
          <w:sz w:val="28"/>
          <w:szCs w:val="28"/>
          <w:rtl w:val="true"/>
          <w:lang w:bidi="ar-SA"/>
        </w:rPr>
        <w:t>الاضطرار يكفي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تعذر ضرب إحداهما يضعها و يضرب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تعذر الباطن فيهما أو في إحداهما ينتقل إلى الظاهر فيهما، أو في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نجاسة الباطن لا تعدّ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ينتقل معها إلى الظاهر</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5502840_417432637"/>
      <w:bookmarkStart w:id="1246" w:name="_Toc497"/>
      <w:bookmarkEnd w:id="1245"/>
      <w:r>
        <w:rPr>
          <w:rtl w:val="true"/>
        </w:rPr>
        <w:t>الثاني</w:t>
      </w:r>
      <w:r>
        <w:rPr>
          <w:rtl w:val="true"/>
        </w:rPr>
        <w:t xml:space="preserve">: </w:t>
      </w:r>
      <w:r>
        <w:rPr>
          <w:rtl w:val="true"/>
        </w:rPr>
        <w:t>مسح الجبهة بتمامها</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الجبهة بتمامها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الميسور، و إطلاقات الأدلة بعد حمل الباطن و الضرب على حال الاختيار كما هو المنساق إلى الأنظار من أخبار المقام، مضافا إلى ظهور اتفاق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من المسلمين، بل بضرورة من الدين، و إن خلت عن ذكر الجبهة بالخصوص أخبار الباب على كثرتها إلّا ما في موضع من التهذيب، إذ هي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الوجه و هي كثيرة تزيد على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الخزاز عن أبي عبد اللّه عليه السّلام المشتمل على حكاية فعل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يده على المسح ثمَّ رفعها فمسح وجهه ثمَّ مسح فوق الكف قليلا</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خبر ابن النعمان </w:t>
      </w:r>
      <w:r>
        <w:rPr>
          <w:rStyle w:val="FootnoteAnchor"/>
          <w:rtl w:val="true"/>
        </w:rPr>
        <w:footnoteReference w:id="1052"/>
      </w:r>
      <w:r>
        <w:rPr>
          <w:rFonts w:ascii="Amiri" w:hAnsi="Amiri" w:eastAsia="Amiri" w:cs="Amiri"/>
          <w:color w:val="111111"/>
          <w:sz w:val="28"/>
          <w:sz w:val="28"/>
          <w:szCs w:val="28"/>
          <w:rtl w:val="true"/>
          <w:lang w:bidi="ar-SA"/>
        </w:rPr>
        <w:t>و صحيح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البساط فمسح بها وجهه ثمَّ مسح كفيه إحداهما على ظهر الأخرى</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أبو جعفر عليه السّلام كفيه على الأرض ثمَّ مسح وجهه و كفيه، و لم يمسح الذراعين بشي‌ء</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روايته الأخرى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تضرب بكفيك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ثمَّ تنفضهما و تمسح بهما وجهك و يديك</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مرّتين للوجه و اليدين</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المرادي، عن أبي عبد اللّه عليه السّلام في التيمم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بكفيك على الأرض مرّتين، ثمَّ تنفضهما و تمسح بهما وجهك و ذراعيك</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لفظ الجبين بالتثنية كموثق زرارة الحاكي لفعل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أهوى بيديه إلى الأرض فوضعهما على الصعيد، ثمَّ مسح جبينيه بأصابعه و كفيه إحداهما بالأخرى، ثمَّ لم يعد ذلك</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عمرو بن أبي المقدام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وصف التيمم فضرب بيديه على الأرض ثمَّ رفعهما فنفضهما ثمَّ مسح على جبينيه و كفيه مرة واحدة</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الجبين مفردا كما في موثق زرارة عن أبي جعفر عليه السّلام الحاكي لفعل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بيديه على الأرض ثمَّ ضرب إحداهما على الأخرى، ثمَّ مسح بجبينه ثمَّ مسح كفيه كلّ واحدة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التيمم فضرب بيده على الأرض ثمَّ رفعها فنفضها، ثمَّ مسح بها جبينه و كفيه مرّة واحدة</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الجبين الشامل لهما معا فيرجع إلى القسم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موضع من التهذيب في موثق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بهما جبهته و كفيه مرة واحدة</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حملها على ما يعم الجبينين، لشيوع إطلاق كلّ من الجبهة و الجبين على ما يعم الآخر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يصب أنفه ما يصيب جبينه</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يكون قسما ثالثا، مع أنّه قد روي هذا الموثق في الكافي و في موضع آخر من التهذيب عن طريق محمد بن يعقوب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بها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القسم الثالث من الأخبار التي هي موافقة للكتاب الكريم،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فَامْسَحُوا بِوُجُوهِكُمْ وَ أَيْدِيكُمْ مِنْهُ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 السّلام في تفسير الآية المباركة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وضع الوضوء عمن لم يجد الماء أثبت بعض الغسل مسحا، 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بِوُجُوهِكُمْ ثمَّ وصل بها وَ أَيْدِيكُمْ مِنْهُ أي من ذلك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 القسم الأول من الأخبار على الثاني لموافقته للكتاب و تفسير الإمام عليه السّلام، مع أنّ ذكر الكلّ و إرادة البعض عند ذكر المسح و المسّ و نحوهما شائع،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المصحف الكريم تبركا، و مسح رأس اليتيم تلطفا، و معلوم أنّه لا يعتبر وقوع المسح على جميع الممسوح في صدق المسح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وقع إطلاق الوجه على الجبهة في الأخبار، ففي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أضع وجهي موضع قدمي</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القسم الأول من الأخبار على القسم الثاني من الحمل </w:t>
      </w:r>
    </w:p>
    <w:p>
      <w:pPr>
        <w:pStyle w:val="BookText"/>
        <w:rPr/>
      </w:pPr>
      <w:r>
        <w:rPr>
          <w:rFonts w:ascii="Amiri" w:hAnsi="Amiri" w:eastAsia="Amiri" w:cs="Amiri"/>
          <w:color w:val="111111"/>
          <w:sz w:val="28"/>
          <w:sz w:val="28"/>
          <w:szCs w:val="28"/>
          <w:rtl w:val="true"/>
          <w:lang w:bidi="ar-SA"/>
        </w:rPr>
        <w:t xml:space="preserve">و الجبينين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الشائع الصحيح العرفي الذي لا يحتاج إلى قرينة خارجية، مع أنّ ظاهر الآية الكريمة شاهد صدق لهذا الجمع، فلا وجه لما نسب إلى ابن بابويه من لزوم استيعاب الوجه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ثبوت عدم وجوب الاستيعاب، فالمحتملات ثلاثة مسح الجبين فقط و لو لم تمسح الجبهة، و لا قائل به، و مسح الجبهة فقط، و لا دليل على الاجتزاء به، و إن نسب إلى جمع منهم الفاضلان و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تقدم من موثق زرارة على ما في موضع من التهذيب، و مسح الجبينين مع الجبهة، و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 المشتملة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من قال بوجوب مسح الجبهة دون غيرها بالأصل، لعدم الدليل على وجوب مس الجبينين، لإجمال الأخبار الفعلية إذ الفعل أعم من الوجوب، مع أنّها مشتملة على النفض و هو مندوب إجماعا، فلا بدّ و أن يراد بهما الجبهة، لإطلاقهما عليه في الأخبار، لموثق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يصب أنفه ما يصيب جبينه</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فالأمر يدور بين طرح تلك الأخبار، و هو مما لا يمكن الالتزام به، أو حملها على ما يعم الجبهة، أو حملها على خصوص الجبهة، و ما تقدم من الموثق قرينة على 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وجه له مع وجود الأخبار المستفيضة، كما لا وجه لاحتمال إجمال الفعل في المقام، لوروده للبيان و التشريع، و التأكيد و التفصيل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النفض على الندب لدليل خارجي لا ينافي الوجوب في الباقي مع عدم قرينة على الخلاف، و استعمال الجبين في الجبهة في الموثق لقرينة خارجية لا يستلزم استعمالهما فيها فقط حتّى مع عدم القرينة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استعمالهما فيما يعم الجبهة في المقام فيتعيّن الأخذ بنصوص الجبين إما بخصوصهما و إدخال الجبهة في المحدود بإجماع المسلمين، أو باستعمالهما فيما يعمّ الجبهة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قصاص الشعر إلى طرف الأنف الأعلى و إلى الحاجبين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مسحهما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كصحيح ليث </w:t>
      </w:r>
      <w:r>
        <w:rPr>
          <w:rStyle w:val="FootnoteAnchor"/>
          <w:rtl w:val="true"/>
        </w:rPr>
        <w:footnoteReference w:id="1068"/>
      </w:r>
      <w:r>
        <w:rPr>
          <w:rFonts w:ascii="Amiri" w:hAnsi="Amiri" w:eastAsia="Amiri" w:cs="Amiri"/>
          <w:color w:val="111111"/>
          <w:sz w:val="28"/>
          <w:sz w:val="28"/>
          <w:szCs w:val="28"/>
          <w:rtl w:val="true"/>
          <w:lang w:bidi="ar-SA"/>
        </w:rPr>
        <w:t xml:space="preserve">و زرارة المتقدم و صحيح محمد بن مسلم </w:t>
      </w:r>
      <w:r>
        <w:rPr>
          <w:rStyle w:val="FootnoteAnchor"/>
          <w:rtl w:val="true"/>
        </w:rPr>
        <w:footnoteReference w:id="1069"/>
      </w:r>
      <w:r>
        <w:rPr>
          <w:rFonts w:ascii="Amiri" w:hAnsi="Amiri" w:eastAsia="Amiri" w:cs="Amiri"/>
          <w:color w:val="111111"/>
          <w:sz w:val="28"/>
          <w:sz w:val="28"/>
          <w:szCs w:val="28"/>
          <w:rtl w:val="true"/>
          <w:lang w:bidi="ar-SA"/>
        </w:rPr>
        <w:t>و غيرها، و في الرضوي المنجبر بعمل المشهور الوارد في بيان التيمم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تضرب بيدك الأرض ضربة واحدة تمسح بهما وجهك موضع السجود</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و في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فيمسح بهما وجهه و يديه</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مثل هذه التعبيرات على مسح المجموع بالمجموع حتّى يصح مسح اليمين بالشمال و بالعكس خلاف الظاهر، و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بالكفين، و استجود جوازه بالواحدة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في النهاية و التذكرة ذلك أيضا، و لكن ذلك طرح للمنساق من الأخبار المؤيدة بفهم المشهور، بلا دليل ظاهر عليه إلّا الأصل أو التنظير على مسح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قياس، و الأول لا وجه له في مقابل المتفاهم من مجموع الأدلة بعد رد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ذلك على الندب، كما احتمله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الجملة الخبرية الواردة في مقام الإنشاء هو الوجوب إلّا مع القرينة على الخلاف، و لا قرينة عليه إلّا بعض الإطلاقات، و لا بدّ من تقييدها بما ذكر من الأخبار المشتملة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طرف الأنف الأعلى و الحاجبين حد الجبهة و الجبين من الطرف الأسفل، كما أنّ قصاص الشعر حدّها من الطرف الأعلى، فالممسوح محدود بهذا الحد لغة و شرعا، و قد تقدم في الوضوء ما ينفع المقام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بوجوب مسحهما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انفكاك مسحهما عن مسح الجبهة </w:t>
      </w:r>
    </w:p>
    <w:p>
      <w:pPr>
        <w:pStyle w:val="BookText"/>
        <w:rPr/>
      </w:pPr>
      <w:r>
        <w:rPr>
          <w:rFonts w:ascii="Amiri" w:hAnsi="Amiri" w:eastAsia="Amiri" w:cs="Amiri"/>
          <w:color w:val="111111"/>
          <w:sz w:val="28"/>
          <w:sz w:val="28"/>
          <w:szCs w:val="28"/>
          <w:rtl w:val="true"/>
          <w:lang w:bidi="ar-SA"/>
        </w:rPr>
        <w:t xml:space="preserve">و يعتبر كون المسح بمجموع الكفّين على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الجبين غالبا، فتنزّل الأدلة عليه، و لما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رواية، و لقاعدة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فبأنّ عدم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الوجوب، و إلّا لأشير إليهما في خبر من الأخبار الواردة في مقام البيان في هذا الموضوع العام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فبأنّه لم يظفر عليه في الكتب المعتبرة إلّا ما في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يمسح على جبينه و حاجبيه</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قاصر عن إفادة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فبأنّ المقام من مجاري البراءة لا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الاحتياط بمسحهما في الجملة من باب المقدمية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الأخبار القولية و البيانية عرفا، إذ المنساق منها هو المسح بما ضرب على الأرض، و المضروب عليها جميع الكفّين فلا بدّ و أن يكون المسح بالجميع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المسح بكلّ جزء من الماسح على كلّ جزء من الممسوح، أو يمسح ببعض الماسح في الجملة على الممسوح كذلك، أو يمسح بعض الممسوح و لو بتمام الماسح، فهو خلاف الظاهر، و المتبادر من الأخبار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القولية و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من مجرد الاحتمال في مقام الثبوت من دون ظهور دليل عليه في مقام الإثبات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جبينه بأصابعه</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1247" w:name="pg16836_189809"/>
    </w:p>
    <w:p>
      <w:pPr>
        <w:pStyle w:val="BookText"/>
        <w:rPr/>
      </w:pPr>
      <w:bookmarkEnd w:id="1247"/>
      <w:r>
        <w:rPr>
          <w:rFonts w:ascii="Amiri" w:hAnsi="Amiri" w:eastAsia="Amiri" w:cs="Amiri"/>
          <w:color w:val="111111"/>
          <w:sz w:val="28"/>
          <w:sz w:val="28"/>
          <w:szCs w:val="28"/>
          <w:rtl w:val="true"/>
          <w:lang w:bidi="ar-SA"/>
        </w:rPr>
        <w:t>فلا يكفي المسح ببعض كلّ من اليدين، و لا مسح بعض الجبهة و 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يجزي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المسح بكلّ من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تمام أجزاء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248" w:name="__RefHeading___Toc5502842_417432637"/>
      <w:bookmarkStart w:id="1249" w:name="_Toc498"/>
      <w:bookmarkEnd w:id="1248"/>
      <w:r>
        <w:rPr>
          <w:rtl w:val="true"/>
        </w:rPr>
        <w:t>الثالث</w:t>
      </w:r>
      <w:r>
        <w:rPr>
          <w:rtl w:val="true"/>
        </w:rPr>
        <w:t xml:space="preserve">: </w:t>
      </w:r>
      <w:r>
        <w:rPr>
          <w:rtl w:val="true"/>
        </w:rPr>
        <w:t>مسح تمام ظاهر الكف اليمنى بباطن اليسرى</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تمام ظاهر الكف اليمنى بباطن اليسرى، ثمَّ مسح تمام ظاهر اليسرى بباطن اليمنى من الزند إلى أطراف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يحمل على أنّه عليه السّلام مسحهما مبتدئا بكفيه و منتهيا بأصابعه، أو يطرح لمخالفته لظواهر الأخبار التي يبعد فيها التقييد غاية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يمسح طرف اليمين باليد اليمنى و طرف اليسار باليسرى و وجه الإجزاء ظهور الأدلة فيه، مع أنّ الظاهر كونه من الأمور غير الالتفاتية و هو إلى الأمور الطبيعية أقرب منها إلى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يكفي المسح ببعض كلّ من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الجبهة بتمامه و الجبينين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كونه خلاف إطلاق الأدلة، بل المنساق منها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يكون مسح الطرف الأيمن من الجبهة باليد اليمنى، و مسح الطرف الأيسر منها باليد اليسرى، أو يجزي العكس مع صدق مسح الجبهة بهما؟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هو الأخير إلّا أن يدعى الانصراف إلى الأول، هذا إذا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التعذر، كما في موارد الاستنابة في التيمم، فالظاهر الإجزاء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مسح اليدين في الجملة من ضروريات الدين، و يدل عليه الكتاب </w:t>
      </w:r>
      <w:r>
        <w:rPr>
          <w:rStyle w:val="FootnoteAnchor"/>
          <w:rtl w:val="true"/>
        </w:rPr>
        <w:footnoteReference w:id="1074"/>
      </w:r>
      <w:r>
        <w:rPr>
          <w:rFonts w:ascii="Amiri" w:hAnsi="Amiri" w:eastAsia="Amiri" w:cs="Amiri"/>
          <w:color w:val="111111"/>
          <w:sz w:val="28"/>
          <w:sz w:val="28"/>
          <w:szCs w:val="28"/>
          <w:rtl w:val="true"/>
          <w:lang w:bidi="ar-SA"/>
        </w:rPr>
        <w:t>و السنّة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كونه على تمام ظاهر الكف و بباطن </w:t>
      </w:r>
    </w:p>
    <w:p>
      <w:pPr>
        <w:pStyle w:val="BookText"/>
        <w:rPr/>
      </w:pPr>
      <w:r>
        <w:rPr>
          <w:rFonts w:ascii="Amiri" w:hAnsi="Amiri" w:eastAsia="Amiri" w:cs="Amiri"/>
          <w:color w:val="111111"/>
          <w:sz w:val="28"/>
          <w:sz w:val="28"/>
          <w:szCs w:val="28"/>
          <w:rtl w:val="true"/>
          <w:lang w:bidi="ar-SA"/>
        </w:rPr>
        <w:t xml:space="preserve">و يجب من باب المقدمة إدخال شي‌ء من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p>
    <w:p>
      <w:pPr>
        <w:pStyle w:val="BookText"/>
        <w:rPr/>
      </w:pPr>
      <w:r>
        <w:rPr>
          <w:rFonts w:ascii="Amiri" w:hAnsi="Amiri" w:eastAsia="Amiri" w:cs="Amiri"/>
          <w:color w:val="111111"/>
          <w:sz w:val="28"/>
          <w:sz w:val="28"/>
          <w:szCs w:val="28"/>
          <w:rtl w:val="true"/>
          <w:lang w:bidi="ar-SA"/>
        </w:rPr>
        <w:t>اليسرى على اليمنى و بباطن اليمنى على اليسرى، فيدل عليه مضافا إلى الإجماع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في حكاية تيمم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كفيه كلّ واحدة على ظهر الأخرى فمسح اليسرى على اليمنى، و اليمنى على اليسرى</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 من الزند إلى أطراف الأصابع فيدل عليه مضافا إلى الإجماع ما اشتمل من النصوص على الكف تارة، و ظهر الكف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الكف عرفا إنّما هو من الزند إلى رؤوس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الأخبار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اشتمل على الكف </w:t>
      </w:r>
      <w:r>
        <w:rPr>
          <w:rStyle w:val="FootnoteAnchor"/>
          <w:rtl w:val="true"/>
        </w:rPr>
        <w:footnoteReference w:id="1076"/>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اليد </w:t>
      </w:r>
      <w:r>
        <w:rPr>
          <w:rStyle w:val="FootnoteAnchor"/>
          <w:rtl w:val="true"/>
        </w:rPr>
        <w:footnoteReference w:id="1077"/>
      </w:r>
      <w:r>
        <w:rPr>
          <w:rFonts w:ascii="Amiri" w:hAnsi="Amiri" w:eastAsia="Amiri" w:cs="Amiri"/>
          <w:color w:val="111111"/>
          <w:sz w:val="28"/>
          <w:sz w:val="28"/>
          <w:szCs w:val="28"/>
          <w:rtl w:val="true"/>
          <w:lang w:bidi="ar-SA"/>
        </w:rPr>
        <w:t>و لا بدّ من حمله على الكف، لكثرة أخباره القولية و الفعلية مع ورودها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فوق الكف قليلا</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مجمل لا بدّ من حمله على القسم الأول، أو حمله على المقدمية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اشتمل على مسح المرفق إلى أطراف الأصابع </w:t>
      </w:r>
      <w:r>
        <w:rPr>
          <w:rStyle w:val="FootnoteAnchor"/>
          <w:rtl w:val="true"/>
        </w:rPr>
        <w:footnoteReference w:id="1079"/>
      </w:r>
      <w:r>
        <w:rPr>
          <w:rFonts w:ascii="Amiri" w:hAnsi="Amiri" w:eastAsia="Amiri" w:cs="Amiri"/>
          <w:color w:val="111111"/>
          <w:sz w:val="28"/>
          <w:sz w:val="28"/>
          <w:szCs w:val="28"/>
          <w:rtl w:val="true"/>
          <w:lang w:bidi="ar-SA"/>
        </w:rPr>
        <w:t xml:space="preserve">و نسب العمل به إلى عليّ بن بابويه، و لكنّه مع وهنه بالإعراض معارض بصحيح زرارة الناص بعدم وجوب مسح الذراعين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المسح على الكفين من موضع القطع </w:t>
      </w:r>
      <w:r>
        <w:rPr>
          <w:rStyle w:val="FootnoteAnchor"/>
          <w:rtl w:val="true"/>
        </w:rPr>
        <w:footnoteReference w:id="1081"/>
      </w:r>
      <w:r>
        <w:rPr>
          <w:rFonts w:ascii="Amiri" w:hAnsi="Amiri" w:eastAsia="Amiri" w:cs="Amiri"/>
          <w:color w:val="111111"/>
          <w:sz w:val="28"/>
          <w:sz w:val="28"/>
          <w:szCs w:val="28"/>
          <w:rtl w:val="true"/>
          <w:lang w:bidi="ar-SA"/>
        </w:rPr>
        <w:t>و يجب طرحه لمعارضته بما هو أقوى منه من كلّ جهة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إن توقف العلم بالفراغ عليه، كما هو كذلك غالبا، </w:t>
      </w:r>
      <w:bookmarkStart w:id="1250" w:name="pg16836_189811"/>
    </w:p>
    <w:p>
      <w:pPr>
        <w:pStyle w:val="BookText"/>
        <w:rPr/>
      </w:pPr>
      <w:bookmarkEnd w:id="1250"/>
      <w:r>
        <w:rPr>
          <w:rFonts w:ascii="Amiri" w:hAnsi="Amiri" w:eastAsia="Amiri" w:cs="Amiri"/>
          <w:color w:val="111111"/>
          <w:sz w:val="28"/>
          <w:sz w:val="28"/>
          <w:szCs w:val="28"/>
          <w:rtl w:val="true"/>
          <w:lang w:bidi="ar-SA"/>
        </w:rPr>
        <w:t>ما بين الأصابع من الظاهر فلا يجب مسحها، إذ المراد به ما يماسّه ظاهر بشرة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اعتبار التعميق و التدقيق فيه، بل المناط صدق مسح التمام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5502844_417432637"/>
      <w:bookmarkStart w:id="1252" w:name="_Toc499"/>
      <w:bookmarkEnd w:id="1251"/>
      <w:r>
        <w:rPr>
          <w:rtl w:val="true"/>
        </w:rPr>
        <w:t>و أما شرائطه</w:t>
      </w:r>
      <w:bookmarkEnd w:id="1252"/>
    </w:p>
    <w:p>
      <w:pPr>
        <w:pStyle w:val="Heading6"/>
        <w:numPr>
          <w:ilvl w:val="5"/>
          <w:numId w:val="1"/>
        </w:numPr>
        <w:rPr/>
      </w:pPr>
      <w:bookmarkStart w:id="1253" w:name="__RefHeading___Toc5502846_417432637"/>
      <w:bookmarkStart w:id="1254" w:name="_Toc500"/>
      <w:bookmarkEnd w:id="1253"/>
      <w:r>
        <w:rPr>
          <w:rtl w:val="true"/>
        </w:rPr>
        <w:t>اشارة</w:t>
      </w:r>
      <w:bookmarkEnd w:id="1254"/>
    </w:p>
    <w:p>
      <w:pPr>
        <w:pStyle w:val="BookText"/>
        <w:rPr/>
      </w:pPr>
      <w:r>
        <w:rPr>
          <w:rFonts w:ascii="Amiri" w:hAnsi="Amiri" w:eastAsia="Amiri" w:cs="Amiri"/>
          <w:color w:val="111111"/>
          <w:sz w:val="28"/>
          <w:sz w:val="28"/>
          <w:szCs w:val="28"/>
          <w:rtl w:val="true"/>
          <w:lang w:bidi="ar-SA"/>
        </w:rPr>
        <w:t>و أما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أمور</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5502848_417432637"/>
      <w:bookmarkStart w:id="1256" w:name="_Toc501"/>
      <w:bookmarkEnd w:id="1255"/>
      <w:r>
        <w:rPr>
          <w:rtl w:val="true"/>
        </w:rPr>
        <w:t>الأول</w:t>
      </w:r>
      <w:r>
        <w:rPr>
          <w:rtl w:val="true"/>
        </w:rPr>
        <w:t xml:space="preserve">: </w:t>
      </w:r>
      <w:r>
        <w:rPr>
          <w:rtl w:val="true"/>
        </w:rPr>
        <w:t>النية</w:t>
      </w:r>
      <w:bookmarkEnd w:id="1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مقارنة لضرب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w:t>
      </w:r>
    </w:p>
    <w:p>
      <w:pPr>
        <w:pStyle w:val="BookText"/>
        <w:rPr/>
      </w:pPr>
      <w:r>
        <w:rPr>
          <w:rFonts w:ascii="Amiri" w:hAnsi="Amiri" w:eastAsia="Amiri" w:cs="Amiri"/>
          <w:color w:val="111111"/>
          <w:sz w:val="28"/>
          <w:sz w:val="28"/>
          <w:szCs w:val="28"/>
          <w:rtl w:val="true"/>
          <w:lang w:bidi="ar-SA"/>
        </w:rPr>
        <w:t>و قد تقدم في الوضوء أيضا، و هذه مقدمة علمية جارية في جميع التحديدات الشرعية حتّى في الزمان، كالوقوفين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كلّه هو المتفاهم من أخبار التيمم قولا و بيانا، و في جملة منها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شموله لما بين الأصابع ظاهر، مع بناء الشريعة على التسهيل و عدم المداقة في مثل هذه الأمور خصوصا في التيمم المبنيّ على التسهيل و التيسير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لأنّه أول التيمم بحسب الأدلة و عند المتشرعة، سواء كان جزءا أم شرطا، مع أنّ هذا البحث ساقط عن أصله بناء على أنّ النية مجرد الداعي الارتكازي النفساني إذ لا ريب في ثبوته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على نفسه من سبع أو غيره و خاف فوت الوقت فليتيمم يضرب بيده على اللبد أو البرذعة و يتيمم و يصلّي</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يدل على أنّ ضرب اليد خارج عن التيمم، إذ الظاهر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يتيمم 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ذكره أولا، لا أن يكون جملة مستقلة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لما نسب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وجوب مقارنة النية لمسح </w:t>
      </w:r>
    </w:p>
    <w:p>
      <w:pPr>
        <w:pStyle w:val="BookText"/>
        <w:rPr/>
      </w:pPr>
      <w:r>
        <w:rPr>
          <w:rFonts w:ascii="Amiri" w:hAnsi="Amiri" w:eastAsia="Amiri" w:cs="Amiri"/>
          <w:color w:val="111111"/>
          <w:sz w:val="28"/>
          <w:sz w:val="28"/>
          <w:szCs w:val="28"/>
          <w:rtl w:val="true"/>
          <w:lang w:bidi="ar-SA"/>
        </w:rPr>
        <w:t xml:space="preserve">الذي مرّ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فيها قصد رفع الحدث، بل</w:t>
      </w:r>
    </w:p>
    <w:p>
      <w:pPr>
        <w:pStyle w:val="BookText"/>
        <w:rPr/>
      </w:pPr>
      <w:r>
        <w:rPr>
          <w:rFonts w:ascii="Amiri" w:hAnsi="Amiri" w:eastAsia="Amiri" w:cs="Amiri"/>
          <w:color w:val="111111"/>
          <w:sz w:val="28"/>
          <w:sz w:val="28"/>
          <w:szCs w:val="28"/>
          <w:rtl w:val="true"/>
          <w:lang w:bidi="ar-SA"/>
        </w:rPr>
        <w:t>الوجه، مع انتفاء الأثر لهذا البحث بناء على أنّها الداعي،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المساواة بين التيمم و الوضوء إلّا ما خرج بالدليل، و قد ارتكز في أذهان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متقدميهم و متأخريهم هذا الأصل و لا دليل على الخلاف و يمكن أن يستدل على هذا الأصل بالأدلة الأربعة، فمن الكتاب إطلاق الآية الكريمة فَلَمْ تَجِدُوا ماءً فَتَيَمَّمُوا صَعِيداً طَيِّباً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التنزيل من كلّ جهة المستلزم لأصالة التساوي عرفا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القولية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هو ربّ التراب</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ربّ الصعيد، فقد فعل أحد الطهورين</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المطلقة الظاهرة في التساوي إلّا مع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الفعلية ظهور التيممات البيانية في كونه كالوضوء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ظهور تسالمهم عليه كما لا يخفى على من راجع الكلمات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العقل فإنّ بناء العقلاء في تنزيلهم شيئا منزلة شي‌ء آخر التنزيل من كلّ حيثية و جهة إلّا ما صرّحوا بالخلاف، و هذا أصل متبع عندهم في تنزيلاتهم الحقيقية الدائرة لديهم يثبت به الأصل الذي يذكرونه في المقام، و ستأتي الإشارة إلى موارد الخروج عن تحت هذا الأصل</w:t>
      </w:r>
      <w:r>
        <w:rPr>
          <w:rFonts w:eastAsia="Amiri" w:cs="Amiri" w:ascii="Amiri" w:hAnsi="Amiri"/>
          <w:color w:val="111111"/>
          <w:sz w:val="28"/>
          <w:szCs w:val="28"/>
          <w:rtl w:val="true"/>
          <w:lang w:bidi="ar-SA"/>
        </w:rPr>
        <w:t xml:space="preserve">. </w:t>
      </w:r>
      <w:bookmarkStart w:id="1257" w:name="pg16836_189813"/>
    </w:p>
    <w:p>
      <w:pPr>
        <w:pStyle w:val="BookText"/>
        <w:rPr/>
      </w:pPr>
      <w:bookmarkEnd w:id="1257"/>
      <w:r>
        <w:rPr>
          <w:rFonts w:ascii="Amiri" w:hAnsi="Amiri" w:eastAsia="Amiri" w:cs="Amiri"/>
          <w:color w:val="111111"/>
          <w:sz w:val="28"/>
          <w:sz w:val="28"/>
          <w:szCs w:val="28"/>
          <w:rtl w:val="true"/>
          <w:lang w:bidi="ar-SA"/>
        </w:rPr>
        <w:t xml:space="preserve">و لا الاستباحة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5502850_417432637"/>
      <w:bookmarkStart w:id="1259" w:name="_Toc502"/>
      <w:bookmarkEnd w:id="1258"/>
      <w:r>
        <w:rPr>
          <w:rtl w:val="true"/>
        </w:rPr>
        <w:t>الثاني</w:t>
      </w:r>
      <w:r>
        <w:rPr>
          <w:rtl w:val="true"/>
        </w:rPr>
        <w:t xml:space="preserve">: </w:t>
      </w:r>
      <w:r>
        <w:rPr>
          <w:rtl w:val="true"/>
        </w:rPr>
        <w:t>المباشرة</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5502852_417432637"/>
      <w:bookmarkStart w:id="1261" w:name="_Toc503"/>
      <w:bookmarkEnd w:id="1260"/>
      <w:r>
        <w:rPr>
          <w:rtl w:val="true"/>
        </w:rPr>
        <w:t>الثالث</w:t>
      </w:r>
      <w:r>
        <w:rPr>
          <w:rtl w:val="true"/>
        </w:rPr>
        <w:t xml:space="preserve">: </w:t>
      </w:r>
      <w:r>
        <w:rPr>
          <w:rtl w:val="true"/>
        </w:rPr>
        <w:t>الموالاة</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و إن كان بدلا عن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المناط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الوضوء فراجع، و لا إشكال في جواز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جواز قصد الرفع إذ التيمم ليس برافع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أيضا مرتبة من الرفع، لقوله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لكونه المنساق من ظواهر الأدلة، و تقتضيه أصالة اعتبار المباشرة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في اعتبار الموالاة حتّى فيما هو بدل عن الغسل أيضا، و هذا إحدى الموارد التي خرجت عن تحت أصالة المساواة بين الطهارة المائية و الترابية فيما هو بدل عن الغسل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اعتبار الموالاة في كلّ فعل اختياري، لأنّها المنساق من الأفعال الاختيارية عند المتعارف إلّا ما دل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الغسل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غيره تحت الأصل، و مدرك اعتبار هذا الأصل بناء العرف على الاحتفاظ بالوحدة الاعتبارية فيما هو واحد اعتبارا، و عدم تخلّل ما يوجب زوال تلك الوحدة، و ليست الموالاة إلّا ذلك، فهذا أصل بنائي عقلائي </w:t>
      </w:r>
      <w:bookmarkStart w:id="1262" w:name="pg16836_189814"/>
    </w:p>
    <w:p>
      <w:pPr>
        <w:pStyle w:val="BookText"/>
        <w:rPr/>
      </w:pPr>
      <w:bookmarkEnd w:id="1262"/>
      <w:r>
        <w:rPr>
          <w:rFonts w:ascii="Amiri" w:hAnsi="Amiri" w:eastAsia="Amiri" w:cs="Amiri"/>
          <w:color w:val="111111"/>
          <w:sz w:val="28"/>
          <w:sz w:val="28"/>
          <w:szCs w:val="28"/>
          <w:rtl w:val="true"/>
          <w:lang w:bidi="ar-SA"/>
        </w:rPr>
        <w:t xml:space="preserve">عدم الفصل المخلّ بهيئته عرفا بحيث يمحو صورته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5502854_417432637"/>
      <w:bookmarkStart w:id="1264" w:name="_Toc504"/>
      <w:bookmarkEnd w:id="1263"/>
      <w:r>
        <w:rPr>
          <w:rtl w:val="true"/>
        </w:rPr>
        <w:t>الرابع</w:t>
      </w:r>
      <w:r>
        <w:rPr>
          <w:rtl w:val="true"/>
        </w:rPr>
        <w:t xml:space="preserve">: </w:t>
      </w:r>
      <w:r>
        <w:rPr>
          <w:rtl w:val="true"/>
        </w:rPr>
        <w:t>الترتيب</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5502856_417432637"/>
      <w:bookmarkStart w:id="1266" w:name="_Toc505"/>
      <w:bookmarkEnd w:id="1265"/>
      <w:r>
        <w:rPr>
          <w:rtl w:val="true"/>
        </w:rPr>
        <w:t>الخامس</w:t>
      </w:r>
      <w:r>
        <w:rPr>
          <w:rtl w:val="true"/>
        </w:rPr>
        <w:t xml:space="preserve">: </w:t>
      </w:r>
      <w:r>
        <w:rPr>
          <w:rtl w:val="true"/>
        </w:rPr>
        <w:t>الابتداء بالأعلى</w:t>
      </w:r>
      <w:bookmarkEnd w:id="1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بالأعلى و منه إلى الأسفل في الجبهة و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5502858_417432637"/>
      <w:bookmarkStart w:id="1268" w:name="_Toc506"/>
      <w:bookmarkEnd w:id="1267"/>
      <w:r>
        <w:rPr>
          <w:rtl w:val="true"/>
        </w:rPr>
        <w:t>السادس</w:t>
      </w:r>
      <w:r>
        <w:rPr>
          <w:rtl w:val="true"/>
        </w:rPr>
        <w:t xml:space="preserve">: </w:t>
      </w:r>
      <w:r>
        <w:rPr>
          <w:rtl w:val="true"/>
        </w:rPr>
        <w:t>عدم الحائل بين الماسح و الممسوح</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الحائل بين الماسح و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انسباقي من الأدلة في عرف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بعض من انحصار دليل اعتبار الموالاة في الإجماع، لأنّ أدلة البدلية قاصرة، و السنّة الفعلية مجملة، و القولية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قصور في الأدلة البدلية لعدم فهم العرف منها الإطلاق من كلّ جهة إلّا ما دلّ على الخلاف، و كيف يعقل الإجمال في الفعل الذي ورد في مقام البيان و التفصيل، و المنساق من إطلاق الأدلة القولية إمّا هو التحفظ على الوحدة الاتصالية الاعتبارية فكيف يصح التمسك بالإطلاق لنفيها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إلى الأذهان من الموالاة هو ذلك ما لم يدل دليل على الخلاف، و لا ليل عليه في المقام إلّا جريان أحكام المبدل عليه فيما هو بدل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تقتضيه ظواهر السنّة القولية و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لأصالة المساواة بين الطهارتين، مع صحة دعوى أنّه المنساق عرفا من الأدلة القولية و الفعلية، و لذلك ظاهرهم اعتباره فيما هو بدل الغسل أيضا مع عدم اعتباره في أصل الغسل، و هذا أيضا من إحدى موارد الخروج عن أصالة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ورد على خلاف ذلك كما في خبر سماعة </w:t>
      </w:r>
      <w:r>
        <w:rPr>
          <w:rStyle w:val="FootnoteAnchor"/>
          <w:rtl w:val="true"/>
        </w:rPr>
        <w:footnoteReference w:id="1091"/>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1092"/>
      </w:r>
      <w:r>
        <w:rPr>
          <w:rFonts w:ascii="Amiri" w:hAnsi="Amiri" w:eastAsia="Amiri" w:cs="Amiri"/>
          <w:color w:val="111111"/>
          <w:sz w:val="28"/>
          <w:sz w:val="28"/>
          <w:szCs w:val="28"/>
          <w:rtl w:val="true"/>
          <w:lang w:bidi="ar-SA"/>
        </w:rPr>
        <w:t>فلا بدّ من حمله على التقية، أو طرحه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هو المقطوع به من الأدلة</w:t>
      </w:r>
      <w:r>
        <w:rPr>
          <w:rFonts w:eastAsia="Amiri" w:cs="Amiri" w:ascii="Amiri" w:hAnsi="Amiri"/>
          <w:color w:val="111111"/>
          <w:sz w:val="28"/>
          <w:szCs w:val="28"/>
          <w:rtl w:val="true"/>
          <w:lang w:bidi="ar-SA"/>
        </w:rPr>
        <w:t xml:space="preserve">. </w:t>
      </w:r>
      <w:bookmarkStart w:id="1269" w:name="pg16836_189815"/>
    </w:p>
    <w:p>
      <w:pPr>
        <w:pStyle w:val="Heading6"/>
        <w:numPr>
          <w:ilvl w:val="5"/>
          <w:numId w:val="1"/>
        </w:numPr>
        <w:rPr/>
      </w:pPr>
      <w:bookmarkStart w:id="1270" w:name="__RefHeading___Toc5502860_417432637"/>
      <w:bookmarkStart w:id="1271" w:name="_Toc507"/>
      <w:bookmarkEnd w:id="1269"/>
      <w:bookmarkEnd w:id="1270"/>
      <w:r>
        <w:rPr>
          <w:rtl w:val="true"/>
        </w:rPr>
        <w:t>السابع</w:t>
      </w:r>
      <w:r>
        <w:rPr>
          <w:rtl w:val="true"/>
        </w:rPr>
        <w:t xml:space="preserve">: </w:t>
      </w:r>
      <w:r>
        <w:rPr>
          <w:rtl w:val="true"/>
        </w:rPr>
        <w:t>طهارة الماسح و الممسوح</w:t>
      </w:r>
      <w:bookmarkEnd w:id="1271"/>
    </w:p>
    <w:p>
      <w:pPr>
        <w:pStyle w:val="Heading6"/>
        <w:numPr>
          <w:ilvl w:val="5"/>
          <w:numId w:val="1"/>
        </w:numPr>
        <w:rPr/>
      </w:pPr>
      <w:bookmarkStart w:id="1272" w:name="__RefHeading___Toc5502862_417432637"/>
      <w:bookmarkStart w:id="1273" w:name="_Toc508"/>
      <w:bookmarkEnd w:id="1272"/>
      <w:r>
        <w:rPr>
          <w:rtl w:val="true"/>
        </w:rPr>
        <w:t>اشارة</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الماسح و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5502864_417432637"/>
      <w:bookmarkStart w:id="1275" w:name="_Toc509"/>
      <w:bookmarkEnd w:id="1274"/>
      <w:r>
        <w:rPr>
          <w:rtl w:val="true"/>
        </w:rPr>
        <w:t xml:space="preserve">مسألة </w:t>
      </w:r>
      <w:r>
        <w:rPr/>
        <w:t>1</w:t>
      </w:r>
      <w:r>
        <w:rPr>
          <w:rtl w:val="true"/>
        </w:rPr>
        <w:t xml:space="preserve">: </w:t>
      </w:r>
      <w:r>
        <w:rPr>
          <w:rtl w:val="true"/>
        </w:rPr>
        <w:t>إذا بقي من الممسوح ما لم يمسح عليه</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الممسوح ما لم يمسح عليه و لو كان جزءا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أو سهوا أو جهلا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مرّ أنّه لا يلزم المداقة و التعميق</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5502866_417432637"/>
      <w:bookmarkStart w:id="1277" w:name="_Toc510"/>
      <w:bookmarkEnd w:id="1276"/>
      <w:r>
        <w:rPr>
          <w:rtl w:val="true"/>
        </w:rPr>
        <w:t xml:space="preserve">مسألة </w:t>
      </w:r>
      <w:r>
        <w:rPr/>
        <w:t>2</w:t>
      </w:r>
      <w:r>
        <w:rPr>
          <w:rtl w:val="true"/>
        </w:rPr>
        <w:t xml:space="preserve">: </w:t>
      </w:r>
      <w:r>
        <w:rPr>
          <w:rtl w:val="true"/>
        </w:rPr>
        <w:t>إذا كان في محلّ المسح لحم زائد يجب مسحه أيضا</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محلّ المسح لحم زائد يجب مسحه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الشهيد من دعوى الإجماع عليه، و لأصالة المساواة بين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على الأول بخلو كلمات القدماء عن التعرض لهذا الشرط و على الأخير بعدم ثبوت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التعرض كان لأجل مسلميّة الحكم لديهم و كفاية التعرض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يرد الأخير بما تعرضنا له سابقا، فلا وجه بعد ذلك لما نسب إلى بعض من عدم الاعتبار تمسكا بالإطلاق، لأنّ الشك في شمول الإطلاق يكفي في عدم صحة التمسك به، و لا ريب في تحقق الشك في الشمول،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و ما هو المقطوع به لدى الفقهاء في كلّ عصر، و تقتضيه أصالة المساواة بين الطهارتين، و بناء التيمم على التسهيل و التيسير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 و حينئذ فمع عدم فوت الموالاة يعيد المسح على ما تركه مع ملاحظة الترتيب، و مع فوته يعيد أصل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دخالة الأجزاء و الشرائط أن تكون واقعية و مطلقة إلّا إذا دلّ دليل على الخلاف، و لا دليل كذلك في المقام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جزء من الممسوح عرفا</w:t>
      </w:r>
      <w:r>
        <w:rPr>
          <w:rFonts w:eastAsia="IRNazanin" w:cs="IRNazanin"/>
          <w:color w:val="111111"/>
          <w:sz w:val="28"/>
          <w:szCs w:val="28"/>
          <w:rtl w:val="true"/>
          <w:lang w:bidi="fa-IR"/>
        </w:rPr>
        <w:t xml:space="preserve">. </w:t>
      </w:r>
      <w:bookmarkStart w:id="1278" w:name="pg16836_189816"/>
    </w:p>
    <w:p>
      <w:pPr>
        <w:pStyle w:val="BookText"/>
        <w:rPr/>
      </w:pPr>
      <w:bookmarkEnd w:id="1278"/>
      <w:r>
        <w:rPr>
          <w:rFonts w:ascii="Amiri" w:hAnsi="Amiri" w:eastAsia="Amiri" w:cs="Amiri"/>
          <w:color w:val="111111"/>
          <w:sz w:val="28"/>
          <w:sz w:val="28"/>
          <w:szCs w:val="28"/>
          <w:rtl w:val="true"/>
          <w:lang w:bidi="ar-SA"/>
        </w:rPr>
        <w:t xml:space="preserve">و إذا كانت يد زائدة فالحكم فيها كما مرّ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5502868_417432637"/>
      <w:bookmarkStart w:id="1280" w:name="_Toc511"/>
      <w:bookmarkEnd w:id="1279"/>
      <w:r>
        <w:rPr>
          <w:rtl w:val="true"/>
        </w:rPr>
        <w:t xml:space="preserve">مسألة </w:t>
      </w:r>
      <w:r>
        <w:rPr/>
        <w:t>3</w:t>
      </w:r>
      <w:r>
        <w:rPr>
          <w:rtl w:val="true"/>
        </w:rPr>
        <w:t xml:space="preserve">: </w:t>
      </w:r>
      <w:r>
        <w:rPr>
          <w:rtl w:val="true"/>
        </w:rPr>
        <w:t>إذا كان على محلّ المسح شعر يكفي المسح عليه</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محلّ المسح شعر يكفي المسح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الجبهة بأن يكون منبته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واقعا عليها من الرأس فيجب رفعه، لأنّه من الحائل</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5502870_417432637"/>
      <w:bookmarkStart w:id="1282" w:name="_Toc512"/>
      <w:bookmarkEnd w:id="1281"/>
      <w:r>
        <w:rPr>
          <w:rtl w:val="true"/>
        </w:rPr>
        <w:t xml:space="preserve">مسألة </w:t>
      </w:r>
      <w:r>
        <w:rPr/>
        <w:t>4</w:t>
      </w:r>
      <w:r>
        <w:rPr>
          <w:rtl w:val="true"/>
        </w:rPr>
        <w:t xml:space="preserve">: </w:t>
      </w:r>
      <w:r>
        <w:rPr>
          <w:rtl w:val="true"/>
        </w:rPr>
        <w:t>إذا كان على الماسح أو الممسوح جبيرة</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الماسح أو الممسوح جبيرة يكفي المسح بها أو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5502872_417432637"/>
      <w:bookmarkStart w:id="1284" w:name="_Toc513"/>
      <w:bookmarkEnd w:id="1283"/>
      <w:r>
        <w:rPr>
          <w:rtl w:val="true"/>
        </w:rPr>
        <w:t xml:space="preserve">مسألة </w:t>
      </w:r>
      <w:r>
        <w:rPr/>
        <w:t>5</w:t>
      </w:r>
      <w:r>
        <w:rPr>
          <w:rtl w:val="true"/>
        </w:rPr>
        <w:t xml:space="preserve">: </w:t>
      </w:r>
      <w:r>
        <w:rPr>
          <w:rtl w:val="true"/>
        </w:rPr>
        <w:t>إذا خالف الترتيب بطل</w:t>
      </w:r>
      <w:bookmarkEnd w:id="1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الترتيب بطل و إن كان لجهل أو 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1285" w:name="__RefHeading___Toc5502874_417432637"/>
      <w:bookmarkStart w:id="1286" w:name="_Toc514"/>
      <w:bookmarkEnd w:id="1285"/>
      <w:r>
        <w:rPr>
          <w:rtl w:val="true"/>
        </w:rPr>
        <w:t xml:space="preserve">مسألة </w:t>
      </w:r>
      <w:r>
        <w:rPr/>
        <w:t>6</w:t>
      </w:r>
      <w:r>
        <w:rPr>
          <w:rtl w:val="true"/>
        </w:rPr>
        <w:t xml:space="preserve">: </w:t>
      </w:r>
      <w:r>
        <w:rPr>
          <w:rtl w:val="true"/>
        </w:rPr>
        <w:t>يجوز الاستنابة عند عدم إمكان المباشرة</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إمكان المباشرة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أفعال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مع غلبة نبت الشعر على محلّ المسح، و كون إزالته حرجية غالبا و لم يشر إليه في الأخبار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ما ورد في الجبائر من تنزيل الشارع الجبيرة منزلة نفس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إطلاقه مع التعليل بأنّ في رفعه الحرج الشمول للمقام أيضا، مضافا إلى أنّ كون التيمم امتنانيا تسهيليا يقتضي ذلك، كما تقتضيه أصالة المساواة بين الطهارتين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الأصل في الشرائط أن تكون واقعية، و لم يدل دليل على الخلاف في المقام فيبطل، لقاعدة انتفاء المشروط بانتفاء شرطه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بالجواز هو الوضعي منه، فلا ينافي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الوجوب مع تعذر المباشرة مضافا إلى الإجماع، قول أبي عبد اللّه عليه السّلام</w:t>
      </w:r>
      <w:r>
        <w:rPr>
          <w:rFonts w:eastAsia="Amiri" w:cs="Amiri" w:ascii="Amiri" w:hAnsi="Amiri"/>
          <w:color w:val="111111"/>
          <w:sz w:val="28"/>
          <w:szCs w:val="28"/>
          <w:rtl w:val="true"/>
          <w:lang w:bidi="ar-SA"/>
        </w:rPr>
        <w:t xml:space="preserve">: </w:t>
      </w:r>
      <w:bookmarkStart w:id="1287" w:name="pg16836_189817"/>
    </w:p>
    <w:p>
      <w:pPr>
        <w:pStyle w:val="BookText"/>
        <w:rPr/>
      </w:pPr>
      <w:bookmarkEnd w:id="1287"/>
      <w:r>
        <w:rPr>
          <w:rFonts w:ascii="Amiri" w:hAnsi="Amiri" w:eastAsia="Amiri" w:cs="Amiri"/>
          <w:color w:val="111111"/>
          <w:sz w:val="28"/>
          <w:sz w:val="28"/>
          <w:szCs w:val="28"/>
          <w:rtl w:val="true"/>
          <w:lang w:bidi="ar-SA"/>
        </w:rPr>
        <w:t xml:space="preserve">فيضرب النائب بيد المنوب عنه و يمسح بها وجهه و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الضرب بيده فيضرب بيده نفسه</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5502876_417432637"/>
      <w:bookmarkStart w:id="1289" w:name="_Toc515"/>
      <w:bookmarkEnd w:id="1288"/>
      <w:r>
        <w:rPr>
          <w:rtl w:val="true"/>
        </w:rPr>
        <w:t xml:space="preserve">مسألة </w:t>
      </w:r>
      <w:r>
        <w:rPr/>
        <w:t>7</w:t>
      </w:r>
      <w:r>
        <w:rPr>
          <w:rtl w:val="true"/>
        </w:rPr>
        <w:t xml:space="preserve">: </w:t>
      </w:r>
      <w:r>
        <w:rPr>
          <w:rtl w:val="true"/>
        </w:rPr>
        <w:t>إذا كان باطن اليدين نجسا وجب تطهيره إن أمكن</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باطن اليدين نجسا وجب تطهيره إن أمكن، و إلّا سقط اعتبار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ينتقل إلى الظاهر إلّا إذا كانت نجاسته مسرية إلى ما يتيمم به و لم يمكن تجفيفه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شفاء العيّ السؤال</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ييمم المجدور و الكسير إذا أصابتهما جنابة</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الإطلاقات، قاعدة الميسور وجوب الضرب بيد المنوب عنه إن أمكن، و مع عدم إمكانه يضع يده على ما يصح التيمم به فيمسح بها وجهه و يديه، و مع عدم إمكان ذلك أيضا تصل النوبة إلى يد النائب حينئذ، إذ لا وجه لوجوب الاستنابة و التولية إلّا ذلك فيضرب النائب بيد نفسه على الأرض فيمسح بها وجه العليل و يديه، لأنّ الأمر يدور بين سقوط أصل وجوب الاستنابة حينئذ، و هو خلاف الإجماع أو يضرب النائب بيد نفسه و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دليل اعتبار الطهارة إنّما هو الإجماع و هو مفقود عند عدم التمكن من التطهير، و حينئذ فمقتضى الإطلاقات وجوب المسح بالباطن فلا وجه حينئذ لأن يقال إنّ الأصل في الشرط أن يكون مطلقا فينتفي المشروط بانتفائه إلّا مع الدليل على الخلاف، لأنّ دليل اعتبار الطهارة مختص بالتمكن منها، فلا وجه لهذه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الجمع بين الظاهر و الباطن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التيمم بالباطن حينئذ شرعا لاستلزامه تنجس ما تيمم به، و ظاهرهم أنّ اشتراط طهارته من الشرائط المطلقة الواقعية غير المختصة بحال دون حال</w:t>
      </w:r>
      <w:r>
        <w:rPr>
          <w:rFonts w:eastAsia="Amiri" w:cs="Amiri" w:ascii="Amiri" w:hAnsi="Amiri"/>
          <w:color w:val="111111"/>
          <w:sz w:val="28"/>
          <w:szCs w:val="28"/>
          <w:rtl w:val="true"/>
          <w:lang w:bidi="ar-SA"/>
        </w:rPr>
        <w:t xml:space="preserve">. </w:t>
      </w:r>
      <w:bookmarkStart w:id="1290" w:name="pg16836_189818"/>
    </w:p>
    <w:p>
      <w:pPr>
        <w:pStyle w:val="Heading6"/>
        <w:numPr>
          <w:ilvl w:val="5"/>
          <w:numId w:val="1"/>
        </w:numPr>
        <w:rPr/>
      </w:pPr>
      <w:bookmarkStart w:id="1291" w:name="__RefHeading___Toc5502878_417432637"/>
      <w:bookmarkStart w:id="1292" w:name="_Toc516"/>
      <w:bookmarkEnd w:id="1290"/>
      <w:bookmarkEnd w:id="1291"/>
      <w:r>
        <w:rPr>
          <w:rtl w:val="true"/>
        </w:rPr>
        <w:t xml:space="preserve">مسألة </w:t>
      </w:r>
      <w:r>
        <w:rPr/>
        <w:t>8</w:t>
      </w:r>
      <w:r>
        <w:rPr>
          <w:rtl w:val="true"/>
        </w:rPr>
        <w:t xml:space="preserve">: </w:t>
      </w:r>
      <w:r>
        <w:rPr>
          <w:rtl w:val="true"/>
        </w:rPr>
        <w:t>الأقطع بإحدى اليدين يكتفي بضرب الأخرى و مسح الجبهة بها</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الأقطع بإحدى اليدين يكتفي بضرب الأخرى و مسح الجبهة بها ثمَّ مسح ظهرها بالأرض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الاستنابة لليد المقطوعة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فيضرب بيده الموجودة مع يد واحدة للنائب و يمسح بهما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يمسح النائب ظهر يده الموجودة و الأحوط مسح ظهرها على الأرض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أقطع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فيمسح بجبهته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 و بين ضرب ذراعيه و المسح بهما و عليهما</w:t>
      </w:r>
      <w:r>
        <w:rPr>
          <w:rFonts w:eastAsia="Amiri" w:cs="Amiri" w:ascii="Amiri" w:hAnsi="Amiri"/>
          <w:color w:val="111111"/>
          <w:sz w:val="28"/>
          <w:szCs w:val="28"/>
          <w:rtl w:val="true"/>
          <w:lang w:bidi="ar-SA"/>
        </w:rPr>
        <w:t>.</w:t>
      </w:r>
    </w:p>
    <w:p>
      <w:pPr>
        <w:pStyle w:val="Heading6"/>
        <w:numPr>
          <w:ilvl w:val="5"/>
          <w:numId w:val="1"/>
        </w:numPr>
        <w:rPr/>
      </w:pPr>
      <w:bookmarkStart w:id="1293" w:name="__RefHeading___Toc5502880_417432637"/>
      <w:bookmarkStart w:id="1294" w:name="_Toc517"/>
      <w:bookmarkEnd w:id="1293"/>
      <w:r>
        <w:rPr>
          <w:rtl w:val="true"/>
        </w:rPr>
        <w:t xml:space="preserve">مسألة </w:t>
      </w:r>
      <w:r>
        <w:rPr/>
        <w:t>9</w:t>
      </w:r>
      <w:r>
        <w:rPr>
          <w:rtl w:val="true"/>
        </w:rPr>
        <w:t xml:space="preserve">: </w:t>
      </w:r>
      <w:r>
        <w:rPr>
          <w:rtl w:val="true"/>
        </w:rPr>
        <w:t>إذا كان على الباطن نجاسة لها جرم يعدّ حائلا</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الباطن نجاسة لها جرم يعدّ حائلا و لم يمكن إزالتها فالأحوط الجمع بين الضرب به و المسح به و الضرب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عدم سقوط الصلاة بحال، و يشهد له أصالة المساواة بين الطهارتين، و قد تقدم وجوب الوضوء للأقطع أيضا، مضافا إلى ظهور التسالم على عدم سقوط التيمم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الانتقال إلى الاستنابة بالنسبة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تكليفه مسح ظهر كفه على الأرض بنفسه لا بيد النائب، و حيث لم يرد في كيفية تيمم الأقطع دليل خاص لا بدّ من العمل بهذه الاحتمالات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عن المبسوط سقوط التيمم بالنسبة إليه، و لعله للتشكيك في جريان القاعدة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أنّه لا وجه للتشكيك، لصدق الميسور عند المتشرعة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انطباق القاعدة على الذراعين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هذه الفروع خالية عن الدليل، فلا بدّ من الاحتياط، و الجمع بين الاحتمالات كما أنّ الأحوط الاستنابة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لها هنا مع تعرضه لها في أقطع اليد الواحدة</w:t>
      </w:r>
      <w:r>
        <w:rPr>
          <w:rFonts w:eastAsia="Amiri" w:cs="Amiri" w:ascii="Amiri" w:hAnsi="Amiri"/>
          <w:color w:val="111111"/>
          <w:sz w:val="28"/>
          <w:szCs w:val="28"/>
          <w:rtl w:val="true"/>
          <w:lang w:bidi="ar-SA"/>
        </w:rPr>
        <w:t xml:space="preserve">. </w:t>
      </w:r>
      <w:bookmarkStart w:id="1295" w:name="pg16836_189819"/>
    </w:p>
    <w:p>
      <w:pPr>
        <w:pStyle w:val="BookText"/>
        <w:rPr/>
      </w:pPr>
      <w:bookmarkEnd w:id="1295"/>
      <w:r>
        <w:rPr>
          <w:rFonts w:ascii="IRNazanin" w:hAnsi="IRNazanin" w:eastAsia="IRNazanin"/>
          <w:color w:val="111111"/>
          <w:sz w:val="28"/>
          <w:sz w:val="28"/>
          <w:szCs w:val="28"/>
          <w:rtl w:val="true"/>
          <w:lang w:bidi="fa-IR"/>
        </w:rPr>
        <w:t xml:space="preserve">بالظاهر و المسح به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6"/>
        <w:numPr>
          <w:ilvl w:val="5"/>
          <w:numId w:val="1"/>
        </w:numPr>
        <w:rPr/>
      </w:pPr>
      <w:bookmarkStart w:id="1296" w:name="__RefHeading___Toc5502882_417432637"/>
      <w:bookmarkStart w:id="1297" w:name="_Toc518"/>
      <w:bookmarkEnd w:id="1296"/>
      <w:r>
        <w:rPr>
          <w:rtl w:val="true"/>
        </w:rPr>
        <w:t xml:space="preserve">مسألة </w:t>
      </w:r>
      <w:r>
        <w:rPr/>
        <w:t>10</w:t>
      </w:r>
      <w:r>
        <w:rPr>
          <w:rtl w:val="true"/>
        </w:rPr>
        <w:t xml:space="preserve">: </w:t>
      </w:r>
      <w:r>
        <w:rPr>
          <w:rtl w:val="true"/>
        </w:rPr>
        <w:t>الخاتم حائل</w:t>
      </w:r>
      <w:bookmarkEnd w:id="1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حائل فيجب نزعه حال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5502884_417432637"/>
      <w:bookmarkStart w:id="1299" w:name="_Toc519"/>
      <w:bookmarkEnd w:id="1298"/>
      <w:r>
        <w:rPr>
          <w:rtl w:val="true"/>
        </w:rPr>
        <w:t xml:space="preserve">مسألة </w:t>
      </w:r>
      <w:r>
        <w:rPr/>
        <w:t>11</w:t>
      </w:r>
      <w:r>
        <w:rPr>
          <w:rtl w:val="true"/>
        </w:rPr>
        <w:t xml:space="preserve">: </w:t>
      </w:r>
      <w:r>
        <w:rPr>
          <w:rtl w:val="true"/>
        </w:rPr>
        <w:t>لا يجب تعيين المبدل منه مع اتحاد ما عليه</w:t>
      </w:r>
      <w:bookmarkEnd w:id="1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تعيين المبدل منه مع اتحاد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التعدد كالحائض و النفساء فيجب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1300" w:name="__RefHeading___Toc5502886_417432637"/>
      <w:bookmarkStart w:id="1301" w:name="_Toc520"/>
      <w:bookmarkEnd w:id="1300"/>
      <w:r>
        <w:rPr>
          <w:rtl w:val="true"/>
        </w:rPr>
        <w:t xml:space="preserve">مسألة </w:t>
      </w:r>
      <w:r>
        <w:rPr/>
        <w:t>12</w:t>
      </w:r>
      <w:r>
        <w:rPr>
          <w:rtl w:val="true"/>
        </w:rPr>
        <w:t xml:space="preserve">: </w:t>
      </w:r>
      <w:r>
        <w:rPr>
          <w:rtl w:val="true"/>
        </w:rPr>
        <w:t>مع اتحاد الغاية لا يجب تعيينها</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الغاية لا يجب تعيينها، و مع التعدد يجوز قصد الجميع، و يجوز قصد ما في الذمة، كما يجوز قصد واحدة منها فيجزئ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بالعلم الإجمالي المردد بين الظاهر و الباطن، و لكن مع جريان حكم الجبيرة على الحائل يجزي الضرب بالباطن، و مع عدم جريانه يتعيّن الظاهر و إن كان الاحتياط حسنا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مسح البشرة و هو مانع عن ذلك، و كذا لو كان في يده شي‌ء شك في أنّه مانع أو لا على تفصيل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أفعال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المأمور به مع اتحاده و الالتفات إلى البدلية في الجملة تعيّن للمبدل إجمالا، و لا دليل على اعتبار أزيد من ذلك، بل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وقوعه بدلا عن أحدهما المعيّن ترجيح بلا مرجح، و عن المردد لا وجه له لعدم تحقق المردد من حيث التردد فلا بدّ من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كفاية قصد البدلية عما وجب عليه أولا، بل لا يبعد الانصراف إليه مع قصد البدلية في الجملة، هذا مع أنّه بناء على جريان التداخل في التيمم البدل عن الغسل،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اللاحق يجزي قصد البدلية عن الجميع بلا احتياج إلى التعين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الزائد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لأنّ الأمر الغيري منبعث عن الغاية لا محالة فيكون نفس قصد الأمر الغيري قصدا إجمالا، فلا وجه للتعين مع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فلأنّ </w:t>
      </w:r>
      <w:bookmarkStart w:id="1302" w:name="pg16836_189820"/>
    </w:p>
    <w:p>
      <w:pPr>
        <w:pStyle w:val="Heading6"/>
        <w:numPr>
          <w:ilvl w:val="5"/>
          <w:numId w:val="1"/>
        </w:numPr>
        <w:rPr/>
      </w:pPr>
      <w:bookmarkStart w:id="1303" w:name="__RefHeading___Toc5502888_417432637"/>
      <w:bookmarkStart w:id="1304" w:name="_Toc521"/>
      <w:bookmarkEnd w:id="1302"/>
      <w:bookmarkEnd w:id="1303"/>
      <w:r>
        <w:rPr>
          <w:rtl w:val="true"/>
        </w:rPr>
        <w:t xml:space="preserve">مسألة </w:t>
      </w:r>
      <w:r>
        <w:rPr/>
        <w:t>13</w:t>
      </w:r>
      <w:r>
        <w:rPr>
          <w:rtl w:val="true"/>
        </w:rPr>
        <w:t xml:space="preserve">: </w:t>
      </w:r>
      <w:r>
        <w:rPr>
          <w:rtl w:val="true"/>
        </w:rPr>
        <w:t>إذا قصد غاية فتبيّن عدمها بطل</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غاية فتبيّن عدمها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تبيّن غيرها صح له إذا كان الاشتباه في التطبيق، و بطل إن كان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5502890_417432637"/>
      <w:bookmarkStart w:id="1306" w:name="_Toc522"/>
      <w:bookmarkEnd w:id="1305"/>
      <w:r>
        <w:rPr>
          <w:rtl w:val="true"/>
        </w:rPr>
        <w:t xml:space="preserve">مسألة </w:t>
      </w:r>
      <w:r>
        <w:rPr/>
        <w:t>14</w:t>
      </w:r>
      <w:r>
        <w:rPr>
          <w:rtl w:val="true"/>
        </w:rPr>
        <w:t xml:space="preserve">: </w:t>
      </w:r>
      <w:r>
        <w:rPr>
          <w:rtl w:val="true"/>
        </w:rPr>
        <w:t>إذا اعتقد كونه محدثا بالأصغر فقصد البدلية عن الوضوء فتبيّن كونه محدثا بالأكبر</w:t>
      </w:r>
      <w:bookmarkEnd w:id="1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كونه محدثا بالأصغر فقصد البدلية عن الوضوء فتبيّن كونه محدثا بالأكبر، فإن كان على وجه التقييد بطل، و إن كان من باب الاشتباه في التطبيق أو قصد ما في الذمة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اعتقد كونه جنبا فبان عدمه و أنّه ماس للميت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5502892_417432637"/>
      <w:bookmarkStart w:id="1308" w:name="_Toc523"/>
      <w:bookmarkEnd w:id="1307"/>
      <w:r>
        <w:rPr>
          <w:rtl w:val="true"/>
        </w:rPr>
        <w:t xml:space="preserve">مسألة </w:t>
      </w:r>
      <w:r>
        <w:rPr/>
        <w:t>15</w:t>
      </w:r>
      <w:r>
        <w:rPr>
          <w:rtl w:val="true"/>
        </w:rPr>
        <w:t xml:space="preserve">: </w:t>
      </w:r>
      <w:r>
        <w:rPr>
          <w:rtl w:val="true"/>
        </w:rPr>
        <w:t>في مسح الجبهة و اليدين يجب إمرار الماسح على الممسوح</w:t>
      </w:r>
      <w:bookmarkEnd w:id="1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الجبهة و اليدين يجب إمرار الماسح على الممسوح، فلا يكفي جر الممسوح تحت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الأوامر الغيرية المجتمعة في الواحد مقتضية لقصدهما، و لا مانع عن ذلك في البين، فيجوز لا محالة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فلأنّه عنوان إجمالي لقصد الجميع أيضا، فلا فرق بينهما إلّا من حيث التفصيل 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فلأنّه مع قصد غاية واحدة تحصل الطهارة لا محالة، و مع حصولها تباح تمام الغايات المشروطة بها، لكونها مشروطة بحصول طبيعة الطهارة و هي حاصلة فلا بدّ من إباحتها، و إلّا 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شرائط الوضوء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الأول فلانكشاف عدم الأمر به مع كونه متقوّما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لو قيل بكونه مستحبا نفسيا مع العذر عن استعمال الماء إن كان قصد الأمر الغائي طريقا إلى قصد أمره النفسي و 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الثاني فلأنّه يرجع إلى قصد أمره الفعلي فيصح لا محالة و أما بطلان الأخير فلأنّ ما قصده لا أمر بالنسبة إليه، و ما هو مأمور به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الصحة مطلقا تحقق القصد إلى التكليف الفعلي و لو إجمالا و المناط في البطلان تخلفه عنه تفصيلا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حكم هذه المسألة مما تقدم، فلا وجه للتكرار، مع أنّه قد تقدمت هذه المسائل في الوضوء</w:t>
      </w:r>
      <w:r>
        <w:rPr>
          <w:rFonts w:eastAsia="Amiri" w:cs="Amiri" w:ascii="Amiri" w:hAnsi="Amiri"/>
          <w:color w:val="111111"/>
          <w:sz w:val="28"/>
          <w:szCs w:val="28"/>
          <w:rtl w:val="true"/>
          <w:lang w:bidi="ar-SA"/>
        </w:rPr>
        <w:t xml:space="preserve">. </w:t>
      </w:r>
      <w:bookmarkStart w:id="1309" w:name="pg16836_189821"/>
    </w:p>
    <w:p>
      <w:pPr>
        <w:pStyle w:val="BookText"/>
        <w:rPr/>
      </w:pPr>
      <w:bookmarkEnd w:id="1309"/>
      <w:r>
        <w:rPr>
          <w:rFonts w:ascii="Amiri" w:hAnsi="Amiri" w:eastAsia="Amiri" w:cs="Amiri"/>
          <w:color w:val="111111"/>
          <w:sz w:val="28"/>
          <w:sz w:val="28"/>
          <w:szCs w:val="28"/>
          <w:rtl w:val="true"/>
          <w:lang w:bidi="ar-SA"/>
        </w:rPr>
        <w:t xml:space="preserve">لا تضر الحركة اليسيرة في الممسوح إذا صدق كونه ممسوحا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5502894_417432637"/>
      <w:bookmarkStart w:id="1311" w:name="_Toc524"/>
      <w:bookmarkEnd w:id="1310"/>
      <w:r>
        <w:rPr>
          <w:rtl w:val="true"/>
        </w:rPr>
        <w:t xml:space="preserve">مسألة </w:t>
      </w:r>
      <w:r>
        <w:rPr/>
        <w:t>16</w:t>
      </w:r>
      <w:r>
        <w:rPr>
          <w:rtl w:val="true"/>
        </w:rPr>
        <w:t xml:space="preserve">: </w:t>
      </w:r>
      <w:r>
        <w:rPr>
          <w:rtl w:val="true"/>
        </w:rPr>
        <w:t>إذا رفع يده في أثناء المسح ثمَّ وضعها بلا فصل و أتم</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يده في أثناء المسح ثمَّ وضعها بلا فصل و أتم، فالظاهر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إمرار الماسح على الممسوح، فلأنّه المتفاهم من أدلة المقام عند المتعارف، مضافا إلى ظهور التسالم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المسح بالعكس أيضا هنا و في الوضوء، لأنّ المصحح لدخول الباء على الشي‌ء كونه ملحوظا آلة لإحداث أثر في الممسوح لا مروره و حركته على الممسوح مع سكونه، كما يظهر بالتأمل في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هو إمرار الشي‌ء على الشي‌ء و هو أمر إضافي قائم بالماسح و الممسوح كالمس، و يصح اتصاف كلّ من الطرفين بالماسحية و الممسوحية بحسب الدقة كما في التمسح بالأحجار، فإنّه لا فرق فيه بين مسحها على محلّ الغائط أو مسح محلّ الغائط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المتفاهم عند العرف في مثل مسحات الوضوء و التيمم، و مسح رأس اليتيم، و مسح المقدسات إمرار اليد عليها لا العكس فهذه الاستفادة تختص بالمقام لظهور سياق الأدلة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البأس بالحركة اليسيرة فلصدق إمرار الماسح على الممسوح مع تلك الحركة اليسيرة أيضا، فإنّ المنساق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 بها وجهه، ثمَّ مسح كفيه إحداهما على ظهر الأخرى</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هو ذلك، و كذا ما هو مثله من سائر الأخبار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أفعال الوضوء أيضا فراجع، إذ المسألتان من باب 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منافيا للموالاة، فتشمله الإطلاقات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بالمسح أن يكون واحدا وجودا بحيث لم يتخلل العدم من حين حدوثه إلى </w:t>
      </w:r>
      <w:bookmarkStart w:id="1312" w:name="pg16836_189822"/>
    </w:p>
    <w:p>
      <w:pPr>
        <w:pStyle w:val="Heading6"/>
        <w:numPr>
          <w:ilvl w:val="5"/>
          <w:numId w:val="1"/>
        </w:numPr>
        <w:rPr/>
      </w:pPr>
      <w:bookmarkStart w:id="1313" w:name="__RefHeading___Toc5502896_417432637"/>
      <w:bookmarkStart w:id="1314" w:name="_Toc525"/>
      <w:bookmarkEnd w:id="1312"/>
      <w:bookmarkEnd w:id="1313"/>
      <w:r>
        <w:rPr>
          <w:rtl w:val="true"/>
        </w:rPr>
        <w:t xml:space="preserve">مسألة </w:t>
      </w:r>
      <w:r>
        <w:rPr/>
        <w:t>17</w:t>
      </w:r>
      <w:r>
        <w:rPr>
          <w:rtl w:val="true"/>
        </w:rPr>
        <w:t xml:space="preserve">: </w:t>
      </w:r>
      <w:r>
        <w:rPr>
          <w:rtl w:val="true"/>
        </w:rPr>
        <w:t>إذا لم يعلم أنّه محدث بالأصغر أو الأكبر يكفيه تيمم واحد بقصد ما في الذمة</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أنّه محدث بالأصغر أو الأكبر يكفيه تيمم واحد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1315" w:name="__RefHeading___Toc5502898_417432637"/>
      <w:bookmarkStart w:id="1316" w:name="_Toc526"/>
      <w:bookmarkEnd w:id="1315"/>
      <w:r>
        <w:rPr>
          <w:rtl w:val="true"/>
        </w:rPr>
        <w:t xml:space="preserve">مسألة </w:t>
      </w:r>
      <w:r>
        <w:rPr/>
        <w:t>18</w:t>
      </w:r>
      <w:r>
        <w:rPr>
          <w:rtl w:val="true"/>
        </w:rPr>
        <w:t xml:space="preserve">: </w:t>
      </w:r>
      <w:r>
        <w:rPr>
          <w:rtl w:val="true"/>
        </w:rPr>
        <w:t>المشهور على أنّه يكفي فيما هو بدل عن الوضوء ضربة واحدة للوجه و اليدين</w:t>
      </w:r>
      <w:bookmarkEnd w:id="1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أنّه يكفي فيما هو بدل عن الوضوء ضربة واحدة للوجه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التعدد فيما هو بدل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كفاية الواحدة فيما هو بدل عن الغسل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تمامه لبطل ذلك، و لكنّه خلاف الإطلاقات، و من مجرد الاحتمال، و منه يعلم وجه الاحتياط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الأمر، و فقد المانع بناء على عدم الفرق فيما هو بدل عن الوضوء و ما هو بدل عن الغسل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اختلافهما فيها فيأتي بالكيفيتين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الحاكية لفعل النبيّ صلّى اللّه عليه و آله في قضية عمار </w:t>
      </w:r>
      <w:r>
        <w:rPr>
          <w:rStyle w:val="FootnoteAnchor"/>
          <w:rtl w:val="true"/>
        </w:rPr>
        <w:footnoteReference w:id="1096"/>
      </w:r>
      <w:r>
        <w:rPr>
          <w:rFonts w:ascii="Amiri" w:hAnsi="Amiri" w:eastAsia="Amiri" w:cs="Amiri"/>
          <w:color w:val="111111"/>
          <w:sz w:val="28"/>
          <w:sz w:val="28"/>
          <w:szCs w:val="28"/>
          <w:rtl w:val="true"/>
          <w:lang w:bidi="ar-SA"/>
        </w:rPr>
        <w:t>، و فعل الباقرين عليهما السّلام في مقام بيان حقيقة التيمم و ماهيته، فتطابقت السنّة القولية و الفعلية على كفاية الواحدة، و يمتنع عادة أن يكون شيئا واجبا في التيمم الذي هو عام البلوى و دخيلا في حقيقته و لم يبيّن خصوصا مع تعرضهم عليهم السّلام لما هو مندوب و ليس بواجب و احتمال عدم كونها في مقام البيان من كلّ جهة خلاف ظاهرها، بل معلوم الفساد خصوصا ما ورد في قضية عمار، لقبح إجمال القضية، مع كونه عليه السّلام في مقام التعليم أو بيان ما هو بدل الوضوء في مقام تعليم بدل الغسل فإنّه إقرار للجهل و إغراء به، و خبر زرارة عن أبي جعفر عليه السّلام ظاهر في كفاية الواحدة مطلقا،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بكفيك الأرض ثمَّ تنفضهما و تمسح بهما وجهك و يديك</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إسماعيل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و ضربة للكفين</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مرتين للوجه و اليدين</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واحد للوضوء، و الغسل من الجنابة تضرب بيديك مرّتين ثمَّ تنفضهما نفضة للوجه و مرة لليدين، و متى أصبت الماء فعليك الغسل إن كنت جنبا و الوضوء إن لم تكن جنبا</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ليث المرادي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على الأرض مرّتين ثمَّ تنفضهما و تمسح بهما وجهك و ذراعيك</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 محمول على الندب، مع أنّ موافقتها للعامة أوهنها، فعلى هذا يشكل استفادة الاستحباب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المشهور تارة بقاعدة الاشتغال، و أخرى بالإجماعات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بأنّه من الجمع بين الأخبار بحمل ما يظهر منه الاكتفاء بالواحدة على ما هو بدل الوضوء، و ما يظهر منه اعتبار المرتين على ما هو بدل الغسل و جعل الشهرة شاهدا على هذا الحمل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المقام من مجاري البراءة، لأنّه من الشك في أصل الشرطية، لا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الإجماعات المنقولة كلّها 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للجمع المذكور، لإباء المطلقات الواردة في بيان ما هو بدل الغسل عن هذا الحمل، و تقدم أنّ احتمال كونها مهملة من هذه الجهة ممتنع عادة فيما ورد للبيان و التعليم قولا و فعلا، مع أنّ صحيح زرارة ظاهر، بل صريح في عدم الفرق بينهما، فلا بدّ إما من القول باعتبار المرّتين في التيمم مطلقا أخذا بهذه الأخبار و تقييد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أنّه مخالف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بكفاية الواحدة مطلقا، و هو المنساق من الأخبار البيانية قولا و عملا، و مخالف لأكثر العامة، و المشهور لديهم عن عليّ عليه السّلام و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الأحوط ما ذكره، و أحوط منه التعدد في بدل الوضوء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يضرب بيديه و يمسح بهما جبهته و يديه، ثمَّ يضرب مرة أخرى و يمسح بها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التيمم من الوضوء مرة واحدة، و من الجنابة مرتان</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صرّح جماعة بأنّه لم يعرف له أصل في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التيمم؟</w:t>
      </w:r>
    </w:p>
    <w:p>
      <w:pPr>
        <w:pStyle w:val="BookText"/>
        <w:rPr/>
      </w:pPr>
      <w:r>
        <w:rPr>
          <w:rFonts w:ascii="Amiri" w:hAnsi="Amiri" w:eastAsia="Amiri" w:cs="Amiri"/>
          <w:color w:val="111111"/>
          <w:sz w:val="28"/>
          <w:sz w:val="28"/>
          <w:szCs w:val="28"/>
          <w:rtl w:val="true"/>
          <w:lang w:bidi="ar-SA"/>
        </w:rPr>
        <w:t>فضرب بكفيه الأرض ثمَّ مسح بهما وجهه ثمَّ ضرب بشماله الأرض فمسح بها مرفقه إلى أطراف الأصابع واحدة على ظهرها و واحدة على بطنها، ثمَّ ضرب بيمينه الأرض ثمَّ صنع بشماله كما صنع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رده إلى أهله، لمخالفته لمذهب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حمل أخبار المرّتين على الاستحباب خرق للإجماع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البسيط الحاصل من الاجتهاد في الأدلة لا اعتماد عليه فضلا عن المركب منه، و قد مرّ أنّ هذه الإجماعات المنقولة اجتهادية لا اعتبار بها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كفاية الواحدة مطلقا هو المنساق من الأدلة و الاحتياط في المرّتين خصوصا فيما هو بدل الغسل و أما الثلاث، كما نسب إلى ابن بابويه، فلا وجه له لاستقرار المذهب قديما و حديثا على خلافه، و من ذلك كلّه يظهر وجه الاحتياط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احتمال كون مسح اليد مزيلا لأثر الضربة الأولى، و احتمال كون الضربة الثانية مخلة بالموالاة بين الضربة الأولى و المسح بها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المرتين في بدل الغسل فالمصرّح به في جملة من </w:t>
      </w:r>
      <w:bookmarkStart w:id="1317" w:name="pg16836_189825"/>
    </w:p>
    <w:p>
      <w:pPr>
        <w:pStyle w:val="BookText"/>
        <w:rPr/>
      </w:pPr>
      <w:bookmarkEnd w:id="1317"/>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الاحتياط أن يضرب مع ذلك مرة أخرى يده اليسرى و يمسح بها ظهر اليمنى، ثمَّ يضرب اليمنى و يمسح بها ظهر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5502900_417432637"/>
      <w:bookmarkStart w:id="1319" w:name="_Toc527"/>
      <w:bookmarkEnd w:id="1318"/>
      <w:r>
        <w:rPr>
          <w:rtl w:val="true"/>
        </w:rPr>
        <w:t xml:space="preserve">مسألة </w:t>
      </w:r>
      <w:r>
        <w:rPr/>
        <w:t>19</w:t>
      </w:r>
      <w:r>
        <w:rPr>
          <w:rtl w:val="true"/>
        </w:rPr>
        <w:t xml:space="preserve">: </w:t>
      </w:r>
      <w:r>
        <w:rPr>
          <w:rtl w:val="true"/>
        </w:rPr>
        <w:t>إذا شك في بعض أجزاء التيمم بعد الفراغ منه</w:t>
      </w:r>
      <w:bookmarkEnd w:id="1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بعض أجزاء التيمم بعد الفراغ منه لم يعتن به و بنى على الصحة، و كذا إذا شك في شرط من 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شك في أثنائه قبل الفراغ في جزء أو شرط، فإن كان بعد تجاوز محلّه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قبله أتى به و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p>
    <w:p>
      <w:pPr>
        <w:pStyle w:val="BookText"/>
        <w:rPr/>
      </w:pPr>
      <w:r>
        <w:rPr>
          <w:rFonts w:ascii="Amiri" w:hAnsi="Amiri" w:eastAsia="Amiri" w:cs="Amiri"/>
          <w:color w:val="111111"/>
          <w:sz w:val="28"/>
          <w:sz w:val="28"/>
          <w:szCs w:val="28"/>
          <w:rtl w:val="true"/>
          <w:lang w:bidi="ar-SA"/>
        </w:rPr>
        <w:t>الأخبار خصوصا غسل الجنابة و إلحاق غيره به، إما بما في الجواهر من حكاية الإجماع على عدم الفرق بين أسباب الغسل، أو لصحيح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تيمم الحائض و الجنب سواء إذا لم يجد 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موثق عمار </w:t>
      </w:r>
      <w:r>
        <w:rPr>
          <w:rStyle w:val="FootnoteAnchor"/>
          <w:rtl w:val="true"/>
        </w:rPr>
        <w:footnoteReference w:id="1105"/>
      </w:r>
      <w:r>
        <w:rPr>
          <w:rFonts w:ascii="Amiri" w:hAnsi="Amiri" w:eastAsia="Amiri" w:cs="Amiri"/>
          <w:color w:val="111111"/>
          <w:sz w:val="28"/>
          <w:sz w:val="28"/>
          <w:szCs w:val="28"/>
          <w:rtl w:val="true"/>
          <w:lang w:bidi="ar-SA"/>
        </w:rPr>
        <w:t>بناء على أنّ ذكر الحائض من باب المثال لكلّ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ما تقدم من خبر ابن مسلم، و نسب إلى ابن بابويه العمل بمضمونه و قد مر ما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المتسالم على جريانها في المقام، و لما أثبتناه في محلّه من عدم اختصاص قاعدة الفراغ بالشك في خصوص الأجزاء، بل تجري في الشك في الشرائط أيضا، و نتعرض لتفصيله في كتاب الصلاة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فإنّها لعموم دليلها جارية في المقام خرج منها الوضوء بدليل خاص، و هذا من إحدى الموارد التي خرجت عن أصالة المساواة بينهما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و قاعدة الاشتغال غير المختصة بمورد دون مورد</w:t>
      </w:r>
      <w:r>
        <w:rPr>
          <w:rFonts w:eastAsia="Amiri" w:cs="Amiri" w:ascii="Amiri" w:hAnsi="Amiri"/>
          <w:color w:val="111111"/>
          <w:sz w:val="28"/>
          <w:szCs w:val="28"/>
          <w:rtl w:val="true"/>
          <w:lang w:bidi="ar-SA"/>
        </w:rPr>
        <w:t xml:space="preserve">. </w:t>
      </w:r>
      <w:bookmarkStart w:id="1320" w:name="pg16836_189826"/>
    </w:p>
    <w:p>
      <w:pPr>
        <w:pStyle w:val="BookText"/>
        <w:rPr/>
      </w:pPr>
      <w:bookmarkEnd w:id="1320"/>
      <w:r>
        <w:rPr>
          <w:rFonts w:ascii="Amiri" w:hAnsi="Amiri" w:eastAsia="Amiri" w:cs="Amiri"/>
          <w:color w:val="111111"/>
          <w:sz w:val="28"/>
          <w:sz w:val="28"/>
          <w:szCs w:val="28"/>
          <w:rtl w:val="true"/>
          <w:lang w:bidi="ar-SA"/>
        </w:rPr>
        <w:t xml:space="preserve">غير فرق بين أن يكون بدلا عن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الاعتناء به مطلقا و إن جاز محلّه أو كان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يقم عن مكانه، أو لم ينتقل إلى حالة أخرى على ما مرّ في الوضوء، خصوصا فيما هو بدل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5502902_417432637"/>
      <w:bookmarkStart w:id="1322" w:name="_Toc528"/>
      <w:bookmarkEnd w:id="1321"/>
      <w:r>
        <w:rPr>
          <w:rtl w:val="true"/>
        </w:rPr>
        <w:t xml:space="preserve">مسألة </w:t>
      </w:r>
      <w:r>
        <w:rPr/>
        <w:t>20</w:t>
      </w:r>
      <w:r>
        <w:rPr>
          <w:rtl w:val="true"/>
        </w:rPr>
        <w:t xml:space="preserve">: </w:t>
      </w:r>
      <w:r>
        <w:rPr>
          <w:rtl w:val="true"/>
        </w:rPr>
        <w:t>إذا علم بعد الفراغ ترك جزء يكفيه العود إليه</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الفراغ ترك جزء يكفيه العود إليه و الإتيان به و بما بعده مع عدم فوت الموالاة، و مع فوتها وجب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تذكر بعد الصلاة وجب إعادتها أو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ترك شرطا مطلقا ما عدا الإباحة في الماء أو التراب فلا تجب إلّا مع العلم و العمد،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الدليل في كلّ من المستثنى و المستثنى منه الشامل لكلّ تيمم سواء كان بدلا عن الوضوء أم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التيمم أمرا بسيطا، و الضرب و المسحات محصلات لذلك الأمر البسيط لا أن يكون من الأجزاء الحقيقية، و القاعدتان تختصان بذوات الأجزاء الحقيقية كالصلاة و نحوها، و منه يظهر أنّه لا فرق بين أن يقوم من مكانه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 فرغت منه</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أثبتناه من أصالة المساواة بينهما ما لم يدل دليل على الخلاف</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العود مع عدم فوت الموالاة فلوجود المقتضي و فقد المانع، فيشمله إطلاق الدليل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الاستئناف مع فوت الموالاة فلعدم إمكان الامتثال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استئناف الصلاة إعادة أو قضاء فلتبين وقوعها مع فقد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الشرائط المطلقة حكمها حكم الجزء، فلفرض إطلاقها و عدم اختصاصها بحال دون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الإعادة في نسيان الإباحة أو الجهل الموضوعي بها فلفرض أنّها من الشروط العلمية دون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1323" w:name="pg16836_189827"/>
    </w:p>
    <w:p>
      <w:pPr>
        <w:pStyle w:val="Heading4"/>
        <w:numPr>
          <w:ilvl w:val="3"/>
          <w:numId w:val="1"/>
        </w:numPr>
        <w:rPr/>
      </w:pPr>
      <w:bookmarkStart w:id="1324" w:name="__RefHeading___Toc5502904_417432637"/>
      <w:bookmarkStart w:id="1325" w:name="_Toc529"/>
      <w:bookmarkEnd w:id="1323"/>
      <w:bookmarkEnd w:id="1324"/>
      <w:r>
        <w:rPr>
          <w:rtl w:val="true"/>
        </w:rPr>
        <w:t>فصل في أحكام التيمم</w:t>
      </w:r>
      <w:bookmarkEnd w:id="1325"/>
    </w:p>
    <w:p>
      <w:pPr>
        <w:pStyle w:val="Heading5"/>
        <w:numPr>
          <w:ilvl w:val="4"/>
          <w:numId w:val="1"/>
        </w:numPr>
        <w:rPr/>
      </w:pPr>
      <w:bookmarkStart w:id="1326" w:name="__RefHeading___Toc5502906_417432637"/>
      <w:bookmarkStart w:id="1327" w:name="_Toc530"/>
      <w:bookmarkEnd w:id="1326"/>
      <w:r>
        <w:rPr>
          <w:rtl w:val="true"/>
        </w:rPr>
        <w:t>اشارة</w:t>
      </w:r>
      <w:bookmarkEnd w:id="1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التيمم</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5502908_417432637"/>
      <w:bookmarkStart w:id="1329" w:name="_Toc531"/>
      <w:bookmarkEnd w:id="1328"/>
      <w:r>
        <w:rPr>
          <w:rtl w:val="true"/>
        </w:rPr>
        <w:t xml:space="preserve">مسألة </w:t>
      </w:r>
      <w:r>
        <w:rPr/>
        <w:t>1</w:t>
      </w:r>
      <w:r>
        <w:rPr>
          <w:rtl w:val="true"/>
        </w:rPr>
        <w:t xml:space="preserve">: </w:t>
      </w:r>
      <w:r>
        <w:rPr>
          <w:rtl w:val="true"/>
        </w:rPr>
        <w:t>لا يجوز التيمم للصلاة قبل دخول وقتها</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للصلاة قبل دخول وقتها و إن كان بعنوان التهيؤ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تارة بحسب الأدلة الخاصة، و أخرى بحسب القواعد العامة و فيها التعرض لمفاد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الإجماعات المستفيضة، بل المتواترة التي نقلوها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حاصلة مما ارتكز في أذهانهم من عدم وجوب المقدمة قبل وجوب ذيها، و عدم الجزم بثبوت الاستحباب النفسي للطهارة الترابية في صورة فقدان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منها عدم العلم ببقاء العذر إلى آخر الوقت خصوصا مع احتمال صيرورته فاقد الطهورين في الوقت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الوجه فيه أنّ وجوب المقدمة غيريّ تبعيّ منبعث عن ذيها، و لا وجه للوجوب الغيريّ التبعي قبل وجوب ذي المقدمة، و قد أجيب عنه بوجوه تعرضنا لها مع ما يرد عليها من الخدشة في الأصول، و لعلّ أحسن تلك الوجوه و أسلمها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اعتبارات صحيحة عقلائية، و ما يتعلق بها من حدود موضوعها و قيودها جزءا كانت أو شروطا يكون تحت استيلاء الشارع و اختياره كيف ما شاء، فله أن يجعل المتقدم أو المتأخر مشمولا لما جعله من الحكم الاعتباري و لا محذور فيه، لفرض كونه تحت اختياره بأيّ نحو يريد، و لا وجه لجريان أحكام العقليات الدقية على الاعتباريات الشرعية الصحيحة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أن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لوجوب المؤقتات مرتبتين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تختص بما بعد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بها من حيث الاحتفاظ بمقدماتها، و هي غير مختصة بما بعد الوقت، و هذا التحليل عرفي لا مانع منه ثبوتا، و طريق الإثبات حكم العقل بحفظ غرض المولى مهما أمكن، و على أيّ تقدير إتيان المقدمة قبل وقت ذيها، سواء كان بحكم العقل لحفظ الغرض أو لتصوير الوجوب الشرعي بأيّ وجه أمكن لا اختصاص له بمقدمة دون أخرى، بل يجري في المقدمات كلّها فينحصر دليل عدم جواز التيمم قبل الوقت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و شمل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حتّى للتهيؤ، و هو مشكل، لعموم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وقّر الصلاة من أخّر الطهارة لها حتّى يدخل وقتها</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شموله للتيمم مما لا ينكر، كما أنّ عدم كون التيمم في ظرف صحته مندوبا نفسيا أشكل، لأنّه طهور و هو محبوب على كلّ حال، لأنّ اللّه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مفاد الأصل العملي فالمسألة من صغريات التشريع و قد أثبتوا بالأدلة الأربعة عدم جوازه، و لكن الظاهر أنّه لا تصل النوبة إليه مع المحبوبية المطلقة للطهارة بأيّ مرتبة من مراتبها و لو كانت ترابية مع ثبوت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لباب الكلام في المقام، و للقوم كلمات لا بأس بالإشارة إليها مع مناقشتها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أقوالهم في حلّ هذه المسألة،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الوقت شرط للواجب لا الوجوب، فهو فعليّ و إن كان الواجب استقباليا، 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ذي المقدمة مشروط بالوقت دون المقدمة، 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الاشتراط بالوقت من الشرط المتأخر فالوجوب يصير فعليا، 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التوقيت شرط لحاظيّ و ليس بخارجي و اللحاظ قرين المشروط فيرجع إلى الشرط المقارن، 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نعم، لو تيمم بقصد غاية أخرى واجبة أو مندوبة تجوز الصلاة به بعد دخول وقتها، كأن يتيمم لصلاة القضاء أو للنافلة إذا كانت وظيفته</w:t>
      </w:r>
    </w:p>
    <w:p>
      <w:pPr>
        <w:pStyle w:val="BookText"/>
        <w:rPr/>
      </w:pPr>
      <w:r>
        <w:rPr>
          <w:rFonts w:ascii="Amiri" w:hAnsi="Amiri" w:eastAsia="Amiri" w:cs="Amiri"/>
          <w:color w:val="111111"/>
          <w:sz w:val="28"/>
          <w:sz w:val="28"/>
          <w:szCs w:val="28"/>
          <w:rtl w:val="true"/>
          <w:lang w:bidi="ar-SA"/>
        </w:rPr>
        <w:t>المقدمة واجبة بالوجوب التهيّئي تحفظا على ذي المقدمة و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إن لم يرجع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خلاف ظاهر الأدلة، و الثاني تفكيك بين التابع و المتبوع بلا دليل عليه، بل الدليل على بطلانه لأنّ وجوب المقدمة تابع لوجوب ذيها مطلقا فلا وجه للتفكيك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مخالف لما ثبت في محلّه من لزوم تقدم العلة على المعلول بجميع أجزائها و جزئياتها و سائر جهاتها، و الأخير يحتاج إلى دليل إن لم يرجع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تصحيح جميع ما ذكروه بأنّ مرادهم ما أشرنا إليه و إن قصرت عبارتهم في مقام الأداء، فالقصور في التطبيق لا في المراد الواقعي لأنّ لزوم الاهتمام باحتفاظ الغرض فطريّ لكلّ أحد، و تهيئة المقدمات من الاحتفاظ على الغرض مما لا يخفى على أحد، و هو أيضا من الفطريات غير القابلة للتشكيك، فمن يدعو ضيفا في الليلة المستقبلة يهيئ مقدمات الضيافة قبلها بيوم أو أكثر، و هذه الفطرة السليمة جارية في الوضوء و الغسل و التيمم و نحوها، و الشرع لا يتعداها، بل قررها و أمضاها، لأنّه دين الفطرة التي فطر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ذي المقدمة من قبيل العلة الغائية لوجوب المقدمة، فلا محذور أصلا في البين، لا من قبيل العلة الفاعلية حتّى يلزم محذور تقدم المعلول على العلة فتحصل العويصة، هذا بعض الكلام بما يناسب المقام، و قد تعرضنا له في الأصول في مباحث مقدمة الواجب،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اللابدية العقلية مما لا ريب فيه بحكم الفطرة و البحث في إحراز الوجوب الشرعي، و على فرض إحرازه لا أثر له مع اللابدية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اللابدية العقلية من طرق إحراز الوجوب الشرعي إذ الشارع لا يتخطّى بناء كافة العقلاء و يكفي في الأثر إتمام الحجة و تقرير حكم العقل و التأكيد له</w:t>
      </w:r>
      <w:r>
        <w:rPr>
          <w:rFonts w:eastAsia="Amiri" w:cs="Amiri" w:ascii="Amiri" w:hAnsi="Amiri"/>
          <w:color w:val="111111"/>
          <w:sz w:val="28"/>
          <w:szCs w:val="28"/>
          <w:rtl w:val="true"/>
          <w:lang w:bidi="ar-SA"/>
        </w:rPr>
        <w:t xml:space="preserve">. </w:t>
      </w:r>
      <w:bookmarkStart w:id="1330" w:name="pg16836_189830"/>
    </w:p>
    <w:p>
      <w:pPr>
        <w:pStyle w:val="BookText"/>
        <w:rPr/>
      </w:pPr>
      <w:bookmarkEnd w:id="1330"/>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5502910_417432637"/>
      <w:bookmarkStart w:id="1332" w:name="_Toc532"/>
      <w:bookmarkEnd w:id="1331"/>
      <w:r>
        <w:rPr>
          <w:rtl w:val="true"/>
        </w:rPr>
        <w:t xml:space="preserve">مسألة </w:t>
      </w:r>
      <w:r>
        <w:rPr/>
        <w:t>2</w:t>
      </w:r>
      <w:r>
        <w:rPr>
          <w:rtl w:val="true"/>
        </w:rPr>
        <w:t xml:space="preserve">: </w:t>
      </w:r>
      <w:r>
        <w:rPr>
          <w:rtl w:val="true"/>
        </w:rPr>
        <w:t>إذا تيمم بعد دخول وقت فريضة أو نافلة</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بعد دخول وقت فريضة أو نافلة يجوز إتيان الصلوات التي لم يدخل وقتها بعد دخوله ما لم يحدث أو يجد ماء، فلو تيمم لصلاة الصبح يجوز أن يصلّي به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تيمم لغاية أخرى غير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فيصح تيممه حدوثا و بقاء، و يأتي في المسألة اللاحقة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لا يجد الماء يتيمم لكلّ 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بمنزلة الماء</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ذلك إلى أن يجد الماء</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 النهار كلّها،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يدل عليه أيضا الأخبار الدالة على أنّ التراب أحد الطهورين، و لا ريب في حصول الطهارة، و مع حصولها يستباح جميع الغايات المشروطة بها و إلّا لزم إما عدم حصول الطهارة، و هو خلف، أو وجود دليل خاص على التخصيص، و هو مفقود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أبي همام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لكلّ صلاة حتّى يوجد الماء</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1333" w:name="pg16836_189831"/>
    </w:p>
    <w:p>
      <w:pPr>
        <w:pStyle w:val="Heading5"/>
        <w:numPr>
          <w:ilvl w:val="4"/>
          <w:numId w:val="1"/>
        </w:numPr>
        <w:rPr/>
      </w:pPr>
      <w:bookmarkStart w:id="1334" w:name="__RefHeading___Toc5502912_417432637"/>
      <w:bookmarkStart w:id="1335" w:name="_Toc533"/>
      <w:bookmarkEnd w:id="1333"/>
      <w:bookmarkEnd w:id="1334"/>
      <w:r>
        <w:rPr>
          <w:rtl w:val="true"/>
        </w:rPr>
        <w:t xml:space="preserve">مسألة </w:t>
      </w:r>
      <w:r>
        <w:rPr/>
        <w:t>3</w:t>
      </w:r>
      <w:r>
        <w:rPr>
          <w:rtl w:val="true"/>
        </w:rPr>
        <w:t xml:space="preserve">: </w:t>
      </w:r>
      <w:r>
        <w:rPr>
          <w:rtl w:val="true"/>
        </w:rPr>
        <w:t>الأقوى جواز التيمم في سعة الوقت</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التيمم في سعة الوقت و إن احتمل ارتفاع العذر في آخره بل لو ظنّ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يتمتع بالتيمم إلّا صلاة واحدة و نافلتها</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الندب أو التقية، لقيام الإجماع على خلافها، مع معارضتها بما هو أكثر عددا، و أصح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مع احتمال الورود مورد التقية استفادة الندب منها أيضا، مع أنّ خبر السكوني معارض بما روي عنه أيضا مما يدل على جوازه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جمع من أساطين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لإطلاق الأدلة الشامل لجميع الأزمنة المتعذر فيها الطهارة المائية و من أفرادها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كون الطهارة الترابية اضطرارية و المرتكز في النفوس استيعاب الاضطرار في المؤقتات يمنع عن التمسك بالإطلاق، لأنّ ذلك كالقرينة المحفوفة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الحكم تسهيليا امتنانيا قرينة على التسهيل و التيسير في التيمم بالخصوص و هذه القرينة مقدمة على أنّ الاضطراريات لا بدّ فيها من استيعاب العذر، لأنّ الأولى من القرينة الخاصة، و الثانية من القرينة العامة، فالأخبار الخاصة وردت على طبق القرينة الخاصة، و كيف كان فالعمدة الأخبار الخاصة،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 قد صلّى بتيمم و هو في وقت،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 لا إعادة عليه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أجنب فتيمم بالصعيد و صلّى ثمَّ وجد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إنّ ربّ الماء ربّ الصعيد فقد فعل أحد الطهورين</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نحوهما غيرهما، و ظهورها في التوسعة مما لا ينكر، و حملها على صورة </w:t>
      </w:r>
    </w:p>
    <w:p>
      <w:pPr>
        <w:pStyle w:val="BookText"/>
        <w:rPr/>
      </w:pPr>
      <w:r>
        <w:rPr>
          <w:rFonts w:ascii="Amiri" w:hAnsi="Amiri" w:eastAsia="Amiri" w:cs="Amiri"/>
          <w:color w:val="111111"/>
          <w:sz w:val="28"/>
          <w:sz w:val="28"/>
          <w:szCs w:val="28"/>
          <w:rtl w:val="true"/>
          <w:lang w:bidi="ar-SA"/>
        </w:rPr>
        <w:t xml:space="preserve">نعم، مع العلم بالارتفاع يجب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التأخير إلى آخر الوقت مع احتمال الرفع و إن كان موهوما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w:t>
      </w:r>
    </w:p>
    <w:p>
      <w:pPr>
        <w:pStyle w:val="BookText"/>
        <w:rPr/>
      </w:pPr>
      <w:r>
        <w:rPr>
          <w:rFonts w:ascii="Amiri" w:hAnsi="Amiri" w:eastAsia="Amiri" w:cs="Amiri"/>
          <w:color w:val="111111"/>
          <w:sz w:val="28"/>
          <w:sz w:val="28"/>
          <w:szCs w:val="28"/>
          <w:rtl w:val="true"/>
          <w:lang w:bidi="ar-SA"/>
        </w:rPr>
        <w:t>الظن بضيق الوقت أو محامل أخرى خلاف الظاهر، خصوصا مع ترك الاستفصال و إطلاق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المشهور، بل 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التأخير إلى آخر الوقت، لجملة من الأخبار، كصحيح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 ماء و أردت التيمم فأخّر التيمم إلى آخر الوقت، فإن فاتك الماء لم تفتك الأرض</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تيمّم الرجل فليكن ذلك في آخر الوقت فإن فاته الماء فلن تفوته الأرض</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 و الجمع بين الطائفتين إما بحمل الأخيرة على الندب، أو حملها على صورة العلم بزوال العذر، و الأخير هو المتعيّن في التكاليف العذرية بحسب الأنظار العرفية، و إن كان يشهد للحمل على الاستحباب خبر حمران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ليس ينبغي لأحد أن يتيمم إلّا في آخر الوقت</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حازم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فصلّى، ثمَّ أصاب 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إن كنت فاعلا، إنّي كنت أتوضأ و أعيد</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فتبقى صورتا الاحتمال و الظن داخلتين في الطائفة الأولى، كما هو مقتضى تسهيل الشريعة و الامتنان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الاطمئنان المتعارف بزوال العذر بمنزلة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للطائفة الثانية من الأخبار بعد انصراف الطائفة الأولى عن صورة العلم بالزوال، و لا أقلّ من الشك في شمولها لهذه الصورة، فلا يصح التمسك بها من جهة الشبهة المصداقية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الطائفة الثانية من الأخبار، و ما انغرس في الأذهان من أنّ </w:t>
      </w:r>
      <w:bookmarkStart w:id="1336" w:name="pg16836_189833"/>
    </w:p>
    <w:p>
      <w:pPr>
        <w:pStyle w:val="BookText"/>
        <w:rPr/>
      </w:pPr>
      <w:bookmarkEnd w:id="1336"/>
      <w:r>
        <w:rPr>
          <w:rFonts w:ascii="Amiri" w:hAnsi="Amiri" w:eastAsia="Amiri" w:cs="Amiri"/>
          <w:color w:val="111111"/>
          <w:sz w:val="28"/>
          <w:sz w:val="28"/>
          <w:szCs w:val="28"/>
          <w:rtl w:val="true"/>
          <w:lang w:bidi="ar-SA"/>
        </w:rPr>
        <w:t xml:space="preserve">بعدمه و بقاء العذر لا إشكال في جواز 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عالم ببقاء العذر إلى آخر الوقت، أو عالم بارتفاعه قبل الآخر، أو محتمل للأمرين، فيجوز المبادرة مع العلم بالبقاء، و يجب التأخير مع العلم بالارتفاع، و مع الاحتمال الأقوى جواز المبادرة خصوصا مع الظن بالبقاء، و الأحوط التأخير خصوصا مع الظن بالارتفاع</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5502914_417432637"/>
      <w:bookmarkStart w:id="1338" w:name="_Toc534"/>
      <w:bookmarkEnd w:id="1337"/>
      <w:r>
        <w:rPr>
          <w:rtl w:val="true"/>
        </w:rPr>
        <w:t xml:space="preserve">مسألة </w:t>
      </w:r>
      <w:r>
        <w:rPr/>
        <w:t>4</w:t>
      </w:r>
      <w:r>
        <w:rPr>
          <w:rtl w:val="true"/>
        </w:rPr>
        <w:t xml:space="preserve">: </w:t>
      </w:r>
      <w:r>
        <w:rPr>
          <w:rtl w:val="true"/>
        </w:rPr>
        <w:t>إذا تيمم لصلاة سابقة و صلّى و لم ينتقض تيممه حتّى دخل وقت صلاة أخرى</w:t>
      </w:r>
      <w:bookmarkEnd w:id="1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لصلاة سابقة و صلّى و لم ينتقض تيممه حتّى دخل وقت صلاة أخرى يجوز الإتيان بها في أول وقتها و إن احتمل زوال العذر في آخر الوقت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على القول بوجوب التأخير في الصلاة الأولى عند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المناط في التكاليف الاضطرارية هو العجز المستوعب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القسم الأول من الأخبار، و لكن الأحوط فيه التأخير أيضا خروجا عن مخالفة من قال بالتأخير مطلقا، بل ادعي عليه الإجماع و إن كان موهونا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الطائفة الأولى من الأخبار الشاملة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جمع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لاستصحاب بقاء الطهارة، و ما دل على الاكتفاء بتيمم واحد لصلوات متعددة، و اختصاص ما تقدم من الطائفة الثانية من الأخبار بغير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الصلاة بهذا التيمم و تابعه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جريان الاستصحاب، لأنّه من الشك في أصل الموضوع خصوصا بعد البناء على عدم حصول الطهارة بالتيمم، بل يحصل به مجرد الإباحة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و لأنّ ما دل على الاكتفاء بتيمم واحد لصلوات متعددة مورده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للإطلاق و التسهيل و الامتنان، و أنّ المورد لا يكون مقيدا و مخصصا خصوصا في الأحكام الامتنانية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إمكان المناقشة في الصحة</w:t>
      </w:r>
      <w:r>
        <w:rPr>
          <w:rFonts w:eastAsia="Amiri" w:cs="Amiri" w:ascii="Amiri" w:hAnsi="Amiri"/>
          <w:color w:val="111111"/>
          <w:sz w:val="28"/>
          <w:szCs w:val="28"/>
          <w:rtl w:val="true"/>
          <w:lang w:bidi="ar-SA"/>
        </w:rPr>
        <w:t xml:space="preserve">. </w:t>
      </w:r>
      <w:bookmarkStart w:id="1339" w:name="pg16836_189834"/>
    </w:p>
    <w:p>
      <w:pPr>
        <w:pStyle w:val="BookText"/>
        <w:rPr/>
      </w:pPr>
      <w:bookmarkEnd w:id="1339"/>
      <w:r>
        <w:rPr>
          <w:rFonts w:ascii="Amiri" w:hAnsi="Amiri" w:eastAsia="Amiri" w:cs="Amiri"/>
          <w:color w:val="111111"/>
          <w:sz w:val="28"/>
          <w:sz w:val="28"/>
          <w:szCs w:val="28"/>
          <w:rtl w:val="true"/>
          <w:lang w:bidi="ar-SA"/>
        </w:rPr>
        <w:t xml:space="preserve">الصلاة الثانية أيضا، و إن لم يكن مثل الاحتياط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أمره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بزوال العذر وجب التأخير كما في الصلاة السابقة</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5502916_417432637"/>
      <w:bookmarkStart w:id="1341" w:name="_Toc535"/>
      <w:bookmarkEnd w:id="1340"/>
      <w:r>
        <w:rPr>
          <w:rtl w:val="true"/>
        </w:rPr>
        <w:t xml:space="preserve">مسألة </w:t>
      </w:r>
      <w:r>
        <w:rPr/>
        <w:t>5</w:t>
      </w:r>
      <w:r>
        <w:rPr>
          <w:rtl w:val="true"/>
        </w:rPr>
        <w:t xml:space="preserve">: </w:t>
      </w:r>
      <w:r>
        <w:rPr>
          <w:rtl w:val="true"/>
        </w:rPr>
        <w:t>المراد بآخر الوقت الذي يجب التأخير إليه</w:t>
      </w:r>
      <w:bookmarkEnd w:id="1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بآخر الوقت الذي يجب التأخير إليه أو يكون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العرفي، فلا تجب المداقة فيه، و لا الصبر إلى زمان لا يبقى وقت إلّا بقدر الواجبات فيجوز التيمم و الإتيان بالصلاة مشتملة على المستحبات أيضا، بل لا ينافي إتيان بعض المقدمات القريبة بعد الإتيان بالتيمم قبل الشروع في الصلاة بمعنى إبقاء الوقت بهذا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5502918_417432637"/>
      <w:bookmarkStart w:id="1343" w:name="_Toc536"/>
      <w:bookmarkEnd w:id="1342"/>
      <w:r>
        <w:rPr>
          <w:rtl w:val="true"/>
        </w:rPr>
        <w:t xml:space="preserve">مسألة </w:t>
      </w:r>
      <w:r>
        <w:rPr/>
        <w:t>6</w:t>
      </w:r>
      <w:r>
        <w:rPr>
          <w:rtl w:val="true"/>
        </w:rPr>
        <w:t xml:space="preserve">: </w:t>
      </w:r>
      <w:r>
        <w:rPr>
          <w:rtl w:val="true"/>
        </w:rPr>
        <w:t>يجوز التيمم لصلاة القضاء و الإتيان بها معه</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لصلاة القضاء و الإتيان بها معه و لا يجب التأخير إلى زوال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بزواله عما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إمكان دفع المناقشة و الإشكال فيكون من الاحتياط الحسن على كلّ حال، مضافا إلى الخروج عن خلاف من قال بوجوب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هو المنساق من الأدلة المنزلة على المتعارف، و عدم بناء الشرع على الدقيات العقلية، بل و العرفية أيضا، خصوصا في الحكم المبنيّ أصل تشريعه على التسهيل و التيسير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الطائفة الأولى من الأخبار في المسألة الثالثة، و مقتضى التعليل فيها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ربّ الماء هو ربّ الصعيد</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لأمثال المقام أيضا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أنّ القضاء من المؤقتات إلى ظنّ الموت و ظهور أماراته، فيجب التأخير إلى آخر الوقت لا دليل عليه من عقل أو نقل، بل خلاف ظواهر الأدلة المرغبة إلى القضاء في كلّ آن و زمان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1344" w:name="pg16836_189835"/>
    </w:p>
    <w:p>
      <w:pPr>
        <w:pStyle w:val="BookText"/>
        <w:rPr/>
      </w:pPr>
      <w:bookmarkEnd w:id="1344"/>
      <w:r>
        <w:rPr>
          <w:rFonts w:ascii="Amiri" w:hAnsi="Amiri" w:eastAsia="Amiri" w:cs="Amiri"/>
          <w:color w:val="111111"/>
          <w:sz w:val="28"/>
          <w:sz w:val="28"/>
          <w:szCs w:val="28"/>
          <w:rtl w:val="true"/>
          <w:lang w:bidi="ar-SA"/>
        </w:rPr>
        <w:t xml:space="preserve">قريب يشكل الإتيان بها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للنوافل الموقتة حتّى في سعة وقتها بشرط عدم العلم بزوال العذر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5502920_417432637"/>
      <w:bookmarkStart w:id="1346" w:name="_Toc537"/>
      <w:bookmarkEnd w:id="1345"/>
      <w:r>
        <w:rPr>
          <w:rtl w:val="true"/>
        </w:rPr>
        <w:t xml:space="preserve">مسألة </w:t>
      </w:r>
      <w:r>
        <w:rPr/>
        <w:t>7</w:t>
      </w:r>
      <w:r>
        <w:rPr>
          <w:rtl w:val="true"/>
        </w:rPr>
        <w:t xml:space="preserve">: </w:t>
      </w:r>
      <w:r>
        <w:rPr>
          <w:rtl w:val="true"/>
        </w:rPr>
        <w:t>إذا اعتقد عدم سعة الوقت فتيمّم و صلّى ثمَّ بان السعة</w:t>
      </w:r>
      <w:bookmarkEnd w:id="1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عدم سعة الوقت فتيمّم و صلّى ثمَّ بان السعة، فعلى المختار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يحتاط بالإعادة و على القول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مع الاطمئنان المتعارف، لانصراف أدلة التكاليف الاضطرارية عن ذلك عرفا، و يأتي منه الاحتياط الوجوبي مطلقا في صلاة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المسألة الثالثة من الطائفة الأولى من الأخبار الشامل للنوافل أيضا و تقدم وجه وجوب التأخير في صورة العلم بزوال العذر، بل و في صورة الاطمئنان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للنوافل غير المؤقتة أيضا مع صدق العذر عرفا و لا يصح مع عدم صدقه كما إذا كان الماء باردا يضر باستعماله و وضعه على النار ليسخن مثلا، فيتيمم و يشرع في النوافل غير المؤقتة و نحو ذلك من الموارد، فإنّه ليس من العذر لا عرفا و لا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تقدم بين عدم وجدان الماء و بين سائر المسوغات إذ المناط في الجميع عدم التمكن من استعمال الماء إذا حصل ذلك من أيّ سبب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تضرر باستعماله و أمكنه إسخانه بنار الغير من دون تصرّف في ملكه هل يجب ذلك أو لا؟ وجهان مبنيان على أنّ الانتفاع بمال الغير حرام مطلقا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الصلاة في مباحث المكان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موارد سعة الوقت في الواقع و تقدم صحة التيمم مع سعة الوقت هذا إذا كان العذر غير ضيق الوقت و إلّا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و إن كان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استبعاد الصحة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الفصل فراجع</w:t>
      </w:r>
      <w:r>
        <w:rPr>
          <w:rFonts w:eastAsia="Amiri" w:cs="Amiri" w:ascii="Amiri" w:hAnsi="Amiri"/>
          <w:color w:val="111111"/>
          <w:sz w:val="28"/>
          <w:szCs w:val="28"/>
          <w:rtl w:val="true"/>
          <w:lang w:bidi="ar-SA"/>
        </w:rPr>
        <w:t xml:space="preserve">. </w:t>
      </w:r>
      <w:bookmarkStart w:id="1347" w:name="pg16836_189836"/>
    </w:p>
    <w:p>
      <w:pPr>
        <w:pStyle w:val="BookText"/>
        <w:rPr/>
      </w:pPr>
      <w:bookmarkEnd w:id="1347"/>
      <w:r>
        <w:rPr>
          <w:rFonts w:ascii="Amiri" w:hAnsi="Amiri" w:eastAsia="Amiri" w:cs="Amiri"/>
          <w:color w:val="111111"/>
          <w:sz w:val="28"/>
          <w:sz w:val="28"/>
          <w:szCs w:val="28"/>
          <w:rtl w:val="true"/>
          <w:lang w:bidi="ar-SA"/>
        </w:rPr>
        <w:t>بوجوب التأخير تجب الإعادة</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5502922_417432637"/>
      <w:bookmarkStart w:id="1349" w:name="_Toc538"/>
      <w:bookmarkEnd w:id="1348"/>
      <w:r>
        <w:rPr>
          <w:rtl w:val="true"/>
        </w:rPr>
        <w:t xml:space="preserve">مسألة </w:t>
      </w:r>
      <w:r>
        <w:rPr/>
        <w:t>8</w:t>
      </w:r>
      <w:r>
        <w:rPr>
          <w:rtl w:val="true"/>
        </w:rPr>
        <w:t xml:space="preserve">: </w:t>
      </w:r>
      <w:r>
        <w:rPr>
          <w:rtl w:val="true"/>
        </w:rPr>
        <w:t>لا تجب إعادة الصلاة التي صلاها بالتيمم الصحيح بعد زوال العذر</w:t>
      </w:r>
      <w:bookmarkEnd w:id="1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إعادة الصلاة التي صلاها بالتيمم الصحيح بعد زوال العذر لا في الوقت و لا في خارجه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استحبابا إعادتها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تعمد الجنابة مع كونه خائفا من استعمال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يتيمم و يصلّي، لكن الأحوط إعادتها بعد زوال العذر و لو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تيمم لصلاة الجمعة عند خوف فوتها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الزحام و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ادعي عليه الإجماع، للنصوص الدالة عليه تقدم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كما تقدم حمل ما يخالفهما من الطائفة الثانية من الأخبار الدالة على الإعادة على الاستحباب، فلا وجه لما نسب إلى ابن الجنيد و أبي عليّ من وجوب الإعادة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الإعادة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عدم وجوب الإعادة، لإطلاق الأدلة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الماء هو ربّ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 إطلاق ما دل على عدم الإعادة عند وجدان الماء </w:t>
      </w:r>
      <w:r>
        <w:rPr>
          <w:rStyle w:val="FootnoteAnchor"/>
          <w:rtl w:val="true"/>
        </w:rPr>
        <w:footnoteReference w:id="1122"/>
      </w:r>
      <w:r>
        <w:rPr>
          <w:rFonts w:ascii="Amiri" w:hAnsi="Amiri" w:eastAsia="Amiri" w:cs="Amiri"/>
          <w:color w:val="111111"/>
          <w:sz w:val="28"/>
          <w:sz w:val="28"/>
          <w:szCs w:val="28"/>
          <w:rtl w:val="true"/>
          <w:lang w:bidi="ar-SA"/>
        </w:rPr>
        <w:t>، و الإجماع الدال على عدم الإعادة على من صلّى صلاة صحيحة و سياقها آب عن التقييد، لأنّها في مقام بيان القاعدة الكلية مع أنّ كون الحكم ترخيصيا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لخبر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رجل يكون في وسط الزحام يوم الجمعة، أو يوم عرفة لا يستطيع </w:t>
      </w:r>
      <w:bookmarkStart w:id="1350" w:name="pg16836_189837"/>
    </w:p>
    <w:p>
      <w:pPr>
        <w:pStyle w:val="BookText"/>
        <w:rPr/>
      </w:pPr>
      <w:bookmarkEnd w:id="1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طلب الماء عمدا إلى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تيمّم و صلّى ثمَّ تبيّن وجود الماء في محلّ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أراق الماء الموجود عنده مع العلم أو الظنّ بعدم وجوده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على طهارة فأجنب مع العلم أو الظنّ بعدم وجود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 الصلاة متعمدا إلى أن ضاق وقته فتيمّم لأجل 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5502924_417432637"/>
      <w:bookmarkStart w:id="1352" w:name="_Toc539"/>
      <w:bookmarkEnd w:id="1351"/>
      <w:r>
        <w:rPr>
          <w:rtl w:val="true"/>
        </w:rPr>
        <w:t xml:space="preserve">مسألة </w:t>
      </w:r>
      <w:r>
        <w:rPr/>
        <w:t>9</w:t>
      </w:r>
      <w:r>
        <w:rPr>
          <w:rtl w:val="true"/>
        </w:rPr>
        <w:t xml:space="preserve">: </w:t>
      </w:r>
      <w:r>
        <w:rPr>
          <w:rtl w:val="true"/>
        </w:rPr>
        <w:t>إذا تيمّم لغاية من الغايات كان بحكم الطاهر</w:t>
      </w:r>
      <w:bookmarkEnd w:id="1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 لغاية من الغايات كان بحكم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عن المسجد من كثرة الناس، قال يتيمّم و يصلّي معهم و يعيد إذا انصرف</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موثق سماعة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حملهما على الندب، لإباء العمومات و الإطلاقات عن التقييد، مع احتمال كونهما لبيان إعادة ما أتى به تقية إذ المنساق منهما الصلاة مع المخالفين و إن كان ذلك أيضا خلاف التحقيق لما مر، و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الوجه في الرابع أيضا، إذ المناط واحد و هو التفريط في 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البدلية و التنزيل،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الماء هو ربّ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التيمم طهور، و هذا هو المشهور بين الفقهاء و أساطينهم، و لكن عن الإيضاح استثناء دخول المسجدين و اللبث في سائر المساجد و مسّ كتابة القرآن، لقوله تعالى وَ لا جُنُباً إِلّا عابِرِي سَبِيلٍ حَتَّى تَغْتَسِلُوا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bookmarkStart w:id="1353" w:name="pg16836_189838"/>
    </w:p>
    <w:p>
      <w:pPr>
        <w:pStyle w:val="BookText"/>
        <w:rPr/>
      </w:pPr>
      <w:bookmarkEnd w:id="1353"/>
      <w:r>
        <w:rPr>
          <w:rFonts w:ascii="Amiri" w:hAnsi="Amiri" w:eastAsia="Amiri" w:cs="Amiri"/>
          <w:color w:val="111111"/>
          <w:sz w:val="28"/>
          <w:sz w:val="28"/>
          <w:szCs w:val="28"/>
          <w:rtl w:val="true"/>
          <w:lang w:bidi="ar-SA"/>
        </w:rPr>
        <w:t xml:space="preserve">ما دام باقيا لم ينتقض، و بقي عذره، فله أن يأتي بجميع ما يشترط فيه الطهارة إلّا إذا كان المسوّغ للتيمم مختصا بتلك الغاية، كالتيمم لضيق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أنّه لا يجوز له مس كتابة القرآن، و لا قراءة العزائم، و لا الدخول في المساجد، و كالتيمم لصلاة الميت، أو للنوم مع وجود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5502926_417432637"/>
      <w:bookmarkStart w:id="1355" w:name="_Toc540"/>
      <w:bookmarkEnd w:id="1354"/>
      <w:r>
        <w:rPr>
          <w:rtl w:val="true"/>
        </w:rPr>
        <w:t xml:space="preserve">مسألة </w:t>
      </w:r>
      <w:r>
        <w:rPr/>
        <w:t>10</w:t>
      </w:r>
      <w:r>
        <w:rPr>
          <w:rtl w:val="true"/>
        </w:rPr>
        <w:t xml:space="preserve">: </w:t>
      </w:r>
      <w:r>
        <w:rPr>
          <w:rtl w:val="true"/>
        </w:rPr>
        <w:t>جميع غايات الوضوء و الغسل غايات للتيمم أيضا</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غايات الوضوء و الغسل غايات للتيمم أيضا، فيجب لما يجب لأجله الوضوء أو الغسل و يندب لما يندب له أحدهما، فيصح بدلا عن الأغسال المندوبة و الوضوءات المستحبة حتّى وضوء الحائض، و الوضوء التجديدي مع وجود شرط صحته من فقد الماء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بدلا عن الوضوء التهيّئي كما مرّ كما</w:t>
      </w:r>
    </w:p>
    <w:p>
      <w:pPr>
        <w:pStyle w:val="BookText"/>
        <w:rPr/>
      </w:pPr>
      <w:r>
        <w:rPr>
          <w:rFonts w:ascii="Amiri" w:hAnsi="Amiri" w:eastAsia="Amiri" w:cs="Amiri"/>
          <w:color w:val="111111"/>
          <w:sz w:val="28"/>
          <w:sz w:val="28"/>
          <w:szCs w:val="28"/>
          <w:rtl w:val="true"/>
          <w:lang w:bidi="ar-SA"/>
        </w:rPr>
        <w:t>أي لا تدخلوا المساجد إلّا عابري سبيل حتّى تغتسلوا، و لأنّ الأمة لم يفرقوا بين اللبث و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طهورية التيمم حاكمة على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بأنّه لا تفيد الطهارة، بل خصوص الإباحة الجهتية فقط لكان لما ذكره وجه، و لكنه خلاف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ما في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تيمم الجنب لضرورة ففي جواز قراءة العزائم إشكال، إذ لا إشكال بعد عمومات التنزيل الظاهرة في أنّه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أنّه لا يستباح به الغايات المشروطة بالطهارة مطلقا فيكون هذا التيمم جهتيا لا من كلّ جهة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دليل التنزيل، و إطلاق أدلة البدلية الشاملين لجميع هذه الموارد، مع كون الحكم تسهيليا امتنانيا و كيف يقيد قوله عليه السّلام في الصحيح </w:t>
      </w:r>
      <w:bookmarkStart w:id="1356" w:name="pg16836_189839"/>
    </w:p>
    <w:p>
      <w:pPr>
        <w:pStyle w:val="BookText"/>
        <w:rPr/>
      </w:pPr>
      <w:bookmarkEnd w:id="1356"/>
      <w:r>
        <w:rPr>
          <w:rFonts w:ascii="Amiri" w:hAnsi="Amiri" w:eastAsia="Amiri" w:cs="Amiri"/>
          <w:color w:val="111111"/>
          <w:sz w:val="28"/>
          <w:sz w:val="28"/>
          <w:szCs w:val="28"/>
          <w:rtl w:val="true"/>
          <w:lang w:bidi="ar-SA"/>
        </w:rPr>
        <w:t xml:space="preserve">أنّ كونه بدلا عن الوضوء للكون على الطهارة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إتيانه برجاء المطلوبية لا مانع منه، لكن يشكل الاكتفاء به لما يشترط فيه الطهارة، أو يستحب إتيانه مع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5502928_417432637"/>
      <w:bookmarkStart w:id="1358" w:name="_Toc541"/>
      <w:bookmarkEnd w:id="1357"/>
      <w:r>
        <w:rPr>
          <w:rtl w:val="true"/>
        </w:rPr>
        <w:t xml:space="preserve">مسألة </w:t>
      </w:r>
      <w:r>
        <w:rPr/>
        <w:t>11</w:t>
      </w:r>
      <w:r>
        <w:rPr>
          <w:rtl w:val="true"/>
        </w:rPr>
        <w:t xml:space="preserve">: </w:t>
      </w:r>
      <w:r>
        <w:rPr>
          <w:rtl w:val="true"/>
        </w:rPr>
        <w:t>التيمم الذي هو بدل عن غسل الجنابة حاله كحاله في الإغناء عن الوضوء</w:t>
      </w:r>
      <w:bookmarkEnd w:id="1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الذي هو بدل عن غسل الجنابة حاله كحاله في الإغناء عن الوضوء، كما أنّ ما هو بدل عن سائر الأغسال يحتاج إلى الوضوء أو التيمم بدله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تمكن من الوضوء 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الوارد مورد تشريع القاعدة الكلية للغايات المشروطة بالطهارة التي لا يخرج عنها إلّا بنص صحيح و دليل صريح، و تقتضيه أصالة المساواة بين الطهارة المائية و الترابية في كلّ جهة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تحققت الطهورية، فلا يشمل وضوء الحائض و التجديدي،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للطهورية مراتب متفاوتة و مقتضى الإطلاق و التسهيل الشمول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لاحتمال الانصراف إليها وجه، لكنه بدوي خصوصا في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 الماء ربّ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الوارد في مقام كمال اللطف و العناية، فلا يقيد إلّا بما يكون واضحا إلى الغاية و قد تقدم ما يتعلق بالتيمم التهيّئي، و للكون على الطهارة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أثبتنا تشريعه فيها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بناء على عموم التنزيل، و إطلاقات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يشكل بناء على عدم العموم و الإطلاق، فيكون هذا النزاع صغرويا، فمن أثبت عموم المنزلة قال بالتعميم و من لم يثبته لا يقول 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للتنزيل إلّا هذا حقيقيا كان أو أثريا، بل يمكن أن يقال</w:t>
      </w:r>
      <w:r>
        <w:rPr>
          <w:rFonts w:eastAsia="Amiri" w:cs="Amiri" w:ascii="Amiri" w:hAnsi="Amiri"/>
          <w:color w:val="111111"/>
          <w:sz w:val="28"/>
          <w:szCs w:val="28"/>
          <w:rtl w:val="true"/>
          <w:lang w:bidi="ar-SA"/>
        </w:rPr>
        <w:t xml:space="preserve">: </w:t>
      </w:r>
      <w:bookmarkStart w:id="1359" w:name="pg16836_189840"/>
    </w:p>
    <w:p>
      <w:pPr>
        <w:pStyle w:val="BookText"/>
        <w:rPr/>
      </w:pPr>
      <w:bookmarkEnd w:id="1359"/>
      <w:r>
        <w:rPr>
          <w:rFonts w:ascii="Amiri" w:hAnsi="Amiri" w:eastAsia="Amiri" w:cs="Amiri"/>
          <w:color w:val="111111"/>
          <w:sz w:val="28"/>
          <w:sz w:val="28"/>
          <w:szCs w:val="28"/>
          <w:rtl w:val="true"/>
          <w:lang w:bidi="ar-SA"/>
        </w:rPr>
        <w:t xml:space="preserve">التيمم بدلها، و إن لم يتمكن يتيمم تيممين أحدهما بدل عن الغسل، و الآخر بدل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5502930_417432637"/>
      <w:bookmarkStart w:id="1361" w:name="_Toc542"/>
      <w:bookmarkEnd w:id="1360"/>
      <w:r>
        <w:rPr>
          <w:rtl w:val="true"/>
        </w:rPr>
        <w:t xml:space="preserve">مسألة </w:t>
      </w:r>
      <w:r>
        <w:rPr/>
        <w:t>12</w:t>
      </w:r>
      <w:r>
        <w:rPr>
          <w:rtl w:val="true"/>
        </w:rPr>
        <w:t xml:space="preserve">: </w:t>
      </w:r>
      <w:r>
        <w:rPr>
          <w:rtl w:val="true"/>
        </w:rPr>
        <w:t>ينتقض التيمم بما ينتقض به الوضوء و الغسل</w:t>
      </w:r>
      <w:bookmarkEnd w:id="1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التيمم بما ينتقض به الوضوء و الغسل من 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ينتقض بوجدان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زوال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هذا هو الغرض المهم من التنزيل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يجز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فبدله يكون كذلك أيضا و لا يلزم زيادة البدل عن المبدل و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روي من أنّ تيمم الحائض و الجنب سواء </w:t>
      </w:r>
      <w:r>
        <w:rPr>
          <w:rStyle w:val="FootnoteAnchor"/>
          <w:rtl w:val="true"/>
        </w:rPr>
        <w:footnoteReference w:id="1127"/>
      </w:r>
      <w:r>
        <w:rPr>
          <w:rFonts w:ascii="Amiri" w:hAnsi="Amiri" w:eastAsia="Amiri" w:cs="Amiri"/>
          <w:color w:val="111111"/>
          <w:sz w:val="28"/>
          <w:sz w:val="28"/>
          <w:szCs w:val="28"/>
          <w:rtl w:val="true"/>
          <w:lang w:bidi="ar-SA"/>
        </w:rPr>
        <w:t>إنّما هو بالنسبة إلى الكيفية لا التساوي من كلّ حيثية و جهة لا أقلّ من الإجمال الموجب لسقوط الاستدلال به في مقابل ما تقدم من عدم إجزاء غسل الحيض عن الوضوء و حينئذ فمع التمكن من الوضوء و عدم التمكن من الغسل يتوضأ و يتيمم بدلا عن الغسل و مع عدم التمكن منهما يتيمم تيممين و مع التمكن من الوضوء يغتسل و يتيمم بدلا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بتيمم واحد صلاة الليل و النهار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تقتضيه أصالة المساواة بين الطهارة المائية و الترابية في كلّ شي‌ء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الطهارة المائية، و ما تقدم من صحيح زرارة، مضافا إلى الإجماع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الطهارة المائية، و ظهور الإجماع، و أنّ المراد من قوله تعالى فَلَمْ تَجِدُوا ماءً فَتَيَمَّمُوا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1362" w:name="pg16836_189841"/>
    </w:p>
    <w:p>
      <w:pPr>
        <w:pStyle w:val="BookText"/>
        <w:rPr/>
      </w:pPr>
      <w:bookmarkEnd w:id="1362"/>
      <w:r>
        <w:rPr>
          <w:rFonts w:ascii="Amiri" w:hAnsi="Amiri" w:eastAsia="Amiri" w:cs="Amiri"/>
          <w:color w:val="111111"/>
          <w:sz w:val="28"/>
          <w:sz w:val="28"/>
          <w:szCs w:val="28"/>
          <w:rtl w:val="true"/>
          <w:lang w:bidi="ar-SA"/>
        </w:rPr>
        <w:t>و لا يجب عليه إعادة ما صلاه كما مرّ و إن زال العذر في الوقت، و الأحوط الإعادة حينئذ، بل و القضاء أيضا في الصور الخمسة المتقدمة</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5502932_417432637"/>
      <w:bookmarkStart w:id="1364" w:name="_Toc543"/>
      <w:bookmarkEnd w:id="1363"/>
      <w:r>
        <w:rPr>
          <w:rtl w:val="true"/>
        </w:rPr>
        <w:t xml:space="preserve">مسألة </w:t>
      </w:r>
      <w:r>
        <w:rPr/>
        <w:t>13</w:t>
      </w:r>
      <w:r>
        <w:rPr>
          <w:rtl w:val="true"/>
        </w:rPr>
        <w:t xml:space="preserve">: </w:t>
      </w:r>
      <w:r>
        <w:rPr>
          <w:rtl w:val="true"/>
        </w:rPr>
        <w:t>إذا وجد الماء أو زال عذره قبل الصلاة لا يصح أن يصلّي به</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الماء أو زال عذره قبل الصلاة لا يصح أن يصلّي به و إن فقد الماء أو تجدد العذر، فيجب أن يتيمم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يسع زمان الوجدان أو زال العذر للوضوء أو الغسل بأن فقد أو زال العذر بفصل غير كاف لهما لا يبعد عدم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w:t>
      </w:r>
    </w:p>
    <w:p>
      <w:pPr>
        <w:pStyle w:val="BookText"/>
        <w:rPr/>
      </w:pPr>
      <w:r>
        <w:rPr>
          <w:rFonts w:ascii="Amiri" w:hAnsi="Amiri" w:eastAsia="Amiri" w:cs="Amiri"/>
          <w:color w:val="111111"/>
          <w:sz w:val="28"/>
          <w:sz w:val="28"/>
          <w:szCs w:val="28"/>
          <w:rtl w:val="true"/>
          <w:lang w:bidi="ar-SA"/>
        </w:rPr>
        <w:t>عدم التمكن من استعمال الماء و المفروض حصول التمكن، فينقلب الموضوع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طهورية التيمم ما دامية، أي ما دام عدم التمكن من استعمال الماء، فإذا حصل التمكن ينقلب الموضوع، فتزول الطهارة قهرا، و ليس مثل الطهارة المائية الاضطرارية التي تقدم عدم زوالها بزوال العذر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الفارق بين المقامين وجود الدليل هنا على البطلان بخلاف ما تقدم، و تقدم في المسألة الثانية حكم بقية المسألة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في المسألة السابقة من انتقاض التيمم بوجدان الماء و زوال العذر، و إطلاقها يشمل ما إذا بقي الماء و تمكن من استعماله أو فقد و لم يتمكن منه، فتأمل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أنّ المتفاهم عرفا فيما دل على بطلان التيمم بزوال العذر و وجدان الماء إنّما هو فيما إذا أمكن الطهارة المائية، و لا يشمل صورة عدم إمكانها إلّا إذا كان ذلك من التعبد المحض و هو بعيد و مع الشك، فالمرجع أصالة بقاء أثر التيمم، و يشهد لما قلناه خبر أبي أيوب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الماء و كان يقدر عليه انتقض التيمم</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1365" w:name="pg16836_189842"/>
    </w:p>
    <w:p>
      <w:pPr>
        <w:pStyle w:val="BookText"/>
        <w:rPr/>
      </w:pPr>
      <w:bookmarkEnd w:id="1365"/>
      <w:r>
        <w:rPr>
          <w:rFonts w:ascii="Amiri" w:hAnsi="Amiri" w:eastAsia="Amiri" w:cs="Amiri"/>
          <w:color w:val="111111"/>
          <w:sz w:val="28"/>
          <w:sz w:val="28"/>
          <w:szCs w:val="28"/>
          <w:rtl w:val="true"/>
          <w:lang w:bidi="ar-SA"/>
        </w:rPr>
        <w:t xml:space="preserve">تجديده، لكن الأحوط التجديد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وجدان الماء أو زوال العذر في ضيق الوقت، فإنّه لا يحتاج إلى الإعادة حينئذ للصلاة التي ضاق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5502934_417432637"/>
      <w:bookmarkStart w:id="1367" w:name="_Toc544"/>
      <w:bookmarkEnd w:id="1366"/>
      <w:r>
        <w:rPr>
          <w:rtl w:val="true"/>
        </w:rPr>
        <w:t xml:space="preserve">مسألة </w:t>
      </w:r>
      <w:r>
        <w:rPr/>
        <w:t>14</w:t>
      </w:r>
      <w:r>
        <w:rPr>
          <w:rtl w:val="true"/>
        </w:rPr>
        <w:t xml:space="preserve">: </w:t>
      </w:r>
      <w:r>
        <w:rPr>
          <w:rtl w:val="true"/>
        </w:rPr>
        <w:t>إذا وجد الماء في أثناء الصلاة</w:t>
      </w:r>
      <w:bookmarkEnd w:id="1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الماء في أثناء الصلاة فإن كان قبل الركوع من الركعة الأولى بطل تيممه و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بعده لم يبطل</w:t>
      </w:r>
    </w:p>
    <w:p>
      <w:pPr>
        <w:pStyle w:val="BookText"/>
        <w:rPr/>
      </w:pPr>
      <w:r>
        <w:rPr>
          <w:rFonts w:ascii="Amiri" w:hAnsi="Amiri" w:eastAsia="Amiri" w:cs="Amiri"/>
          <w:color w:val="111111"/>
          <w:sz w:val="28"/>
          <w:sz w:val="28"/>
          <w:szCs w:val="28"/>
          <w:rtl w:val="true"/>
          <w:lang w:bidi="ar-SA"/>
        </w:rPr>
        <w:t>و يشهد له أيضا ما تقدم من أنّ المراد بعدم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استعماله لا مجرد عدم الوجود الخارجي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الأدلة و الكلمات، و لقصور ما استشهد به عن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تقدم فيه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الانتقاض بوجدان الماء، و لصحيح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الماء و قد دخل في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فلينصرف فليتوضأ ما لم يركع، و إن كان قد ركع فليمض في صلاته، فإنّ التيمم أحد الطهورين</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ابن عاصم عن الصادق عليه السّلام </w:t>
      </w:r>
      <w:r>
        <w:rPr>
          <w:rStyle w:val="FootnoteAnchor"/>
          <w:rtl w:val="true"/>
        </w:rPr>
        <w:footnoteReference w:id="1132"/>
      </w:r>
      <w:r>
        <w:rPr>
          <w:rFonts w:ascii="Amiri" w:hAnsi="Amiri" w:eastAsia="Amiri" w:cs="Amiri"/>
          <w:color w:val="111111"/>
          <w:sz w:val="28"/>
          <w:sz w:val="28"/>
          <w:szCs w:val="28"/>
          <w:rtl w:val="true"/>
          <w:lang w:bidi="ar-SA"/>
        </w:rPr>
        <w:t>، و قد عمل بهما جمع من الفقهاء منهم الصدوق، و السيد، و العلامة، و لكن نسب إلى المشهور، بل ادعي عليه الإجماع أنّه يمضي في صلاته و إن تلبس بتكبيرة الإحرام، لصحيح زرارة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يصب الماء و حضرت الصلاة فتيمم و صلّى ركعتين، ثمَّ أصاب الماء أ ينقض الركعتين أو يقطعهما و يتوضأ ثمَّ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يمضي في صلاته فيتمها و لا ينقضها لمكان أنّه دخلها و هو على طهر بتيمم</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يتم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مع سعة الوقت الإتمام و الإعادة مع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ظهوره في كفاية مجرد الدخول في الصلاة في الإجزاء مما لا ينكر، و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أنّه دخلها و هو على طهر على الدخول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كما أنّ حمله على ضيق الوقت خلاف الإطلاق، و يشهد له توسعة الأمر في التيمم، كما تدل عليها الطائفة الأولى من الأخبار التي تقدمت في المسألة الثالثة، و أحسن طريق للجمع 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رجل تيمم ثمَّ قام يصلّي فمر به نهر و قد صلّى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 يستقبل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صلّى صلاته كلّها، قال لا يعيد</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فأسقطه عن الاعتبار ضعف سنده، بل وهنه بالمعارضة و 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زرارة عن أبي جعفر عليه السّلام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ابن الجنيد من قطع الصلاة بعد الركوع، لأنّ المسألة ذات أقوال خمسة، بل ستة كما لا يخفى على من راجع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سند الأخبار الواردة في المقام كما فعله في المدارك على ما هو عادته و تبعه عليه غيره، فمما لا وجه له هنا، لأنّ صحيح زرارة معتبر سندا، فلا وجه لترجيح السندي فيهما، بل يتعيّن الجمع العرفي و هو ما ذكرناه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هذه الصلاة بعد الركوع أو لا؟ وجهان، يمكن اختيار الأول، لأنّ عمدة الدليل على عدم جواز قطع الصلاة إنّما هو الإجماع و المسألة التي فيها ستة أقوال كيف يتحقق فيها الإجماع؟</w:t>
      </w:r>
      <w:r>
        <w:rPr>
          <w:rFonts w:eastAsia="Amiri" w:cs="Amiri" w:ascii="Amiri" w:hAnsi="Amiri"/>
          <w:color w:val="111111"/>
          <w:sz w:val="28"/>
          <w:szCs w:val="28"/>
          <w:rtl w:val="true"/>
          <w:lang w:bidi="ar-SA"/>
        </w:rPr>
        <w:t xml:space="preserve">!. </w:t>
      </w:r>
      <w:bookmarkStart w:id="1368" w:name="pg16836_189844"/>
    </w:p>
    <w:p>
      <w:pPr>
        <w:pStyle w:val="BookText"/>
        <w:rPr/>
      </w:pPr>
      <w:bookmarkEnd w:id="1368"/>
      <w:r>
        <w:rPr>
          <w:rFonts w:ascii="Amiri" w:hAnsi="Amiri" w:eastAsia="Amiri" w:cs="Amiri"/>
          <w:color w:val="111111"/>
          <w:sz w:val="28"/>
          <w:sz w:val="28"/>
          <w:szCs w:val="28"/>
          <w:rtl w:val="true"/>
          <w:lang w:bidi="ar-SA"/>
        </w:rPr>
        <w:t xml:space="preserve">و لا فرق في التفصيل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الفريضة و النافلة على الأقوى و إن كان الاحتياط بالإعادة في الفريضة آكد من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5502936_417432637"/>
      <w:bookmarkStart w:id="1370" w:name="_Toc545"/>
      <w:bookmarkEnd w:id="1369"/>
      <w:r>
        <w:rPr>
          <w:rtl w:val="true"/>
        </w:rPr>
        <w:t xml:space="preserve">مسألة </w:t>
      </w:r>
      <w:r>
        <w:rPr/>
        <w:t>15</w:t>
      </w:r>
      <w:r>
        <w:rPr>
          <w:rtl w:val="true"/>
        </w:rPr>
        <w:t xml:space="preserve">: </w:t>
      </w:r>
      <w:r>
        <w:rPr>
          <w:rtl w:val="true"/>
        </w:rPr>
        <w:t>لا يلحق بالصلاة غيرها إذا وجد الماء في أثنائها</w:t>
      </w:r>
      <w:bookmarkEnd w:id="1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بالصلاة غيرها إذا وجد الماء في أثنائها، بل تبطل مطلقا و إن كان قبل الجزء الأخير منها، فلو وجد في أثناء الطواف و لو في الشوط الأخير بطل و كذا لو وجد في أثناء صلاة الميت بمقدار غسله بعد أن يمم لفقد الماء، فيجب الغسل و إعادة الصلاة، بل و كذا لو وجد قبل تمام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في صلاته</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فهو أمر في مقام توهم الحظر لا يستفاد منه إلّا أصل الجواز كما ثبت في محلّه و إثبات الوجوب يحتاج إلى دليل آخر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عمومها الشامل لهما،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إلحاق النافلة بالفريضة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الخروج في المقام و جواز قطع النافلة اختيارا لا يوجب اختصاص الحكم بالفريضة، لظهور الإطلاق و العموم الشامل لهما، مع أنّ كون الحكم تسهيليا و امتنانيا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صحيح زرارة ظاهر في وجوب المضيّ و هذا يختص بخصوص الفريضة،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إرشاد إلى بقاء الطهارة و عدم انتقاضها و ليس في مقام بيان الحكم المولوي حتّى يختص بالفريضة، مع أنّه من الأمر في مقام توهم الحظر، فلا يستفاد منه الوجوب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ترك النافلة شرعا و ما كان كذلك لا يتأكد الاحتياط بالإعادة بالنسبة إليه، و هكذا كلّ احتياط موجب للإعادة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الإلحاق في كلّ ذلك، و لعموم ما دل على انتقاض </w:t>
      </w:r>
      <w:bookmarkStart w:id="1371" w:name="pg16836_189845"/>
    </w:p>
    <w:p>
      <w:pPr>
        <w:pStyle w:val="Heading5"/>
        <w:numPr>
          <w:ilvl w:val="4"/>
          <w:numId w:val="1"/>
        </w:numPr>
        <w:rPr/>
      </w:pPr>
      <w:bookmarkStart w:id="1372" w:name="__RefHeading___Toc5502938_417432637"/>
      <w:bookmarkStart w:id="1373" w:name="_Toc546"/>
      <w:bookmarkEnd w:id="1371"/>
      <w:bookmarkEnd w:id="1372"/>
      <w:r>
        <w:rPr>
          <w:rtl w:val="true"/>
        </w:rPr>
        <w:t xml:space="preserve">مسألة </w:t>
      </w:r>
      <w:r>
        <w:rPr/>
        <w:t>16</w:t>
      </w:r>
      <w:r>
        <w:rPr>
          <w:rtl w:val="true"/>
        </w:rPr>
        <w:t xml:space="preserve">: </w:t>
      </w:r>
      <w:r>
        <w:rPr>
          <w:rtl w:val="true"/>
        </w:rPr>
        <w:t>إذا كان واجدا للماء و تيمم لعذر آخر من استعماله فزال عذره في أثناء الصلاة</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واجدا للماء و تيمم لعذر آخر من استعماله فزال عذره في أثناء الصلاة، هل يلحق بوجدان الماء في التفصيل المذكور؟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يترك الاحتياط بالإتمام و الإعادة إذا كان بعد الركوع من الركعة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زوال العذر في أثناء الصلاة في ضيق الوقت أتمها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لم يف زمان زوال العذر للوضوء بأن تجدد العذر بلا فصل، فإنّ الظاهر عدم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p>
    <w:p>
      <w:pPr>
        <w:pStyle w:val="BookText"/>
        <w:rPr/>
      </w:pPr>
      <w:r>
        <w:rPr>
          <w:rFonts w:ascii="Amiri" w:hAnsi="Amiri" w:eastAsia="Amiri" w:cs="Amiri"/>
          <w:color w:val="111111"/>
          <w:sz w:val="28"/>
          <w:sz w:val="28"/>
          <w:szCs w:val="28"/>
          <w:rtl w:val="true"/>
          <w:lang w:bidi="ar-SA"/>
        </w:rPr>
        <w:t>التيمم بوجدان الماء كما تقدم، و اختصاص ما تقدم بخصوص الصلاة و لا دليل على تنزيل غير الصلاة منزلتها في ذلك، بل مقتضى الأصل عدمه، كما مرّ، و النبوي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قاصر سندا، مع أنّ ظاهر صحيح عمار أنّه مصحف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الطواف فإنّ فيه صلاة</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أن يكون لخصوص وجدان الماء خصوصية خاصة في الحكم المذكور، فلا يلحق به غيره، للأصل و من احتمال أنّه ذكر في الأخبار من باب كونه أحد أفراد زوال العذر، فالمناط كلّه القدرة و التمكن من استعمال الماء و هو حاصل في زوال كلّ عذر، 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أنّه دخلها و هو على طهر</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شامل لجميع الأعذار، و يعضده أنّ كون الحكم تسهيليا امتنانيا يناسب التعميم و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ضيق الوقت من مسوّغات التيمم بنفسه و لا فرق فيه بين الحدوث و البقاء، فقد زال عذر مقارنا لوجود عذر آخر، فلا أثر لزوال مثل هذا العذر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مرارا من أنّ زوال العذر الموجب للانتقاض إنّما هو فيما إذا </w:t>
      </w:r>
      <w:bookmarkStart w:id="1374" w:name="pg16836_189846"/>
    </w:p>
    <w:p>
      <w:pPr>
        <w:pStyle w:val="BookText"/>
        <w:rPr/>
      </w:pPr>
      <w:bookmarkEnd w:id="1374"/>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5502940_417432637"/>
      <w:bookmarkStart w:id="1376" w:name="_Toc547"/>
      <w:bookmarkEnd w:id="1375"/>
      <w:r>
        <w:rPr>
          <w:rtl w:val="true"/>
        </w:rPr>
        <w:t xml:space="preserve">مسألة </w:t>
      </w:r>
      <w:r>
        <w:rPr/>
        <w:t>17</w:t>
      </w:r>
      <w:r>
        <w:rPr>
          <w:rtl w:val="true"/>
        </w:rPr>
        <w:t xml:space="preserve">: </w:t>
      </w:r>
      <w:r>
        <w:rPr>
          <w:rtl w:val="true"/>
        </w:rPr>
        <w:t>إذا وجد الماء في أثناء الصلاة بعد الركوع ثمَّ فقد في أثنائها أيضا</w:t>
      </w:r>
      <w:bookmarkEnd w:id="1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في أثناء الصلاة بعد الركوع ثمَّ فقد في أثنائها أيضا أو بعد الفراغ منها بلا فصل هل يكفي ذلك التيمم لصلاة أخرى أو لا؟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زمان الوجدان وافيا للوضوء أو الغسل على تقدير عدم كونه في الصلاة أو لا، فعلى الثاني الظاهر عدم بطلان ذلك التيمم بالنسبة إلى الصلاة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الأول، فالأحوط عدم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تجديده لها</w:t>
      </w:r>
    </w:p>
    <w:p>
      <w:pPr>
        <w:pStyle w:val="BookText"/>
        <w:rPr/>
      </w:pPr>
      <w:r>
        <w:rPr>
          <w:rFonts w:ascii="Amiri" w:hAnsi="Amiri" w:eastAsia="Amiri" w:cs="Amiri"/>
          <w:color w:val="111111"/>
          <w:sz w:val="28"/>
          <w:sz w:val="28"/>
          <w:szCs w:val="28"/>
          <w:rtl w:val="true"/>
          <w:lang w:bidi="ar-SA"/>
        </w:rPr>
        <w:t>تمكن المكلّف من الطهارة المائية، و أما مع عدمه، فلا وجه للانتقاض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وجدان الماء ناقضا تعبديا مطلقا، و لكنه احتمال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التمكن من استعمال الماء عرفا، فتشمله العمومات و الإطلاقات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بعدم التمكن من استعمال الماء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للتيمم عدم الإمكان الذاتي، فلا ريب في إمكانه الذاتي هنا، فلا بدّ حينئذ من الجزم بالبطلان بالنسبة إلى الصلاة الأخرى و لا وجه للاحتياط، و لكنه فاسد جدّا، لخروج الإمكان الذاتي عن بحث الفقه و الفقهاء مطلقا، بل المراد به الإمكان الشرعي 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المراد به عدم التمكن الشرعي، فلا ريب في أنّه غير متمكن شرعا من استعماله، لحرمة قطع الفريضة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في صلاة النافلة أو كان في الفريضة و أمكنه الطهارة المائية من دون فوت الموالاة و تخلل المنافي، فلا إشكال في البطلان بالنسبة إلى الصلاة الأخرى، فوجوب الاحتياط مختل على كلّ حال و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القدر المتيقن مخالف لظواهر الإطلاقات و العمومات الواردة في مقام التسهيل 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حرمة قطع مثل هذه </w:t>
      </w:r>
      <w:bookmarkStart w:id="1377" w:name="pg16836_189847"/>
    </w:p>
    <w:p>
      <w:pPr>
        <w:pStyle w:val="BookText"/>
        <w:rPr/>
      </w:pPr>
      <w:bookmarkEnd w:id="1377"/>
      <w:r>
        <w:rPr>
          <w:rFonts w:ascii="Amiri" w:hAnsi="Amiri" w:eastAsia="Amiri" w:cs="Amiri"/>
          <w:color w:val="111111"/>
          <w:sz w:val="28"/>
          <w:sz w:val="28"/>
          <w:szCs w:val="28"/>
          <w:rtl w:val="true"/>
          <w:lang w:bidi="ar-SA"/>
        </w:rPr>
        <w:t>لأنّ القدر المعلوم من عدم بطلان التيمم إذا كان الوجدان بعد الركوع إنّما هو بالنسبة إلى الصلاة التي هو مشغول بها لا مطلقا</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5502942_417432637"/>
      <w:bookmarkStart w:id="1379" w:name="_Toc548"/>
      <w:bookmarkEnd w:id="1378"/>
      <w:r>
        <w:rPr>
          <w:rtl w:val="true"/>
        </w:rPr>
        <w:t xml:space="preserve">مسألة </w:t>
      </w:r>
      <w:r>
        <w:rPr/>
        <w:t>18</w:t>
      </w:r>
      <w:r>
        <w:rPr>
          <w:rtl w:val="true"/>
        </w:rPr>
        <w:t xml:space="preserve">: </w:t>
      </w:r>
      <w:r>
        <w:rPr>
          <w:rtl w:val="true"/>
        </w:rPr>
        <w:t>في جواز مسّ كتابة القرآن و قراءة العزائم حال الاشتغال بالصلاة التي وجد الماء فيها بعد الركوع</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مسّ كتابة القرآن و قراءة العزائم حال الاشتغال بالصلاة التي وجد الماء فيها بعد الركوع إشكال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 المتيقن من بقاء التيمم و صحته إنّما هو بالنسبة إلى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بصحته إلى تمام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المسّ و قراءة العزائم ما دام في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الإشكال في جواز العدول من تلك الصلاة إلى الفائتة التي هي مترتبة عليها، لاحتمال عدم بقاء التيمم بالنسبة إليها</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5502944_417432637"/>
      <w:bookmarkStart w:id="1381" w:name="_Toc549"/>
      <w:bookmarkEnd w:id="1380"/>
      <w:r>
        <w:rPr>
          <w:rtl w:val="true"/>
        </w:rPr>
        <w:t xml:space="preserve">مسألة </w:t>
      </w:r>
      <w:r>
        <w:rPr/>
        <w:t>19</w:t>
      </w:r>
      <w:r>
        <w:rPr>
          <w:rtl w:val="true"/>
        </w:rPr>
        <w:t xml:space="preserve">: </w:t>
      </w:r>
      <w:r>
        <w:rPr>
          <w:rtl w:val="true"/>
        </w:rPr>
        <w:t>إذا كان وجدان الماء في أثناء الصلاة بعد الحكم الشرعي بالرجوع</w:t>
      </w:r>
      <w:bookmarkEnd w:id="1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وجدان الماء في أثناء الصلاة بعد الحكم الشرعي بالرجوع كما لو كان في السجود و شك في أنّه ركع أم لا، حيث إنّه محكوم بأنّه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كالوجدان بعد الركوع الوجداني أم</w:t>
      </w:r>
    </w:p>
    <w:p>
      <w:pPr>
        <w:pStyle w:val="BookText"/>
        <w:rPr/>
      </w:pPr>
      <w:r>
        <w:rPr>
          <w:rFonts w:ascii="Amiri" w:hAnsi="Amiri" w:eastAsia="Amiri" w:cs="Amiri"/>
          <w:color w:val="111111"/>
          <w:sz w:val="28"/>
          <w:sz w:val="28"/>
          <w:szCs w:val="28"/>
          <w:rtl w:val="true"/>
          <w:lang w:bidi="ar-SA"/>
        </w:rPr>
        <w:t>الفريضة، لأنّ عمدة الدليل عليها الإجماع، و هو مشكل في المقام لتعارض أقوالهم و تشتت آرائهم، فلا بدّ من العمل بقاعدة الاحتياط و هي تقتضي الإتمام و الإعادة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و ما يأتي من الإشكال في جواز العدول مبنيّ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القدر المتيقن حصول الطهارة بالنسبة إلى ما تلبس به من الصلاة، و لكنّه من مجرد الاحتمال المخالف لظاهر الإطلاق و العموم، و التسهيل، 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الفعلي، أو كانت الصلاة نافلة، أو تمكن من الطهارة المائية في الصلاة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 و لا العدول، و لكن المفروض خلاف ذلك كلّه، و إن كان الاحتياط حسنا على كلّ حال</w:t>
      </w:r>
      <w:r>
        <w:rPr>
          <w:rFonts w:eastAsia="Amiri" w:cs="Amiri" w:ascii="Amiri" w:hAnsi="Amiri"/>
          <w:color w:val="111111"/>
          <w:sz w:val="28"/>
          <w:szCs w:val="28"/>
          <w:rtl w:val="true"/>
          <w:lang w:bidi="ar-SA"/>
        </w:rPr>
        <w:t xml:space="preserve">. </w:t>
      </w:r>
      <w:bookmarkStart w:id="1382" w:name="pg16836_189848"/>
    </w:p>
    <w:p>
      <w:pPr>
        <w:pStyle w:val="BookText"/>
        <w:rPr/>
      </w:pPr>
      <w:bookmarkEnd w:id="1382"/>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بالإتمام و الإعادة لا يترك</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5502946_417432637"/>
      <w:bookmarkStart w:id="1384" w:name="_Toc550"/>
      <w:bookmarkEnd w:id="1383"/>
      <w:r>
        <w:rPr>
          <w:rtl w:val="true"/>
        </w:rPr>
        <w:t xml:space="preserve">مسألة </w:t>
      </w:r>
      <w:r>
        <w:rPr/>
        <w:t>20</w:t>
      </w:r>
      <w:r>
        <w:rPr>
          <w:rtl w:val="true"/>
        </w:rPr>
        <w:t xml:space="preserve">: </w:t>
      </w:r>
      <w:r>
        <w:rPr>
          <w:rtl w:val="true"/>
        </w:rPr>
        <w:t>الحكم بالصحة في صورة الوجدان بعد الركوع ليس منوطا بحرمة قطع الصلاة</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بالصحة في صورة الوجدان بعد الركوع ليس منوطا بحرمة قطع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جواز القطع أيضا كذلك ما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في صورة وجوب القطع أيضا إذا عصى و لم يقطع الصحة باقية، بناء على الأقوى من عدم بطلان الصلاة مع وجوب القطع إذا تركه و أتم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5502948_417432637"/>
      <w:bookmarkStart w:id="1386" w:name="_Toc551"/>
      <w:bookmarkEnd w:id="1385"/>
      <w:r>
        <w:rPr>
          <w:rtl w:val="true"/>
        </w:rPr>
        <w:t xml:space="preserve">مسألة </w:t>
      </w:r>
      <w:r>
        <w:rPr/>
        <w:t>21</w:t>
      </w:r>
      <w:r>
        <w:rPr>
          <w:rtl w:val="true"/>
        </w:rPr>
        <w:t xml:space="preserve">: </w:t>
      </w:r>
      <w:r>
        <w:rPr>
          <w:rtl w:val="true"/>
        </w:rPr>
        <w:t>المجنب المتيمم بدل الغسل إذا وجد ماء بقدر كفاية الوضوء فقط</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 المتيمم بدل الغسل إذا وجد ماء بقدر كفاية الوضوء فقط لا يبطل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الحائض و نحوها ممن تيمم تيممين إذا وجد بقدر الوضوء بطل تيممه الذي هو بدل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دليل قاعدة التجاوز ترتيب جميع الآثار إلّا ما خرج بالدليل و لا دليل عليه، بل هو مقتضى كون تلك القواعد من القواعد الامتنانية، و احتمال عدم كون الإطلاق واردا مقام البيان من هذه الجهات خلاف الظاهر، فالاحتياط المذكور 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الدليل و عدم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 الأمر بالشي‌ء لا يقتضي النهي عن ضده، نعم، لو رجع وجوب القطع إلى حرمة الإتمام عرفا و كان حراما، فتبطل بالإتمام، لعدم إمكان التقرب بالمبغوض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التيمم الذي هو بدل عن غسل الجنابة يكون مثله في الإغناء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تقدم فيها أيضا من أنّ ما يكون بدلا عن غير غسل الجنابة لا يجزي عن الوضوء فراجع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كفاية كلّ غسل عن الوضوء، فيكون حال جميع الأغسال كغسل الجنابة هذا إذا وجد الماء بقدر الوضوء بعد التيمم للغسل، و كذا لو كان من الأول موجودا بقدر الوضوء و لم يكن بقدر الغسل، فالتيمم بدلا عن الغسل </w:t>
      </w:r>
      <w:bookmarkStart w:id="1387" w:name="pg16836_189849"/>
    </w:p>
    <w:p>
      <w:pPr>
        <w:pStyle w:val="BookText"/>
        <w:rPr/>
      </w:pPr>
      <w:bookmarkEnd w:id="1387"/>
      <w:r>
        <w:rPr>
          <w:rFonts w:ascii="Amiri" w:hAnsi="Amiri" w:eastAsia="Amiri" w:cs="Amiri"/>
          <w:color w:val="111111"/>
          <w:sz w:val="28"/>
          <w:sz w:val="28"/>
          <w:szCs w:val="28"/>
          <w:rtl w:val="true"/>
          <w:lang w:bidi="ar-SA"/>
        </w:rPr>
        <w:t xml:space="preserve">وجد ما يكفي للغسل و لم يمكن صرفه في الوضوء بطل تيممه الذي هو بدل عن الغسل، و بقي تيممه الذي هو بدل عن الوضوء من حيث إنّه حينئذ يتعيّن صرف ذلك الماء في الغسل، فليس مأمورا بالوضوء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وجد ما يكفي لأحدهما و أمكن صرفه في كلّ منهما بطل كلا التيممين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عدم بطلان ما هو بدل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حينئذ يتعيّن صرف ذلك الماء في الغسل، فليس مأمورا بالوضوء، لكن الأقوى بطلانهما</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5502950_417432637"/>
      <w:bookmarkStart w:id="1389" w:name="_Toc552"/>
      <w:bookmarkEnd w:id="1388"/>
      <w:r>
        <w:rPr>
          <w:rtl w:val="true"/>
        </w:rPr>
        <w:t xml:space="preserve">مسألة </w:t>
      </w:r>
      <w:r>
        <w:rPr/>
        <w:t>22</w:t>
      </w:r>
      <w:r>
        <w:rPr>
          <w:rtl w:val="true"/>
        </w:rPr>
        <w:t xml:space="preserve">: </w:t>
      </w:r>
      <w:r>
        <w:rPr>
          <w:rtl w:val="true"/>
        </w:rPr>
        <w:t>إذا وجد جماعة متيممون ماء مباحا لا يكفي إلّا لأحدهم بطل تيممهم أجمع</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جماعة متيممون ماء مباحا لا يكفي إلّا لأحدهم بطل تيممهم أجمع إذا كان في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w:t>
      </w:r>
    </w:p>
    <w:p>
      <w:pPr>
        <w:pStyle w:val="BookText"/>
        <w:rPr/>
      </w:pPr>
      <w:r>
        <w:rPr>
          <w:rFonts w:ascii="Amiri" w:hAnsi="Amiri" w:eastAsia="Amiri" w:cs="Amiri"/>
          <w:color w:val="111111"/>
          <w:sz w:val="28"/>
          <w:sz w:val="28"/>
          <w:szCs w:val="28"/>
          <w:rtl w:val="true"/>
          <w:lang w:bidi="ar-SA"/>
        </w:rPr>
        <w:t>صحيح في جميع الصور و لا يحتاج إلى الوضوء في غسل الجنابة بخلاف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عليه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تخصيص أحدهما بالبطلان دون الآخر من الترجيح بلا مرجح بناء على عدم الترجيح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رفع الحدث الأكبر إما أهم، أو محتمل الأهمية من رفع الحدث الأصغر، فيثبت الترجيح لا محالة و لا يكون من الترجيح بلا مرجح فالأقوى عدم بطلان الوضوء كما يأتي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الأقوى بطلانهما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بطلانهما معا موافق للاحتياط</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كلّ واحد منهم من استعماله عرفا و حينئذ فمن سبق و حاز الماء و استعمله لا ينقض تيمم البقية، لعدم تمكنهم من استعمال الماء و إن ازدحموا عليه و أريق الماء للازدحام و نحوه يبقى تيمم الجميع، لصدق عدم التمكن من استعمال الماء بالنسبة إليهم و إلّا فيمكن القول بنقض تيمم واحد منهم لا على التعيين بالقرعة، لأنّ نقض تيمم الجميع متوقف على وجوب الوضوء نفسا عليهم و هو باطل، لفرض عدم كفاية الماء إلّا للواحد</w:t>
      </w:r>
      <w:r>
        <w:rPr>
          <w:rFonts w:eastAsia="Amiri" w:cs="Amiri" w:ascii="Amiri" w:hAnsi="Amiri"/>
          <w:color w:val="111111"/>
          <w:sz w:val="28"/>
          <w:szCs w:val="28"/>
          <w:rtl w:val="true"/>
          <w:lang w:bidi="ar-SA"/>
        </w:rPr>
        <w:t xml:space="preserve">. </w:t>
      </w:r>
      <w:bookmarkStart w:id="1390" w:name="pg16836_189850"/>
    </w:p>
    <w:p>
      <w:pPr>
        <w:pStyle w:val="BookText"/>
        <w:rPr/>
      </w:pPr>
      <w:bookmarkEnd w:id="1390"/>
      <w:r>
        <w:rPr>
          <w:rFonts w:ascii="Amiri" w:hAnsi="Amiri" w:eastAsia="Amiri" w:cs="Amiri"/>
          <w:color w:val="111111"/>
          <w:sz w:val="28"/>
          <w:sz w:val="28"/>
          <w:szCs w:val="28"/>
          <w:rtl w:val="true"/>
          <w:lang w:bidi="ar-SA"/>
        </w:rPr>
        <w:t xml:space="preserve">ضيقه بقي تيمم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كان الماء المفروض للغير و أذن للكلّ في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أذن للبعض دون الآخرين بطل تيمم ذلك البعض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كان الماء المباح كافيا للبعض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جنبا و لم يكن بقدر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تيمم ذلك البعض</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5502952_417432637"/>
      <w:bookmarkStart w:id="1392" w:name="_Toc553"/>
      <w:bookmarkEnd w:id="1391"/>
      <w:r>
        <w:rPr>
          <w:rtl w:val="true"/>
        </w:rPr>
        <w:t xml:space="preserve">مسألة </w:t>
      </w:r>
      <w:r>
        <w:rPr/>
        <w:t>23</w:t>
      </w:r>
      <w:r>
        <w:rPr>
          <w:rtl w:val="true"/>
        </w:rPr>
        <w:t xml:space="preserve">: </w:t>
      </w:r>
      <w:r>
        <w:rPr>
          <w:rtl w:val="true"/>
        </w:rPr>
        <w:t>المحدث بالأكبر غير الجنابة إذا وجد ماء لا يكفي إلّا لواحد من الوضوء أو الغسل</w:t>
      </w:r>
      <w:bookmarkEnd w:id="1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بالأكبر غير الجنابة إذا وجد ماء لا يكفي إلّا لواحد من الوضوء أو الغسل قدّم الغسل و تيمم بدلا عن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يكف إلّا للوضوء فقط توضأ و تيمم بدل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5502954_417432637"/>
      <w:bookmarkStart w:id="1394" w:name="_Toc554"/>
      <w:bookmarkEnd w:id="1393"/>
      <w:r>
        <w:rPr>
          <w:rtl w:val="true"/>
        </w:rPr>
        <w:t xml:space="preserve">مسألة </w:t>
      </w:r>
      <w:r>
        <w:rPr/>
        <w:t>24</w:t>
      </w:r>
      <w:r>
        <w:rPr>
          <w:rtl w:val="true"/>
        </w:rPr>
        <w:t xml:space="preserve">: </w:t>
      </w:r>
      <w:r>
        <w:rPr>
          <w:rtl w:val="true"/>
        </w:rPr>
        <w:t>لا يبطل التيمم الذي هو بدل عن الغسل</w:t>
      </w:r>
      <w:bookmarkEnd w:id="1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التيمم الذي هو بدل عن الغسل من</w:t>
      </w:r>
    </w:p>
    <w:p>
      <w:pPr>
        <w:pStyle w:val="BookText"/>
        <w:rPr/>
      </w:pPr>
      <w:r>
        <w:rPr>
          <w:rFonts w:ascii="Amiri" w:hAnsi="Amiri" w:eastAsia="Amiri" w:cs="Amiri"/>
          <w:color w:val="111111"/>
          <w:sz w:val="28"/>
          <w:sz w:val="28"/>
          <w:szCs w:val="28"/>
          <w:rtl w:val="true"/>
          <w:lang w:bidi="ar-SA"/>
        </w:rPr>
        <w:t>نعم، تصح نسبة بطلان تيمم الجميع إلى قاعدة امتناع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بعدم جريان دليل القرعة في المقام، لاحتياجه إلى الجبر بعمل الأصحاب و هو غير معلوم، فينتقض تيمم الجميع، لعدم الترجيح إن لم نقل في المقام بالتخيير، فينقض حينئذ تيمم من اختار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 الماء إلى يد كلّ واحد منهم مترتبا و تمكن من استعماله ثمَّ تركه للآخر و هكذا ينتقض تيمم الجميع، لصدق التمكن بالنسبة إليهم أجمع و هذه المسألة ليس فيها دليل خاص لا بدّ و أن يعمل فيها بالقواعد العامة و مقتضاها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العذر و هو ضيق الوقت عاما بالنسبة إليهم جميعا، فلا يتمكنون لذلك من استعمال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جميع ما ذكرناه في الماء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تمكن البقية من استعمال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الغسل، أو احتمال أهميته، فيتعيّن لا محالة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الغسل و التمكن من الوضوء، فيسقط الممكن و يثبت ما لا 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جنابة أو غيرها بالحدث الأصغر، فما دام عذره عن الغسل باقيا تيممه بمنزلته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عنده ماء بقدر الوضوء توضأ و إلّا تيمم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 إلّا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يمكن صرفه إلّا في واحد و إلّا فلا ريب في أنّ ما يكفي للغسل يكفي للوضوء أيضا، و كذا لا بدّ و أن يقيد بما إذا لم يمكن الجمع بأن يتوضأ أولا مع جمع الغسالة ثمَّ يغتسل بالبقية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الفقهاء منهم السيد من القدماء، للمستفيضة، بل المتواترة الدالة على طهورية التيمم للعاجز و بدليته عن الغسل و الدالة على عموم المنزلة، فكما لا يبطل الغسل بالحدث الأصغر، فكذا ما هو بدله إلّا أن يدل دليل على الخلاف، و مقتضى استصحاب عدم مانعية الجنابة عن الغايات المشروطة بالطهور، و عدم وجوب التيمم بدلا عن الغسل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المشهور بطلان ما هو بدل عن الغسل بالحدث مطلقا أصغر كان أو أكبر، و استدلوا بأمور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التيمم مبيح لا أن يكون رافعا، و قد زالت الاستباحة بالحدث، فيجب تجديده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لهذا الإجماع في مقابل المستفيضة، بل المتواترة الدالة على أنّه طهور مع أنّ هذا الإجماع اجتهاديّ لا أن يكون تعبديا،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المعتبر من أنّ المتيمم يجب عليه الطهارة عند وجود الماء، فلو لم يكن الحدث السابق باقيا لكان وجود الماء حدثا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طهارة ما دامية لا دائمية كما تدل عليه الأدلة، و كما في وضوء الجبيرة بعد رفع العذر على القول بوجوب إعادة الوضوء عند رفع العذر، فما دام العذر عن الغسل باقيا يكون أثر التيمم الذي هو بدل عن الغسل باقيا أيضا ما لم يثبت رفعه بنص صحيح أو دليل صريح</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لبعض أصحابه الذي تيمم من الجنابة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بأصحابك و أنت جنب؟</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مضافا إلى قصور سنده معارضته بالمستفيضة، بل المتواترة الدالة على أنّه طهور </w:t>
      </w:r>
      <w:r>
        <w:rPr>
          <w:rStyle w:val="FootnoteAnchor"/>
          <w:rtl w:val="true"/>
        </w:rPr>
        <w:footnoteReference w:id="1142"/>
      </w:r>
      <w:r>
        <w:rPr>
          <w:rFonts w:ascii="Amiri" w:hAnsi="Amiri" w:eastAsia="Amiri" w:cs="Amiri"/>
          <w:color w:val="111111"/>
          <w:sz w:val="28"/>
          <w:sz w:val="28"/>
          <w:szCs w:val="28"/>
          <w:rtl w:val="true"/>
          <w:lang w:bidi="ar-SA"/>
        </w:rPr>
        <w:t>، فلا وجه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أصبت الماء فعليك الغسل إن كنت جنبا، و الوضوء إن لم تكن جنبا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 اختصاص الوضوء فقط بمن ليس بجنب كما هو ظاهر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الجنب المتيمم المحدث بالأصغر ليس جنبا ما لم يتمكن من الغسل، للأدلة الدالة على بدلية التيمم عن غسل الجنابة، فخروج المقام عن مورد الصحيح يكون بملاحظة تقدم أدلة الطهارة الترابية على المائية، لحكومتها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المشتملة على أمر الجنب بالتيمم و إن كان عنده من الماء ما يكفيه للوضوء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أجنبية عن المقام، لأنّها فيما إذا كان جنبا ابتداء و كان عنده الماء بقدر الوضوء فقط، فيجب عليه التيمم بدلا عن الغسل بلا إشكال، فلا يدل على المقام الذي كان متيمما بدلا عن الغسل ثمَّ أحدث بالأصغر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تصلّي صلاة الليل و النهار بتيمم واحد ما لم تحدث أو تصب الماء</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الحدث يشمل الحدث الأصغر الحاصل للمجنب المتيمم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صحة الصلاة بعد هذا الحدث مسلّم إنّما الكلام في انتقاض التيمم الذي كان بدلا عن غسل الجنابة، و الخبر لا يدل عليه بوجه من الدلالة، </w:t>
      </w:r>
      <w:bookmarkStart w:id="1395" w:name="pg16836_189853"/>
    </w:p>
    <w:p>
      <w:pPr>
        <w:pStyle w:val="BookText"/>
        <w:rPr/>
      </w:pPr>
      <w:bookmarkEnd w:id="1395"/>
      <w:r>
        <w:rPr>
          <w:rFonts w:ascii="Amiri" w:hAnsi="Amiri" w:eastAsia="Amiri" w:cs="Amiri"/>
          <w:color w:val="111111"/>
          <w:sz w:val="28"/>
          <w:sz w:val="28"/>
          <w:szCs w:val="28"/>
          <w:rtl w:val="true"/>
          <w:lang w:bidi="ar-SA"/>
        </w:rPr>
        <w:t>و إذا ارتفع عذره عن الغسل اغتسل، فإن كان عن جنابة لا حاجة معه إلى الوضوء و إلّا توضأ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الأحوط إعادة التيمم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عنده من الماء بقدر الوضوء تيمم بدلا عن الغسل و توضأ، و إن لم يكن، تيمم مرتين مرة عن الغسل و مرة عن الوضوء، هذا إن كان غير غسل الجنابة، و إلّا يكفيه مع عدم الماء للوضوء تيمم واحد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5502956_417432637"/>
      <w:bookmarkStart w:id="1397" w:name="_Toc555"/>
      <w:bookmarkEnd w:id="1396"/>
      <w:r>
        <w:rPr>
          <w:rtl w:val="true"/>
        </w:rPr>
        <w:t xml:space="preserve">مسألة </w:t>
      </w:r>
      <w:r>
        <w:rPr/>
        <w:t>25</w:t>
      </w:r>
      <w:r>
        <w:rPr>
          <w:rtl w:val="true"/>
        </w:rPr>
        <w:t xml:space="preserve">: </w:t>
      </w:r>
      <w:r>
        <w:rPr>
          <w:rtl w:val="true"/>
        </w:rPr>
        <w:t>حكم التداخل الذي مر سابقا في الأغسال يجري في التيمم أيضا</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التداخل الذي مر سابقا في الأغسال يجري في التيمم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 هناك أسباب عديدة للغسل يكفي تيمم واحد عن الجميع، و حينئذ فإن كان من جملتها الجنابة لم يحتج إلى الوضوء أو التيمم بدلا عنه و إلّا وجب الوضوء أو تيمم آخر بدلا عنه</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5502958_417432637"/>
      <w:bookmarkStart w:id="1399" w:name="_Toc556"/>
      <w:bookmarkEnd w:id="1398"/>
      <w:r>
        <w:rPr>
          <w:rtl w:val="true"/>
        </w:rPr>
        <w:t xml:space="preserve">مسألة </w:t>
      </w:r>
      <w:r>
        <w:rPr/>
        <w:t>26</w:t>
      </w:r>
      <w:r>
        <w:rPr>
          <w:rtl w:val="true"/>
        </w:rPr>
        <w:t xml:space="preserve">: </w:t>
      </w:r>
      <w:r>
        <w:rPr>
          <w:rtl w:val="true"/>
        </w:rPr>
        <w:t>إذا تيمّم بدلا عن أغسال عديدة فتبيّن عدم بعضها</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بدلا عن أغسال عديدة فتبيّن عدم بعضها</w:t>
      </w:r>
    </w:p>
    <w:p>
      <w:pPr>
        <w:pStyle w:val="BookText"/>
        <w:rPr/>
      </w:pPr>
      <w:r>
        <w:rPr>
          <w:rFonts w:ascii="Amiri" w:hAnsi="Amiri" w:eastAsia="Amiri" w:cs="Amiri"/>
          <w:color w:val="111111"/>
          <w:sz w:val="28"/>
          <w:sz w:val="28"/>
          <w:szCs w:val="28"/>
          <w:rtl w:val="true"/>
          <w:lang w:bidi="ar-SA"/>
        </w:rPr>
        <w:t>و المسألة بحسب الأصل العملي من صغريات الأقل و الأكثر، لأنّ وجوب الوضوء عليه معلوم و الشك في وجوب الزائد عليه، فقول السيد هو سيد القولين في المقام و من اللّه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بطل تيممه الذي كان بدلا عن غسل الجنابة يكون هذا بدلا عنه، و إن كان باقيا تيممه يقع بدلا عن الوضوء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البدلية، و عموم المنزلة، و أنّه أحد الطهورين، فيثبت له جميع ما ثبت للطهارة المائية إلّا ما خرج بالدليل و لا دليل على الخلاف في المقام، بل هذا هو الذي تقتضيه المنّة في هذا الحكم العام البلوى، و حكم بقية المسألة واضح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للتكرار و الإعادة</w:t>
      </w:r>
      <w:r>
        <w:rPr>
          <w:rFonts w:eastAsia="Amiri" w:cs="Amiri" w:ascii="Amiri" w:hAnsi="Amiri"/>
          <w:color w:val="111111"/>
          <w:sz w:val="28"/>
          <w:szCs w:val="28"/>
          <w:rtl w:val="true"/>
          <w:lang w:bidi="ar-SA"/>
        </w:rPr>
        <w:t xml:space="preserve">. </w:t>
      </w:r>
      <w:bookmarkStart w:id="1400" w:name="pg16836_189854"/>
    </w:p>
    <w:p>
      <w:pPr>
        <w:pStyle w:val="BookText"/>
        <w:rPr/>
      </w:pPr>
      <w:bookmarkEnd w:id="1400"/>
      <w:r>
        <w:rPr>
          <w:rFonts w:ascii="Amiri" w:hAnsi="Amiri" w:eastAsia="Amiri" w:cs="Amiri"/>
          <w:color w:val="111111"/>
          <w:sz w:val="28"/>
          <w:sz w:val="28"/>
          <w:szCs w:val="28"/>
          <w:rtl w:val="true"/>
          <w:lang w:bidi="ar-SA"/>
        </w:rPr>
        <w:t xml:space="preserve">صح بالنسبة إلى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قصد معيّنا أنّ الواقع غيره فصحته مبنية على أن يكون من باب الاشتباه في التطبيق لا التقييد كما مرّت نظائره مرارا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5502960_417432637"/>
      <w:bookmarkStart w:id="1402" w:name="_Toc557"/>
      <w:bookmarkEnd w:id="1401"/>
      <w:r>
        <w:rPr>
          <w:rtl w:val="true"/>
        </w:rPr>
        <w:t xml:space="preserve">مسألة </w:t>
      </w:r>
      <w:r>
        <w:rPr/>
        <w:t>27</w:t>
      </w:r>
      <w:r>
        <w:rPr>
          <w:rtl w:val="true"/>
        </w:rPr>
        <w:t xml:space="preserve">: </w:t>
      </w:r>
      <w:r>
        <w:rPr>
          <w:rtl w:val="true"/>
        </w:rPr>
        <w:t>إذا اجتمع جنب و ميت و محدث بالأصغر و كان هناك ماء لا يكفي إلّا لأحدهم</w:t>
      </w:r>
      <w:bookmarkEnd w:id="1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جنب و ميت و محدث بالأصغر و كان هناك ماء لا يكفي إلّا لأحدهم، فإن كان مملوكا لأحدهم تعيّن صرفه لنفسه، و كذا إن كان للغير و أذن لواحد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مباحا أو كان للغير و أذن للكلّ فيتعيّن للجنب فيغتسل و ييمّم الميت، و يتيمم المحدث بالأصغر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القصد بالنسبة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و هو أنّ عدم التكليف ببعض الأغسال واقعا لا يضر بصحة ما قصد مع فرض صحة 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مع الخطإ في التطبيق، لتحقق قصد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بخلاف التقييد، فلم يتحقق قصد الأمر الواقعي و لو بنحو الإجمال، فلا موضوع للتيمم بالنسبة إلى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 من كان الماء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أذن له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المائية، فيشمله إطلاق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لصحيح ابن أبي نجران أنّه سأل أبا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 نفر كانوا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جنب، و الثاني ميت، و الثالث على غير وضوء و حضرت الصلاة و معهم من الماء قدر ما يكفي أحدهم من يأخذ الماء و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بتيمم و يتيمم الذي هو على غير وضوء، لأنّ غسل الجنابة فريضة، و غسل الميت سنّة، و التيمم للآخر جائز</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1147"/>
      </w:r>
      <w:r>
        <w:rPr>
          <w:rFonts w:ascii="Amiri" w:hAnsi="Amiri" w:eastAsia="Amiri" w:cs="Amiri"/>
          <w:color w:val="111111"/>
          <w:sz w:val="28"/>
          <w:sz w:val="28"/>
          <w:szCs w:val="28"/>
          <w:rtl w:val="true"/>
          <w:lang w:bidi="ar-SA"/>
        </w:rPr>
        <w:t xml:space="preserve">، و المراد من الفريضة ما ثبت وجوبه بالكتاب الكريم،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بالسنّة ما ثبت وجوبه بالسنّة النبوية، و المراد بالجواز مطلق المشروعية الشامل للوجوب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 الوضوء بالقرآن أيضا</w:t>
      </w:r>
      <w:r>
        <w:rPr>
          <w:rStyle w:val="FootnoteAnchor"/>
          <w:rtl w:val="true"/>
        </w:rPr>
        <w:footnoteReference w:id="1148"/>
      </w:r>
      <w:r>
        <w:rPr>
          <w:rFonts w:ascii="Amiri" w:hAnsi="Amiri" w:eastAsia="Amiri" w:cs="Amiri"/>
          <w:color w:val="111111"/>
          <w:sz w:val="28"/>
          <w:sz w:val="28"/>
          <w:szCs w:val="28"/>
          <w:rtl w:val="true"/>
          <w:lang w:bidi="ar-SA"/>
        </w:rPr>
        <w:t>، فما وجه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الغسل من الجنابة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الوضوء فريضة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فيه ملاحظة أهمية غسل الجنابة في مقابل سائر الأغسال فجعل عليه السّلام الغسل مقدما على الوضوء للأهمية، و غسل الجنابة مقدما على غسل الميت، لكون وجوبه ثابتا بالكتاب و هو نحو أهمية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أنّه يختص به الميت كالمرسل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 الجنب يتفقان في مكان لا يكون فيه الماء إلّا بقدر ما يكتفي به أحدهما أيّهم أولى أن يجعل الماء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الجنب، و يغتسل الميت بالماء</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دل على تقديم الحدث الأصغر </w:t>
      </w:r>
      <w:r>
        <w:rPr>
          <w:rStyle w:val="FootnoteAnchor"/>
          <w:rtl w:val="true"/>
        </w:rPr>
        <w:footnoteReference w:id="1150"/>
      </w:r>
      <w:r>
        <w:rPr>
          <w:rFonts w:ascii="Amiri" w:hAnsi="Amiri" w:eastAsia="Amiri" w:cs="Amiri"/>
          <w:color w:val="111111"/>
          <w:sz w:val="28"/>
          <w:sz w:val="28"/>
          <w:szCs w:val="28"/>
          <w:rtl w:val="true"/>
          <w:lang w:bidi="ar-SA"/>
        </w:rPr>
        <w:t>، فأسقطهما عن الاعتبار قصور السند، و عدم وجدان القائل بهما، و معارضتهما بما هو المعتبر المعمول به عند الأصحاب و من ذلك يعلم الخدشة فيما نسب إلى الشيخ من التخيير، فإنّه متوقف على فقد الترجيح، و الترجيح مع ما مرّ من الصحيح، و يمكن تطبيق المسألة على قاعدة تقديم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محتمل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المهم و لا ريب في تحقق احتمال الأهمية في غسل الجنابة، فيكون الصحيح مطابقا للقاعدة لا أن يكون مخالفا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الجمع بأن يتطهر المحدث بالأصغر و يجمع الغسالة ثمَّ يغتسل الجنب مع طهارة بدنه ثمَّ يغسل الميت وجب ذلك بناء على جواز استعمال غسالة الحدث الأكبر في غسل الميت، و طريق الاحتياط الجمع بين ذلك و بين تيممه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الماء لأحدهم هل يصح له بذله لغيره حتّى يتبدل تكليفه </w:t>
      </w:r>
      <w:bookmarkStart w:id="1403" w:name="pg16836_189856"/>
    </w:p>
    <w:p>
      <w:pPr>
        <w:pStyle w:val="Heading5"/>
        <w:numPr>
          <w:ilvl w:val="4"/>
          <w:numId w:val="1"/>
        </w:numPr>
        <w:rPr/>
      </w:pPr>
      <w:bookmarkStart w:id="1404" w:name="__RefHeading___Toc5502962_417432637"/>
      <w:bookmarkStart w:id="1405" w:name="_Toc558"/>
      <w:bookmarkEnd w:id="1403"/>
      <w:bookmarkEnd w:id="1404"/>
      <w:r>
        <w:rPr>
          <w:rtl w:val="true"/>
        </w:rPr>
        <w:t xml:space="preserve">مسألة </w:t>
      </w:r>
      <w:r>
        <w:rPr/>
        <w:t>28</w:t>
      </w:r>
      <w:r>
        <w:rPr>
          <w:rtl w:val="true"/>
        </w:rPr>
        <w:t xml:space="preserve">: </w:t>
      </w:r>
      <w:r>
        <w:rPr>
          <w:rtl w:val="true"/>
        </w:rPr>
        <w:t>إذا نذر نافلة مطلقة أو موقتة في زمان معيّن، و لم يتمكن من الوضوء في ذلك الزمان</w:t>
      </w:r>
      <w:bookmarkEnd w:id="1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نافلة مطلقة أو موقتة في زمان معيّن، و لم يتمكن من الوضوء في ذلك الزمان تيمّم بدلا عنه و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نذر مطلقا لا مقيّدا بزمان معيّن، فالظاهر وجوب الصبر إلى زمان إمكان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5502964_417432637"/>
      <w:bookmarkStart w:id="1407" w:name="_Toc559"/>
      <w:bookmarkEnd w:id="1406"/>
      <w:r>
        <w:rPr>
          <w:rtl w:val="true"/>
        </w:rPr>
        <w:t xml:space="preserve">مسألة </w:t>
      </w:r>
      <w:r>
        <w:rPr/>
        <w:t>29</w:t>
      </w:r>
      <w:r>
        <w:rPr>
          <w:rtl w:val="true"/>
        </w:rPr>
        <w:t xml:space="preserve">: </w:t>
      </w:r>
      <w:r>
        <w:rPr>
          <w:rtl w:val="true"/>
        </w:rPr>
        <w:t>لا يجوز الاستئجار لصلاة الميت ممن وظيفته التيمم مع وجود من يقدر على الوضوء</w:t>
      </w:r>
      <w:bookmarkEnd w:id="1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الاستئجار لصلاة الميت ممن وظيفته التيمم مع وجود من يقدر على الوضوء، بل لو استأجر من كان قادرا ثمَّ عجز عنه يشكل جواز الإتيان بالعمل المستأجر عليه مع التيمم، فعليه التأخير إلى التمكن مع سعة الوقت، بل مع ضيقه أيضا يشكل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يترك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التيمم، لأنّ ذلك نحو قضاء حاجة للمؤمن و تقدم جواز صرف الماء في حاجة المؤمن؟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مباحا، أو أذن المالك للكلّ، فالظاهر وجوب السعي على كلّ واحد منهم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التمكن من استعمال الماء،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صدقه مع عدم تعين الزمان خصوصا مع جواز البدار كما هو مقتضى إطلاق الأدلة الأولية من غير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مورد نذره أعمّ من الطهارة المائية حين إرادة الإتيان بالعمل مع عدم التمكن من الماء حينئذ، فالظاهر صحة المبادرة و عدم وجوب الصبر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لظهور الأدلة في وجوب القضاء بنحو التكاليف الاختيارية، و لأصالة عدم سقوط ذمة الميت بالتكاليف العذرية سواء أتى بها متبرّعا أم بالاستئجار، مضافا إلى عدم سقوط ذمة الوصي عما أوصى إليه لو استأجر المعذور، 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بعدم جواز استئجار ذوي الأعذار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الاستئجار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احتمال الجواز منحصر بالجمود على إطلاق أدلة البدلية حتّى من هذه الجهات، و لكن الظاهر أنّ العرف لا يساعد </w:t>
      </w:r>
      <w:bookmarkStart w:id="1408" w:name="pg16836_189857"/>
    </w:p>
    <w:p>
      <w:pPr>
        <w:pStyle w:val="Heading5"/>
        <w:numPr>
          <w:ilvl w:val="4"/>
          <w:numId w:val="1"/>
        </w:numPr>
        <w:rPr/>
      </w:pPr>
      <w:bookmarkStart w:id="1409" w:name="__RefHeading___Toc5502966_417432637"/>
      <w:bookmarkStart w:id="1410" w:name="_Toc560"/>
      <w:bookmarkEnd w:id="1408"/>
      <w:bookmarkEnd w:id="1409"/>
      <w:r>
        <w:rPr>
          <w:rtl w:val="true"/>
        </w:rPr>
        <w:t xml:space="preserve">مسألة </w:t>
      </w:r>
      <w:r>
        <w:rPr/>
        <w:t>30</w:t>
      </w:r>
      <w:r>
        <w:rPr>
          <w:rtl w:val="true"/>
        </w:rPr>
        <w:t xml:space="preserve">: </w:t>
      </w:r>
      <w:r>
        <w:rPr>
          <w:rtl w:val="true"/>
        </w:rPr>
        <w:t>المجنب المتيمم إذا وجد الماء في المسجد و توقف غسله على دخوله</w:t>
      </w:r>
      <w:bookmarkEnd w:id="1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المجنب المتيمم إذا وجد الماء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غسله على دخوله و المكث فيه لا يبطل تيممه بالنسبة إلى الغايات الأخر، فلا يجوز له قراءة العزائم، و لا 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جنبا و كان الماء منحصرا في المسجد و لم يمكن أخذه إلّا بالمكث وجب أن يتيمم للدخول و الأخذ كما مرّ سابقا و لا يستباح له بهذا التيمم إلّا المكث، فلا يجوز له المسّ و قراءة العزائم</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5502968_417432637"/>
      <w:bookmarkStart w:id="1412" w:name="_Toc561"/>
      <w:bookmarkEnd w:id="1411"/>
      <w:r>
        <w:rPr>
          <w:rtl w:val="true"/>
        </w:rPr>
        <w:t xml:space="preserve">مسألة </w:t>
      </w:r>
      <w:r>
        <w:rPr/>
        <w:t>31</w:t>
      </w:r>
      <w:r>
        <w:rPr>
          <w:rtl w:val="true"/>
        </w:rPr>
        <w:t xml:space="preserve">: </w:t>
      </w:r>
      <w:r>
        <w:rPr>
          <w:rtl w:val="true"/>
        </w:rPr>
        <w:t>قد مرّ سابقا أنّه لو كان عنده من الماء ما يكفي لأحد الأمرين من رفع الخبث عن ثوبه أو بدنه و رفع الحدث</w:t>
      </w:r>
      <w:bookmarkEnd w:id="1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أنّه لو كان عنده من الماء ما يكفي لأحد الأمرين من رفع الخبث عن ثوبه أو بدنه و رفع الحدث، قدّم رفع الخبث و تيمّم للحدث، لكن هذا إذا لم يمكن صرف الماء في الغسل أو الوضوء و جمع الغسالة في إناء نظيف لرفع الخبث، و إلّا تعيّن ذلك و كذا الحال في مسألة اجتماع الجنب و الميت و المحدث بالأصغر، بل في سائر الدورانات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5502970_417432637"/>
      <w:bookmarkStart w:id="1414" w:name="_Toc562"/>
      <w:bookmarkEnd w:id="1413"/>
      <w:r>
        <w:rPr>
          <w:rtl w:val="true"/>
        </w:rPr>
        <w:t xml:space="preserve">مسألة </w:t>
      </w:r>
      <w:r>
        <w:rPr/>
        <w:t>32</w:t>
      </w:r>
      <w:r>
        <w:rPr>
          <w:rtl w:val="true"/>
        </w:rPr>
        <w:t xml:space="preserve">: </w:t>
      </w:r>
      <w:r>
        <w:rPr>
          <w:rtl w:val="true"/>
        </w:rPr>
        <w:t>إذا علم قبل الوقت أنّه لو أخر التيمم إلى ما بعد دخوله لا يتمكن من تحصيل ما يتيمم به</w:t>
      </w:r>
      <w:bookmarkEnd w:id="1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قبل الوقت أنّه لو أخر التيمم إلى ما بعد دخوله لا يتمكن من تحصيل ما يتيمم به، فالأحوط أن يتيمم قبل الوقت لغاية أخرى غير الصلاة في الوقت، و يبقى تيممه إلى ما بعد الدخول، فيصلّي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الأمر كذلك بالنسبة إلى الوضوء إذا أمكنه قبل</w:t>
      </w:r>
    </w:p>
    <w:p>
      <w:pPr>
        <w:pStyle w:val="BookText"/>
        <w:rPr/>
      </w:pPr>
      <w:r>
        <w:rPr>
          <w:rFonts w:ascii="Amiri" w:hAnsi="Amiri" w:eastAsia="Amiri" w:cs="Amiri"/>
          <w:color w:val="111111"/>
          <w:sz w:val="28"/>
          <w:sz w:val="28"/>
          <w:szCs w:val="28"/>
          <w:rtl w:val="true"/>
          <w:lang w:bidi="ar-SA"/>
        </w:rPr>
        <w:t>على هذا الجمود، و المسألة متكررة مرارا و الدليل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يحرم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إذ المسألة مكررة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التكاليف الأولية مع التمكن العرفي من امتثالها، فيجب قهرا بأيّ وجه عرفي أمكن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العقل بوجوب حفظ غرض المولى مهما أمكن للعبد ذلك و لا دليل على الخلاف إلّا دعوى الإجماع على بطلان التيمم قبل الوقت و شموله </w:t>
      </w:r>
      <w:bookmarkStart w:id="1415" w:name="pg16836_189858"/>
    </w:p>
    <w:p>
      <w:pPr>
        <w:pStyle w:val="BookText"/>
        <w:rPr/>
      </w:pPr>
      <w:bookmarkEnd w:id="1415"/>
      <w:r>
        <w:rPr>
          <w:rFonts w:ascii="Amiri" w:hAnsi="Amiri" w:eastAsia="Amiri" w:cs="Amiri"/>
          <w:color w:val="111111"/>
          <w:sz w:val="28"/>
          <w:sz w:val="28"/>
          <w:szCs w:val="28"/>
          <w:rtl w:val="true"/>
          <w:lang w:bidi="ar-SA"/>
        </w:rPr>
        <w:t>الوقت و علم بعدم تمكنه بعده فيتوضأ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أخرى أو للكون على الطهارة</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5502972_417432637"/>
      <w:bookmarkStart w:id="1417" w:name="_Toc563"/>
      <w:bookmarkEnd w:id="1416"/>
      <w:r>
        <w:rPr>
          <w:rtl w:val="true"/>
        </w:rPr>
        <w:t xml:space="preserve">مسألة </w:t>
      </w:r>
      <w:r>
        <w:rPr/>
        <w:t>33</w:t>
      </w:r>
      <w:r>
        <w:rPr>
          <w:rtl w:val="true"/>
        </w:rPr>
        <w:t xml:space="preserve">: </w:t>
      </w:r>
      <w:r>
        <w:rPr>
          <w:rtl w:val="true"/>
        </w:rPr>
        <w:t>يجب التيمم لمسّ كتابة القرآن إن وجب</w:t>
      </w:r>
      <w:bookmarkEnd w:id="1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التيمم لمسّ كتابة القرآن إن وجب كما أنّه يستحب إذا كان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يشرع إذا كان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يتيمم لغاية أخرى ثمَّ يمسح المسح المباح</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5502974_417432637"/>
      <w:bookmarkStart w:id="1419" w:name="_Toc564"/>
      <w:bookmarkEnd w:id="1418"/>
      <w:r>
        <w:rPr>
          <w:rtl w:val="true"/>
        </w:rPr>
        <w:t xml:space="preserve">مسألة </w:t>
      </w:r>
      <w:r>
        <w:rPr/>
        <w:t>34</w:t>
      </w:r>
      <w:r>
        <w:rPr>
          <w:rtl w:val="true"/>
        </w:rPr>
        <w:t xml:space="preserve">: </w:t>
      </w:r>
      <w:r>
        <w:rPr>
          <w:rtl w:val="true"/>
        </w:rPr>
        <w:t>إذا وصل شعر الرأس إلى الجبهة</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شعر الرأس إلى الجبهة، فإن كان زائدا على المتعارف وجب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للتيمم و مسح البشرة، و إن كان على المتعارف لا يبعد كفاية مسح ظاهره عن البشرة و الأحوط مسح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لمثل المقام مشكل، بل ممنوع، مضافا إلى الكلام في اعتبار أصل هذا الإجماع و تقدم بعض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الأمر الغيري بالنسبة إلى التيمم حينئذ، فتثبت داعوية الامتثال فيه بلا فرق بين كون الوجوب و الاستحباب متعلقا بالمسّ في حال الطهارة أو بمجرد جوازه، لأنّ الجواز ليس لذي المقدمة من حيث الإضافة إلى الشارع، بل من حيث إنّه عنوان فعل المكلّف، فيكون التيمم مقدمة لفعله و هو إما واجب أو مندوب في المسّ فتكون مقدميته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أمر حينئذ بالنسبة إلى التيمم حتّى يصح أن يؤتى به بداعي الأمر، لفرض أنّ الغاية مباحة لا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نقل بأنّه كالوضوء أيضا مندوب نفسيّ عند التمكن من استعمال الماء و إلّا فيصح أن يؤتى به بداعي أمره النفسي و تقدم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الأدلة على المتعارف و المفروض أنّه زائد عليه، فيجب رفعه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الشعر يسيرا و دقيقا جدّا بحيث كان في رفعه الحرج، فالظاهر إجزاء المسح عليه، لإطلاق الأدلة في هذا الأمر العام البلوى مع أنّه غالبيّ و إلّا وجب المسح على البشرة، لظهور الأدلة في أنّ الممسوح هو البشرة في غير </w:t>
      </w:r>
      <w:bookmarkStart w:id="1420" w:name="pg16836_189859"/>
    </w:p>
    <w:p>
      <w:pPr>
        <w:pStyle w:val="Heading5"/>
        <w:numPr>
          <w:ilvl w:val="4"/>
          <w:numId w:val="1"/>
        </w:numPr>
        <w:rPr/>
      </w:pPr>
      <w:bookmarkStart w:id="1421" w:name="__RefHeading___Toc5502976_417432637"/>
      <w:bookmarkStart w:id="1422" w:name="_Toc565"/>
      <w:bookmarkEnd w:id="1420"/>
      <w:bookmarkEnd w:id="1421"/>
      <w:r>
        <w:rPr>
          <w:rtl w:val="true"/>
        </w:rPr>
        <w:t xml:space="preserve">مسألة </w:t>
      </w:r>
      <w:r>
        <w:rPr/>
        <w:t>35</w:t>
      </w:r>
      <w:r>
        <w:rPr>
          <w:rtl w:val="true"/>
        </w:rPr>
        <w:t xml:space="preserve">: </w:t>
      </w:r>
      <w:r>
        <w:rPr>
          <w:rtl w:val="true"/>
        </w:rPr>
        <w:t>إذا شك في وجود حاجب في بعض مواضع التيمم</w:t>
      </w:r>
      <w:bookmarkEnd w:id="1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وجود حاجب في بعض مواضع التيمم حاله حال الوضوء و الغسل في وجوب الفحص حتّى يحصل اليقين أو الظنّ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5502978_417432637"/>
      <w:bookmarkStart w:id="1424" w:name="_Toc566"/>
      <w:bookmarkEnd w:id="1423"/>
      <w:r>
        <w:rPr>
          <w:rtl w:val="true"/>
        </w:rPr>
        <w:t xml:space="preserve">مسألة </w:t>
      </w:r>
      <w:r>
        <w:rPr/>
        <w:t>36</w:t>
      </w:r>
      <w:r>
        <w:rPr>
          <w:rtl w:val="true"/>
        </w:rPr>
        <w:t xml:space="preserve">: </w:t>
      </w:r>
      <w:r>
        <w:rPr>
          <w:rtl w:val="true"/>
        </w:rPr>
        <w:t>في الموارد التي يجب عليه التيمم بدلا عن الغسل و عن الوضوء</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يجب عليه التيمم بدلا عن الغسل و عن الوضوء كالحائض، و النفساء، و ماسّ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تيمم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الاستباحة من غير نظر إلى بدليته عن الوضوء أو الغسل، بأن يكون بدلا عنهما، لاحتمال كون المطلوب تيمما واحدا من باب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عيّن أحدهما في التيمم الأول و قصد بالثاني ما في الذمة أغنى عن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5502980_417432637"/>
      <w:bookmarkStart w:id="1426" w:name="_Toc567"/>
      <w:bookmarkEnd w:id="1425"/>
      <w:r>
        <w:rPr>
          <w:rtl w:val="true"/>
        </w:rPr>
        <w:t xml:space="preserve">مسألة </w:t>
      </w:r>
      <w:r>
        <w:rPr/>
        <w:t>37</w:t>
      </w:r>
      <w:r>
        <w:rPr>
          <w:rtl w:val="true"/>
        </w:rPr>
        <w:t xml:space="preserve">: </w:t>
      </w:r>
      <w:r>
        <w:rPr>
          <w:rtl w:val="true"/>
        </w:rPr>
        <w:t>إذا كان بعض أعضائه منقوشا باسم الجلالة أو غيره من أسمائه تعالى</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 أعضائه منقوشا باسم الجلالة أو غيره من أسمائه تعالى، أو آية من القرآن، فالأحوط محوه حذرا من وجوده على بدنه في حال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الأحداث لمناط حرمة المسّ على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يمكن محوه أو قلنا بعدم وجوبه، فيحرم إمرار اليد عليه حال الوضوء أو الغسل بل يجب إجراء الماء عليه من غير مسّ، أو الغسل ارتماسا، أو لف خرقة بيده و المسّ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الشعور الدقاق و على أيّ تقدير لا وجه للمسح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أفعال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حسنه رجاء،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الاحتياط بذلك على كلّ حال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الكلام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غايات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فرض عدم إمكان الوضوء أو الغسل إلّا بمسّه، فيدور الأمر بين سقوط حرمة المسّ أو سقوط وجوب المائية و الانتقال إلى التيمم، و الظاهر سقوط حرمة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ينبغي القطع به إذا كان في محلّ التيمم لأنّ الأمر حينئذ دائر بين ترك الصلاة و ارتكاب المسّ، و من المعلوم أهمية وجوب الصلاة فيتوضأ أو يغتسل في الفرض الأول و إن استلزم المسّ لكن الأحوط مع ذلك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بوضع شي‌ء عليه و المسح عليه باليد المبلّلة، و أحوط من ذلك أن يجمع بين ما ذكر و الاستنابة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يستنيب متطهّرا يباشر غسل هذا الموضع، بل و أن يتيمم مع ذلك أيضا إن لم يكن في مواضع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ممن وظيفته التيمم و كان في بعض مواضعه و أراد الاحتياط جمع بين مسحه بنفسه، و الجبيرة، و الاستنابة، لكن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مسحه و سقوط حرمة المسّ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التمكن من التيمم و أما مع تمكنه منه، فيتيمم لأجل المسّ إن لم يكن في محالّ التيمم ثمَّ يتيمم أو يغتسل و إن كان في محالّ التيمم أو الوضوء، فيحتاط بما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مورد العذر العقلي أو الشرعي، و هذا عذر شرعي إلّا أن يقال بسقوط العذرية حينئذ</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سقوط المباشرة في التيمم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1427" w:name="pg16836_189861"/>
    </w:p>
    <w:p>
      <w:pPr>
        <w:pStyle w:val="Heading3"/>
        <w:numPr>
          <w:ilvl w:val="2"/>
          <w:numId w:val="1"/>
        </w:numPr>
        <w:rPr/>
      </w:pPr>
      <w:bookmarkStart w:id="1428" w:name="__RefHeading___Toc5502982_417432637"/>
      <w:bookmarkStart w:id="1429" w:name="_Toc568"/>
      <w:bookmarkEnd w:id="1427"/>
      <w:bookmarkEnd w:id="1428"/>
      <w:r>
        <w:rPr>
          <w:rtl w:val="true"/>
        </w:rPr>
        <w:t>خاتمة في التنظيف، و التزيين، و التجمل</w:t>
      </w:r>
      <w:bookmarkEnd w:id="1429"/>
    </w:p>
    <w:p>
      <w:pPr>
        <w:pStyle w:val="Heading4"/>
        <w:numPr>
          <w:ilvl w:val="3"/>
          <w:numId w:val="1"/>
        </w:numPr>
        <w:rPr/>
      </w:pPr>
      <w:bookmarkStart w:id="1430" w:name="__RefHeading___Toc5502984_417432637"/>
      <w:bookmarkStart w:id="1431" w:name="_Toc569"/>
      <w:bookmarkEnd w:id="1430"/>
      <w:r>
        <w:rPr>
          <w:rtl w:val="true"/>
        </w:rPr>
        <w:t>اشارة</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التنظيف، و التزيين، و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البدن، أو في الملبس، أو في المسكن، أو في المأكل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الأقسام الأخيرة في محلّها، و نشير إلى الأول إجمالا و هو أمور</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5502986_417432637"/>
      <w:bookmarkStart w:id="1433" w:name="_Toc570"/>
      <w:bookmarkEnd w:id="1432"/>
      <w:r>
        <w:rPr>
          <w:rtl w:val="true"/>
        </w:rPr>
        <w:t>الأول</w:t>
      </w:r>
      <w:r>
        <w:rPr>
          <w:rtl w:val="true"/>
        </w:rPr>
        <w:t xml:space="preserve">: </w:t>
      </w:r>
      <w:r>
        <w:rPr>
          <w:rtl w:val="true"/>
        </w:rPr>
        <w:t>ما يتعلق بالاستحمام</w:t>
      </w:r>
      <w:bookmarkEnd w:id="1433"/>
    </w:p>
    <w:p>
      <w:pPr>
        <w:pStyle w:val="Heading5"/>
        <w:numPr>
          <w:ilvl w:val="4"/>
          <w:numId w:val="1"/>
        </w:numPr>
        <w:rPr/>
      </w:pPr>
      <w:bookmarkStart w:id="1434" w:name="__RefHeading___Toc5502988_417432637"/>
      <w:bookmarkStart w:id="1435" w:name="_Toc571"/>
      <w:bookmarkEnd w:id="1434"/>
      <w:r>
        <w:rPr>
          <w:rtl w:val="true"/>
        </w:rPr>
        <w:t>اشارة</w:t>
      </w:r>
      <w:bookmarkEnd w:id="14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بالاستحمام</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5502990_417432637"/>
      <w:bookmarkStart w:id="1437" w:name="_Toc572"/>
      <w:bookmarkEnd w:id="1436"/>
      <w:r>
        <w:rPr>
          <w:rtl w:val="true"/>
        </w:rPr>
        <w:t xml:space="preserve">مسألة </w:t>
      </w:r>
      <w:r>
        <w:rPr/>
        <w:t>1</w:t>
      </w:r>
      <w:r>
        <w:rPr>
          <w:rtl w:val="true"/>
        </w:rPr>
        <w:t xml:space="preserve">: </w:t>
      </w:r>
      <w:r>
        <w:rPr>
          <w:rtl w:val="true"/>
        </w:rPr>
        <w:t>يستحب التنظيف مطلقا</w:t>
      </w:r>
      <w:bookmarkEnd w:id="1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التنظيف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التنظيف و التزيين و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جمعا من أعاظم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لأمور في ختام كتاب الطهارة اقتفينا أثرهم تبركا و تيمنا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 و يحب أن يرى أثر نعمه على عبده</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الجمال أما معنويّ أو ظاهريّ، و كلّ منهما إما فطريّ أو اختياري، و الكلّ محبوب عند اللّه، لما تقدم من الرواية،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 رسول اللّه رجلا شعثا شعر رأسه، وسخة ثيابه، سيئة حاله، فقال رسول اللّه صلى اللّه عليه و آله من الدّين المتعة</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من نعم الدنيا و الاستفادة منها، </w:t>
      </w:r>
      <w:bookmarkStart w:id="1438" w:name="pg16836_189862"/>
    </w:p>
    <w:p>
      <w:pPr>
        <w:pStyle w:val="BookText"/>
        <w:rPr/>
      </w:pPr>
      <w:bookmarkEnd w:id="1438"/>
      <w:r>
        <w:rPr>
          <w:rFonts w:ascii="Amiri" w:hAnsi="Amiri" w:eastAsia="Amiri" w:cs="Amiri"/>
          <w:color w:val="111111"/>
          <w:sz w:val="28"/>
          <w:sz w:val="28"/>
          <w:szCs w:val="28"/>
          <w:rtl w:val="true"/>
          <w:lang w:bidi="ar-SA"/>
        </w:rPr>
        <w:t xml:space="preserve">بالاستحمام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باستعمال الماء و لو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5502992_417432637"/>
      <w:bookmarkStart w:id="1440" w:name="_Toc573"/>
      <w:bookmarkEnd w:id="1439"/>
      <w:r>
        <w:rPr>
          <w:rtl w:val="true"/>
        </w:rPr>
        <w:t xml:space="preserve">مسألة </w:t>
      </w:r>
      <w:r>
        <w:rPr/>
        <w:t>2</w:t>
      </w:r>
      <w:r>
        <w:rPr>
          <w:rtl w:val="true"/>
        </w:rPr>
        <w:t xml:space="preserve">: </w:t>
      </w:r>
      <w:r>
        <w:rPr>
          <w:rtl w:val="true"/>
        </w:rPr>
        <w:t>يكره إدمان الحمام</w:t>
      </w:r>
      <w:bookmarkEnd w:id="1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إدمان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5502994_417432637"/>
      <w:bookmarkStart w:id="1442" w:name="_Toc574"/>
      <w:bookmarkEnd w:id="1441"/>
      <w:r>
        <w:rPr>
          <w:rtl w:val="true"/>
        </w:rPr>
        <w:t xml:space="preserve">مسألة </w:t>
      </w:r>
      <w:r>
        <w:rPr/>
        <w:t>3</w:t>
      </w:r>
      <w:r>
        <w:rPr>
          <w:rtl w:val="true"/>
        </w:rPr>
        <w:t xml:space="preserve">: </w:t>
      </w:r>
      <w:r>
        <w:rPr>
          <w:rtl w:val="true"/>
        </w:rPr>
        <w:t>يستحب أن يكون مع الميزر</w:t>
      </w:r>
      <w:bookmarkEnd w:id="1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مع الميزر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يكره</w:t>
      </w:r>
    </w:p>
    <w:p>
      <w:pPr>
        <w:pStyle w:val="BookText"/>
        <w:rPr/>
      </w:pPr>
      <w:r>
        <w:rPr>
          <w:rFonts w:ascii="Amiri" w:hAnsi="Amiri" w:eastAsia="Amiri" w:cs="Amiri"/>
          <w:color w:val="111111"/>
          <w:sz w:val="28"/>
          <w:sz w:val="28"/>
          <w:szCs w:val="28"/>
          <w:rtl w:val="true"/>
          <w:lang w:bidi="ar-SA"/>
        </w:rPr>
        <w:t>مع أنّ الحكم مطابق للفطرة السليمة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يذكر النار، و يذهب بالدرن</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للحمام منفعة عظيمة، يؤدي إلى الاعتدال، و ينقي الورك، و يليّن العصب و العروق، و يقوي الأعضاء الكبار، و يذهب الفضول، و يذهب العفن</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مثل هذه الأخبار يشمل جميع أقسام الحمامات العامة منها و الخاصة التي في البيوت الجامعة لشرائط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للحمام من حيث هو موضوعية خاصة، بل هو طريق لحصول النظافة به بشرط الملازمة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تدمنه، فإنّ إدمانه يورث السل</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يوم و يوم لا يكثر اللحم و إدمانه كلّ يوم يذيب شحم الكليتين</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الضرر الموجب للحرمة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يؤمن باللّه و اليوم الآخر </w:t>
      </w:r>
      <w:bookmarkStart w:id="1443" w:name="pg16836_189863"/>
    </w:p>
    <w:p>
      <w:pPr>
        <w:pStyle w:val="BookText"/>
        <w:rPr/>
      </w:pPr>
      <w:bookmarkEnd w:id="1443"/>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5502996_417432637"/>
      <w:bookmarkStart w:id="1445" w:name="_Toc575"/>
      <w:bookmarkEnd w:id="1444"/>
      <w:r>
        <w:rPr>
          <w:rtl w:val="true"/>
        </w:rPr>
        <w:t xml:space="preserve">مسألة </w:t>
      </w:r>
      <w:r>
        <w:rPr/>
        <w:t>4</w:t>
      </w:r>
      <w:r>
        <w:rPr>
          <w:rtl w:val="true"/>
        </w:rPr>
        <w:t xml:space="preserve">: </w:t>
      </w:r>
      <w:r>
        <w:rPr>
          <w:rtl w:val="true"/>
        </w:rPr>
        <w:t>يجب ستر العورة عن الناظر المحترم في الحمام و غيره</w:t>
      </w:r>
      <w:bookmarkEnd w:id="1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العورة عن الناظر المحترم في الحمام و غيره، و يحرم النظر إليها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5502998_417432637"/>
      <w:bookmarkStart w:id="1447" w:name="_Toc576"/>
      <w:bookmarkEnd w:id="1446"/>
      <w:r>
        <w:rPr>
          <w:rtl w:val="true"/>
        </w:rPr>
        <w:t xml:space="preserve">مسألة </w:t>
      </w:r>
      <w:r>
        <w:rPr/>
        <w:t>5</w:t>
      </w:r>
      <w:r>
        <w:rPr>
          <w:rtl w:val="true"/>
        </w:rPr>
        <w:t xml:space="preserve">: </w:t>
      </w:r>
      <w:r>
        <w:rPr>
          <w:rtl w:val="true"/>
        </w:rPr>
        <w:t>لا فرق في استحباب الاستحمام بين الرجال و النساء</w:t>
      </w:r>
      <w:bookmarkEnd w:id="1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استحباب الاستحمام بين الرجال 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المنع عن دخول النساء في الحمامات العامة و الإذن لهنّ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يدخل الحمام إلّا بمئزر</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عن آبائه عليهم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الغسل تحت السماء بغير ميزر، و كره دخول الأنهار إلّا بمئزر، و قال في الأنهار عمار و سكان من الملائكة، و كره دخول الحمامات بغير ميزر</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إطلاقها يشمل الحمامات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الانصراف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بوجوب ستر العورة و حرمة النظر إليها في أحكام التخلّي و يأتي بعض الكلام فيها أيضا في أحكام الستر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النظافة و التزيين أولى لهنّ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يرسل حليلته إلى الحمام</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من أطاع امرأته أكبه اللّه على وجهه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w:t>
      </w:r>
      <w:bookmarkStart w:id="1448" w:name="pg16836_189864"/>
    </w:p>
    <w:p>
      <w:pPr>
        <w:pStyle w:val="Heading5"/>
        <w:numPr>
          <w:ilvl w:val="4"/>
          <w:numId w:val="1"/>
        </w:numPr>
        <w:rPr/>
      </w:pPr>
      <w:bookmarkStart w:id="1449" w:name="__RefHeading___Toc5503000_417432637"/>
      <w:bookmarkStart w:id="1450" w:name="_Toc577"/>
      <w:bookmarkEnd w:id="1448"/>
      <w:bookmarkEnd w:id="1449"/>
      <w:r>
        <w:rPr>
          <w:rtl w:val="true"/>
        </w:rPr>
        <w:t xml:space="preserve">مسألة </w:t>
      </w:r>
      <w:r>
        <w:rPr/>
        <w:t>6</w:t>
      </w:r>
      <w:r>
        <w:rPr>
          <w:rtl w:val="true"/>
        </w:rPr>
        <w:t xml:space="preserve">: </w:t>
      </w:r>
      <w:r>
        <w:rPr>
          <w:rtl w:val="true"/>
        </w:rPr>
        <w:t>يجوز للأب أن يدخل مع ابنه في الحمام</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أن يدخل مع ابنه في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يظهر منه المنع محمول على ما إذا استلزم النظر إلى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5503002_417432637"/>
      <w:bookmarkStart w:id="1452" w:name="_Toc578"/>
      <w:bookmarkEnd w:id="1451"/>
      <w:r>
        <w:rPr>
          <w:rtl w:val="true"/>
        </w:rPr>
        <w:t xml:space="preserve">مسألة </w:t>
      </w:r>
      <w:r>
        <w:rPr/>
        <w:t>7</w:t>
      </w:r>
      <w:r>
        <w:rPr>
          <w:rtl w:val="true"/>
        </w:rPr>
        <w:t xml:space="preserve">: </w:t>
      </w:r>
      <w:r>
        <w:rPr>
          <w:rtl w:val="true"/>
        </w:rPr>
        <w:t>لو اغتسل بلا ميزر يصح غسله</w:t>
      </w:r>
      <w:bookmarkEnd w:id="1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 بلا ميزر يصح غسله و لو مع وجود الناظر المحترم و إن عصى و فعل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5503004_417432637"/>
      <w:bookmarkStart w:id="1454" w:name="_Toc579"/>
      <w:bookmarkEnd w:id="1453"/>
      <w:r>
        <w:rPr>
          <w:rtl w:val="true"/>
        </w:rPr>
        <w:t xml:space="preserve">مسألة </w:t>
      </w:r>
      <w:r>
        <w:rPr/>
        <w:t>8</w:t>
      </w:r>
      <w:r>
        <w:rPr>
          <w:rtl w:val="true"/>
        </w:rPr>
        <w:t xml:space="preserve">: </w:t>
      </w:r>
      <w:r>
        <w:rPr>
          <w:rtl w:val="true"/>
        </w:rPr>
        <w:t>يستحب أن يتناول شيئا قبل دخول الحمام</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يتناول شيئا قبل دخول الحمام، بل يكره دخوله على الريق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أن تذهب إلى الحمامات، و العرس، و النياحات، و لبس الثياب الرقاق، فيجيبها</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محمول على ما إذا استلزم ذلك مفسدة و ارتكاب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من غير ما يصلح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محمد بن جعفر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لا يدخل الرجل مع ابنه الحمام، فينظر إلى عورته،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ينظرا إلى عورة الولد، و ليس للولد أن ينظر إلى عورة الوالد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الناظر و المنظور إليه في الحمام بلا ميزر</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مرفوعة سهل بن زياد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الرجل مع ابنه الحمام فينظر إلى عورته</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محمولان على ما إذا كان في معرض النظر إلى العورة كما هو مذكور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تعلق بما هو خارج عن حقيقة الغسل، فلا وجه للبطلان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 الحمام إلّا و في جوفك شي‌ء يطفئ عنك وهج المعدة و هو أقوى للبدن، و لا تدخله </w:t>
      </w:r>
      <w:bookmarkStart w:id="1455" w:name="pg16836_189865"/>
    </w:p>
    <w:p>
      <w:pPr>
        <w:pStyle w:val="Heading5"/>
        <w:numPr>
          <w:ilvl w:val="4"/>
          <w:numId w:val="1"/>
        </w:numPr>
        <w:rPr/>
      </w:pPr>
      <w:bookmarkStart w:id="1456" w:name="__RefHeading___Toc5503006_417432637"/>
      <w:bookmarkStart w:id="1457" w:name="_Toc580"/>
      <w:bookmarkEnd w:id="1455"/>
      <w:bookmarkEnd w:id="1456"/>
      <w:r>
        <w:rPr>
          <w:rtl w:val="true"/>
        </w:rPr>
        <w:t xml:space="preserve">مسألة </w:t>
      </w:r>
      <w:r>
        <w:rPr/>
        <w:t>9</w:t>
      </w:r>
      <w:r>
        <w:rPr>
          <w:rtl w:val="true"/>
        </w:rPr>
        <w:t xml:space="preserve">: </w:t>
      </w:r>
      <w:r>
        <w:rPr>
          <w:rtl w:val="true"/>
        </w:rPr>
        <w:t>يستحب الدعاء بالمأثور عند نزع الثياب</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بالمأثور عند نزع الثياب و عند الدخول في البيت الأول و البيت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5503008_417432637"/>
      <w:bookmarkStart w:id="1459" w:name="_Toc581"/>
      <w:bookmarkEnd w:id="1458"/>
      <w:r>
        <w:rPr>
          <w:rtl w:val="true"/>
        </w:rPr>
        <w:t xml:space="preserve">مسألة </w:t>
      </w:r>
      <w:r>
        <w:rPr/>
        <w:t>10</w:t>
      </w:r>
      <w:r>
        <w:rPr>
          <w:rtl w:val="true"/>
        </w:rPr>
        <w:t xml:space="preserve">: </w:t>
      </w:r>
      <w:r>
        <w:rPr>
          <w:rtl w:val="true"/>
        </w:rPr>
        <w:t>يكره السلام على من في الحمام</w:t>
      </w:r>
      <w:bookmarkEnd w:id="1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السلام على من في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يكره له</w:t>
      </w:r>
    </w:p>
    <w:p>
      <w:pPr>
        <w:pStyle w:val="BookText"/>
        <w:rPr/>
      </w:pPr>
      <w:r>
        <w:rPr>
          <w:rFonts w:ascii="IRNazanin" w:hAnsi="IRNazanin" w:eastAsia="IRNazanin"/>
          <w:color w:val="111111"/>
          <w:sz w:val="28"/>
          <w:sz w:val="28"/>
          <w:szCs w:val="28"/>
          <w:rtl w:val="true"/>
          <w:lang w:bidi="fa-IR"/>
        </w:rPr>
        <w:t>و أنت ممتلئ من الطعام</w:t>
      </w:r>
      <w:r>
        <w:rPr>
          <w:rFonts w:eastAsia="IRNazanin" w:cs="IRNazanin"/>
          <w:color w:val="111111"/>
          <w:sz w:val="28"/>
          <w:szCs w:val="28"/>
          <w:rtl w:val="true"/>
          <w:lang w:bidi="fa-IR"/>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رفاعة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أراد دخول الحمام تناول شيئا فأكله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الريق أجود 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يؤكل شي‌ء قبله يطفئ المرار و يسكن حرارة الجوف</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مرسلة الصدوق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محمد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الحمام فقل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تنزع ثيابك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انزع منّي ربقة النفاق و ثبتني على الإيمان، و إذا دخلت البيت الأول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نفسي و أستعيذ بك من أذاه، و إذا دخلت البيت الثاني فقل اللهم أذهب عنّي الرجس النجس و طهّر جسدي و قلبي، و خذ من الماء الحار وضعه على هامتك و صب منه على رجليك، و إن أمكن أن تبلع منه جرعة فافعل فإنّه ينقّي المثانة و البث في البيت الثاني ساعة، و إذا دخلت البيت الثالث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النار و نسأله الجنة ترددها إلى وقت خروجك من البيت الحار، و إياك و شرب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أمكن أن تبلع منه جرعة،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به الماء النظيف في الخزانة الأصلية، أو من الدوش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المصنوع في هذه الأعصار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 مع الجنازة </w:t>
      </w:r>
      <w:bookmarkStart w:id="1460" w:name="pg16836_189866"/>
    </w:p>
    <w:p>
      <w:pPr>
        <w:pStyle w:val="BookText"/>
        <w:rPr/>
      </w:pPr>
      <w:bookmarkEnd w:id="1460"/>
      <w:r>
        <w:rPr>
          <w:rFonts w:ascii="Amiri" w:hAnsi="Amiri" w:eastAsia="Amiri" w:cs="Amiri"/>
          <w:color w:val="111111"/>
          <w:sz w:val="28"/>
          <w:sz w:val="28"/>
          <w:szCs w:val="28"/>
          <w:rtl w:val="true"/>
          <w:lang w:bidi="ar-SA"/>
        </w:rPr>
        <w:t xml:space="preserve">شرب الماء البارد فيه، و غسل الرأس بالطّين، و الدّلك بالخزف و دلك الرأس و الوجه بالإزار إن رضي صاحب الحمام بذلك و إلّا فيحرم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5503010_417432637"/>
      <w:bookmarkStart w:id="1462" w:name="_Toc582"/>
      <w:bookmarkEnd w:id="1461"/>
      <w:r>
        <w:rPr>
          <w:rtl w:val="true"/>
        </w:rPr>
        <w:t>الثاني</w:t>
      </w:r>
      <w:r>
        <w:rPr>
          <w:rtl w:val="true"/>
        </w:rPr>
        <w:t xml:space="preserve">: </w:t>
      </w:r>
      <w:r>
        <w:rPr>
          <w:rtl w:val="true"/>
        </w:rPr>
        <w:t>النورة</w:t>
      </w:r>
      <w:bookmarkEnd w:id="1462"/>
    </w:p>
    <w:p>
      <w:pPr>
        <w:pStyle w:val="Heading5"/>
        <w:numPr>
          <w:ilvl w:val="4"/>
          <w:numId w:val="1"/>
        </w:numPr>
        <w:rPr/>
      </w:pPr>
      <w:bookmarkStart w:id="1463" w:name="__RefHeading___Toc5503012_417432637"/>
      <w:bookmarkStart w:id="1464" w:name="_Toc583"/>
      <w:bookmarkEnd w:id="1463"/>
      <w:r>
        <w:rPr>
          <w:rtl w:val="true"/>
        </w:rPr>
        <w:t>اشارة</w:t>
      </w:r>
      <w:bookmarkEnd w:id="1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5503014_417432637"/>
      <w:bookmarkStart w:id="1466" w:name="_Toc584"/>
      <w:bookmarkEnd w:id="1465"/>
      <w:r>
        <w:rPr>
          <w:rtl w:val="true"/>
        </w:rPr>
        <w:t xml:space="preserve">مسألة </w:t>
      </w:r>
      <w:r>
        <w:rPr/>
        <w:t>1</w:t>
      </w:r>
      <w:r>
        <w:rPr>
          <w:rtl w:val="true"/>
        </w:rPr>
        <w:t xml:space="preserve">: </w:t>
      </w:r>
      <w:r>
        <w:rPr>
          <w:rtl w:val="true"/>
        </w:rPr>
        <w:t>التنوير من المستحبات الأكيدة</w:t>
      </w:r>
      <w:bookmarkEnd w:id="1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التنوير من المستحبات الأكيدة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w:t>
      </w:r>
    </w:p>
    <w:p>
      <w:pPr>
        <w:pStyle w:val="BookText"/>
        <w:rPr/>
      </w:pPr>
      <w:r>
        <w:rPr>
          <w:rFonts w:ascii="Amiri" w:hAnsi="Amiri" w:eastAsia="Amiri" w:cs="Amiri"/>
          <w:color w:val="111111"/>
          <w:sz w:val="28"/>
          <w:sz w:val="28"/>
          <w:szCs w:val="28"/>
          <w:rtl w:val="true"/>
          <w:lang w:bidi="ar-SA"/>
        </w:rPr>
        <w:t>و الماشي إلى الجمعة، و في بيت حمام</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سعدان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الحمام في البيت الأوسط، فدخل عليّ أبو الحسن عليه السّلام و عليه النورة، و عليه إزار فوق 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رواه ابن أبي يعفور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و الاضطجاع في الحمام، فإنّه يذهب شحم الكليتين و إياك و الاستلقاء على القفا في الحمام، فإنّه يورث داء الدبيلة</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 و إياك و التمشط في الحمام، فإنّه يورث وباء الشعر، و إياك و السواك في الحمام، فإنّه يورث وباء الأسنان، و إيّاك أن تغسل رأسك بالطّين، فإنّه يسمج الوجه </w:t>
      </w:r>
      <w:r>
        <w:rPr>
          <w:rStyle w:val="FootnoteAnchor"/>
          <w:rtl w:val="true"/>
        </w:rPr>
        <w:footnoteReference w:id="1172"/>
      </w:r>
      <w:r>
        <w:rPr>
          <w:rFonts w:ascii="Amiri" w:hAnsi="Amiri" w:eastAsia="Amiri" w:cs="Amiri"/>
          <w:color w:val="111111"/>
          <w:sz w:val="28"/>
          <w:sz w:val="28"/>
          <w:szCs w:val="28"/>
          <w:rtl w:val="true"/>
          <w:lang w:bidi="ar-SA"/>
        </w:rPr>
        <w:t>و إياك أن تدلك رأسك و وجهك بمئزر، فإنّه يذهب بماء الوجه، و إياك أن تدلك تحت قدميك بالخزف، فإنّه يورث البرص، و إياك أن تغتسل بغسالة الحمام</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الدرهم في النورة أعظم ثوابا من سبعين درهما في سبيل اللّه</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النورة طهور</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1467" w:name="pg16836_189867"/>
    </w:p>
    <w:p>
      <w:pPr>
        <w:pStyle w:val="BookText"/>
        <w:rPr/>
      </w:pPr>
      <w:bookmarkEnd w:id="1467"/>
      <w:r>
        <w:rPr>
          <w:rFonts w:ascii="Amiri" w:hAnsi="Amiri" w:eastAsia="Amiri" w:cs="Amiri"/>
          <w:color w:val="111111"/>
          <w:sz w:val="28"/>
          <w:sz w:val="28"/>
          <w:szCs w:val="28"/>
          <w:rtl w:val="true"/>
          <w:lang w:bidi="ar-SA"/>
        </w:rPr>
        <w:t xml:space="preserve">عشرين يوما و آكد منه بعد أربعين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5503016_417432637"/>
      <w:bookmarkStart w:id="1469" w:name="_Toc585"/>
      <w:bookmarkEnd w:id="1468"/>
      <w:r>
        <w:rPr>
          <w:rtl w:val="true"/>
        </w:rPr>
        <w:t xml:space="preserve">مسألة </w:t>
      </w:r>
      <w:r>
        <w:rPr/>
        <w:t>2</w:t>
      </w:r>
      <w:r>
        <w:rPr>
          <w:rtl w:val="true"/>
        </w:rPr>
        <w:t xml:space="preserve">: </w:t>
      </w:r>
      <w:r>
        <w:rPr>
          <w:rtl w:val="true"/>
        </w:rPr>
        <w:t>يستحب الاطلاء و إن قرب العهد و لو بعد يومين</w:t>
      </w:r>
      <w:bookmarkEnd w:id="1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الاطلاء و إن قرب العهد و لو بعد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5503018_417432637"/>
      <w:bookmarkStart w:id="1471" w:name="_Toc586"/>
      <w:bookmarkEnd w:id="1470"/>
      <w:r>
        <w:rPr>
          <w:rtl w:val="true"/>
        </w:rPr>
        <w:t xml:space="preserve">مسألة </w:t>
      </w:r>
      <w:r>
        <w:rPr/>
        <w:t>3</w:t>
      </w:r>
      <w:r>
        <w:rPr>
          <w:rtl w:val="true"/>
        </w:rPr>
        <w:t xml:space="preserve">: </w:t>
      </w:r>
      <w:r>
        <w:rPr>
          <w:rtl w:val="true"/>
        </w:rPr>
        <w:t>يستحب الدعاء</w:t>
      </w:r>
      <w:bookmarkEnd w:id="1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بالمأثور عند الطلاء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النورة في كلّ خمسة عشر يوما فمن أتت عليه أحد و عشرون يوما و لم يتنور، فليستدن على اللّه عزّ و جلّ و ليتنور، و من أتت عليه أربعون يوما و لم يتنور فليس بمؤمن و لا مسلم و لا كرامة</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مسعدة بن صدقة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يترك حلق عانته فوق الأربعين، فإن لم يجد فليقرض بعد الأربعين و لا يؤخره</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عليّ بن أبي حمزة،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معه أقوده فأدخلته الحمام، فرأيت أبا عبد اللّه عليه السّلام يتنوّر فدنا منه أبو بصير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تنوّر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تنوّرت أول من أمس و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طهور، فتنور</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خبر الأرقط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لمرفوعة السياري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من أراد الاطلاء بالنورة، فأخذ من النورة بإصبعه فشمه و جعل على طرف أنفه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سليمان بن داود كما أمرنا بالنورة لم تحرقه النورة</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سدير أنّه سمع عليّ بن الحسين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إذا </w:t>
      </w:r>
      <w:bookmarkStart w:id="1472" w:name="pg16836_189868"/>
    </w:p>
    <w:p>
      <w:pPr>
        <w:pStyle w:val="Heading5"/>
        <w:numPr>
          <w:ilvl w:val="4"/>
          <w:numId w:val="1"/>
        </w:numPr>
        <w:rPr/>
      </w:pPr>
      <w:bookmarkStart w:id="1473" w:name="__RefHeading___Toc5503020_417432637"/>
      <w:bookmarkStart w:id="1474" w:name="_Toc587"/>
      <w:bookmarkEnd w:id="1472"/>
      <w:bookmarkEnd w:id="1473"/>
      <w:r>
        <w:rPr>
          <w:rtl w:val="true"/>
        </w:rPr>
        <w:t xml:space="preserve">مسألة </w:t>
      </w:r>
      <w:r>
        <w:rPr/>
        <w:t>4</w:t>
      </w:r>
      <w:r>
        <w:rPr>
          <w:rtl w:val="true"/>
        </w:rPr>
        <w:t xml:space="preserve">: </w:t>
      </w:r>
      <w:r>
        <w:rPr>
          <w:rtl w:val="true"/>
        </w:rPr>
        <w:t>يجوز الاستنابة في التنوير ما لم يستلزم مسّ العورة</w:t>
      </w:r>
      <w:bookmarkEnd w:id="1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الاستنابة في التنوير ما لم يستلزم مسّ العورة فيباشر تنويرها بنفسه و يوكل تنوير البدن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5503022_417432637"/>
      <w:bookmarkStart w:id="1476" w:name="_Toc588"/>
      <w:bookmarkEnd w:id="1475"/>
      <w:r>
        <w:rPr>
          <w:rtl w:val="true"/>
        </w:rPr>
        <w:t xml:space="preserve">مسألة </w:t>
      </w:r>
      <w:r>
        <w:rPr/>
        <w:t>5</w:t>
      </w:r>
      <w:r>
        <w:rPr>
          <w:rtl w:val="true"/>
        </w:rPr>
        <w:t xml:space="preserve">: </w:t>
      </w:r>
      <w:r>
        <w:rPr>
          <w:rtl w:val="true"/>
        </w:rPr>
        <w:t>يتأكد التنوير و الإكثار منه في الصيف</w:t>
      </w:r>
      <w:bookmarkEnd w:id="1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التنوير و الإكثار منه في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5503024_417432637"/>
      <w:bookmarkStart w:id="1478" w:name="_Toc589"/>
      <w:bookmarkEnd w:id="1477"/>
      <w:r>
        <w:rPr>
          <w:rtl w:val="true"/>
        </w:rPr>
        <w:t xml:space="preserve">مسألة </w:t>
      </w:r>
      <w:r>
        <w:rPr/>
        <w:t>6</w:t>
      </w:r>
      <w:r>
        <w:rPr>
          <w:rtl w:val="true"/>
        </w:rPr>
        <w:t xml:space="preserve">: </w:t>
      </w:r>
      <w:r>
        <w:rPr>
          <w:rtl w:val="true"/>
        </w:rPr>
        <w:t>يجزي الحلق عن التنوير</w:t>
      </w:r>
      <w:bookmarkEnd w:id="1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الحلق عن التنوير كما يجزي المعجونات المصنوعة في هذه الأعصار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أطلى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طيّب ما طهر منّي، و طهّر ما طاب منّي، و أبدلني شعرا طاهرا لا يعصيك، اللهم إنّي تطهرت ابتغاء سنّة المرسلين، و ابتغاء رضوانك و مغفرتك، فحرّم شعري و بشري على النار، و طهّر خلقي و زد عملي و اجعلني ممن يلقاك على الحنيفية السمحة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إبراهيم خليلك و دين محمد صلّى اللّه عليه و آله حبيبك و رسولك عاملا بشرائعك تابعا لسنّة نبيك آخذا به متأدبا بحسن تأديبك و تأديب رسولك صلّى اللّه عليه و آله و تأديب أوليائك الذين غذوتهم بأدبك و زرعت الحكمة في صدورهم و جعلتهم معادن لعلمك صلواتك عليهم، من قال ذلك طهّره اللّه من الأدناس في الدنيا و من الذنوب، و بدّله شعرا لا 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خبر بشير النبال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دخل الحمام، فاتزر بإزار و غطّى ركبتيه و سرّته ثمَّ أمر صاحب الحمام فطلى ما كان خارجا من الإزار،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 ثمَّ طلى هو ما تحته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طلية في الصيف خير من عشر في الشتاء</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و لأنّ الصيف معرض للعرق و زيادة الشعر، فيتأكد فيه التنظيف</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إزالة الشعر و هي تحصل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بالمكائن الحديثة</w:t>
      </w:r>
      <w:r>
        <w:rPr>
          <w:rFonts w:eastAsia="Amiri" w:cs="Amiri" w:ascii="Amiri" w:hAnsi="Amiri"/>
          <w:color w:val="111111"/>
          <w:sz w:val="28"/>
          <w:szCs w:val="28"/>
          <w:rtl w:val="true"/>
          <w:lang w:bidi="ar-SA"/>
        </w:rPr>
        <w:t xml:space="preserve">- </w:t>
      </w:r>
      <w:bookmarkStart w:id="1479" w:name="pg16836_189869"/>
    </w:p>
    <w:p>
      <w:pPr>
        <w:pStyle w:val="Heading5"/>
        <w:numPr>
          <w:ilvl w:val="4"/>
          <w:numId w:val="1"/>
        </w:numPr>
        <w:rPr/>
      </w:pPr>
      <w:bookmarkStart w:id="1480" w:name="__RefHeading___Toc5503026_417432637"/>
      <w:bookmarkStart w:id="1481" w:name="_Toc590"/>
      <w:bookmarkEnd w:id="1479"/>
      <w:bookmarkEnd w:id="1480"/>
      <w:r>
        <w:rPr>
          <w:rtl w:val="true"/>
        </w:rPr>
        <w:t xml:space="preserve">مسألة </w:t>
      </w:r>
      <w:r>
        <w:rPr/>
        <w:t>7</w:t>
      </w:r>
      <w:r>
        <w:rPr>
          <w:rtl w:val="true"/>
        </w:rPr>
        <w:t xml:space="preserve">: </w:t>
      </w:r>
      <w:r>
        <w:rPr>
          <w:rtl w:val="true"/>
        </w:rPr>
        <w:t>لا فرق في استحباب التنوير بين الرجال و النساء</w:t>
      </w:r>
      <w:bookmarkEnd w:id="1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استحباب التنوير بين الرجال 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بالنسبة إليهنّ آكد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5503028_417432637"/>
      <w:bookmarkStart w:id="1483" w:name="_Toc591"/>
      <w:bookmarkEnd w:id="1482"/>
      <w:r>
        <w:rPr>
          <w:rtl w:val="true"/>
        </w:rPr>
        <w:t xml:space="preserve">مسألة </w:t>
      </w:r>
      <w:r>
        <w:rPr/>
        <w:t>8</w:t>
      </w:r>
      <w:r>
        <w:rPr>
          <w:rtl w:val="true"/>
        </w:rPr>
        <w:t xml:space="preserve">: </w:t>
      </w:r>
      <w:r>
        <w:rPr>
          <w:rtl w:val="true"/>
        </w:rPr>
        <w:t>لا بأس بالتدلك بالدقيق و الزيت بعد النورة</w:t>
      </w:r>
      <w:bookmarkEnd w:id="1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بالتدلك بالدقيق و الزيت بعد النورة لقطع ريحها و ليس ذلك من الإسراف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5503030_417432637"/>
      <w:bookmarkStart w:id="1485" w:name="_Toc592"/>
      <w:bookmarkEnd w:id="1484"/>
      <w:r>
        <w:rPr>
          <w:rtl w:val="true"/>
        </w:rPr>
        <w:t xml:space="preserve">مسألة </w:t>
      </w:r>
      <w:r>
        <w:rPr/>
        <w:t>9</w:t>
      </w:r>
      <w:r>
        <w:rPr>
          <w:rtl w:val="true"/>
        </w:rPr>
        <w:t xml:space="preserve">: </w:t>
      </w:r>
      <w:r>
        <w:rPr>
          <w:rtl w:val="true"/>
        </w:rPr>
        <w:t>يستحب خضاب الأظافير بالحناء بعد النورة</w:t>
      </w:r>
      <w:bookmarkEnd w:id="1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خضاب الأظافير بالحناء بعد 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التنوير خواص أخر كما في خبر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النورة تزيد في ماء الصلب، و تقوّي البدن، و تزيد في شحم الكليتين، و تسمن البدن</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الأخبار التعبير بالحلق كما تقدم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قاعدة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مثل هذه التنظيفات بالنسبة إليهنّ من الرجال، بل قد يجب عليهنّ مع أمر الزوج، و كونها من جهات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التدلك بالدقيق بعد النورة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إسراف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إسراف و إنّي ربما أمرت بالنقيّ فيلتّ لي بالزيت فأتدلك به، إنّما الإسراف في ما أتلف المال و أضرّ بالبدن</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التدلك بغيرهما مما له نفع للبدن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أصلح البدن إسراف</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الأظافير إذا أصابتها النورة غيّرتها </w:t>
      </w:r>
      <w:bookmarkStart w:id="1486" w:name="pg16836_189870"/>
    </w:p>
    <w:p>
      <w:pPr>
        <w:pStyle w:val="BookText"/>
        <w:rPr/>
      </w:pPr>
      <w:bookmarkEnd w:id="1486"/>
      <w:r>
        <w:rPr>
          <w:rFonts w:ascii="Amiri" w:hAnsi="Amiri" w:eastAsia="Amiri" w:cs="Amiri"/>
          <w:color w:val="111111"/>
          <w:sz w:val="28"/>
          <w:sz w:val="28"/>
          <w:szCs w:val="28"/>
          <w:rtl w:val="true"/>
          <w:lang w:bidi="ar-SA"/>
        </w:rPr>
        <w:t xml:space="preserve">بل يستحب استعماله في تمام البدن بعد الاطلاء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الاطلاء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5503032_417432637"/>
      <w:bookmarkStart w:id="1488" w:name="_Toc593"/>
      <w:bookmarkEnd w:id="1487"/>
      <w:r>
        <w:rPr>
          <w:rtl w:val="true"/>
        </w:rPr>
        <w:t xml:space="preserve">مسألة </w:t>
      </w:r>
      <w:r>
        <w:rPr/>
        <w:t>10</w:t>
      </w:r>
      <w:r>
        <w:rPr>
          <w:rtl w:val="true"/>
        </w:rPr>
        <w:t xml:space="preserve">: </w:t>
      </w:r>
      <w:r>
        <w:rPr>
          <w:rtl w:val="true"/>
        </w:rPr>
        <w:t>تستحب الصلاة ركعتان عند الخروج من الحمام سالما</w:t>
      </w:r>
      <w:bookmarkEnd w:id="1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الصلاة ركعتان عند الخروج من الحمام سالما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5503034_417432637"/>
      <w:bookmarkStart w:id="1490" w:name="_Toc594"/>
      <w:bookmarkEnd w:id="1489"/>
      <w:r>
        <w:rPr>
          <w:rtl w:val="true"/>
        </w:rPr>
        <w:t>الثالث</w:t>
      </w:r>
      <w:r>
        <w:rPr>
          <w:rtl w:val="true"/>
        </w:rPr>
        <w:t xml:space="preserve">: </w:t>
      </w:r>
      <w:r>
        <w:rPr>
          <w:rtl w:val="true"/>
        </w:rPr>
        <w:t>الخضاب</w:t>
      </w:r>
      <w:bookmarkEnd w:id="1490"/>
    </w:p>
    <w:p>
      <w:pPr>
        <w:pStyle w:val="Heading5"/>
        <w:numPr>
          <w:ilvl w:val="4"/>
          <w:numId w:val="1"/>
        </w:numPr>
        <w:rPr/>
      </w:pPr>
      <w:bookmarkStart w:id="1491" w:name="__RefHeading___Toc5503036_417432637"/>
      <w:bookmarkStart w:id="1492" w:name="_Toc595"/>
      <w:bookmarkEnd w:id="1491"/>
      <w:r>
        <w:rPr>
          <w:rtl w:val="true"/>
        </w:rPr>
        <w:t>اشارة</w:t>
      </w:r>
      <w:bookmarkEnd w:id="1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w:t>
      </w:r>
      <w:r>
        <w:rPr>
          <w:rFonts w:eastAsia="IRNazanin" w:cs="IRNazanin"/>
          <w:color w:val="111111"/>
          <w:sz w:val="28"/>
          <w:szCs w:val="28"/>
          <w:rtl w:val="true"/>
          <w:lang w:bidi="fa-IR"/>
        </w:rPr>
        <w:t>.</w:t>
      </w:r>
    </w:p>
    <w:p>
      <w:pPr>
        <w:pStyle w:val="Heading5"/>
        <w:numPr>
          <w:ilvl w:val="4"/>
          <w:numId w:val="1"/>
        </w:numPr>
        <w:rPr/>
      </w:pPr>
      <w:bookmarkStart w:id="1493" w:name="__RefHeading___Toc5503038_417432637"/>
      <w:bookmarkStart w:id="1494" w:name="_Toc596"/>
      <w:bookmarkEnd w:id="1493"/>
      <w:r>
        <w:rPr>
          <w:rtl w:val="true"/>
        </w:rPr>
        <w:t xml:space="preserve">مسألة </w:t>
      </w:r>
      <w:r>
        <w:rPr/>
        <w:t>1</w:t>
      </w:r>
      <w:r>
        <w:rPr>
          <w:rtl w:val="true"/>
        </w:rPr>
        <w:t xml:space="preserve">: </w:t>
      </w:r>
      <w:r>
        <w:rPr>
          <w:rtl w:val="true"/>
        </w:rPr>
        <w:t>يستحب الخضاب</w:t>
      </w:r>
      <w:bookmarkEnd w:id="1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الخضاب و قد أكّد الشرع الأقدس في</w:t>
      </w:r>
    </w:p>
    <w:p>
      <w:pPr>
        <w:pStyle w:val="BookText"/>
        <w:rPr/>
      </w:pPr>
      <w:r>
        <w:rPr>
          <w:rFonts w:ascii="Amiri" w:hAnsi="Amiri" w:eastAsia="Amiri" w:cs="Amiri"/>
          <w:color w:val="111111"/>
          <w:sz w:val="28"/>
          <w:sz w:val="28"/>
          <w:szCs w:val="28"/>
          <w:rtl w:val="true"/>
          <w:lang w:bidi="ar-SA"/>
        </w:rPr>
        <w:t>حتّى تشبه أظافير الموتى فغيّرها بالحناء</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يظهر منه الخلاف </w:t>
      </w:r>
      <w:r>
        <w:rPr>
          <w:rStyle w:val="FootnoteAnchor"/>
          <w:rtl w:val="true"/>
        </w:rPr>
        <w:footnoteReference w:id="1188"/>
      </w:r>
      <w:r>
        <w:rPr>
          <w:rFonts w:ascii="Amiri" w:hAnsi="Amiri" w:eastAsia="Amiri" w:cs="Amiri"/>
          <w:color w:val="111111"/>
          <w:sz w:val="28"/>
          <w:sz w:val="28"/>
          <w:szCs w:val="28"/>
          <w:rtl w:val="true"/>
          <w:lang w:bidi="ar-SA"/>
        </w:rPr>
        <w:t>محمول على التقية، أو على ما إذا انطبق عليه عنوان مرجوح كالتشبيه بالنساء أو غير ذلك، و مقتضى بعض الإطلاقات استحباب تغييرها و لو بغير الحناء لقول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الأظافير إذا أصابتها النورة غيّرتها حتّى أنّها تشبه أظافير الموتى فلا بأس بتغييرها</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فيجوز التغيير و لو بالألوان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من دخل الحمام فاطلى ثمَّ أتبعه بالحناء من قرنه إلى قدمه كان أمانا له من الجنون، و الجذام و البرص و الأكلة إلى مثله من النورة</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أن يتوقى النورة يوم الأربعاء فإنّه يوم نحس مستمر و تجوز النورة في سائر الأيام</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أحدكم من الحمام و قد سلم، فليصل ركعتين شكرا</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bookmarkStart w:id="1495" w:name="pg16836_189871"/>
    </w:p>
    <w:p>
      <w:pPr>
        <w:pStyle w:val="BookText"/>
        <w:rPr/>
      </w:pPr>
      <w:bookmarkEnd w:id="1495"/>
      <w:r>
        <w:rPr>
          <w:rFonts w:ascii="Amiri" w:hAnsi="Amiri" w:eastAsia="Amiri" w:cs="Amiri"/>
          <w:color w:val="111111"/>
          <w:sz w:val="28"/>
          <w:sz w:val="28"/>
          <w:szCs w:val="28"/>
          <w:rtl w:val="true"/>
          <w:lang w:bidi="ar-SA"/>
        </w:rPr>
        <w:t xml:space="preserve">الخضاب أشدّ 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5503040_417432637"/>
      <w:bookmarkStart w:id="1497" w:name="_Toc597"/>
      <w:bookmarkEnd w:id="1496"/>
      <w:r>
        <w:rPr>
          <w:rtl w:val="true"/>
        </w:rPr>
        <w:t xml:space="preserve">مسألة </w:t>
      </w:r>
      <w:r>
        <w:rPr/>
        <w:t>2</w:t>
      </w:r>
      <w:r>
        <w:rPr>
          <w:rtl w:val="true"/>
        </w:rPr>
        <w:t xml:space="preserve">: </w:t>
      </w:r>
      <w:r>
        <w:rPr>
          <w:rtl w:val="true"/>
        </w:rPr>
        <w:t>خضاب الشيب يختلف حكمه بحسب العناوين</w:t>
      </w:r>
      <w:bookmarkEnd w:id="1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الشيب يختلف حكمه بحسب العناوين الخارجية، فقد يستحب إن انطبق عليه عنوان 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درهم في الخضاب أفضل من نفقة درهم في سبيل اللّه، إنّ فيه أربع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 و يجلو الغشاء عن البصر، و يليّن الخياشيم، و يطيب النكهة، و يشد اللثة، و يذهب بالغشيان، و يقلّ وسوسة الشيطان، و تفرح به الملائكة، و يستبشر به المؤمن، و يغيظ به الكفار، و هو زينة، و هو طيب، و براءة في قبره و يستحي منه منكر و نكير</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مراتب الإيمان و مقامات المؤمنين، 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يختضب و هذا شعره عندنا</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خضب النبيّ صلّى اللّه عليه و آله و لم يمنع عليّا عليه السّلام إلّا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تخضب هذه من هذه و قد خضب الحسين و أبو جعفر عليهما السّلام</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فنظر إلى الشيب في لحيته، فقال النبيّ صلّى اللّه عليه و آله نور،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شيبة في الإسلام كانت له نورا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 الرجل بالحناء ثمَّ جاء إلى النبيّ صلّى اللّه عليه و آله، فلما رأى الخضاب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إسلام، فخضب الرجل بالسواد، فقال النبيّ صلّى اللّه عليه و آله نور و إسلام و إيمان، و محبة إلى نسائكم و رهبة في قلوب عدوكم</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bookmarkStart w:id="1498" w:name="pg16836_189872"/>
    </w:p>
    <w:p>
      <w:pPr>
        <w:pStyle w:val="BookText"/>
        <w:rPr/>
      </w:pPr>
      <w:bookmarkEnd w:id="1498"/>
      <w:r>
        <w:rPr>
          <w:rFonts w:ascii="Amiri" w:hAnsi="Amiri" w:eastAsia="Amiri" w:cs="Amiri"/>
          <w:color w:val="111111"/>
          <w:sz w:val="28"/>
          <w:sz w:val="28"/>
          <w:szCs w:val="28"/>
          <w:rtl w:val="true"/>
          <w:lang w:bidi="ar-SA"/>
        </w:rPr>
        <w:t xml:space="preserve">لا يستحب إن لم تكن جهة راجحة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5503042_417432637"/>
      <w:bookmarkStart w:id="1500" w:name="_Toc598"/>
      <w:bookmarkEnd w:id="1499"/>
      <w:r>
        <w:rPr>
          <w:rtl w:val="true"/>
        </w:rPr>
        <w:t xml:space="preserve">مسألة </w:t>
      </w:r>
      <w:r>
        <w:rPr/>
        <w:t>3</w:t>
      </w:r>
      <w:r>
        <w:rPr>
          <w:rtl w:val="true"/>
        </w:rPr>
        <w:t xml:space="preserve">: </w:t>
      </w:r>
      <w:r>
        <w:rPr>
          <w:rtl w:val="true"/>
        </w:rPr>
        <w:t>يستحب للرجل التهيئة لزوجته بالخضاب و غيره</w:t>
      </w:r>
      <w:bookmarkEnd w:id="1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التهيئة لزوجته بالخضاب و غيره كما يستحب العكس،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ما تقدم في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 نور إنّه مطلوب، و اختلاف التخضيب باختلاف المقاصد و الجهات الخارجية، بل و يختلف باختلاف الأزمنة أيضا، ففي نهج البلاغة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الشيب و لا تشبهوا باليهود،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و الدّين قلّ، و أما الآن فقد اتسع نطاقه و ضرب بجرانه </w:t>
      </w:r>
      <w:r>
        <w:rPr>
          <w:rStyle w:val="FootnoteAnchor"/>
          <w:rtl w:val="true"/>
        </w:rPr>
        <w:footnoteReference w:id="1197"/>
      </w:r>
      <w:r>
        <w:rPr>
          <w:rFonts w:ascii="IRNazanin" w:hAnsi="IRNazanin" w:eastAsia="IRNazanin"/>
          <w:color w:val="111111"/>
          <w:sz w:val="28"/>
          <w:sz w:val="28"/>
          <w:szCs w:val="28"/>
          <w:rtl w:val="true"/>
          <w:lang w:bidi="fa-IR"/>
        </w:rPr>
        <w:t>، فامرؤ و ما اختار</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غيّرت شيبك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برسول اللّه</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الوراق،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قوم على أبي جعفر عليه السّلام، فرأوه مختضبا بالسواد،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أحبّ النساء فأنا أتصنّع لهنّ</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الخضاب ثلاثة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مهيبة في الحرب، و محبة إلى النساء، و يزيد في الباه</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الخضاب أجرا، و الخضاب و التهيئة مما يزيد اللّه عزّ و جلّ به عفة النساء، و لقد ترك نساء العفة بترك أزواجهنّ لهنّ التهيئة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الحناء يزيد في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يزيد في الشيب، الشيب يزيد في كلّ يوم</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1501" w:name="pg16836_189873"/>
    </w:p>
    <w:p>
      <w:pPr>
        <w:pStyle w:val="Heading5"/>
        <w:numPr>
          <w:ilvl w:val="4"/>
          <w:numId w:val="1"/>
        </w:numPr>
        <w:rPr/>
      </w:pPr>
      <w:bookmarkStart w:id="1502" w:name="__RefHeading___Toc5503044_417432637"/>
      <w:bookmarkStart w:id="1503" w:name="_Toc599"/>
      <w:bookmarkEnd w:id="1501"/>
      <w:bookmarkEnd w:id="1502"/>
      <w:r>
        <w:rPr>
          <w:rtl w:val="true"/>
        </w:rPr>
        <w:t xml:space="preserve">مسألة </w:t>
      </w:r>
      <w:r>
        <w:rPr/>
        <w:t>4</w:t>
      </w:r>
      <w:r>
        <w:rPr>
          <w:rtl w:val="true"/>
        </w:rPr>
        <w:t xml:space="preserve">: </w:t>
      </w:r>
      <w:r>
        <w:rPr>
          <w:rtl w:val="true"/>
        </w:rPr>
        <w:t>أفضل الخضاب السواد</w:t>
      </w:r>
      <w:bookmarkEnd w:id="1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الخضاب السواد، ثمَّ الحمرة، ثمَّ الصفرة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5503046_417432637"/>
      <w:bookmarkStart w:id="1505" w:name="_Toc600"/>
      <w:bookmarkEnd w:id="1504"/>
      <w:r>
        <w:rPr>
          <w:rtl w:val="true"/>
        </w:rPr>
        <w:t xml:space="preserve">مسألة </w:t>
      </w:r>
      <w:r>
        <w:rPr/>
        <w:t>5</w:t>
      </w:r>
      <w:r>
        <w:rPr>
          <w:rtl w:val="true"/>
        </w:rPr>
        <w:t xml:space="preserve">: </w:t>
      </w:r>
      <w:r>
        <w:rPr>
          <w:rtl w:val="true"/>
        </w:rPr>
        <w:t>يكره ترك المرأة للحليّ و خضاب اليد و إن كانت مسنة</w:t>
      </w:r>
      <w:bookmarkEnd w:id="1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ترك المرأة للحليّ و خضاب اليد و إن كانت مسنة و إن كانت غير ذات 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5503048_417432637"/>
      <w:bookmarkStart w:id="1507" w:name="_Toc601"/>
      <w:bookmarkEnd w:id="1506"/>
      <w:r>
        <w:rPr>
          <w:rtl w:val="true"/>
        </w:rPr>
        <w:t xml:space="preserve">مسألة </w:t>
      </w:r>
      <w:r>
        <w:rPr/>
        <w:t>6</w:t>
      </w:r>
      <w:r>
        <w:rPr>
          <w:rtl w:val="true"/>
        </w:rPr>
        <w:t xml:space="preserve">: </w:t>
      </w:r>
      <w:r>
        <w:rPr>
          <w:rtl w:val="true"/>
        </w:rPr>
        <w:t>يستحب الكحل للرجل و المرأة بكلّ ما يسمّى كحلا عرفا</w:t>
      </w:r>
      <w:bookmarkEnd w:id="1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الكحل للرجل و المرأة بكلّ ما يسمّى كحلا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كتاب النكاح إن شاء اللّه تتمة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خضابكم إلى اللّه الحالك</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و عن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دخل على رسول اللّه صلى اللّه عليه و آله و قد صفر لحيته،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ثمَّ دخل عليه بعد هذا و قد أقنى بالحناء، فتبسم رسول اللّه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أحسن من ذاك، ثمَّ دخل عليه بعد ذلك و قد خضب بالسواد فضحك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 و ذاك</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تعطل نفسها و لو أن تعلّق في عنقها قلادة، و لا ينبغي لها أن تدع يدها من الخضاب و لو أن تمسحها بالحناء مسحا، و إن كانت مسنة</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رسول اللّه صلى اللّه عليه و آله النساء بالخضاب ذات البعل و غير ذات البعل، أما ذات البعل فتزين لزوجها و أما غير ذات البعل، فلا تشبه يدها يد الرجال</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الكحل ينبت الشعر، و يحد </w:t>
      </w:r>
      <w:bookmarkStart w:id="1508" w:name="pg16836_189874"/>
    </w:p>
    <w:p>
      <w:pPr>
        <w:pStyle w:val="BookText"/>
        <w:rPr/>
      </w:pPr>
      <w:bookmarkEnd w:id="1508"/>
      <w:r>
        <w:rPr>
          <w:rFonts w:ascii="Amiri" w:hAnsi="Amiri" w:eastAsia="Amiri" w:cs="Amiri"/>
          <w:color w:val="111111"/>
          <w:sz w:val="28"/>
          <w:sz w:val="28"/>
          <w:szCs w:val="28"/>
          <w:rtl w:val="true"/>
          <w:lang w:bidi="ar-SA"/>
        </w:rPr>
        <w:t xml:space="preserve">و يستحب أن يكون في الليل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5503050_417432637"/>
      <w:bookmarkStart w:id="1510" w:name="_Toc602"/>
      <w:bookmarkEnd w:id="1509"/>
      <w:r>
        <w:rPr>
          <w:rtl w:val="true"/>
        </w:rPr>
        <w:t xml:space="preserve">مسألة </w:t>
      </w:r>
      <w:r>
        <w:rPr/>
        <w:t>7</w:t>
      </w:r>
      <w:r>
        <w:rPr>
          <w:rtl w:val="true"/>
        </w:rPr>
        <w:t xml:space="preserve">: </w:t>
      </w:r>
      <w:r>
        <w:rPr>
          <w:rtl w:val="true"/>
        </w:rPr>
        <w:t>يستحب حلق الرأس للرّجل</w:t>
      </w:r>
      <w:bookmarkEnd w:id="1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حلق الرأس للرّجل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إطالته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 و يعين على طول السجود</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يزيد في المباضعة</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يجفف الدمعة و يعذب الريق، و يجلو البصر</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فليكتحل</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بالليل ينفع البدن و هو بالنهار زينة</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يكتحل قبل أن ينام أربعا في اليمنى، و ثلاثا في اليسرى</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 و التنظيف بالموسى، و حلق الجسد بالنورة، و كثرة الطروقة</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لأحلق في كلّ جمعة فيما بين الطلية إلى الطلية</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الشعر على الرأس إذا طال ضعف البصر، و ذهب بضوء نوره، و طم الشعر يجلو البصر و يزيد في ضوء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ورد من أنّ حلق الشعر مثلة </w:t>
      </w:r>
      <w:r>
        <w:rPr>
          <w:rStyle w:val="FootnoteAnchor"/>
          <w:rtl w:val="true"/>
        </w:rPr>
        <w:footnoteReference w:id="1216"/>
      </w:r>
      <w:r>
        <w:rPr>
          <w:rFonts w:ascii="Amiri" w:hAnsi="Amiri" w:eastAsia="Amiri" w:cs="Amiri"/>
          <w:color w:val="111111"/>
          <w:sz w:val="28"/>
          <w:sz w:val="28"/>
          <w:szCs w:val="28"/>
          <w:rtl w:val="true"/>
          <w:lang w:bidi="ar-SA"/>
        </w:rPr>
        <w:t>، فمحمول على التقية</w:t>
      </w:r>
      <w:r>
        <w:rPr>
          <w:rFonts w:eastAsia="Amiri" w:cs="Amiri" w:ascii="Amiri" w:hAnsi="Amiri"/>
          <w:color w:val="111111"/>
          <w:sz w:val="28"/>
          <w:szCs w:val="28"/>
          <w:rtl w:val="true"/>
          <w:lang w:bidi="ar-SA"/>
        </w:rPr>
        <w:t xml:space="preserve">. </w:t>
      </w:r>
      <w:bookmarkStart w:id="1511" w:name="pg16836_189875"/>
    </w:p>
    <w:p>
      <w:pPr>
        <w:pStyle w:val="Heading5"/>
        <w:numPr>
          <w:ilvl w:val="4"/>
          <w:numId w:val="1"/>
        </w:numPr>
        <w:rPr/>
      </w:pPr>
      <w:bookmarkStart w:id="1512" w:name="__RefHeading___Toc5503052_417432637"/>
      <w:bookmarkStart w:id="1513" w:name="_Toc603"/>
      <w:bookmarkEnd w:id="1511"/>
      <w:bookmarkEnd w:id="1512"/>
      <w:r>
        <w:rPr>
          <w:rtl w:val="true"/>
        </w:rPr>
        <w:t xml:space="preserve">مسألة </w:t>
      </w:r>
      <w:r>
        <w:rPr/>
        <w:t>8</w:t>
      </w:r>
      <w:r>
        <w:rPr>
          <w:rtl w:val="true"/>
        </w:rPr>
        <w:t xml:space="preserve">: </w:t>
      </w:r>
      <w:r>
        <w:rPr>
          <w:rtl w:val="true"/>
        </w:rPr>
        <w:t>يحرم حلق اللحية</w:t>
      </w:r>
      <w:bookmarkEnd w:id="1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حلق اللحية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تخفيفها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ما زاد عن القبضة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يكره كثرة وضع اليد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الحرمة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صاحب الجواهر في بحث التقصير من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عليها بصحيح البزنطي صاحب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هل يصلح له أن يأخذ من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عارضيه فلا بأس و أما من مقدمها فلا</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بأنّه من فعل المجوس و جند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الخثعمي عن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فيها بقصور الدلالة، أو بقصور السند، فالحرمة محلّ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المناقشة مردودة، فإنّ صحيح البزنطي تام سندا و دلالة، و البقية منجبرة بالعمل، و استنكار المتشرعة خلفا عن سلف، فلا يقصر المقام عن جملة من المحرمات التي حكموا فيها بالحرمة بمثل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الكلام في المكاسب المحرمة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الزيّات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قد خفف لحيته</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على القبضة ففي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اللحية</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و عنه عليه السّلام أيضا في قدر اللحية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تقبض بيدك على اللحية و تجز ما فضل</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المسألة بحسب الأصل من موارد الأقل و الأكثر، فما صدق عليه الجز </w:t>
      </w:r>
      <w:bookmarkStart w:id="1514" w:name="pg16836_189876"/>
    </w:p>
    <w:p>
      <w:pPr>
        <w:pStyle w:val="BookText"/>
        <w:rPr/>
      </w:pPr>
      <w:bookmarkEnd w:id="1514"/>
      <w:r>
        <w:rPr>
          <w:rFonts w:ascii="Amiri" w:hAnsi="Amiri" w:eastAsia="Amiri" w:cs="Amiri"/>
          <w:color w:val="111111"/>
          <w:sz w:val="28"/>
          <w:sz w:val="28"/>
          <w:szCs w:val="28"/>
          <w:rtl w:val="true"/>
          <w:lang w:bidi="ar-SA"/>
        </w:rPr>
        <w:t xml:space="preserve">اللحية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5503054_417432637"/>
      <w:bookmarkStart w:id="1516" w:name="_Toc604"/>
      <w:bookmarkEnd w:id="1515"/>
      <w:r>
        <w:rPr>
          <w:rtl w:val="true"/>
        </w:rPr>
        <w:t xml:space="preserve">مسألة </w:t>
      </w:r>
      <w:r>
        <w:rPr/>
        <w:t>9</w:t>
      </w:r>
      <w:r>
        <w:rPr>
          <w:rtl w:val="true"/>
        </w:rPr>
        <w:t xml:space="preserve">: </w:t>
      </w:r>
      <w:r>
        <w:rPr>
          <w:rtl w:val="true"/>
        </w:rPr>
        <w:t>يستحب الأخذ من الشارب</w:t>
      </w:r>
      <w:bookmarkEnd w:id="1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الأخذ من الشارب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الحلق يكون حراما، و ما لا يصدق عليه، أو يشك فيه لا حرمة فيه،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 عليها يحتمل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بتمام قبضته على ما دون الشفة السفلى و هو أصل منبت اللحية و يقطع ما زاد على ذلك و حينئذ يصير مقدار طول اللحية بقدر عرض إصبع أو أكثر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عليها من منتهى الذقن و يقطع الزائد و حينئذ يصير مقدار طولها من منتهى الذقن بمقدار عرض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بإصبعيه على اللحية من أيّ جانبها شاء و أراد بحيث يصدق مسمّى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يقبض على أشفار عينيه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 الزائد من جميع الجوانب فيصير تقريبا بقدر ما تأخذه الماكنة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نمرتها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هذا الاحتمال الأخير و تعيّن أحد الأولين يحتاج إلى 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 وضع يدك في لحيتك فإنّ ذلك يشين الوجه</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حنيفية إبراهيم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منها في الرأس، و خمسة منها في البدن، فأما التي في الرأس فأخذ الشارب، و إعفاء اللّحى، و طمّ الشعر، و السواك، 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التي في البدن فحلق الشعر من البدن، و الختان، و تقليم الأظفار، و الغسل من الجنابة، و الطهور بالماء، فهذه الحنيفية الظاهرة التي جاء بها إبراهيم عليه السّلام، فلم تنسخ و لا تنسخ إلى يوم القيامة و هو قوله وَ اتَّبَعَ مِلَّةَ إِبْراهِيمَ حَنِيفاً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1517" w:name="pg16836_189877"/>
    </w:p>
    <w:p>
      <w:pPr>
        <w:pStyle w:val="BookText"/>
        <w:rPr/>
      </w:pPr>
      <w:bookmarkEnd w:id="1517"/>
      <w:r>
        <w:rPr>
          <w:rFonts w:ascii="Amiri" w:hAnsi="Amiri" w:eastAsia="Amiri" w:cs="Amiri"/>
          <w:color w:val="111111"/>
          <w:sz w:val="28"/>
          <w:sz w:val="28"/>
          <w:szCs w:val="28"/>
          <w:rtl w:val="true"/>
          <w:lang w:bidi="ar-SA"/>
        </w:rPr>
        <w:t xml:space="preserve">و المبالغة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5503056_417432637"/>
      <w:bookmarkStart w:id="1519" w:name="_Toc605"/>
      <w:bookmarkEnd w:id="1518"/>
      <w:r>
        <w:rPr>
          <w:rtl w:val="true"/>
        </w:rPr>
        <w:t xml:space="preserve">مسألة </w:t>
      </w:r>
      <w:r>
        <w:rPr/>
        <w:t>10</w:t>
      </w:r>
      <w:r>
        <w:rPr>
          <w:rtl w:val="true"/>
        </w:rPr>
        <w:t xml:space="preserve">: </w:t>
      </w:r>
      <w:r>
        <w:rPr>
          <w:rtl w:val="true"/>
        </w:rPr>
        <w:t>يستحب تسريح شعر الرأس إذا طال و التمشط عند كلّ صلاة فرضا و نفلا</w:t>
      </w:r>
      <w:bookmarkEnd w:id="1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تسريح شعر الرأس إذا طال و التمشط عند كلّ صلاة فرضا و نفلا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عن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5503058_417432637"/>
      <w:bookmarkStart w:id="1521" w:name="_Toc606"/>
      <w:bookmarkEnd w:id="1520"/>
      <w:r>
        <w:rPr>
          <w:rtl w:val="true"/>
        </w:rPr>
        <w:t xml:space="preserve">مسألة </w:t>
      </w:r>
      <w:r>
        <w:rPr/>
        <w:t>11</w:t>
      </w:r>
      <w:r>
        <w:rPr>
          <w:rtl w:val="true"/>
        </w:rPr>
        <w:t xml:space="preserve">: </w:t>
      </w:r>
      <w:r>
        <w:rPr>
          <w:rtl w:val="true"/>
        </w:rPr>
        <w:t>يستحب دفن الشعر</w:t>
      </w:r>
      <w:bookmarkEnd w:id="1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دفن الشعر و الظفر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أن تأخذ الشارب حتّى يبلغ الإطار</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طرف الشفة العليا الذي يحول بين منابت الشعر و الشفة و كلّ شي‌ء أحاط بشي‌ء فهو إطار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سفيان بن السمط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للرأس يذهب بالوباء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 المشط للّحية يشد الأضراس</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خذوا زينتكم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التمشط عند كلّ صلاة</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كلّ صلاة فريضة و نافلة</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امتشط قائما ركبه الدّين</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تمشط من قيام فإنّه يورث الضعف في القلب، و امتشط و أنت جالس فإنّه يقوّي القلب و يمخخ الجلد</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مشط الرأس و اللحية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يأمر بدفن سبعة أشياء من </w:t>
      </w:r>
      <w:bookmarkStart w:id="1522" w:name="pg16836_189878"/>
    </w:p>
    <w:p>
      <w:pPr>
        <w:pStyle w:val="Heading5"/>
        <w:numPr>
          <w:ilvl w:val="4"/>
          <w:numId w:val="1"/>
        </w:numPr>
        <w:rPr/>
      </w:pPr>
      <w:bookmarkStart w:id="1523" w:name="__RefHeading___Toc5503060_417432637"/>
      <w:bookmarkStart w:id="1524" w:name="_Toc607"/>
      <w:bookmarkEnd w:id="1522"/>
      <w:bookmarkEnd w:id="1523"/>
      <w:r>
        <w:rPr>
          <w:rtl w:val="true"/>
        </w:rPr>
        <w:t xml:space="preserve">مسألة </w:t>
      </w:r>
      <w:r>
        <w:rPr/>
        <w:t>12</w:t>
      </w:r>
      <w:r>
        <w:rPr>
          <w:rtl w:val="true"/>
        </w:rPr>
        <w:t xml:space="preserve">: </w:t>
      </w:r>
      <w:r>
        <w:rPr>
          <w:rtl w:val="true"/>
        </w:rPr>
        <w:t>يستحب إكرام الشعر و تحسينه</w:t>
      </w:r>
      <w:bookmarkEnd w:id="1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الشعر و تحسينه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5503062_417432637"/>
      <w:bookmarkStart w:id="1526" w:name="_Toc608"/>
      <w:bookmarkEnd w:id="1525"/>
      <w:r>
        <w:rPr>
          <w:rtl w:val="true"/>
        </w:rPr>
        <w:t xml:space="preserve">مسألة </w:t>
      </w:r>
      <w:r>
        <w:rPr/>
        <w:t>13</w:t>
      </w:r>
      <w:r>
        <w:rPr>
          <w:rtl w:val="true"/>
        </w:rPr>
        <w:t xml:space="preserve">: </w:t>
      </w:r>
      <w:r>
        <w:rPr>
          <w:rtl w:val="true"/>
        </w:rPr>
        <w:t>يستحب تقليم الأظفار</w:t>
      </w:r>
      <w:bookmarkEnd w:id="1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تقليم الأظفار و يكره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يتأكد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الظفر، و الدم، و الحيض، و المشيمة، و السنّ، و العلقة</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الحسن من كسوة اللّه فأكرموه</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تقليم الأظفار</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أستر و أخفى ما يسلّط الشيطان من ابن آدم أن صار يسكن تحت الأظافير</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احتبس الوحي عن النبيّ صلّى اللّه عليه و آله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احتبس الوحي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يحتبس و أنتم لا تقلّمون أظفاركم و لا تنقون رواجبكم؟</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احتبس الوحي و حرم الناس عن المعارف بعدم تقليم الأظفار فما ذا يصنع بهم بارتكاب المنكرات و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وَ اتَّقُوا اللّهَ وَ يُعَلِّمُكُمُ اللّهُ وَ اللّهُ بِكُلِّ شَيْ‌ءٍ عَلِيمٌ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يكره تقليم الأظفار بالأسنان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تؤدى السنّة بالتقليم في أيّ يوم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الأولى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تؤدى السنّة بتقليمها بأيّ نحو كان إلّا أنّ الأولى الابتداء بخنصر الأيسر</w:t>
      </w:r>
    </w:p>
    <w:p>
      <w:pPr>
        <w:pStyle w:val="BookText"/>
        <w:rPr/>
      </w:pPr>
      <w:r>
        <w:rPr>
          <w:rFonts w:ascii="Amiri" w:hAnsi="Amiri" w:eastAsia="Amiri" w:cs="Amiri"/>
          <w:color w:val="111111"/>
          <w:sz w:val="28"/>
          <w:sz w:val="28"/>
          <w:szCs w:val="28"/>
          <w:rtl w:val="true"/>
          <w:lang w:bidi="ar-SA"/>
        </w:rPr>
        <w:t>للرجال قصوا أظافيركم و للنساء اتركن من أظفاركنّ فإنّه أزين لكنّ</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مع التحفظ على نظافة ما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عن تقليم الأظفار بالأسنان، و نهى عن الحجامة يوم الأربعاء و الجمعة</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ثلاثة من الوسواس أكل الطين، و تقليم الأظفار بالأسنان، و أكل اللحية</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يتضرّر به و إلّا فيحرم كما سيجي‌ء في كتاب الأطعمة المحرمة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موسى بن بكر أنّه قال للصادق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 الشارب و الأظفار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خذها إن شئت في يوم الجمعة و إن شئت في سائر الأيام</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شاربه و قلّم من أظفاره، و غسل رأسه بالخطمي يوم الجمعة كان كمن أعتق نسمة</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الأظفار، و قصّ الشارب، و غسل الرأس بالخطمي كلّ جمعة ينفي الفقر و يزيد في الرزق</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1527" w:name="pg16836_189880"/>
    </w:p>
    <w:p>
      <w:pPr>
        <w:pStyle w:val="BookText"/>
        <w:rPr/>
      </w:pPr>
      <w:bookmarkEnd w:id="1527"/>
      <w:r>
        <w:rPr>
          <w:rFonts w:ascii="Amiri" w:hAnsi="Amiri" w:eastAsia="Amiri" w:cs="Amiri"/>
          <w:color w:val="111111"/>
          <w:sz w:val="28"/>
          <w:sz w:val="28"/>
          <w:szCs w:val="28"/>
          <w:rtl w:val="true"/>
          <w:lang w:bidi="ar-SA"/>
        </w:rPr>
        <w:t xml:space="preserve">ثمَّ الختم بالأيمن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5503064_417432637"/>
      <w:bookmarkStart w:id="1529" w:name="_Toc609"/>
      <w:bookmarkEnd w:id="1528"/>
      <w:r>
        <w:rPr>
          <w:rtl w:val="true"/>
        </w:rPr>
        <w:t>الرابع</w:t>
      </w:r>
      <w:r>
        <w:rPr>
          <w:rtl w:val="true"/>
        </w:rPr>
        <w:t xml:space="preserve">: </w:t>
      </w:r>
      <w:r>
        <w:rPr>
          <w:rtl w:val="true"/>
        </w:rPr>
        <w:t>التطيب، و التدهين</w:t>
      </w:r>
      <w:bookmarkEnd w:id="1529"/>
    </w:p>
    <w:p>
      <w:pPr>
        <w:pStyle w:val="Heading5"/>
        <w:numPr>
          <w:ilvl w:val="4"/>
          <w:numId w:val="1"/>
        </w:numPr>
        <w:rPr/>
      </w:pPr>
      <w:bookmarkStart w:id="1530" w:name="__RefHeading___Toc5503066_417432637"/>
      <w:bookmarkStart w:id="1531" w:name="_Toc610"/>
      <w:bookmarkEnd w:id="1530"/>
      <w:r>
        <w:rPr>
          <w:rtl w:val="true"/>
        </w:rPr>
        <w:t>اشارة</w:t>
      </w:r>
      <w:bookmarkEnd w:id="1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 و التدهين</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5503068_417432637"/>
      <w:bookmarkStart w:id="1533" w:name="_Toc611"/>
      <w:bookmarkEnd w:id="1532"/>
      <w:r>
        <w:rPr>
          <w:rtl w:val="true"/>
        </w:rPr>
        <w:t xml:space="preserve">مسألة </w:t>
      </w:r>
      <w:r>
        <w:rPr/>
        <w:t>1</w:t>
      </w:r>
      <w:r>
        <w:rPr>
          <w:rtl w:val="true"/>
        </w:rPr>
        <w:t xml:space="preserve">: </w:t>
      </w:r>
      <w:r>
        <w:rPr>
          <w:rtl w:val="true"/>
        </w:rPr>
        <w:t>يستحب التطيب خصوصا أول النهار</w:t>
      </w:r>
      <w:bookmarkEnd w:id="1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التطيب خصوصا أول النهار، و خصوصا للصلاة، و لدخول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خصوصا استعماله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لمرسلة ابن أبي عمير في قص الأظافير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بخنصرك الأيسر ثمَّ تختم باليمين</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يقلّم أظفاره يوم الجمعة يبدأ بخنصره من اليد اليسرى، و يختم بخنصره من اليد اليمنى</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 أخذ الشعر، و كثرة الطروقة</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يدع الطيب في كلّ يوم</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 من دنياكم النساء، و الطيب، و جعل قرة عيني في الصلاة</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إن لم تكن من الدنيا، و لكن من حيث يؤتى بها في الدنيا قال صلّى اللّه عليه و آله ذلك،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تطيب أول النّهار لم يزل عقله معه إلى الليل</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كتاب الصلاة و دخول المساجد ما ينفع المقام</w:t>
      </w:r>
      <w:r>
        <w:rPr>
          <w:rFonts w:eastAsia="Amiri" w:cs="Amiri" w:ascii="Amiri" w:hAnsi="Amiri"/>
          <w:color w:val="111111"/>
          <w:sz w:val="28"/>
          <w:szCs w:val="28"/>
          <w:rtl w:val="true"/>
          <w:lang w:bidi="ar-SA"/>
        </w:rPr>
        <w:t xml:space="preserve">. </w:t>
      </w:r>
      <w:bookmarkStart w:id="1534" w:name="pg16836_189881"/>
    </w:p>
    <w:p>
      <w:pPr>
        <w:pStyle w:val="BookText"/>
        <w:rPr/>
      </w:pPr>
      <w:bookmarkEnd w:id="1534"/>
      <w:r>
        <w:rPr>
          <w:rFonts w:ascii="Amiri" w:hAnsi="Amiri" w:eastAsia="Amiri" w:cs="Amiri"/>
          <w:color w:val="111111"/>
          <w:sz w:val="28"/>
          <w:sz w:val="28"/>
          <w:szCs w:val="28"/>
          <w:rtl w:val="true"/>
          <w:lang w:bidi="ar-SA"/>
        </w:rPr>
        <w:t xml:space="preserve">الشارب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يستحب كثرة الإنفاق في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5503070_417432637"/>
      <w:bookmarkStart w:id="1536" w:name="_Toc612"/>
      <w:bookmarkEnd w:id="1535"/>
      <w:r>
        <w:rPr>
          <w:rtl w:val="true"/>
        </w:rPr>
        <w:t xml:space="preserve">مسألة </w:t>
      </w:r>
      <w:r>
        <w:rPr/>
        <w:t>2</w:t>
      </w:r>
      <w:r>
        <w:rPr>
          <w:rtl w:val="true"/>
        </w:rPr>
        <w:t xml:space="preserve">: </w:t>
      </w:r>
      <w:r>
        <w:rPr>
          <w:rtl w:val="true"/>
        </w:rPr>
        <w:t>لا فرق في التطيب بين الرجال و النساء إذا تطيبت لزوجها فقط</w:t>
      </w:r>
      <w:bookmarkEnd w:id="1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التطيب بين الرجال و النساء إذا تطيبت لزوجها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قطع النظر عن ذلك، فلا بدّ و أن يكون مما خفي 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5503072_417432637"/>
      <w:bookmarkStart w:id="1538" w:name="_Toc613"/>
      <w:bookmarkEnd w:id="1537"/>
      <w:r>
        <w:rPr>
          <w:rtl w:val="true"/>
        </w:rPr>
        <w:t xml:space="preserve">مسألة </w:t>
      </w:r>
      <w:r>
        <w:rPr/>
        <w:t>3</w:t>
      </w:r>
      <w:r>
        <w:rPr>
          <w:rtl w:val="true"/>
        </w:rPr>
        <w:t xml:space="preserve">: </w:t>
      </w:r>
      <w:r>
        <w:rPr>
          <w:rtl w:val="true"/>
        </w:rPr>
        <w:t>لا فرق بين أنواع الطيب</w:t>
      </w:r>
      <w:bookmarkEnd w:id="1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أنواع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5503074_417432637"/>
      <w:bookmarkStart w:id="1540" w:name="_Toc614"/>
      <w:bookmarkEnd w:id="1539"/>
      <w:r>
        <w:rPr>
          <w:rtl w:val="true"/>
        </w:rPr>
        <w:t xml:space="preserve">مسألة </w:t>
      </w:r>
      <w:r>
        <w:rPr/>
        <w:t>4</w:t>
      </w:r>
      <w:r>
        <w:rPr>
          <w:rtl w:val="true"/>
        </w:rPr>
        <w:t xml:space="preserve">: </w:t>
      </w:r>
      <w:r>
        <w:rPr>
          <w:rtl w:val="true"/>
        </w:rPr>
        <w:t>يستحب التدهين بالأدهان المعدة</w:t>
      </w:r>
      <w:bookmarkEnd w:id="1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التدهين بالأدهان المعدة لاستعمالها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في الشارب من أخلاق الأنبياء و كرامة للكاتبين</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ينفق في الطيب أكثر مما ينفق في الطعام</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و ما دل على تزيينها لزوجها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 النساء ما ظهر لونه و خفي ريحه، و طيب الرجال ما ظهر ريحه و خفي لونه</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يحرم عليها استعمال ما ظهر ريحه إذا ترتبت عليه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بعضها في الأخبار </w:t>
      </w:r>
      <w:r>
        <w:rPr>
          <w:rStyle w:val="FootnoteAnchor"/>
          <w:rtl w:val="true"/>
        </w:rPr>
        <w:footnoteReference w:id="1253"/>
      </w:r>
      <w:r>
        <w:rPr>
          <w:rFonts w:ascii="Amiri" w:hAnsi="Amiri" w:eastAsia="Amiri" w:cs="Amiri"/>
          <w:color w:val="111111"/>
          <w:sz w:val="28"/>
          <w:sz w:val="28"/>
          <w:szCs w:val="28"/>
          <w:rtl w:val="true"/>
          <w:lang w:bidi="ar-SA"/>
        </w:rPr>
        <w:t>و الظاهر كونه من باب الغالب في تلك الأزمان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يرد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يرد الكرامة</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1541" w:name="pg16836_189882"/>
    </w:p>
    <w:p>
      <w:pPr>
        <w:pStyle w:val="BookText"/>
        <w:rPr/>
      </w:pPr>
      <w:bookmarkEnd w:id="1541"/>
      <w:r>
        <w:rPr>
          <w:rFonts w:ascii="IRNazanin" w:hAnsi="IRNazanin" w:eastAsia="IRNazanin"/>
          <w:color w:val="111111"/>
          <w:sz w:val="28"/>
          <w:sz w:val="28"/>
          <w:szCs w:val="28"/>
          <w:rtl w:val="true"/>
          <w:lang w:bidi="fa-IR"/>
        </w:rPr>
        <w:t xml:space="preserve">البدن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5"/>
        <w:numPr>
          <w:ilvl w:val="4"/>
          <w:numId w:val="1"/>
        </w:numPr>
        <w:rPr/>
      </w:pPr>
      <w:bookmarkStart w:id="1542" w:name="__RefHeading___Toc5503076_417432637"/>
      <w:bookmarkStart w:id="1543" w:name="_Toc615"/>
      <w:bookmarkEnd w:id="1542"/>
      <w:r>
        <w:rPr>
          <w:rtl w:val="true"/>
        </w:rPr>
        <w:t xml:space="preserve">مسألة </w:t>
      </w:r>
      <w:r>
        <w:rPr/>
        <w:t>5</w:t>
      </w:r>
      <w:r>
        <w:rPr>
          <w:rtl w:val="true"/>
        </w:rPr>
        <w:t xml:space="preserve">: </w:t>
      </w:r>
      <w:r>
        <w:rPr>
          <w:rtl w:val="true"/>
        </w:rPr>
        <w:t>العطور و الأدهان التي تجلب إلى بلاد الإسلام من خارجها طاهرة</w:t>
      </w:r>
      <w:bookmarkEnd w:id="1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العطور و الأدهان التي تجلب إلى بلاد الإسلام من خارجها طاهرة، و يجوز استعمالها ما لم يعلم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يشمل رد كلّ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آله كان يحب الدهن و يكره الشعث،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الدهن يذهب البؤس، و كان يدهن بأصناف من الدهن، و كان إذا ادهن بدأ برأسه و لحيته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الرأس قبل اللحية و كان صلّى اللّه عليه و آله يدهن بالبنفسج،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الأدهان، و كان إذا ادهن بدأ بحاجبيه، ثمَّ شاربيه، ثمَّ يدخل في أنفه و يشمه، ثمَّ يدهن رأسه، و كان يدهن حاجبيه من الصداع، و يدهن شاربيه بدهن سوى دهن لحيته</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الإباحة إلّا مع العلم بالخلاف، و يأتي في أحكام الملابس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كان يتطيب بالمسك حتّى يرى وبيصه في مفارقه</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الوبيص اللمعان، و سئل عن المسك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إشمامه؟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لنشمه</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المسك و العنبر و غيره يجعل في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ختام كتاب الطهارة بالمسك تفاؤلا بحسن طيبه و انتشار عطره و رؤية وبيصه في مفرق النبيّ صلّى اللّه عليه و آله و تيمنا بقوله عزّ و جلّ خِتامُهُ مِسْكٌ </w:t>
      </w:r>
      <w:bookmarkStart w:id="1544" w:name="pg16836_189883"/>
    </w:p>
    <w:p>
      <w:pPr>
        <w:pStyle w:val="Heading5"/>
        <w:numPr>
          <w:ilvl w:val="4"/>
          <w:numId w:val="1"/>
        </w:numPr>
        <w:rPr/>
      </w:pPr>
      <w:bookmarkStart w:id="1545" w:name="__RefHeading___Toc5503078_417432637"/>
      <w:bookmarkStart w:id="1546" w:name="_Toc616"/>
      <w:bookmarkEnd w:id="1544"/>
      <w:bookmarkEnd w:id="1545"/>
      <w:r>
        <w:rPr>
          <w:rtl w:val="true"/>
        </w:rPr>
        <w:t xml:space="preserve">مسألة </w:t>
      </w:r>
      <w:r>
        <w:rPr/>
        <w:t>6</w:t>
      </w:r>
      <w:r>
        <w:rPr>
          <w:rtl w:val="true"/>
        </w:rPr>
        <w:t xml:space="preserve">: </w:t>
      </w:r>
      <w:r>
        <w:rPr>
          <w:rtl w:val="true"/>
        </w:rPr>
        <w:t>لا بأس بالتطيب بالمسك و شمه</w:t>
      </w:r>
      <w:bookmarkEnd w:id="1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بالتطيب بالمسك و شمه، و يجوز جعله في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فَلْيَتَنافَسِ الْمُتَنافِسُونَ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الفراغ في النجف الأشرف على من شرّفها آلاف التحية و أفضل الصلاة و السلام في شهر ذي الحجة الحرام من سنة ألف و ثلاثمائة و تسع و سبعين و لا حول و لا قوة إلّا باللّه العليّ العظيم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يبدأ الجزء الخامس من أول الصلاة إن شاء اللّه تعالى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الموسوي السبزواري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بناحية مصر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داود الأنطاكي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 الذريرة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 للمفيد طبع النجف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 للمفيد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ذكر موضعه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الجريدة على القبر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على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القسم الثالث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الميت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أجمع في الجملة، مع ورود مضمونه في الروايات المتفرقة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على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على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على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الثالث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على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على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المزار من كتاب الحج</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للطبعة الحجرية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بعد الموت، الجزء الثالث عشر</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بعد الموت، الجزء الثالث عشر</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بعد الموت، الجزء الثالث عشر</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بعد الموت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في المبسوط و لم نعثر عليه في كتب الأخبار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المجلد السادس الطبعة الحجرية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صلّى اللّه عليه و آله يعذب الميت ببعض بكاء أهله عليه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صلّى اللّه عليه و آله يعذب الميت ببعض بكاء أهله عليه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 عن صحيح البخاري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يسير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و المستدرك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في ضمن الآية المباركة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القديمة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الحجرية القديمة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الحجرية القديمة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المذكور في الطبعة الحديثة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يسوؤني أو ما يسرني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المضبوط في الطبعة القديمة و الكتب الفقهية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الجهاد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حياة الحيوان للقزويني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الدردون طبقة من طبقات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المجلسي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اصطيادية من جملة من الاخبار منها ما ورد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أحاديث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 الكثيرة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الوساخة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 التنظيف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دمل يظهر في الجوف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الدبيلة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يقبّح الوجه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و استقر الإسلام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17056</Words>
  <Characters>69209</Characters>
  <CharactersWithSpaces>85646</CharactersWithSpaces>
  <Paragraphs>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2026-08-23T11:42:09Z</dcterms:created>
  <dc:creator>ghaemiyeh.com</dc:creator>
  <dc:description/>
  <dc:language>en-US</dc:language>
  <cp:lastModifiedBy/>
  <dcterms:modified xsi:type="dcterms:W3CDTF">2026-08-23T15:12:28Z</dcterms:modified>
  <cp:revision>1</cp:revision>
  <dc:subject/>
  <dc:title>مهذب الاحکام فی بیان حلال و الحرام جلد 4</dc:title>
</cp:coreProperties>
</file>

<file path=docProps/custom.xml><?xml version="1.0" encoding="utf-8"?>
<Properties xmlns="http://schemas.openxmlformats.org/officeDocument/2006/custom-properties" xmlns:vt="http://schemas.openxmlformats.org/officeDocument/2006/docPropsVTypes"/>
</file>