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3568_417432637">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5293570_41743263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293572_417432637">
            <w:r>
              <w:rPr>
                <w:webHidden/>
                <w:rStyle w:val="IndexLink"/>
                <w:rtl w:val="true"/>
              </w:rPr>
              <w:t>تتمة كتاب الطهارة</w:t>
            </w:r>
            <w:r>
              <w:rPr>
                <w:rStyle w:val="IndexLink"/>
                <w:rtl w:val="true"/>
              </w:rPr>
              <w:tab/>
            </w:r>
            <w:r>
              <w:rPr>
                <w:rStyle w:val="IndexLink"/>
              </w:rPr>
              <w:t>16</w:t>
            </w:r>
          </w:hyperlink>
        </w:p>
        <w:p>
          <w:pPr>
            <w:pStyle w:val="Contents3"/>
            <w:tabs>
              <w:tab w:val="clear" w:pos="8459"/>
              <w:tab w:val="right" w:pos="9026" w:leader="dot"/>
            </w:tabs>
            <w:rPr/>
          </w:pPr>
          <w:hyperlink w:anchor="__RefHeading___Toc5293574_41743263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293576_417432637">
            <w:r>
              <w:rPr>
                <w:webHidden/>
                <w:rStyle w:val="IndexLink"/>
                <w:rtl w:val="true"/>
              </w:rPr>
              <w:t>فصل في الأغسال</w:t>
            </w:r>
            <w:r>
              <w:rPr>
                <w:rStyle w:val="IndexLink"/>
                <w:rtl w:val="true"/>
              </w:rPr>
              <w:tab/>
            </w:r>
            <w:r>
              <w:rPr>
                <w:rStyle w:val="IndexLink"/>
              </w:rPr>
              <w:t>16</w:t>
            </w:r>
          </w:hyperlink>
        </w:p>
        <w:p>
          <w:pPr>
            <w:pStyle w:val="Contents4"/>
            <w:tabs>
              <w:tab w:val="clear" w:pos="8176"/>
              <w:tab w:val="right" w:pos="9026" w:leader="dot"/>
            </w:tabs>
            <w:rPr/>
          </w:pPr>
          <w:hyperlink w:anchor="__RefHeading___Toc5293578_41743263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5293580_417432637">
            <w:r>
              <w:rPr>
                <w:webHidden/>
                <w:rStyle w:val="IndexLink"/>
                <w:rtl w:val="true"/>
              </w:rPr>
              <w:t>و الواجب منها سبعة</w:t>
            </w:r>
            <w:r>
              <w:rPr>
                <w:rStyle w:val="IndexLink"/>
                <w:rtl w:val="true"/>
              </w:rPr>
              <w:tab/>
            </w:r>
            <w:r>
              <w:rPr>
                <w:rStyle w:val="IndexLink"/>
              </w:rPr>
              <w:t>16</w:t>
            </w:r>
          </w:hyperlink>
        </w:p>
        <w:p>
          <w:pPr>
            <w:pStyle w:val="Contents5"/>
            <w:tabs>
              <w:tab w:val="clear" w:pos="7892"/>
              <w:tab w:val="right" w:pos="9026" w:leader="dot"/>
            </w:tabs>
            <w:rPr/>
          </w:pPr>
          <w:hyperlink w:anchor="__RefHeading___Toc5293582_41743263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529358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النذر المتعلق بغسل الزيارة و نحوها يتصور على وجوه</w:t>
            </w:r>
            <w:r>
              <w:rPr>
                <w:rStyle w:val="IndexLink"/>
                <w:rtl w:val="true"/>
              </w:rPr>
              <w:tab/>
            </w:r>
            <w:r>
              <w:rPr>
                <w:rStyle w:val="IndexLink"/>
              </w:rPr>
              <w:t>16</w:t>
            </w:r>
          </w:hyperlink>
        </w:p>
        <w:p>
          <w:pPr>
            <w:pStyle w:val="Contents6"/>
            <w:tabs>
              <w:tab w:val="clear" w:pos="7609"/>
              <w:tab w:val="right" w:pos="9026" w:leader="dot"/>
            </w:tabs>
            <w:rPr/>
          </w:pPr>
          <w:hyperlink w:anchor="__RefHeading___Toc5293586_41743263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5293588_417432637">
            <w:r>
              <w:rPr>
                <w:webHidden/>
                <w:rStyle w:val="IndexLink"/>
                <w:rtl w:val="true"/>
              </w:rPr>
              <w:t>الأول</w:t>
            </w:r>
            <w:r>
              <w:rPr>
                <w:rStyle w:val="IndexLink"/>
                <w:rtl w:val="true"/>
              </w:rPr>
              <w:t xml:space="preserve">: </w:t>
            </w:r>
            <w:r>
              <w:rPr>
                <w:rStyle w:val="IndexLink"/>
                <w:rtl w:val="true"/>
              </w:rPr>
              <w:t>أن ينذر الزيارة مع الغسل</w:t>
            </w:r>
            <w:r>
              <w:rPr>
                <w:rStyle w:val="IndexLink"/>
                <w:rtl w:val="true"/>
              </w:rPr>
              <w:tab/>
            </w:r>
            <w:r>
              <w:rPr>
                <w:rStyle w:val="IndexLink"/>
              </w:rPr>
              <w:t>17</w:t>
            </w:r>
          </w:hyperlink>
        </w:p>
        <w:p>
          <w:pPr>
            <w:pStyle w:val="Contents6"/>
            <w:tabs>
              <w:tab w:val="clear" w:pos="7609"/>
              <w:tab w:val="right" w:pos="9026" w:leader="dot"/>
            </w:tabs>
            <w:rPr/>
          </w:pPr>
          <w:hyperlink w:anchor="__RefHeading___Toc5293590_417432637">
            <w:r>
              <w:rPr>
                <w:webHidden/>
                <w:rStyle w:val="IndexLink"/>
                <w:rtl w:val="true"/>
              </w:rPr>
              <w:t>الثاني</w:t>
            </w:r>
            <w:r>
              <w:rPr>
                <w:rStyle w:val="IndexLink"/>
                <w:rtl w:val="true"/>
              </w:rPr>
              <w:t xml:space="preserve">: </w:t>
            </w:r>
            <w:r>
              <w:rPr>
                <w:rStyle w:val="IndexLink"/>
                <w:rtl w:val="true"/>
              </w:rPr>
              <w:t>أن ينذر الغسل للزيارة</w:t>
            </w:r>
            <w:r>
              <w:rPr>
                <w:rStyle w:val="IndexLink"/>
                <w:rtl w:val="true"/>
              </w:rPr>
              <w:tab/>
            </w:r>
            <w:r>
              <w:rPr>
                <w:rStyle w:val="IndexLink"/>
              </w:rPr>
              <w:t>17</w:t>
            </w:r>
          </w:hyperlink>
        </w:p>
        <w:p>
          <w:pPr>
            <w:pStyle w:val="Contents6"/>
            <w:tabs>
              <w:tab w:val="clear" w:pos="7609"/>
              <w:tab w:val="right" w:pos="9026" w:leader="dot"/>
            </w:tabs>
            <w:rPr/>
          </w:pPr>
          <w:hyperlink w:anchor="__RefHeading___Toc5293592_417432637">
            <w:r>
              <w:rPr>
                <w:webHidden/>
                <w:rStyle w:val="IndexLink"/>
                <w:rtl w:val="true"/>
              </w:rPr>
              <w:t>الثالث</w:t>
            </w:r>
            <w:r>
              <w:rPr>
                <w:rStyle w:val="IndexLink"/>
                <w:rtl w:val="true"/>
              </w:rPr>
              <w:t xml:space="preserve">: </w:t>
            </w:r>
            <w:r>
              <w:rPr>
                <w:rStyle w:val="IndexLink"/>
                <w:rtl w:val="true"/>
              </w:rPr>
              <w:t>أن ينذر غسل الزيارة منجزا</w:t>
            </w:r>
            <w:r>
              <w:rPr>
                <w:rStyle w:val="IndexLink"/>
                <w:rtl w:val="true"/>
              </w:rPr>
              <w:tab/>
            </w:r>
            <w:r>
              <w:rPr>
                <w:rStyle w:val="IndexLink"/>
              </w:rPr>
              <w:t>17</w:t>
            </w:r>
          </w:hyperlink>
        </w:p>
        <w:p>
          <w:pPr>
            <w:pStyle w:val="Contents6"/>
            <w:tabs>
              <w:tab w:val="clear" w:pos="7609"/>
              <w:tab w:val="right" w:pos="9026" w:leader="dot"/>
            </w:tabs>
            <w:rPr/>
          </w:pPr>
          <w:hyperlink w:anchor="__RefHeading___Toc5293594_417432637">
            <w:r>
              <w:rPr>
                <w:webHidden/>
                <w:rStyle w:val="IndexLink"/>
                <w:rtl w:val="true"/>
              </w:rPr>
              <w:t>الرابع</w:t>
            </w:r>
            <w:r>
              <w:rPr>
                <w:rStyle w:val="IndexLink"/>
                <w:rtl w:val="true"/>
              </w:rPr>
              <w:t xml:space="preserve">: </w:t>
            </w:r>
            <w:r>
              <w:rPr>
                <w:rStyle w:val="IndexLink"/>
                <w:rtl w:val="true"/>
              </w:rPr>
              <w:t>أن ينذر الغسل و الزيارة</w:t>
            </w:r>
            <w:r>
              <w:rPr>
                <w:rStyle w:val="IndexLink"/>
                <w:rtl w:val="true"/>
              </w:rPr>
              <w:tab/>
            </w:r>
            <w:r>
              <w:rPr>
                <w:rStyle w:val="IndexLink"/>
              </w:rPr>
              <w:t>18</w:t>
            </w:r>
          </w:hyperlink>
        </w:p>
        <w:p>
          <w:pPr>
            <w:pStyle w:val="Contents6"/>
            <w:tabs>
              <w:tab w:val="clear" w:pos="7609"/>
              <w:tab w:val="right" w:pos="9026" w:leader="dot"/>
            </w:tabs>
            <w:rPr/>
          </w:pPr>
          <w:hyperlink w:anchor="__RefHeading___Toc5293596_417432637">
            <w:r>
              <w:rPr>
                <w:webHidden/>
                <w:rStyle w:val="IndexLink"/>
                <w:rtl w:val="true"/>
              </w:rPr>
              <w:t>الخامس</w:t>
            </w:r>
            <w:r>
              <w:rPr>
                <w:rStyle w:val="IndexLink"/>
                <w:rtl w:val="true"/>
              </w:rPr>
              <w:t xml:space="preserve">: </w:t>
            </w:r>
            <w:r>
              <w:rPr>
                <w:rStyle w:val="IndexLink"/>
                <w:rtl w:val="true"/>
              </w:rPr>
              <w:t>أن ينذر الغسل الذي بعده الزيارة</w:t>
            </w:r>
            <w:r>
              <w:rPr>
                <w:rStyle w:val="IndexLink"/>
                <w:rtl w:val="true"/>
              </w:rPr>
              <w:tab/>
            </w:r>
            <w:r>
              <w:rPr>
                <w:rStyle w:val="IndexLink"/>
              </w:rPr>
              <w:t>18</w:t>
            </w:r>
          </w:hyperlink>
        </w:p>
        <w:p>
          <w:pPr>
            <w:pStyle w:val="Contents5"/>
            <w:tabs>
              <w:tab w:val="clear" w:pos="7892"/>
              <w:tab w:val="right" w:pos="9026" w:leader="dot"/>
            </w:tabs>
            <w:rPr/>
          </w:pPr>
          <w:hyperlink w:anchor="__RefHeading___Toc5293598_417432637">
            <w:r>
              <w:rPr>
                <w:webHidden/>
                <w:rStyle w:val="IndexLink"/>
                <w:rtl w:val="true"/>
              </w:rPr>
              <w:t>فصل في غسل الجنابة</w:t>
            </w:r>
            <w:r>
              <w:rPr>
                <w:rStyle w:val="IndexLink"/>
                <w:rtl w:val="true"/>
              </w:rPr>
              <w:tab/>
            </w:r>
            <w:r>
              <w:rPr>
                <w:rStyle w:val="IndexLink"/>
              </w:rPr>
              <w:t>19</w:t>
            </w:r>
          </w:hyperlink>
        </w:p>
        <w:p>
          <w:pPr>
            <w:pStyle w:val="Contents6"/>
            <w:tabs>
              <w:tab w:val="clear" w:pos="7609"/>
              <w:tab w:val="right" w:pos="9026" w:leader="dot"/>
            </w:tabs>
            <w:rPr/>
          </w:pPr>
          <w:hyperlink w:anchor="__RefHeading___Toc5293600_41743263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5293602_417432637">
            <w:r>
              <w:rPr>
                <w:webHidden/>
                <w:rStyle w:val="IndexLink"/>
                <w:rtl w:val="true"/>
              </w:rPr>
              <w:t>فصل و هي تحصل بأمرين</w:t>
            </w:r>
            <w:r>
              <w:rPr>
                <w:rStyle w:val="IndexLink"/>
                <w:rtl w:val="true"/>
              </w:rPr>
              <w:tab/>
            </w:r>
            <w:r>
              <w:rPr>
                <w:rStyle w:val="IndexLink"/>
              </w:rPr>
              <w:t>19</w:t>
            </w:r>
          </w:hyperlink>
        </w:p>
        <w:p>
          <w:pPr>
            <w:pStyle w:val="Contents6"/>
            <w:tabs>
              <w:tab w:val="clear" w:pos="7609"/>
              <w:tab w:val="right" w:pos="9026" w:leader="dot"/>
            </w:tabs>
            <w:rPr/>
          </w:pPr>
          <w:hyperlink w:anchor="__RefHeading___Toc5293604_41743263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5293606_417432637">
            <w:r>
              <w:rPr>
                <w:webHidden/>
                <w:rStyle w:val="IndexLink"/>
                <w:rtl w:val="true"/>
              </w:rPr>
              <w:t>خروج المني</w:t>
            </w:r>
            <w:r>
              <w:rPr>
                <w:rStyle w:val="IndexLink"/>
                <w:rtl w:val="true"/>
              </w:rPr>
              <w:tab/>
            </w:r>
            <w:r>
              <w:rPr>
                <w:rStyle w:val="IndexLink"/>
              </w:rPr>
              <w:t>19</w:t>
            </w:r>
          </w:hyperlink>
        </w:p>
        <w:p>
          <w:pPr>
            <w:pStyle w:val="Contents6"/>
            <w:tabs>
              <w:tab w:val="clear" w:pos="7609"/>
              <w:tab w:val="right" w:pos="9026" w:leader="dot"/>
            </w:tabs>
            <w:rPr/>
          </w:pPr>
          <w:hyperlink w:anchor="__RefHeading___Toc5293608_417432637">
            <w:r>
              <w:rPr>
                <w:webHidden/>
                <w:rStyle w:val="IndexLink"/>
                <w:rtl w:val="true"/>
              </w:rPr>
              <w:t>الثاني</w:t>
            </w:r>
            <w:r>
              <w:rPr>
                <w:rStyle w:val="IndexLink"/>
                <w:rtl w:val="true"/>
              </w:rPr>
              <w:t xml:space="preserve">: </w:t>
            </w:r>
            <w:r>
              <w:rPr>
                <w:rStyle w:val="IndexLink"/>
                <w:rtl w:val="true"/>
              </w:rPr>
              <w:t>الجماع و إن لم ينزل</w:t>
            </w:r>
            <w:r>
              <w:rPr>
                <w:rStyle w:val="IndexLink"/>
                <w:rtl w:val="true"/>
              </w:rPr>
              <w:tab/>
            </w:r>
            <w:r>
              <w:rPr>
                <w:rStyle w:val="IndexLink"/>
              </w:rPr>
              <w:t>25</w:t>
            </w:r>
          </w:hyperlink>
        </w:p>
        <w:p>
          <w:pPr>
            <w:pStyle w:val="Contents6"/>
            <w:tabs>
              <w:tab w:val="clear" w:pos="7609"/>
              <w:tab w:val="right" w:pos="9026" w:leader="dot"/>
            </w:tabs>
            <w:rPr/>
          </w:pPr>
          <w:hyperlink w:anchor="__RefHeading___Toc5293610_417432637">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5293612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رأى في ثوبه منيّا و علم أنه منه و لم يغتسل بعده وجب عليه الغسل</w:t>
            </w:r>
            <w:r>
              <w:rPr>
                <w:rStyle w:val="IndexLink"/>
                <w:rtl w:val="true"/>
              </w:rPr>
              <w:tab/>
            </w:r>
            <w:r>
              <w:rPr>
                <w:rStyle w:val="IndexLink"/>
              </w:rPr>
              <w:t>31</w:t>
            </w:r>
          </w:hyperlink>
        </w:p>
        <w:p>
          <w:pPr>
            <w:pStyle w:val="Contents6"/>
            <w:tabs>
              <w:tab w:val="clear" w:pos="7609"/>
              <w:tab w:val="right" w:pos="9026" w:leader="dot"/>
            </w:tabs>
            <w:rPr/>
          </w:pPr>
          <w:hyperlink w:anchor="__RefHeading___Toc5293614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علم بجنابة و غسل و لم يعلم السابق منهما</w:t>
            </w:r>
            <w:r>
              <w:rPr>
                <w:rStyle w:val="IndexLink"/>
                <w:rtl w:val="true"/>
              </w:rPr>
              <w:tab/>
            </w:r>
            <w:r>
              <w:rPr>
                <w:rStyle w:val="IndexLink"/>
              </w:rPr>
              <w:t>32</w:t>
            </w:r>
          </w:hyperlink>
        </w:p>
        <w:p>
          <w:pPr>
            <w:pStyle w:val="Contents6"/>
            <w:tabs>
              <w:tab w:val="clear" w:pos="7609"/>
              <w:tab w:val="right" w:pos="9026" w:leader="dot"/>
            </w:tabs>
            <w:rPr/>
          </w:pPr>
          <w:hyperlink w:anchor="__RefHeading___Toc5293616_417432637">
            <w:r>
              <w:rPr>
                <w:webHidden/>
                <w:rStyle w:val="IndexLink"/>
                <w:rtl w:val="true"/>
              </w:rPr>
              <w:t xml:space="preserve">مسألة </w:t>
            </w:r>
            <w:r>
              <w:rPr>
                <w:rStyle w:val="IndexLink"/>
              </w:rPr>
              <w:t>3</w:t>
            </w:r>
            <w:r>
              <w:rPr>
                <w:rStyle w:val="IndexLink"/>
                <w:rtl w:val="true"/>
              </w:rPr>
              <w:t xml:space="preserve">: </w:t>
            </w:r>
            <w:r>
              <w:rPr>
                <w:rStyle w:val="IndexLink"/>
                <w:rtl w:val="true"/>
              </w:rPr>
              <w:t>في الجنابة الدائرة بين شخصين لا يجب الغسل</w:t>
            </w:r>
            <w:r>
              <w:rPr>
                <w:rStyle w:val="IndexLink"/>
                <w:rtl w:val="true"/>
              </w:rPr>
              <w:tab/>
            </w:r>
            <w:r>
              <w:rPr>
                <w:rStyle w:val="IndexLink"/>
              </w:rPr>
              <w:t>32</w:t>
            </w:r>
          </w:hyperlink>
        </w:p>
        <w:p>
          <w:pPr>
            <w:pStyle w:val="Contents6"/>
            <w:tabs>
              <w:tab w:val="clear" w:pos="7609"/>
              <w:tab w:val="right" w:pos="9026" w:leader="dot"/>
            </w:tabs>
            <w:rPr/>
          </w:pPr>
          <w:hyperlink w:anchor="__RefHeading___Toc5293618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دارت الجنابة بين شخصين لا يجوز لأحدهما الاقتداء بالآخر</w:t>
            </w:r>
            <w:r>
              <w:rPr>
                <w:rStyle w:val="IndexLink"/>
                <w:rtl w:val="true"/>
              </w:rPr>
              <w:tab/>
            </w:r>
            <w:r>
              <w:rPr>
                <w:rStyle w:val="IndexLink"/>
              </w:rPr>
              <w:t>33</w:t>
            </w:r>
          </w:hyperlink>
        </w:p>
        <w:p>
          <w:pPr>
            <w:pStyle w:val="Contents6"/>
            <w:tabs>
              <w:tab w:val="clear" w:pos="7609"/>
              <w:tab w:val="right" w:pos="9026" w:leader="dot"/>
            </w:tabs>
            <w:rPr/>
          </w:pPr>
          <w:hyperlink w:anchor="__RefHeading___Toc52936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خرج المني بصورة الدم وجب الغسل أيضا بعد العلم بكونه منيّا</w:t>
            </w:r>
            <w:r>
              <w:rPr>
                <w:rStyle w:val="IndexLink"/>
                <w:rtl w:val="true"/>
              </w:rPr>
              <w:tab/>
            </w:r>
            <w:r>
              <w:rPr>
                <w:rStyle w:val="IndexLink"/>
              </w:rPr>
              <w:t>35</w:t>
            </w:r>
          </w:hyperlink>
        </w:p>
        <w:p>
          <w:pPr>
            <w:pStyle w:val="Contents6"/>
            <w:tabs>
              <w:tab w:val="clear" w:pos="7609"/>
              <w:tab w:val="right" w:pos="9026" w:leader="dot"/>
            </w:tabs>
            <w:rPr/>
          </w:pPr>
          <w:hyperlink w:anchor="__RefHeading___Toc5293622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المرأة تحتلم كالرجل</w:t>
            </w:r>
            <w:r>
              <w:rPr>
                <w:rStyle w:val="IndexLink"/>
                <w:rtl w:val="true"/>
              </w:rPr>
              <w:tab/>
            </w:r>
            <w:r>
              <w:rPr>
                <w:rStyle w:val="IndexLink"/>
              </w:rPr>
              <w:t>36</w:t>
            </w:r>
          </w:hyperlink>
        </w:p>
        <w:p>
          <w:pPr>
            <w:pStyle w:val="Contents6"/>
            <w:tabs>
              <w:tab w:val="clear" w:pos="7609"/>
              <w:tab w:val="right" w:pos="9026" w:leader="dot"/>
            </w:tabs>
            <w:rPr/>
          </w:pPr>
          <w:hyperlink w:anchor="__RefHeading___Toc529362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تحرك المنيّ في النوم عن محلّه بالاحتلام و لم يخرج إلى خارج لا يجب الغسل</w:t>
            </w:r>
            <w:r>
              <w:rPr>
                <w:rStyle w:val="IndexLink"/>
                <w:rtl w:val="true"/>
              </w:rPr>
              <w:tab/>
            </w:r>
            <w:r>
              <w:rPr>
                <w:rStyle w:val="IndexLink"/>
              </w:rPr>
              <w:t>36</w:t>
            </w:r>
          </w:hyperlink>
        </w:p>
        <w:p>
          <w:pPr>
            <w:pStyle w:val="Contents6"/>
            <w:tabs>
              <w:tab w:val="clear" w:pos="7609"/>
              <w:tab w:val="right" w:pos="9026" w:leader="dot"/>
            </w:tabs>
            <w:rPr/>
          </w:pPr>
          <w:hyperlink w:anchor="__RefHeading___Toc5293626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للشخص إجناب نفسه و لو لم يقدر على الغسل</w:t>
            </w:r>
            <w:r>
              <w:rPr>
                <w:rStyle w:val="IndexLink"/>
                <w:rtl w:val="true"/>
              </w:rPr>
              <w:tab/>
            </w:r>
            <w:r>
              <w:rPr>
                <w:rStyle w:val="IndexLink"/>
              </w:rPr>
              <w:t>37</w:t>
            </w:r>
          </w:hyperlink>
        </w:p>
        <w:p>
          <w:pPr>
            <w:pStyle w:val="Contents6"/>
            <w:tabs>
              <w:tab w:val="clear" w:pos="7609"/>
              <w:tab w:val="right" w:pos="9026" w:leader="dot"/>
            </w:tabs>
            <w:rPr/>
          </w:pPr>
          <w:hyperlink w:anchor="__RefHeading___Toc5293628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شك في انّه هل حصل الدخول أم لا؟</w:t>
            </w:r>
            <w:r>
              <w:rPr>
                <w:rStyle w:val="IndexLink"/>
                <w:rtl w:val="true"/>
              </w:rPr>
              <w:tab/>
            </w:r>
            <w:r>
              <w:rPr>
                <w:rStyle w:val="IndexLink"/>
              </w:rPr>
              <w:t>38</w:t>
            </w:r>
          </w:hyperlink>
        </w:p>
        <w:p>
          <w:pPr>
            <w:pStyle w:val="Contents6"/>
            <w:tabs>
              <w:tab w:val="clear" w:pos="7609"/>
              <w:tab w:val="right" w:pos="9026" w:leader="dot"/>
            </w:tabs>
            <w:rPr/>
          </w:pPr>
          <w:hyperlink w:anchor="__RefHeading___Toc52936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 كون إدخال تمام الذكر أو الحشفة موجبا للجنابة بين أن يكون مجردا أو ملفوفا بوصلة أو غيرها</w:t>
            </w:r>
            <w:r>
              <w:rPr>
                <w:rStyle w:val="IndexLink"/>
                <w:rtl w:val="true"/>
              </w:rPr>
              <w:tab/>
            </w:r>
            <w:r>
              <w:rPr>
                <w:rStyle w:val="IndexLink"/>
              </w:rPr>
              <w:t>38</w:t>
            </w:r>
          </w:hyperlink>
        </w:p>
        <w:p>
          <w:pPr>
            <w:pStyle w:val="Contents6"/>
            <w:tabs>
              <w:tab w:val="clear" w:pos="7609"/>
              <w:tab w:val="right" w:pos="9026" w:leader="dot"/>
            </w:tabs>
            <w:rPr/>
          </w:pPr>
          <w:hyperlink w:anchor="__RefHeading___Toc52936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في الموارد التي يكون الاحتياط في الجمع بين الغسل و الوضوء الأولى أن ينقض الغسل بناقض من مثل البول و نحوه</w:t>
            </w:r>
            <w:r>
              <w:rPr>
                <w:rStyle w:val="IndexLink"/>
                <w:rtl w:val="true"/>
              </w:rPr>
              <w:tab/>
            </w:r>
            <w:r>
              <w:rPr>
                <w:rStyle w:val="IndexLink"/>
              </w:rPr>
              <w:t>39</w:t>
            </w:r>
          </w:hyperlink>
        </w:p>
        <w:p>
          <w:pPr>
            <w:pStyle w:val="Contents6"/>
            <w:tabs>
              <w:tab w:val="clear" w:pos="7609"/>
              <w:tab w:val="right" w:pos="9026" w:leader="dot"/>
            </w:tabs>
            <w:rPr/>
          </w:pPr>
          <w:hyperlink w:anchor="__RefHeading___Toc5293634_417432637">
            <w:r>
              <w:rPr>
                <w:webHidden/>
                <w:rStyle w:val="IndexLink"/>
                <w:rtl w:val="true"/>
              </w:rPr>
              <w:t>فصل فيما يتوقف على الغسل من الجنابة</w:t>
            </w:r>
            <w:r>
              <w:rPr>
                <w:rStyle w:val="IndexLink"/>
                <w:rtl w:val="true"/>
              </w:rPr>
              <w:tab/>
            </w:r>
            <w:r>
              <w:rPr>
                <w:rStyle w:val="IndexLink"/>
              </w:rPr>
              <w:t>40</w:t>
            </w:r>
          </w:hyperlink>
        </w:p>
        <w:p>
          <w:pPr>
            <w:pStyle w:val="Contents6"/>
            <w:tabs>
              <w:tab w:val="clear" w:pos="7609"/>
              <w:tab w:val="right" w:pos="9026" w:leader="dot"/>
            </w:tabs>
            <w:rPr/>
          </w:pPr>
          <w:hyperlink w:anchor="__RefHeading___Toc5293636_41743263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5293638_417432637">
            <w:r>
              <w:rPr>
                <w:webHidden/>
                <w:rStyle w:val="IndexLink"/>
                <w:rtl w:val="true"/>
              </w:rPr>
              <w:t>الأول</w:t>
            </w:r>
            <w:r>
              <w:rPr>
                <w:rStyle w:val="IndexLink"/>
                <w:rtl w:val="true"/>
              </w:rPr>
              <w:t xml:space="preserve">: </w:t>
            </w:r>
            <w:r>
              <w:rPr>
                <w:rStyle w:val="IndexLink"/>
                <w:rtl w:val="true"/>
              </w:rPr>
              <w:t>الصلاة</w:t>
            </w:r>
            <w:r>
              <w:rPr>
                <w:rStyle w:val="IndexLink"/>
                <w:rtl w:val="true"/>
              </w:rPr>
              <w:tab/>
            </w:r>
            <w:r>
              <w:rPr>
                <w:rStyle w:val="IndexLink"/>
              </w:rPr>
              <w:t>40</w:t>
            </w:r>
          </w:hyperlink>
        </w:p>
        <w:p>
          <w:pPr>
            <w:pStyle w:val="Contents6"/>
            <w:tabs>
              <w:tab w:val="clear" w:pos="7609"/>
              <w:tab w:val="right" w:pos="9026" w:leader="dot"/>
            </w:tabs>
            <w:rPr/>
          </w:pPr>
          <w:hyperlink w:anchor="__RefHeading___Toc5293640_417432637">
            <w:r>
              <w:rPr>
                <w:webHidden/>
                <w:rStyle w:val="IndexLink"/>
                <w:rtl w:val="true"/>
              </w:rPr>
              <w:t>الثاني</w:t>
            </w:r>
            <w:r>
              <w:rPr>
                <w:rStyle w:val="IndexLink"/>
                <w:rtl w:val="true"/>
              </w:rPr>
              <w:t xml:space="preserve">: </w:t>
            </w:r>
            <w:r>
              <w:rPr>
                <w:rStyle w:val="IndexLink"/>
                <w:rtl w:val="true"/>
              </w:rPr>
              <w:t>الطواف الواجب دون المندوب</w:t>
            </w:r>
            <w:r>
              <w:rPr>
                <w:rStyle w:val="IndexLink"/>
                <w:rtl w:val="true"/>
              </w:rPr>
              <w:tab/>
            </w:r>
            <w:r>
              <w:rPr>
                <w:rStyle w:val="IndexLink"/>
              </w:rPr>
              <w:t>41</w:t>
            </w:r>
          </w:hyperlink>
        </w:p>
        <w:p>
          <w:pPr>
            <w:pStyle w:val="Contents6"/>
            <w:tabs>
              <w:tab w:val="clear" w:pos="7609"/>
              <w:tab w:val="right" w:pos="9026" w:leader="dot"/>
            </w:tabs>
            <w:rPr/>
          </w:pPr>
          <w:hyperlink w:anchor="__RefHeading___Toc5293642_417432637">
            <w:r>
              <w:rPr>
                <w:webHidden/>
                <w:rStyle w:val="IndexLink"/>
                <w:rtl w:val="true"/>
              </w:rPr>
              <w:t>الثالث</w:t>
            </w:r>
            <w:r>
              <w:rPr>
                <w:rStyle w:val="IndexLink"/>
                <w:rtl w:val="true"/>
              </w:rPr>
              <w:t xml:space="preserve">: </w:t>
            </w:r>
            <w:r>
              <w:rPr>
                <w:rStyle w:val="IndexLink"/>
                <w:rtl w:val="true"/>
              </w:rPr>
              <w:t>صوم شهر رمضان</w:t>
            </w:r>
            <w:r>
              <w:rPr>
                <w:rStyle w:val="IndexLink"/>
                <w:rtl w:val="true"/>
              </w:rPr>
              <w:tab/>
            </w:r>
            <w:r>
              <w:rPr>
                <w:rStyle w:val="IndexLink"/>
              </w:rPr>
              <w:t>41</w:t>
            </w:r>
          </w:hyperlink>
        </w:p>
        <w:p>
          <w:pPr>
            <w:pStyle w:val="Contents6"/>
            <w:tabs>
              <w:tab w:val="clear" w:pos="7609"/>
              <w:tab w:val="right" w:pos="9026" w:leader="dot"/>
            </w:tabs>
            <w:rPr/>
          </w:pPr>
          <w:hyperlink w:anchor="__RefHeading___Toc5293644_417432637">
            <w:r>
              <w:rPr>
                <w:webHidden/>
                <w:rStyle w:val="IndexLink"/>
                <w:rtl w:val="true"/>
              </w:rPr>
              <w:t>فصل فيما يحرم على الجنب</w:t>
            </w:r>
            <w:r>
              <w:rPr>
                <w:rStyle w:val="IndexLink"/>
                <w:rtl w:val="true"/>
              </w:rPr>
              <w:tab/>
            </w:r>
            <w:r>
              <w:rPr>
                <w:rStyle w:val="IndexLink"/>
              </w:rPr>
              <w:t>44</w:t>
            </w:r>
          </w:hyperlink>
        </w:p>
        <w:p>
          <w:pPr>
            <w:pStyle w:val="Contents6"/>
            <w:tabs>
              <w:tab w:val="clear" w:pos="7609"/>
              <w:tab w:val="right" w:pos="9026" w:leader="dot"/>
            </w:tabs>
            <w:rPr/>
          </w:pPr>
          <w:hyperlink w:anchor="__RefHeading___Toc5293646_41743263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5293648_417432637">
            <w:r>
              <w:rPr>
                <w:webHidden/>
                <w:rStyle w:val="IndexLink"/>
                <w:rtl w:val="true"/>
              </w:rPr>
              <w:t>الأول</w:t>
            </w:r>
            <w:r>
              <w:rPr>
                <w:rStyle w:val="IndexLink"/>
                <w:rtl w:val="true"/>
              </w:rPr>
              <w:t xml:space="preserve">: </w:t>
            </w:r>
            <w:r>
              <w:rPr>
                <w:rStyle w:val="IndexLink"/>
                <w:rtl w:val="true"/>
              </w:rPr>
              <w:t>مس خط المصحف</w:t>
            </w:r>
            <w:r>
              <w:rPr>
                <w:rStyle w:val="IndexLink"/>
                <w:rtl w:val="true"/>
              </w:rPr>
              <w:tab/>
            </w:r>
            <w:r>
              <w:rPr>
                <w:rStyle w:val="IndexLink"/>
              </w:rPr>
              <w:t>44</w:t>
            </w:r>
          </w:hyperlink>
        </w:p>
        <w:p>
          <w:pPr>
            <w:pStyle w:val="Contents6"/>
            <w:tabs>
              <w:tab w:val="clear" w:pos="7609"/>
              <w:tab w:val="right" w:pos="9026" w:leader="dot"/>
            </w:tabs>
            <w:rPr/>
          </w:pPr>
          <w:hyperlink w:anchor="__RefHeading___Toc5293650_417432637">
            <w:r>
              <w:rPr>
                <w:webHidden/>
                <w:rStyle w:val="IndexLink"/>
                <w:rtl w:val="true"/>
              </w:rPr>
              <w:t>الثاني</w:t>
            </w:r>
            <w:r>
              <w:rPr>
                <w:rStyle w:val="IndexLink"/>
                <w:rtl w:val="true"/>
              </w:rPr>
              <w:t xml:space="preserve">: </w:t>
            </w:r>
            <w:r>
              <w:rPr>
                <w:rStyle w:val="IndexLink"/>
                <w:rtl w:val="true"/>
              </w:rPr>
              <w:t>دخول المسجد الحرام و مسجد النبي صلى اللّه عليه و آله</w:t>
            </w:r>
            <w:r>
              <w:rPr>
                <w:rStyle w:val="IndexLink"/>
                <w:rtl w:val="true"/>
              </w:rPr>
              <w:tab/>
            </w:r>
            <w:r>
              <w:rPr>
                <w:rStyle w:val="IndexLink"/>
              </w:rPr>
              <w:t>45</w:t>
            </w:r>
          </w:hyperlink>
        </w:p>
        <w:p>
          <w:pPr>
            <w:pStyle w:val="Contents6"/>
            <w:tabs>
              <w:tab w:val="clear" w:pos="7609"/>
              <w:tab w:val="right" w:pos="9026" w:leader="dot"/>
            </w:tabs>
            <w:rPr/>
          </w:pPr>
          <w:hyperlink w:anchor="__RefHeading___Toc5293652_417432637">
            <w:r>
              <w:rPr>
                <w:webHidden/>
                <w:rStyle w:val="IndexLink"/>
                <w:rtl w:val="true"/>
              </w:rPr>
              <w:t>الثالث</w:t>
            </w:r>
            <w:r>
              <w:rPr>
                <w:rStyle w:val="IndexLink"/>
                <w:rtl w:val="true"/>
              </w:rPr>
              <w:t xml:space="preserve">: </w:t>
            </w:r>
            <w:r>
              <w:rPr>
                <w:rStyle w:val="IndexLink"/>
                <w:rtl w:val="true"/>
              </w:rPr>
              <w:t>المكث في سائر المساجد</w:t>
            </w:r>
            <w:r>
              <w:rPr>
                <w:rStyle w:val="IndexLink"/>
                <w:rtl w:val="true"/>
              </w:rPr>
              <w:tab/>
            </w:r>
            <w:r>
              <w:rPr>
                <w:rStyle w:val="IndexLink"/>
              </w:rPr>
              <w:t>45</w:t>
            </w:r>
          </w:hyperlink>
        </w:p>
        <w:p>
          <w:pPr>
            <w:pStyle w:val="Contents6"/>
            <w:tabs>
              <w:tab w:val="clear" w:pos="7609"/>
              <w:tab w:val="right" w:pos="9026" w:leader="dot"/>
            </w:tabs>
            <w:rPr/>
          </w:pPr>
          <w:hyperlink w:anchor="__RefHeading___Toc5293654_417432637">
            <w:r>
              <w:rPr>
                <w:webHidden/>
                <w:rStyle w:val="IndexLink"/>
                <w:rtl w:val="true"/>
              </w:rPr>
              <w:t>الرابع</w:t>
            </w:r>
            <w:r>
              <w:rPr>
                <w:rStyle w:val="IndexLink"/>
                <w:rtl w:val="true"/>
              </w:rPr>
              <w:t xml:space="preserve">: </w:t>
            </w:r>
            <w:r>
              <w:rPr>
                <w:rStyle w:val="IndexLink"/>
                <w:rtl w:val="true"/>
              </w:rPr>
              <w:t>الدخول في المساجد بقصد وضع شي‌ء فيها</w:t>
            </w:r>
            <w:r>
              <w:rPr>
                <w:rStyle w:val="IndexLink"/>
                <w:rtl w:val="true"/>
              </w:rPr>
              <w:tab/>
            </w:r>
            <w:r>
              <w:rPr>
                <w:rStyle w:val="IndexLink"/>
              </w:rPr>
              <w:t>48</w:t>
            </w:r>
          </w:hyperlink>
        </w:p>
        <w:p>
          <w:pPr>
            <w:pStyle w:val="Contents6"/>
            <w:tabs>
              <w:tab w:val="clear" w:pos="7609"/>
              <w:tab w:val="right" w:pos="9026" w:leader="dot"/>
            </w:tabs>
            <w:rPr/>
          </w:pPr>
          <w:hyperlink w:anchor="__RefHeading___Toc5293656_417432637">
            <w:r>
              <w:rPr>
                <w:webHidden/>
                <w:rStyle w:val="IndexLink"/>
                <w:rtl w:val="true"/>
              </w:rPr>
              <w:t>الخامس</w:t>
            </w:r>
            <w:r>
              <w:rPr>
                <w:rStyle w:val="IndexLink"/>
                <w:rtl w:val="true"/>
              </w:rPr>
              <w:t xml:space="preserve">: </w:t>
            </w:r>
            <w:r>
              <w:rPr>
                <w:rStyle w:val="IndexLink"/>
                <w:rtl w:val="true"/>
              </w:rPr>
              <w:t>قراءة سور العزائم</w:t>
            </w:r>
            <w:r>
              <w:rPr>
                <w:rStyle w:val="IndexLink"/>
                <w:rtl w:val="true"/>
              </w:rPr>
              <w:tab/>
            </w:r>
            <w:r>
              <w:rPr>
                <w:rStyle w:val="IndexLink"/>
              </w:rPr>
              <w:t>49</w:t>
            </w:r>
          </w:hyperlink>
        </w:p>
        <w:p>
          <w:pPr>
            <w:pStyle w:val="Contents6"/>
            <w:tabs>
              <w:tab w:val="clear" w:pos="7609"/>
              <w:tab w:val="right" w:pos="9026" w:leader="dot"/>
            </w:tabs>
            <w:rPr/>
          </w:pPr>
          <w:hyperlink w:anchor="__RefHeading___Toc5293658_417432637">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293660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نام في أحد المسجدين و احتلم أو أجنب فيهما</w:t>
            </w:r>
            <w:r>
              <w:rPr>
                <w:rStyle w:val="IndexLink"/>
                <w:rtl w:val="true"/>
              </w:rPr>
              <w:tab/>
            </w:r>
            <w:r>
              <w:rPr>
                <w:rStyle w:val="IndexLink"/>
              </w:rPr>
              <w:t>51</w:t>
            </w:r>
          </w:hyperlink>
        </w:p>
        <w:p>
          <w:pPr>
            <w:pStyle w:val="Contents6"/>
            <w:tabs>
              <w:tab w:val="clear" w:pos="7609"/>
              <w:tab w:val="right" w:pos="9026" w:leader="dot"/>
            </w:tabs>
            <w:rPr/>
          </w:pPr>
          <w:hyperlink w:anchor="__RefHeading___Toc529366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حرمة دخول الجنب في المساجد بين المعمور منها و الخراب</w:t>
            </w:r>
            <w:r>
              <w:rPr>
                <w:rStyle w:val="IndexLink"/>
                <w:rtl w:val="true"/>
              </w:rPr>
              <w:tab/>
            </w:r>
            <w:r>
              <w:rPr>
                <w:rStyle w:val="IndexLink"/>
              </w:rPr>
              <w:t>52</w:t>
            </w:r>
          </w:hyperlink>
        </w:p>
        <w:p>
          <w:pPr>
            <w:pStyle w:val="Contents6"/>
            <w:tabs>
              <w:tab w:val="clear" w:pos="7609"/>
              <w:tab w:val="right" w:pos="9026" w:leader="dot"/>
            </w:tabs>
            <w:rPr/>
          </w:pPr>
          <w:hyperlink w:anchor="__RefHeading___Toc529366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عيّن الشخص في بيته مكانا للصلاة و جعله مصلّى له لا يجري عليه حكم المسجد</w:t>
            </w:r>
            <w:r>
              <w:rPr>
                <w:rStyle w:val="IndexLink"/>
                <w:rtl w:val="true"/>
              </w:rPr>
              <w:tab/>
            </w:r>
            <w:r>
              <w:rPr>
                <w:rStyle w:val="IndexLink"/>
              </w:rPr>
              <w:t>52</w:t>
            </w:r>
          </w:hyperlink>
        </w:p>
        <w:p>
          <w:pPr>
            <w:pStyle w:val="Contents6"/>
            <w:tabs>
              <w:tab w:val="clear" w:pos="7609"/>
              <w:tab w:val="right" w:pos="9026" w:leader="dot"/>
            </w:tabs>
            <w:rPr/>
          </w:pPr>
          <w:hyperlink w:anchor="__RefHeading___Toc5293666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كلّ ما شك في كونه جزءا من المسجد من صحته و الحجرات التي فيه</w:t>
            </w:r>
            <w:r>
              <w:rPr>
                <w:rStyle w:val="IndexLink"/>
                <w:rtl w:val="true"/>
              </w:rPr>
              <w:tab/>
            </w:r>
            <w:r>
              <w:rPr>
                <w:rStyle w:val="IndexLink"/>
              </w:rPr>
              <w:t>52</w:t>
            </w:r>
          </w:hyperlink>
        </w:p>
        <w:p>
          <w:pPr>
            <w:pStyle w:val="Contents6"/>
            <w:tabs>
              <w:tab w:val="clear" w:pos="7609"/>
              <w:tab w:val="right" w:pos="9026" w:leader="dot"/>
            </w:tabs>
            <w:rPr/>
          </w:pPr>
          <w:hyperlink w:anchor="__RefHeading___Toc5293668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الجنب إذا قرأ دعاء كميل الأولى</w:t>
            </w:r>
            <w:r>
              <w:rPr>
                <w:rStyle w:val="IndexLink"/>
                <w:rtl w:val="true"/>
              </w:rPr>
              <w:tab/>
            </w:r>
            <w:r>
              <w:rPr>
                <w:rStyle w:val="IndexLink"/>
              </w:rPr>
              <w:t>53</w:t>
            </w:r>
          </w:hyperlink>
        </w:p>
        <w:p>
          <w:pPr>
            <w:pStyle w:val="Contents6"/>
            <w:tabs>
              <w:tab w:val="clear" w:pos="7609"/>
              <w:tab w:val="right" w:pos="9026" w:leader="dot"/>
            </w:tabs>
            <w:rPr/>
          </w:pPr>
          <w:hyperlink w:anchor="__RefHeading___Toc5293670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الأحوط عدم إدخال الجنب في المسجد</w:t>
            </w:r>
            <w:r>
              <w:rPr>
                <w:rStyle w:val="IndexLink"/>
                <w:rtl w:val="true"/>
              </w:rPr>
              <w:tab/>
            </w:r>
            <w:r>
              <w:rPr>
                <w:rStyle w:val="IndexLink"/>
              </w:rPr>
              <w:t>53</w:t>
            </w:r>
          </w:hyperlink>
        </w:p>
        <w:p>
          <w:pPr>
            <w:pStyle w:val="Contents6"/>
            <w:tabs>
              <w:tab w:val="clear" w:pos="7609"/>
              <w:tab w:val="right" w:pos="9026" w:leader="dot"/>
            </w:tabs>
            <w:rPr/>
          </w:pPr>
          <w:hyperlink w:anchor="__RefHeading___Toc529367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أن يستأجر الجنب لكنس المسجد في حال جنابته</w:t>
            </w:r>
            <w:r>
              <w:rPr>
                <w:rStyle w:val="IndexLink"/>
                <w:rtl w:val="true"/>
              </w:rPr>
              <w:tab/>
            </w:r>
            <w:r>
              <w:rPr>
                <w:rStyle w:val="IndexLink"/>
              </w:rPr>
              <w:t>53</w:t>
            </w:r>
          </w:hyperlink>
        </w:p>
        <w:p>
          <w:pPr>
            <w:pStyle w:val="Contents6"/>
            <w:tabs>
              <w:tab w:val="clear" w:pos="7609"/>
              <w:tab w:val="right" w:pos="9026" w:leader="dot"/>
            </w:tabs>
            <w:rPr/>
          </w:pPr>
          <w:hyperlink w:anchor="__RefHeading___Toc529367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جنبا و كان الماء في المسجد عليه أن يتيمم و يدخل المسجد</w:t>
            </w:r>
            <w:r>
              <w:rPr>
                <w:rStyle w:val="IndexLink"/>
                <w:rtl w:val="true"/>
              </w:rPr>
              <w:tab/>
            </w:r>
            <w:r>
              <w:rPr>
                <w:rStyle w:val="IndexLink"/>
              </w:rPr>
              <w:t>55</w:t>
            </w:r>
          </w:hyperlink>
        </w:p>
        <w:p>
          <w:pPr>
            <w:pStyle w:val="Contents6"/>
            <w:tabs>
              <w:tab w:val="clear" w:pos="7609"/>
              <w:tab w:val="right" w:pos="9026" w:leader="dot"/>
            </w:tabs>
            <w:rPr/>
          </w:pPr>
          <w:hyperlink w:anchor="__RefHeading___Toc529367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علم إجمالا جنابة أحد الشخصين</w:t>
            </w:r>
            <w:r>
              <w:rPr>
                <w:rStyle w:val="IndexLink"/>
                <w:rtl w:val="true"/>
              </w:rPr>
              <w:tab/>
            </w:r>
            <w:r>
              <w:rPr>
                <w:rStyle w:val="IndexLink"/>
              </w:rPr>
              <w:t>56</w:t>
            </w:r>
          </w:hyperlink>
        </w:p>
        <w:p>
          <w:pPr>
            <w:pStyle w:val="Contents6"/>
            <w:tabs>
              <w:tab w:val="clear" w:pos="7609"/>
              <w:tab w:val="right" w:pos="9026" w:leader="dot"/>
            </w:tabs>
            <w:rPr/>
          </w:pPr>
          <w:hyperlink w:anchor="__RefHeading___Toc529367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مع الشك في الجنابة لا يحرم شي‌ء من المحرّمات المذكورة</w:t>
            </w:r>
            <w:r>
              <w:rPr>
                <w:rStyle w:val="IndexLink"/>
                <w:rtl w:val="true"/>
              </w:rPr>
              <w:tab/>
            </w:r>
            <w:r>
              <w:rPr>
                <w:rStyle w:val="IndexLink"/>
              </w:rPr>
              <w:t>57</w:t>
            </w:r>
          </w:hyperlink>
        </w:p>
        <w:p>
          <w:pPr>
            <w:pStyle w:val="Contents6"/>
            <w:tabs>
              <w:tab w:val="clear" w:pos="7609"/>
              <w:tab w:val="right" w:pos="9026" w:leader="dot"/>
            </w:tabs>
            <w:rPr/>
          </w:pPr>
          <w:hyperlink w:anchor="__RefHeading___Toc5293680_417432637">
            <w:r>
              <w:rPr>
                <w:webHidden/>
                <w:rStyle w:val="IndexLink"/>
                <w:rtl w:val="true"/>
              </w:rPr>
              <w:t>فصل فيما يكره على الجنب</w:t>
            </w:r>
            <w:r>
              <w:rPr>
                <w:rStyle w:val="IndexLink"/>
                <w:rtl w:val="true"/>
              </w:rPr>
              <w:tab/>
            </w:r>
            <w:r>
              <w:rPr>
                <w:rStyle w:val="IndexLink"/>
              </w:rPr>
              <w:t>58</w:t>
            </w:r>
          </w:hyperlink>
        </w:p>
        <w:p>
          <w:pPr>
            <w:pStyle w:val="Contents6"/>
            <w:tabs>
              <w:tab w:val="clear" w:pos="7609"/>
              <w:tab w:val="right" w:pos="9026" w:leader="dot"/>
            </w:tabs>
            <w:rPr/>
          </w:pPr>
          <w:hyperlink w:anchor="__RefHeading___Toc5293682_417432637">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5293684_417432637">
            <w:r>
              <w:rPr>
                <w:webHidden/>
                <w:rStyle w:val="IndexLink"/>
                <w:rtl w:val="true"/>
              </w:rPr>
              <w:t>الأول</w:t>
            </w:r>
            <w:r>
              <w:rPr>
                <w:rStyle w:val="IndexLink"/>
                <w:rtl w:val="true"/>
              </w:rPr>
              <w:t xml:space="preserve">: </w:t>
            </w:r>
            <w:r>
              <w:rPr>
                <w:rStyle w:val="IndexLink"/>
                <w:rtl w:val="true"/>
              </w:rPr>
              <w:t>الأكل و الشرب</w:t>
            </w:r>
            <w:r>
              <w:rPr>
                <w:rStyle w:val="IndexLink"/>
                <w:rtl w:val="true"/>
              </w:rPr>
              <w:tab/>
            </w:r>
            <w:r>
              <w:rPr>
                <w:rStyle w:val="IndexLink"/>
              </w:rPr>
              <w:t>58</w:t>
            </w:r>
          </w:hyperlink>
        </w:p>
        <w:p>
          <w:pPr>
            <w:pStyle w:val="Contents6"/>
            <w:tabs>
              <w:tab w:val="clear" w:pos="7609"/>
              <w:tab w:val="right" w:pos="9026" w:leader="dot"/>
            </w:tabs>
            <w:rPr/>
          </w:pPr>
          <w:hyperlink w:anchor="__RefHeading___Toc5293686_417432637">
            <w:r>
              <w:rPr>
                <w:webHidden/>
                <w:rStyle w:val="IndexLink"/>
                <w:rtl w:val="true"/>
              </w:rPr>
              <w:t>الثاني</w:t>
            </w:r>
            <w:r>
              <w:rPr>
                <w:rStyle w:val="IndexLink"/>
                <w:rtl w:val="true"/>
              </w:rPr>
              <w:t xml:space="preserve">: </w:t>
            </w:r>
            <w:r>
              <w:rPr>
                <w:rStyle w:val="IndexLink"/>
                <w:rtl w:val="true"/>
              </w:rPr>
              <w:t>قراءة ما زاد على سبع آيات من القرآن ما عدا العزائم</w:t>
            </w:r>
            <w:r>
              <w:rPr>
                <w:rStyle w:val="IndexLink"/>
                <w:rtl w:val="true"/>
              </w:rPr>
              <w:tab/>
            </w:r>
            <w:r>
              <w:rPr>
                <w:rStyle w:val="IndexLink"/>
              </w:rPr>
              <w:t>59</w:t>
            </w:r>
          </w:hyperlink>
        </w:p>
        <w:p>
          <w:pPr>
            <w:pStyle w:val="Contents6"/>
            <w:tabs>
              <w:tab w:val="clear" w:pos="7609"/>
              <w:tab w:val="right" w:pos="9026" w:leader="dot"/>
            </w:tabs>
            <w:rPr/>
          </w:pPr>
          <w:hyperlink w:anchor="__RefHeading___Toc5293688_417432637">
            <w:r>
              <w:rPr>
                <w:webHidden/>
                <w:rStyle w:val="IndexLink"/>
                <w:rtl w:val="true"/>
              </w:rPr>
              <w:t>الثالث</w:t>
            </w:r>
            <w:r>
              <w:rPr>
                <w:rStyle w:val="IndexLink"/>
                <w:rtl w:val="true"/>
              </w:rPr>
              <w:t xml:space="preserve">: </w:t>
            </w:r>
            <w:r>
              <w:rPr>
                <w:rStyle w:val="IndexLink"/>
                <w:rtl w:val="true"/>
              </w:rPr>
              <w:t>مس ما عدا خط المصحف من الجلد، و الأوراق و الحواشي</w:t>
            </w:r>
            <w:r>
              <w:rPr>
                <w:rStyle w:val="IndexLink"/>
                <w:rtl w:val="true"/>
              </w:rPr>
              <w:tab/>
            </w:r>
            <w:r>
              <w:rPr>
                <w:rStyle w:val="IndexLink"/>
              </w:rPr>
              <w:t>60</w:t>
            </w:r>
          </w:hyperlink>
        </w:p>
        <w:p>
          <w:pPr>
            <w:pStyle w:val="Contents6"/>
            <w:tabs>
              <w:tab w:val="clear" w:pos="7609"/>
              <w:tab w:val="right" w:pos="9026" w:leader="dot"/>
            </w:tabs>
            <w:rPr/>
          </w:pPr>
          <w:hyperlink w:anchor="__RefHeading___Toc5293690_417432637">
            <w:r>
              <w:rPr>
                <w:webHidden/>
                <w:rStyle w:val="IndexLink"/>
                <w:rtl w:val="true"/>
              </w:rPr>
              <w:t>الرابع</w:t>
            </w:r>
            <w:r>
              <w:rPr>
                <w:rStyle w:val="IndexLink"/>
                <w:rtl w:val="true"/>
              </w:rPr>
              <w:t xml:space="preserve">: </w:t>
            </w:r>
            <w:r>
              <w:rPr>
                <w:rStyle w:val="IndexLink"/>
                <w:rtl w:val="true"/>
              </w:rPr>
              <w:t>النوم إلا أن يتوضأ أو يتيمم</w:t>
            </w:r>
            <w:r>
              <w:rPr>
                <w:rStyle w:val="IndexLink"/>
                <w:rtl w:val="true"/>
              </w:rPr>
              <w:tab/>
            </w:r>
            <w:r>
              <w:rPr>
                <w:rStyle w:val="IndexLink"/>
              </w:rPr>
              <w:t>62</w:t>
            </w:r>
          </w:hyperlink>
        </w:p>
        <w:p>
          <w:pPr>
            <w:pStyle w:val="Contents6"/>
            <w:tabs>
              <w:tab w:val="clear" w:pos="7609"/>
              <w:tab w:val="right" w:pos="9026" w:leader="dot"/>
            </w:tabs>
            <w:rPr/>
          </w:pPr>
          <w:hyperlink w:anchor="__RefHeading___Toc5293692_417432637">
            <w:r>
              <w:rPr>
                <w:webHidden/>
                <w:rStyle w:val="IndexLink"/>
                <w:rtl w:val="true"/>
              </w:rPr>
              <w:t>الخامس</w:t>
            </w:r>
            <w:r>
              <w:rPr>
                <w:rStyle w:val="IndexLink"/>
                <w:rtl w:val="true"/>
              </w:rPr>
              <w:t xml:space="preserve">: </w:t>
            </w:r>
            <w:r>
              <w:rPr>
                <w:rStyle w:val="IndexLink"/>
                <w:rtl w:val="true"/>
              </w:rPr>
              <w:t>الخضاب رجلا كان أو امرأة</w:t>
            </w:r>
            <w:r>
              <w:rPr>
                <w:rStyle w:val="IndexLink"/>
                <w:rtl w:val="true"/>
              </w:rPr>
              <w:tab/>
            </w:r>
            <w:r>
              <w:rPr>
                <w:rStyle w:val="IndexLink"/>
              </w:rPr>
              <w:t>62</w:t>
            </w:r>
          </w:hyperlink>
        </w:p>
        <w:p>
          <w:pPr>
            <w:pStyle w:val="Contents6"/>
            <w:tabs>
              <w:tab w:val="clear" w:pos="7609"/>
              <w:tab w:val="right" w:pos="9026" w:leader="dot"/>
            </w:tabs>
            <w:rPr/>
          </w:pPr>
          <w:hyperlink w:anchor="__RefHeading___Toc5293694_417432637">
            <w:r>
              <w:rPr>
                <w:webHidden/>
                <w:rStyle w:val="IndexLink"/>
                <w:rtl w:val="true"/>
              </w:rPr>
              <w:t>السادس</w:t>
            </w:r>
            <w:r>
              <w:rPr>
                <w:rStyle w:val="IndexLink"/>
                <w:rtl w:val="true"/>
              </w:rPr>
              <w:t xml:space="preserve">: </w:t>
            </w:r>
            <w:r>
              <w:rPr>
                <w:rStyle w:val="IndexLink"/>
                <w:rtl w:val="true"/>
              </w:rPr>
              <w:t>التدهين</w:t>
            </w:r>
            <w:r>
              <w:rPr>
                <w:rStyle w:val="IndexLink"/>
                <w:rtl w:val="true"/>
              </w:rPr>
              <w:tab/>
            </w:r>
            <w:r>
              <w:rPr>
                <w:rStyle w:val="IndexLink"/>
              </w:rPr>
              <w:t>63</w:t>
            </w:r>
          </w:hyperlink>
        </w:p>
        <w:p>
          <w:pPr>
            <w:pStyle w:val="Contents6"/>
            <w:tabs>
              <w:tab w:val="clear" w:pos="7609"/>
              <w:tab w:val="right" w:pos="9026" w:leader="dot"/>
            </w:tabs>
            <w:rPr/>
          </w:pPr>
          <w:hyperlink w:anchor="__RefHeading___Toc5293696_417432637">
            <w:r>
              <w:rPr>
                <w:webHidden/>
                <w:rStyle w:val="IndexLink"/>
                <w:rtl w:val="true"/>
              </w:rPr>
              <w:t>السابع</w:t>
            </w:r>
            <w:r>
              <w:rPr>
                <w:rStyle w:val="IndexLink"/>
                <w:rtl w:val="true"/>
              </w:rPr>
              <w:t xml:space="preserve">: </w:t>
            </w:r>
            <w:r>
              <w:rPr>
                <w:rStyle w:val="IndexLink"/>
                <w:rtl w:val="true"/>
              </w:rPr>
              <w:t>الجماع</w:t>
            </w:r>
            <w:r>
              <w:rPr>
                <w:rStyle w:val="IndexLink"/>
                <w:rtl w:val="true"/>
              </w:rPr>
              <w:tab/>
            </w:r>
            <w:r>
              <w:rPr>
                <w:rStyle w:val="IndexLink"/>
              </w:rPr>
              <w:t>64</w:t>
            </w:r>
          </w:hyperlink>
        </w:p>
        <w:p>
          <w:pPr>
            <w:pStyle w:val="Contents6"/>
            <w:tabs>
              <w:tab w:val="clear" w:pos="7609"/>
              <w:tab w:val="right" w:pos="9026" w:leader="dot"/>
            </w:tabs>
            <w:rPr/>
          </w:pPr>
          <w:hyperlink w:anchor="__RefHeading___Toc5293698_417432637">
            <w:r>
              <w:rPr>
                <w:webHidden/>
                <w:rStyle w:val="IndexLink"/>
                <w:rtl w:val="true"/>
              </w:rPr>
              <w:t>الثامن</w:t>
            </w:r>
            <w:r>
              <w:rPr>
                <w:rStyle w:val="IndexLink"/>
                <w:rtl w:val="true"/>
              </w:rPr>
              <w:t xml:space="preserve">: </w:t>
            </w:r>
            <w:r>
              <w:rPr>
                <w:rStyle w:val="IndexLink"/>
                <w:rtl w:val="true"/>
              </w:rPr>
              <w:t>حمل المصحف</w:t>
            </w:r>
            <w:r>
              <w:rPr>
                <w:rStyle w:val="IndexLink"/>
                <w:rtl w:val="true"/>
              </w:rPr>
              <w:tab/>
            </w:r>
            <w:r>
              <w:rPr>
                <w:rStyle w:val="IndexLink"/>
              </w:rPr>
              <w:t>64</w:t>
            </w:r>
          </w:hyperlink>
        </w:p>
        <w:p>
          <w:pPr>
            <w:pStyle w:val="Contents6"/>
            <w:tabs>
              <w:tab w:val="clear" w:pos="7609"/>
              <w:tab w:val="right" w:pos="9026" w:leader="dot"/>
            </w:tabs>
            <w:rPr/>
          </w:pPr>
          <w:hyperlink w:anchor="__RefHeading___Toc5293700_417432637">
            <w:r>
              <w:rPr>
                <w:webHidden/>
                <w:rStyle w:val="IndexLink"/>
                <w:rtl w:val="true"/>
              </w:rPr>
              <w:t>التاسع</w:t>
            </w:r>
            <w:r>
              <w:rPr>
                <w:rStyle w:val="IndexLink"/>
                <w:rtl w:val="true"/>
              </w:rPr>
              <w:t xml:space="preserve">: </w:t>
            </w:r>
            <w:r>
              <w:rPr>
                <w:rStyle w:val="IndexLink"/>
                <w:rtl w:val="true"/>
              </w:rPr>
              <w:t>تعليق المصحف</w:t>
            </w:r>
            <w:r>
              <w:rPr>
                <w:rStyle w:val="IndexLink"/>
                <w:rtl w:val="true"/>
              </w:rPr>
              <w:tab/>
            </w:r>
            <w:r>
              <w:rPr>
                <w:rStyle w:val="IndexLink"/>
              </w:rPr>
              <w:t>64</w:t>
            </w:r>
          </w:hyperlink>
        </w:p>
        <w:p>
          <w:pPr>
            <w:pStyle w:val="Contents6"/>
            <w:tabs>
              <w:tab w:val="clear" w:pos="7609"/>
              <w:tab w:val="right" w:pos="9026" w:leader="dot"/>
            </w:tabs>
            <w:rPr/>
          </w:pPr>
          <w:hyperlink w:anchor="__RefHeading___Toc5293702_417432637">
            <w:r>
              <w:rPr>
                <w:webHidden/>
                <w:rStyle w:val="IndexLink"/>
                <w:rtl w:val="true"/>
              </w:rPr>
              <w:t>فصل غسل الجنابة مستحب نفسي</w:t>
            </w:r>
            <w:r>
              <w:rPr>
                <w:rStyle w:val="IndexLink"/>
                <w:rtl w:val="true"/>
              </w:rPr>
              <w:tab/>
            </w:r>
            <w:r>
              <w:rPr>
                <w:rStyle w:val="IndexLink"/>
              </w:rPr>
              <w:t>65</w:t>
            </w:r>
          </w:hyperlink>
        </w:p>
        <w:p>
          <w:pPr>
            <w:pStyle w:val="Contents6"/>
            <w:tabs>
              <w:tab w:val="clear" w:pos="7609"/>
              <w:tab w:val="right" w:pos="9026" w:leader="dot"/>
            </w:tabs>
            <w:rPr/>
          </w:pPr>
          <w:hyperlink w:anchor="__RefHeading___Toc5293704_41743263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5293706_417432637">
            <w:r>
              <w:rPr>
                <w:webHidden/>
                <w:rStyle w:val="IndexLink"/>
                <w:rtl w:val="true"/>
              </w:rPr>
              <w:t>و له كيفيتان</w:t>
            </w:r>
            <w:r>
              <w:rPr>
                <w:rStyle w:val="IndexLink"/>
                <w:rtl w:val="true"/>
              </w:rPr>
              <w:tab/>
            </w:r>
            <w:r>
              <w:rPr>
                <w:rStyle w:val="IndexLink"/>
              </w:rPr>
              <w:t>72</w:t>
            </w:r>
          </w:hyperlink>
        </w:p>
        <w:p>
          <w:pPr>
            <w:pStyle w:val="Contents6"/>
            <w:tabs>
              <w:tab w:val="clear" w:pos="7609"/>
              <w:tab w:val="right" w:pos="9026" w:leader="dot"/>
            </w:tabs>
            <w:rPr/>
          </w:pPr>
          <w:hyperlink w:anchor="__RefHeading___Toc5293708_41743263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5293710_417432637">
            <w:r>
              <w:rPr>
                <w:webHidden/>
                <w:rStyle w:val="IndexLink"/>
                <w:rtl w:val="true"/>
              </w:rPr>
              <w:t>الأولى</w:t>
            </w:r>
            <w:r>
              <w:rPr>
                <w:rStyle w:val="IndexLink"/>
                <w:rtl w:val="true"/>
              </w:rPr>
              <w:t xml:space="preserve">: </w:t>
            </w:r>
            <w:r>
              <w:rPr>
                <w:rStyle w:val="IndexLink"/>
                <w:rtl w:val="true"/>
              </w:rPr>
              <w:t>الترتيب</w:t>
            </w:r>
            <w:r>
              <w:rPr>
                <w:rStyle w:val="IndexLink"/>
                <w:rtl w:val="true"/>
              </w:rPr>
              <w:tab/>
            </w:r>
            <w:r>
              <w:rPr>
                <w:rStyle w:val="IndexLink"/>
              </w:rPr>
              <w:t>72</w:t>
            </w:r>
          </w:hyperlink>
        </w:p>
        <w:p>
          <w:pPr>
            <w:pStyle w:val="Contents6"/>
            <w:tabs>
              <w:tab w:val="clear" w:pos="7609"/>
              <w:tab w:val="right" w:pos="9026" w:leader="dot"/>
            </w:tabs>
            <w:rPr/>
          </w:pPr>
          <w:hyperlink w:anchor="__RefHeading___Toc5293712_417432637">
            <w:r>
              <w:rPr>
                <w:webHidden/>
                <w:rStyle w:val="IndexLink"/>
                <w:rtl w:val="true"/>
              </w:rPr>
              <w:t>الثانية</w:t>
            </w:r>
            <w:r>
              <w:rPr>
                <w:rStyle w:val="IndexLink"/>
                <w:rtl w:val="true"/>
              </w:rPr>
              <w:t xml:space="preserve">: </w:t>
            </w:r>
            <w:r>
              <w:rPr>
                <w:rStyle w:val="IndexLink"/>
                <w:rtl w:val="true"/>
              </w:rPr>
              <w:t>الارتماس</w:t>
            </w:r>
            <w:r>
              <w:rPr>
                <w:rStyle w:val="IndexLink"/>
                <w:rtl w:val="true"/>
              </w:rPr>
              <w:tab/>
            </w:r>
            <w:r>
              <w:rPr>
                <w:rStyle w:val="IndexLink"/>
              </w:rPr>
              <w:t>81</w:t>
            </w:r>
          </w:hyperlink>
        </w:p>
        <w:p>
          <w:pPr>
            <w:pStyle w:val="Contents6"/>
            <w:tabs>
              <w:tab w:val="clear" w:pos="7609"/>
              <w:tab w:val="right" w:pos="9026" w:leader="dot"/>
            </w:tabs>
            <w:rPr/>
          </w:pPr>
          <w:hyperlink w:anchor="__RefHeading___Toc529371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الغسل الترتيبي أفضل</w:t>
            </w:r>
            <w:r>
              <w:rPr>
                <w:rStyle w:val="IndexLink"/>
                <w:rtl w:val="true"/>
              </w:rPr>
              <w:tab/>
            </w:r>
            <w:r>
              <w:rPr>
                <w:rStyle w:val="IndexLink"/>
              </w:rPr>
              <w:t>87</w:t>
            </w:r>
          </w:hyperlink>
        </w:p>
        <w:p>
          <w:pPr>
            <w:pStyle w:val="Contents6"/>
            <w:tabs>
              <w:tab w:val="clear" w:pos="7609"/>
              <w:tab w:val="right" w:pos="9026" w:leader="dot"/>
            </w:tabs>
            <w:rPr/>
          </w:pPr>
          <w:hyperlink w:anchor="__RefHeading___Toc5293716_417432637">
            <w:r>
              <w:rPr>
                <w:webHidden/>
                <w:rStyle w:val="IndexLink"/>
                <w:rtl w:val="true"/>
              </w:rPr>
              <w:t xml:space="preserve">مسألة </w:t>
            </w:r>
            <w:r>
              <w:rPr>
                <w:rStyle w:val="IndexLink"/>
              </w:rPr>
              <w:t>2</w:t>
            </w:r>
            <w:r>
              <w:rPr>
                <w:rStyle w:val="IndexLink"/>
                <w:rtl w:val="true"/>
              </w:rPr>
              <w:t xml:space="preserve">: </w:t>
            </w:r>
            <w:r>
              <w:rPr>
                <w:rStyle w:val="IndexLink"/>
                <w:rtl w:val="true"/>
              </w:rPr>
              <w:t>قد يتعيّن الارتماسي</w:t>
            </w:r>
            <w:r>
              <w:rPr>
                <w:rStyle w:val="IndexLink"/>
                <w:rtl w:val="true"/>
              </w:rPr>
              <w:tab/>
            </w:r>
            <w:r>
              <w:rPr>
                <w:rStyle w:val="IndexLink"/>
              </w:rPr>
              <w:t>87</w:t>
            </w:r>
          </w:hyperlink>
        </w:p>
        <w:p>
          <w:pPr>
            <w:pStyle w:val="Contents6"/>
            <w:tabs>
              <w:tab w:val="clear" w:pos="7609"/>
              <w:tab w:val="right" w:pos="9026" w:leader="dot"/>
            </w:tabs>
            <w:rPr/>
          </w:pPr>
          <w:hyperlink w:anchor="__RefHeading___Toc529371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في الترتيبي أن يغسل كلّ عضو من أعضائه الثلاثة بنحو الارتماس</w:t>
            </w:r>
            <w:r>
              <w:rPr>
                <w:rStyle w:val="IndexLink"/>
                <w:rtl w:val="true"/>
              </w:rPr>
              <w:tab/>
            </w:r>
            <w:r>
              <w:rPr>
                <w:rStyle w:val="IndexLink"/>
              </w:rPr>
              <w:t>87</w:t>
            </w:r>
          </w:hyperlink>
        </w:p>
        <w:p>
          <w:pPr>
            <w:pStyle w:val="Contents6"/>
            <w:tabs>
              <w:tab w:val="clear" w:pos="7609"/>
              <w:tab w:val="right" w:pos="9026" w:leader="dot"/>
            </w:tabs>
            <w:rPr/>
          </w:pPr>
          <w:hyperlink w:anchor="__RefHeading___Toc529372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الغسل الارتماسي يتصوّر على وجهين</w:t>
            </w:r>
            <w:r>
              <w:rPr>
                <w:rStyle w:val="IndexLink"/>
                <w:rtl w:val="true"/>
              </w:rPr>
              <w:tab/>
            </w:r>
            <w:r>
              <w:rPr>
                <w:rStyle w:val="IndexLink"/>
              </w:rPr>
              <w:t>88</w:t>
            </w:r>
          </w:hyperlink>
        </w:p>
        <w:p>
          <w:pPr>
            <w:pStyle w:val="Contents6"/>
            <w:tabs>
              <w:tab w:val="clear" w:pos="7609"/>
              <w:tab w:val="right" w:pos="9026" w:leader="dot"/>
            </w:tabs>
            <w:rPr/>
          </w:pPr>
          <w:hyperlink w:anchor="__RefHeading___Toc5293722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يشترط في كلّ عضو أن يكون طاهرا حين غسله</w:t>
            </w:r>
            <w:r>
              <w:rPr>
                <w:rStyle w:val="IndexLink"/>
                <w:rtl w:val="true"/>
              </w:rPr>
              <w:tab/>
            </w:r>
            <w:r>
              <w:rPr>
                <w:rStyle w:val="IndexLink"/>
              </w:rPr>
              <w:t>88</w:t>
            </w:r>
          </w:hyperlink>
        </w:p>
        <w:p>
          <w:pPr>
            <w:pStyle w:val="Contents6"/>
            <w:tabs>
              <w:tab w:val="clear" w:pos="7609"/>
              <w:tab w:val="right" w:pos="9026" w:leader="dot"/>
            </w:tabs>
            <w:rPr/>
          </w:pPr>
          <w:hyperlink w:anchor="__RefHeading___Toc529372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اليقين بوصول الماء إلى جميع الأعضاء</w:t>
            </w:r>
            <w:r>
              <w:rPr>
                <w:rStyle w:val="IndexLink"/>
                <w:rtl w:val="true"/>
              </w:rPr>
              <w:tab/>
            </w:r>
            <w:r>
              <w:rPr>
                <w:rStyle w:val="IndexLink"/>
              </w:rPr>
              <w:t>91</w:t>
            </w:r>
          </w:hyperlink>
        </w:p>
        <w:p>
          <w:pPr>
            <w:pStyle w:val="Contents6"/>
            <w:tabs>
              <w:tab w:val="clear" w:pos="7609"/>
              <w:tab w:val="right" w:pos="9026" w:leader="dot"/>
            </w:tabs>
            <w:rPr/>
          </w:pPr>
          <w:hyperlink w:anchor="__RefHeading___Toc529372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شي‌ء أنّه من الظاهر أو الباطن</w:t>
            </w:r>
            <w:r>
              <w:rPr>
                <w:rStyle w:val="IndexLink"/>
                <w:rtl w:val="true"/>
              </w:rPr>
              <w:tab/>
            </w:r>
            <w:r>
              <w:rPr>
                <w:rStyle w:val="IndexLink"/>
              </w:rPr>
              <w:t>91</w:t>
            </w:r>
          </w:hyperlink>
        </w:p>
        <w:p>
          <w:pPr>
            <w:pStyle w:val="Contents6"/>
            <w:tabs>
              <w:tab w:val="clear" w:pos="7609"/>
              <w:tab w:val="right" w:pos="9026" w:leader="dot"/>
            </w:tabs>
            <w:rPr/>
          </w:pPr>
          <w:hyperlink w:anchor="__RefHeading___Toc5293728_417432637">
            <w:r>
              <w:rPr>
                <w:webHidden/>
                <w:rStyle w:val="IndexLink"/>
                <w:rtl w:val="true"/>
              </w:rPr>
              <w:t xml:space="preserve">مسألة </w:t>
            </w:r>
            <w:r>
              <w:rPr>
                <w:rStyle w:val="IndexLink"/>
              </w:rPr>
              <w:t>8</w:t>
            </w:r>
            <w:r>
              <w:rPr>
                <w:rStyle w:val="IndexLink"/>
                <w:rtl w:val="true"/>
              </w:rPr>
              <w:t xml:space="preserve">: </w:t>
            </w:r>
            <w:r>
              <w:rPr>
                <w:rStyle w:val="IndexLink"/>
                <w:rtl w:val="true"/>
              </w:rPr>
              <w:t>ما مر من أنه لا يعتبر الموالاة في الغسل الترتيبي إنّما هو فيما عدا غسل المستحاضة، و المسلوس، و المبطون</w:t>
            </w:r>
            <w:r>
              <w:rPr>
                <w:rStyle w:val="IndexLink"/>
                <w:rtl w:val="true"/>
              </w:rPr>
              <w:tab/>
            </w:r>
            <w:r>
              <w:rPr>
                <w:rStyle w:val="IndexLink"/>
              </w:rPr>
              <w:t>93</w:t>
            </w:r>
          </w:hyperlink>
        </w:p>
        <w:p>
          <w:pPr>
            <w:pStyle w:val="Contents6"/>
            <w:tabs>
              <w:tab w:val="clear" w:pos="7609"/>
              <w:tab w:val="right" w:pos="9026" w:leader="dot"/>
            </w:tabs>
            <w:rPr/>
          </w:pPr>
          <w:hyperlink w:anchor="__RefHeading___Toc5293730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الغسل تحت المطر و تحت الميزاب ترتيبا لا ارتماسا</w:t>
            </w:r>
            <w:r>
              <w:rPr>
                <w:rStyle w:val="IndexLink"/>
                <w:rtl w:val="true"/>
              </w:rPr>
              <w:tab/>
            </w:r>
            <w:r>
              <w:rPr>
                <w:rStyle w:val="IndexLink"/>
              </w:rPr>
              <w:t>93</w:t>
            </w:r>
          </w:hyperlink>
        </w:p>
        <w:p>
          <w:pPr>
            <w:pStyle w:val="Contents6"/>
            <w:tabs>
              <w:tab w:val="clear" w:pos="7609"/>
              <w:tab w:val="right" w:pos="9026" w:leader="dot"/>
            </w:tabs>
            <w:rPr/>
          </w:pPr>
          <w:hyperlink w:anchor="__RefHeading___Toc529373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العدول عن الترتيب إلى الارتماس في الأثناء</w:t>
            </w:r>
            <w:r>
              <w:rPr>
                <w:rStyle w:val="IndexLink"/>
                <w:rtl w:val="true"/>
              </w:rPr>
              <w:tab/>
            </w:r>
            <w:r>
              <w:rPr>
                <w:rStyle w:val="IndexLink"/>
              </w:rPr>
              <w:t>94</w:t>
            </w:r>
          </w:hyperlink>
        </w:p>
        <w:p>
          <w:pPr>
            <w:pStyle w:val="Contents6"/>
            <w:tabs>
              <w:tab w:val="clear" w:pos="7609"/>
              <w:tab w:val="right" w:pos="9026" w:leader="dot"/>
            </w:tabs>
            <w:rPr/>
          </w:pPr>
          <w:hyperlink w:anchor="__RefHeading___Toc529373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حوض أقل من الكر يجوز الاغتسال فيه بالارتماس مع طهارة البدن</w:t>
            </w:r>
            <w:r>
              <w:rPr>
                <w:rStyle w:val="IndexLink"/>
                <w:rtl w:val="true"/>
              </w:rPr>
              <w:tab/>
            </w:r>
            <w:r>
              <w:rPr>
                <w:rStyle w:val="IndexLink"/>
              </w:rPr>
              <w:t>94</w:t>
            </w:r>
          </w:hyperlink>
        </w:p>
        <w:p>
          <w:pPr>
            <w:pStyle w:val="Contents6"/>
            <w:tabs>
              <w:tab w:val="clear" w:pos="7609"/>
              <w:tab w:val="right" w:pos="9026" w:leader="dot"/>
            </w:tabs>
            <w:rPr/>
          </w:pPr>
          <w:hyperlink w:anchor="__RefHeading___Toc529373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يشترط في صحة الغسل ما مر من الشرائط في الوضوء</w:t>
            </w:r>
            <w:r>
              <w:rPr>
                <w:rStyle w:val="IndexLink"/>
                <w:rtl w:val="true"/>
              </w:rPr>
              <w:tab/>
            </w:r>
            <w:r>
              <w:rPr>
                <w:rStyle w:val="IndexLink"/>
              </w:rPr>
              <w:t>95</w:t>
            </w:r>
          </w:hyperlink>
        </w:p>
        <w:p>
          <w:pPr>
            <w:pStyle w:val="Contents6"/>
            <w:tabs>
              <w:tab w:val="clear" w:pos="7609"/>
              <w:tab w:val="right" w:pos="9026" w:leader="dot"/>
            </w:tabs>
            <w:rPr/>
          </w:pPr>
          <w:hyperlink w:anchor="__RefHeading___Toc529373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خرج من بيته بقصد الحمام و الغسل فيه فاغتسل بالداعي الأول</w:t>
            </w:r>
            <w:r>
              <w:rPr>
                <w:rStyle w:val="IndexLink"/>
                <w:rtl w:val="true"/>
              </w:rPr>
              <w:tab/>
            </w:r>
            <w:r>
              <w:rPr>
                <w:rStyle w:val="IndexLink"/>
              </w:rPr>
              <w:t>97</w:t>
            </w:r>
          </w:hyperlink>
        </w:p>
        <w:p>
          <w:pPr>
            <w:pStyle w:val="Contents6"/>
            <w:tabs>
              <w:tab w:val="clear" w:pos="7609"/>
              <w:tab w:val="right" w:pos="9026" w:leader="dot"/>
            </w:tabs>
            <w:rPr/>
          </w:pPr>
          <w:hyperlink w:anchor="__RefHeading___Toc529374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ذهب إلى الحمام ليغتسل و بعد ما خرج شك في أنّه اغتسل أم لا؟</w:t>
            </w:r>
            <w:r>
              <w:rPr>
                <w:rStyle w:val="IndexLink"/>
                <w:rtl w:val="true"/>
              </w:rPr>
              <w:tab/>
            </w:r>
            <w:r>
              <w:rPr>
                <w:rStyle w:val="IndexLink"/>
              </w:rPr>
              <w:t>97</w:t>
            </w:r>
          </w:hyperlink>
        </w:p>
        <w:p>
          <w:pPr>
            <w:pStyle w:val="Contents6"/>
            <w:tabs>
              <w:tab w:val="clear" w:pos="7609"/>
              <w:tab w:val="right" w:pos="9026" w:leader="dot"/>
            </w:tabs>
            <w:rPr/>
          </w:pPr>
          <w:hyperlink w:anchor="__RefHeading___Toc529374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اغتسل باعتقاد سعة الوقت، فتبيّن ضيقه</w:t>
            </w:r>
            <w:r>
              <w:rPr>
                <w:rStyle w:val="IndexLink"/>
                <w:rtl w:val="true"/>
              </w:rPr>
              <w:tab/>
            </w:r>
            <w:r>
              <w:rPr>
                <w:rStyle w:val="IndexLink"/>
              </w:rPr>
              <w:t>97</w:t>
            </w:r>
          </w:hyperlink>
        </w:p>
        <w:p>
          <w:pPr>
            <w:pStyle w:val="Contents6"/>
            <w:tabs>
              <w:tab w:val="clear" w:pos="7609"/>
              <w:tab w:val="right" w:pos="9026" w:leader="dot"/>
            </w:tabs>
            <w:rPr/>
          </w:pPr>
          <w:hyperlink w:anchor="__RefHeading___Toc529374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من قصده عدم إعطاء الأجرة للحمامي، فغسله باطل</w:t>
            </w:r>
            <w:r>
              <w:rPr>
                <w:rStyle w:val="IndexLink"/>
                <w:rtl w:val="true"/>
              </w:rPr>
              <w:tab/>
            </w:r>
            <w:r>
              <w:rPr>
                <w:rStyle w:val="IndexLink"/>
              </w:rPr>
              <w:t>98</w:t>
            </w:r>
          </w:hyperlink>
        </w:p>
        <w:p>
          <w:pPr>
            <w:pStyle w:val="Contents6"/>
            <w:tabs>
              <w:tab w:val="clear" w:pos="7609"/>
              <w:tab w:val="right" w:pos="9026" w:leader="dot"/>
            </w:tabs>
            <w:rPr/>
          </w:pPr>
          <w:hyperlink w:anchor="__RefHeading___Toc529374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ماء الحمام مباحا لكن سخن بالحطب المغصوب لا مانع من الغسل فيه</w:t>
            </w:r>
            <w:r>
              <w:rPr>
                <w:rStyle w:val="IndexLink"/>
                <w:rtl w:val="true"/>
              </w:rPr>
              <w:tab/>
            </w:r>
            <w:r>
              <w:rPr>
                <w:rStyle w:val="IndexLink"/>
              </w:rPr>
              <w:t>99</w:t>
            </w:r>
          </w:hyperlink>
        </w:p>
        <w:p>
          <w:pPr>
            <w:pStyle w:val="Contents6"/>
            <w:tabs>
              <w:tab w:val="clear" w:pos="7609"/>
              <w:tab w:val="right" w:pos="9026" w:leader="dot"/>
            </w:tabs>
            <w:rPr/>
          </w:pPr>
          <w:hyperlink w:anchor="__RefHeading___Toc529374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الغسل في حوض المدرسة لغير أهله مشكل</w:t>
            </w:r>
            <w:r>
              <w:rPr>
                <w:rStyle w:val="IndexLink"/>
                <w:rtl w:val="true"/>
              </w:rPr>
              <w:tab/>
            </w:r>
            <w:r>
              <w:rPr>
                <w:rStyle w:val="IndexLink"/>
              </w:rPr>
              <w:t>100</w:t>
            </w:r>
          </w:hyperlink>
        </w:p>
        <w:p>
          <w:pPr>
            <w:pStyle w:val="Contents6"/>
            <w:tabs>
              <w:tab w:val="clear" w:pos="7609"/>
              <w:tab w:val="right" w:pos="9026" w:leader="dot"/>
            </w:tabs>
            <w:rPr/>
          </w:pPr>
          <w:hyperlink w:anchor="__RefHeading___Toc529375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الماء الذي يسبّلونه يشكل الوضوء و الغسل منه الا مع العلم بعموم الإذن</w:t>
            </w:r>
            <w:r>
              <w:rPr>
                <w:rStyle w:val="IndexLink"/>
                <w:rtl w:val="true"/>
              </w:rPr>
              <w:tab/>
            </w:r>
            <w:r>
              <w:rPr>
                <w:rStyle w:val="IndexLink"/>
              </w:rPr>
              <w:t>100</w:t>
            </w:r>
          </w:hyperlink>
        </w:p>
        <w:p>
          <w:pPr>
            <w:pStyle w:val="Contents6"/>
            <w:tabs>
              <w:tab w:val="clear" w:pos="7609"/>
              <w:tab w:val="right" w:pos="9026" w:leader="dot"/>
            </w:tabs>
            <w:rPr/>
          </w:pPr>
          <w:hyperlink w:anchor="__RefHeading___Toc5293752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الغسل بالمئزر الغصبي باطل</w:t>
            </w:r>
            <w:r>
              <w:rPr>
                <w:rStyle w:val="IndexLink"/>
                <w:rtl w:val="true"/>
              </w:rPr>
              <w:tab/>
            </w:r>
            <w:r>
              <w:rPr>
                <w:rStyle w:val="IndexLink"/>
              </w:rPr>
              <w:t>100</w:t>
            </w:r>
          </w:hyperlink>
        </w:p>
        <w:p>
          <w:pPr>
            <w:pStyle w:val="Contents6"/>
            <w:tabs>
              <w:tab w:val="clear" w:pos="7609"/>
              <w:tab w:val="right" w:pos="9026" w:leader="dot"/>
            </w:tabs>
            <w:rPr/>
          </w:pPr>
          <w:hyperlink w:anchor="__RefHeading___Toc529375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ماء غسل المرأة من الجنابة، و الحيض، و النفاس،</w:t>
            </w:r>
            <w:r>
              <w:rPr>
                <w:rStyle w:val="IndexLink"/>
                <w:rtl w:val="true"/>
              </w:rPr>
              <w:t xml:space="preserve">- </w:t>
            </w:r>
            <w:r>
              <w:rPr>
                <w:rStyle w:val="IndexLink"/>
                <w:rtl w:val="true"/>
              </w:rPr>
              <w:t>و كذا أجرة تسخينه إذا احتاج إليه</w:t>
            </w:r>
            <w:r>
              <w:rPr>
                <w:rStyle w:val="IndexLink"/>
                <w:rtl w:val="true"/>
              </w:rPr>
              <w:t xml:space="preserve">- </w:t>
            </w:r>
            <w:r>
              <w:rPr>
                <w:rStyle w:val="IndexLink"/>
                <w:rtl w:val="true"/>
              </w:rPr>
              <w:t>على زوجها على الأظهر</w:t>
            </w:r>
            <w:r>
              <w:rPr>
                <w:rStyle w:val="IndexLink"/>
                <w:rtl w:val="true"/>
              </w:rPr>
              <w:tab/>
            </w:r>
            <w:r>
              <w:rPr>
                <w:rStyle w:val="IndexLink"/>
              </w:rPr>
              <w:t>100</w:t>
            </w:r>
          </w:hyperlink>
        </w:p>
        <w:p>
          <w:pPr>
            <w:pStyle w:val="Contents6"/>
            <w:tabs>
              <w:tab w:val="clear" w:pos="7609"/>
              <w:tab w:val="right" w:pos="9026" w:leader="dot"/>
            </w:tabs>
            <w:rPr/>
          </w:pPr>
          <w:hyperlink w:anchor="__RefHeading___Toc5293756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اغتسل المجنب في شهر رمضان أو صوم غيره أو في حال الإحرام ارتماسا نسيانا لا يبطل صومه و لا غسله</w:t>
            </w:r>
            <w:r>
              <w:rPr>
                <w:rStyle w:val="IndexLink"/>
                <w:rtl w:val="true"/>
              </w:rPr>
              <w:tab/>
            </w:r>
            <w:r>
              <w:rPr>
                <w:rStyle w:val="IndexLink"/>
              </w:rPr>
              <w:t>101</w:t>
            </w:r>
          </w:hyperlink>
        </w:p>
        <w:p>
          <w:pPr>
            <w:pStyle w:val="Contents6"/>
            <w:tabs>
              <w:tab w:val="clear" w:pos="7609"/>
              <w:tab w:val="right" w:pos="9026" w:leader="dot"/>
            </w:tabs>
            <w:rPr/>
          </w:pPr>
          <w:hyperlink w:anchor="__RefHeading___Toc5293758_417432637">
            <w:r>
              <w:rPr>
                <w:webHidden/>
                <w:rStyle w:val="IndexLink"/>
                <w:rtl w:val="true"/>
              </w:rPr>
              <w:t>فصل في مستحبات غسل الجنابة</w:t>
            </w:r>
            <w:r>
              <w:rPr>
                <w:rStyle w:val="IndexLink"/>
                <w:rtl w:val="true"/>
              </w:rPr>
              <w:tab/>
            </w:r>
            <w:r>
              <w:rPr>
                <w:rStyle w:val="IndexLink"/>
              </w:rPr>
              <w:t>103</w:t>
            </w:r>
          </w:hyperlink>
        </w:p>
        <w:p>
          <w:pPr>
            <w:pStyle w:val="Contents6"/>
            <w:tabs>
              <w:tab w:val="clear" w:pos="7609"/>
              <w:tab w:val="right" w:pos="9026" w:leader="dot"/>
            </w:tabs>
            <w:rPr/>
          </w:pPr>
          <w:hyperlink w:anchor="__RefHeading___Toc5293760_417432637">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5293762_417432637">
            <w:r>
              <w:rPr>
                <w:webHidden/>
                <w:rStyle w:val="IndexLink"/>
                <w:rtl w:val="true"/>
              </w:rPr>
              <w:t>أحدها الاستبراء من المنيّ بالبول قبل الغسل</w:t>
            </w:r>
            <w:r>
              <w:rPr>
                <w:rStyle w:val="IndexLink"/>
                <w:rtl w:val="true"/>
              </w:rPr>
              <w:tab/>
            </w:r>
            <w:r>
              <w:rPr>
                <w:rStyle w:val="IndexLink"/>
              </w:rPr>
              <w:t>103</w:t>
            </w:r>
          </w:hyperlink>
        </w:p>
        <w:p>
          <w:pPr>
            <w:pStyle w:val="Contents6"/>
            <w:tabs>
              <w:tab w:val="clear" w:pos="7609"/>
              <w:tab w:val="right" w:pos="9026" w:leader="dot"/>
            </w:tabs>
            <w:rPr/>
          </w:pPr>
          <w:hyperlink w:anchor="__RefHeading___Toc5293764_417432637">
            <w:r>
              <w:rPr>
                <w:webHidden/>
                <w:rStyle w:val="IndexLink"/>
                <w:rtl w:val="true"/>
              </w:rPr>
              <w:t>الثاني</w:t>
            </w:r>
            <w:r>
              <w:rPr>
                <w:rStyle w:val="IndexLink"/>
                <w:rtl w:val="true"/>
              </w:rPr>
              <w:t xml:space="preserve">: </w:t>
            </w:r>
            <w:r>
              <w:rPr>
                <w:rStyle w:val="IndexLink"/>
                <w:rtl w:val="true"/>
              </w:rPr>
              <w:t>غسل اليدين ثلاثا</w:t>
            </w:r>
            <w:r>
              <w:rPr>
                <w:rStyle w:val="IndexLink"/>
                <w:rtl w:val="true"/>
              </w:rPr>
              <w:tab/>
            </w:r>
            <w:r>
              <w:rPr>
                <w:rStyle w:val="IndexLink"/>
              </w:rPr>
              <w:t>104</w:t>
            </w:r>
          </w:hyperlink>
        </w:p>
        <w:p>
          <w:pPr>
            <w:pStyle w:val="Contents6"/>
            <w:tabs>
              <w:tab w:val="clear" w:pos="7609"/>
              <w:tab w:val="right" w:pos="9026" w:leader="dot"/>
            </w:tabs>
            <w:rPr/>
          </w:pPr>
          <w:hyperlink w:anchor="__RefHeading___Toc5293766_417432637">
            <w:r>
              <w:rPr>
                <w:webHidden/>
                <w:rStyle w:val="IndexLink"/>
                <w:rtl w:val="true"/>
              </w:rPr>
              <w:t>الثالث</w:t>
            </w:r>
            <w:r>
              <w:rPr>
                <w:rStyle w:val="IndexLink"/>
                <w:rtl w:val="true"/>
              </w:rPr>
              <w:t xml:space="preserve">: </w:t>
            </w:r>
            <w:r>
              <w:rPr>
                <w:rStyle w:val="IndexLink"/>
                <w:rtl w:val="true"/>
              </w:rPr>
              <w:t>المضمضة و الاستنشاق</w:t>
            </w:r>
            <w:r>
              <w:rPr>
                <w:rStyle w:val="IndexLink"/>
                <w:rtl w:val="true"/>
              </w:rPr>
              <w:tab/>
            </w:r>
            <w:r>
              <w:rPr>
                <w:rStyle w:val="IndexLink"/>
              </w:rPr>
              <w:t>105</w:t>
            </w:r>
          </w:hyperlink>
        </w:p>
        <w:p>
          <w:pPr>
            <w:pStyle w:val="Contents6"/>
            <w:tabs>
              <w:tab w:val="clear" w:pos="7609"/>
              <w:tab w:val="right" w:pos="9026" w:leader="dot"/>
            </w:tabs>
            <w:rPr/>
          </w:pPr>
          <w:hyperlink w:anchor="__RefHeading___Toc5293768_417432637">
            <w:r>
              <w:rPr>
                <w:webHidden/>
                <w:rStyle w:val="IndexLink"/>
                <w:rtl w:val="true"/>
              </w:rPr>
              <w:t>الرابع</w:t>
            </w:r>
            <w:r>
              <w:rPr>
                <w:rStyle w:val="IndexLink"/>
                <w:rtl w:val="true"/>
              </w:rPr>
              <w:t xml:space="preserve">: </w:t>
            </w:r>
            <w:r>
              <w:rPr>
                <w:rStyle w:val="IndexLink"/>
                <w:rtl w:val="true"/>
              </w:rPr>
              <w:t>أن يكون ماؤه في الترتيبي بمقدار صاع</w:t>
            </w:r>
            <w:r>
              <w:rPr>
                <w:rStyle w:val="IndexLink"/>
                <w:rtl w:val="true"/>
              </w:rPr>
              <w:tab/>
            </w:r>
            <w:r>
              <w:rPr>
                <w:rStyle w:val="IndexLink"/>
              </w:rPr>
              <w:t>105</w:t>
            </w:r>
          </w:hyperlink>
        </w:p>
        <w:p>
          <w:pPr>
            <w:pStyle w:val="Contents6"/>
            <w:tabs>
              <w:tab w:val="clear" w:pos="7609"/>
              <w:tab w:val="right" w:pos="9026" w:leader="dot"/>
            </w:tabs>
            <w:rPr/>
          </w:pPr>
          <w:hyperlink w:anchor="__RefHeading___Toc5293770_417432637">
            <w:r>
              <w:rPr>
                <w:webHidden/>
                <w:rStyle w:val="IndexLink"/>
                <w:rtl w:val="true"/>
              </w:rPr>
              <w:t>الخامس</w:t>
            </w:r>
            <w:r>
              <w:rPr>
                <w:rStyle w:val="IndexLink"/>
                <w:rtl w:val="true"/>
              </w:rPr>
              <w:t xml:space="preserve">: </w:t>
            </w:r>
            <w:r>
              <w:rPr>
                <w:rStyle w:val="IndexLink"/>
                <w:rtl w:val="true"/>
              </w:rPr>
              <w:t>إمرار اليد على الأعضاء</w:t>
            </w:r>
            <w:r>
              <w:rPr>
                <w:rStyle w:val="IndexLink"/>
                <w:rtl w:val="true"/>
              </w:rPr>
              <w:tab/>
            </w:r>
            <w:r>
              <w:rPr>
                <w:rStyle w:val="IndexLink"/>
              </w:rPr>
              <w:t>105</w:t>
            </w:r>
          </w:hyperlink>
        </w:p>
        <w:p>
          <w:pPr>
            <w:pStyle w:val="Contents6"/>
            <w:tabs>
              <w:tab w:val="clear" w:pos="7609"/>
              <w:tab w:val="right" w:pos="9026" w:leader="dot"/>
            </w:tabs>
            <w:rPr/>
          </w:pPr>
          <w:hyperlink w:anchor="__RefHeading___Toc5293772_417432637">
            <w:r>
              <w:rPr>
                <w:webHidden/>
                <w:rStyle w:val="IndexLink"/>
                <w:rtl w:val="true"/>
              </w:rPr>
              <w:t>السادس</w:t>
            </w:r>
            <w:r>
              <w:rPr>
                <w:rStyle w:val="IndexLink"/>
                <w:rtl w:val="true"/>
              </w:rPr>
              <w:t xml:space="preserve">: </w:t>
            </w:r>
            <w:r>
              <w:rPr>
                <w:rStyle w:val="IndexLink"/>
                <w:rtl w:val="true"/>
              </w:rPr>
              <w:t>تخليل الحاجب غير المانع لزيادة الاستظهار</w:t>
            </w:r>
            <w:r>
              <w:rPr>
                <w:rStyle w:val="IndexLink"/>
                <w:rtl w:val="true"/>
              </w:rPr>
              <w:tab/>
            </w:r>
            <w:r>
              <w:rPr>
                <w:rStyle w:val="IndexLink"/>
              </w:rPr>
              <w:t>106</w:t>
            </w:r>
          </w:hyperlink>
        </w:p>
        <w:p>
          <w:pPr>
            <w:pStyle w:val="Contents6"/>
            <w:tabs>
              <w:tab w:val="clear" w:pos="7609"/>
              <w:tab w:val="right" w:pos="9026" w:leader="dot"/>
            </w:tabs>
            <w:rPr/>
          </w:pPr>
          <w:hyperlink w:anchor="__RefHeading___Toc5293774_417432637">
            <w:r>
              <w:rPr>
                <w:webHidden/>
                <w:rStyle w:val="IndexLink"/>
                <w:rtl w:val="true"/>
              </w:rPr>
              <w:t>السابع</w:t>
            </w:r>
            <w:r>
              <w:rPr>
                <w:rStyle w:val="IndexLink"/>
                <w:rtl w:val="true"/>
              </w:rPr>
              <w:t xml:space="preserve">: </w:t>
            </w:r>
            <w:r>
              <w:rPr>
                <w:rStyle w:val="IndexLink"/>
                <w:rtl w:val="true"/>
              </w:rPr>
              <w:t>غسل كلّ من الأعضاء الثلاثة ثلاثا</w:t>
            </w:r>
            <w:r>
              <w:rPr>
                <w:rStyle w:val="IndexLink"/>
                <w:rtl w:val="true"/>
              </w:rPr>
              <w:tab/>
            </w:r>
            <w:r>
              <w:rPr>
                <w:rStyle w:val="IndexLink"/>
              </w:rPr>
              <w:t>106</w:t>
            </w:r>
          </w:hyperlink>
        </w:p>
        <w:p>
          <w:pPr>
            <w:pStyle w:val="Contents6"/>
            <w:tabs>
              <w:tab w:val="clear" w:pos="7609"/>
              <w:tab w:val="right" w:pos="9026" w:leader="dot"/>
            </w:tabs>
            <w:rPr/>
          </w:pPr>
          <w:hyperlink w:anchor="__RefHeading___Toc5293776_417432637">
            <w:r>
              <w:rPr>
                <w:webHidden/>
                <w:rStyle w:val="IndexLink"/>
                <w:rtl w:val="true"/>
              </w:rPr>
              <w:t>الثامن</w:t>
            </w:r>
            <w:r>
              <w:rPr>
                <w:rStyle w:val="IndexLink"/>
                <w:rtl w:val="true"/>
              </w:rPr>
              <w:t xml:space="preserve">: </w:t>
            </w:r>
            <w:r>
              <w:rPr>
                <w:rStyle w:val="IndexLink"/>
                <w:rtl w:val="true"/>
              </w:rPr>
              <w:t>التسمية</w:t>
            </w:r>
            <w:r>
              <w:rPr>
                <w:rStyle w:val="IndexLink"/>
                <w:rtl w:val="true"/>
              </w:rPr>
              <w:tab/>
            </w:r>
            <w:r>
              <w:rPr>
                <w:rStyle w:val="IndexLink"/>
              </w:rPr>
              <w:t>107</w:t>
            </w:r>
          </w:hyperlink>
        </w:p>
        <w:p>
          <w:pPr>
            <w:pStyle w:val="Contents6"/>
            <w:tabs>
              <w:tab w:val="clear" w:pos="7609"/>
              <w:tab w:val="right" w:pos="9026" w:leader="dot"/>
            </w:tabs>
            <w:rPr/>
          </w:pPr>
          <w:hyperlink w:anchor="__RefHeading___Toc5293778_417432637">
            <w:r>
              <w:rPr>
                <w:webHidden/>
                <w:rStyle w:val="IndexLink"/>
                <w:rtl w:val="true"/>
              </w:rPr>
              <w:t>التاسع</w:t>
            </w:r>
            <w:r>
              <w:rPr>
                <w:rStyle w:val="IndexLink"/>
                <w:rtl w:val="true"/>
              </w:rPr>
              <w:t xml:space="preserve">: </w:t>
            </w:r>
            <w:r>
              <w:rPr>
                <w:rStyle w:val="IndexLink"/>
                <w:rtl w:val="true"/>
              </w:rPr>
              <w:t>الدعاء المأثور في حال الاشتغال</w:t>
            </w:r>
            <w:r>
              <w:rPr>
                <w:rStyle w:val="IndexLink"/>
                <w:rtl w:val="true"/>
              </w:rPr>
              <w:tab/>
            </w:r>
            <w:r>
              <w:rPr>
                <w:rStyle w:val="IndexLink"/>
              </w:rPr>
              <w:t>107</w:t>
            </w:r>
          </w:hyperlink>
        </w:p>
        <w:p>
          <w:pPr>
            <w:pStyle w:val="Contents6"/>
            <w:tabs>
              <w:tab w:val="clear" w:pos="7609"/>
              <w:tab w:val="right" w:pos="9026" w:leader="dot"/>
            </w:tabs>
            <w:rPr/>
          </w:pPr>
          <w:hyperlink w:anchor="__RefHeading___Toc5293780_417432637">
            <w:r>
              <w:rPr>
                <w:webHidden/>
                <w:rStyle w:val="IndexLink"/>
                <w:rtl w:val="true"/>
              </w:rPr>
              <w:t>العاشر</w:t>
            </w:r>
            <w:r>
              <w:rPr>
                <w:rStyle w:val="IndexLink"/>
                <w:rtl w:val="true"/>
              </w:rPr>
              <w:t xml:space="preserve">: </w:t>
            </w:r>
            <w:r>
              <w:rPr>
                <w:rStyle w:val="IndexLink"/>
                <w:rtl w:val="true"/>
              </w:rPr>
              <w:t>الموالاة و الابتداء بالأعلى</w:t>
            </w:r>
            <w:r>
              <w:rPr>
                <w:rStyle w:val="IndexLink"/>
                <w:rtl w:val="true"/>
              </w:rPr>
              <w:tab/>
            </w:r>
            <w:r>
              <w:rPr>
                <w:rStyle w:val="IndexLink"/>
              </w:rPr>
              <w:t>108</w:t>
            </w:r>
          </w:hyperlink>
        </w:p>
        <w:p>
          <w:pPr>
            <w:pStyle w:val="Contents6"/>
            <w:tabs>
              <w:tab w:val="clear" w:pos="7609"/>
              <w:tab w:val="right" w:pos="9026" w:leader="dot"/>
            </w:tabs>
            <w:rPr/>
          </w:pPr>
          <w:hyperlink w:anchor="__RefHeading___Toc5293782_417432637">
            <w:r>
              <w:rPr>
                <w:webHidden/>
                <w:rStyle w:val="IndexLink"/>
                <w:rtl w:val="true"/>
              </w:rPr>
              <w:t>فصل</w:t>
            </w:r>
            <w:r>
              <w:rPr>
                <w:rStyle w:val="IndexLink"/>
                <w:rtl w:val="true"/>
              </w:rPr>
              <w:tab/>
            </w:r>
            <w:r>
              <w:rPr>
                <w:rStyle w:val="IndexLink"/>
              </w:rPr>
              <w:t>109</w:t>
            </w:r>
          </w:hyperlink>
        </w:p>
        <w:p>
          <w:pPr>
            <w:pStyle w:val="Contents6"/>
            <w:tabs>
              <w:tab w:val="clear" w:pos="7609"/>
              <w:tab w:val="right" w:pos="9026" w:leader="dot"/>
            </w:tabs>
            <w:rPr/>
          </w:pPr>
          <w:hyperlink w:anchor="__RefHeading___Toc5293784_417432637">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529378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الاستعانة بالغير في المقدمات القريبة</w:t>
            </w:r>
            <w:r>
              <w:rPr>
                <w:rStyle w:val="IndexLink"/>
                <w:rtl w:val="true"/>
              </w:rPr>
              <w:tab/>
            </w:r>
            <w:r>
              <w:rPr>
                <w:rStyle w:val="IndexLink"/>
              </w:rPr>
              <w:t>109</w:t>
            </w:r>
          </w:hyperlink>
        </w:p>
        <w:p>
          <w:pPr>
            <w:pStyle w:val="Contents6"/>
            <w:tabs>
              <w:tab w:val="clear" w:pos="7609"/>
              <w:tab w:val="right" w:pos="9026" w:leader="dot"/>
            </w:tabs>
            <w:rPr/>
          </w:pPr>
          <w:hyperlink w:anchor="__RefHeading___Toc5293788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الاستبراء بالبول قبل الغسل ليس شرطا في صحته</w:t>
            </w:r>
            <w:r>
              <w:rPr>
                <w:rStyle w:val="IndexLink"/>
                <w:rtl w:val="true"/>
              </w:rPr>
              <w:tab/>
            </w:r>
            <w:r>
              <w:rPr>
                <w:rStyle w:val="IndexLink"/>
              </w:rPr>
              <w:t>109</w:t>
            </w:r>
          </w:hyperlink>
        </w:p>
        <w:p>
          <w:pPr>
            <w:pStyle w:val="Contents6"/>
            <w:tabs>
              <w:tab w:val="clear" w:pos="7609"/>
              <w:tab w:val="right" w:pos="9026" w:leader="dot"/>
            </w:tabs>
            <w:rPr/>
          </w:pPr>
          <w:hyperlink w:anchor="__RefHeading___Toc529379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اغتسل بعد الجنابة بالإنزال ثمَّ خرج منه رطوبة مشتبهة</w:t>
            </w:r>
            <w:r>
              <w:rPr>
                <w:rStyle w:val="IndexLink"/>
                <w:rtl w:val="true"/>
              </w:rPr>
              <w:tab/>
            </w:r>
            <w:r>
              <w:rPr>
                <w:rStyle w:val="IndexLink"/>
              </w:rPr>
              <w:t>111</w:t>
            </w:r>
          </w:hyperlink>
        </w:p>
        <w:p>
          <w:pPr>
            <w:pStyle w:val="Contents6"/>
            <w:tabs>
              <w:tab w:val="clear" w:pos="7609"/>
              <w:tab w:val="right" w:pos="9026" w:leader="dot"/>
            </w:tabs>
            <w:rPr/>
          </w:pPr>
          <w:hyperlink w:anchor="__RefHeading___Toc5293792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خرجت منه رطوبة مشتبهة بعد الغسل و شك في أنّه استبرأ بالبول أم لا</w:t>
            </w:r>
            <w:r>
              <w:rPr>
                <w:rStyle w:val="IndexLink"/>
                <w:rtl w:val="true"/>
              </w:rPr>
              <w:tab/>
            </w:r>
            <w:r>
              <w:rPr>
                <w:rStyle w:val="IndexLink"/>
              </w:rPr>
              <w:t>113</w:t>
            </w:r>
          </w:hyperlink>
        </w:p>
        <w:p>
          <w:pPr>
            <w:pStyle w:val="Contents6"/>
            <w:tabs>
              <w:tab w:val="clear" w:pos="7609"/>
              <w:tab w:val="right" w:pos="9026" w:leader="dot"/>
            </w:tabs>
            <w:rPr/>
          </w:pPr>
          <w:hyperlink w:anchor="__RefHeading___Toc5293794_417432637">
            <w:r>
              <w:rPr>
                <w:webHidden/>
                <w:rStyle w:val="IndexLink"/>
                <w:rtl w:val="true"/>
              </w:rPr>
              <w:t>لا فرق في جريان حكم الرطوبة المشتبهة</w:t>
            </w:r>
            <w:r>
              <w:rPr>
                <w:rStyle w:val="IndexLink"/>
                <w:rtl w:val="true"/>
              </w:rPr>
              <w:tab/>
            </w:r>
            <w:r>
              <w:rPr>
                <w:rStyle w:val="IndexLink"/>
              </w:rPr>
              <w:t>113</w:t>
            </w:r>
          </w:hyperlink>
        </w:p>
        <w:p>
          <w:pPr>
            <w:pStyle w:val="Contents6"/>
            <w:tabs>
              <w:tab w:val="clear" w:pos="7609"/>
              <w:tab w:val="right" w:pos="9026" w:leader="dot"/>
            </w:tabs>
            <w:rPr/>
          </w:pPr>
          <w:hyperlink w:anchor="__RefHeading___Toc5293796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الرطوبة المشتبهة الخارجة من المرأة لا حكم لها</w:t>
            </w:r>
            <w:r>
              <w:rPr>
                <w:rStyle w:val="IndexLink"/>
                <w:rtl w:val="true"/>
              </w:rPr>
              <w:tab/>
            </w:r>
            <w:r>
              <w:rPr>
                <w:rStyle w:val="IndexLink"/>
              </w:rPr>
              <w:t>114</w:t>
            </w:r>
          </w:hyperlink>
        </w:p>
        <w:p>
          <w:pPr>
            <w:pStyle w:val="Contents6"/>
            <w:tabs>
              <w:tab w:val="clear" w:pos="7609"/>
              <w:tab w:val="right" w:pos="9026" w:leader="dot"/>
            </w:tabs>
            <w:rPr/>
          </w:pPr>
          <w:hyperlink w:anchor="__RefHeading___Toc529379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ناقضية الرطوبة المشتبهة الخارجة قبل البول بين أن يكون مستبرئا بالخرطات أم لا</w:t>
            </w:r>
            <w:r>
              <w:rPr>
                <w:rStyle w:val="IndexLink"/>
                <w:rtl w:val="true"/>
              </w:rPr>
              <w:tab/>
            </w:r>
            <w:r>
              <w:rPr>
                <w:rStyle w:val="IndexLink"/>
              </w:rPr>
              <w:t>114</w:t>
            </w:r>
          </w:hyperlink>
        </w:p>
        <w:p>
          <w:pPr>
            <w:pStyle w:val="Contents6"/>
            <w:tabs>
              <w:tab w:val="clear" w:pos="7609"/>
              <w:tab w:val="right" w:pos="9026" w:leader="dot"/>
            </w:tabs>
            <w:rPr/>
          </w:pPr>
          <w:hyperlink w:anchor="__RefHeading___Toc529380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أحدث بالأصغر في أثناء غسل الجنابة الأقوى عدم بطلانه</w:t>
            </w:r>
            <w:r>
              <w:rPr>
                <w:rStyle w:val="IndexLink"/>
                <w:rtl w:val="true"/>
              </w:rPr>
              <w:tab/>
            </w:r>
            <w:r>
              <w:rPr>
                <w:rStyle w:val="IndexLink"/>
              </w:rPr>
              <w:t>115</w:t>
            </w:r>
          </w:hyperlink>
        </w:p>
        <w:p>
          <w:pPr>
            <w:pStyle w:val="Contents6"/>
            <w:tabs>
              <w:tab w:val="clear" w:pos="7609"/>
              <w:tab w:val="right" w:pos="9026" w:leader="dot"/>
            </w:tabs>
            <w:rPr/>
          </w:pPr>
          <w:hyperlink w:anchor="__RefHeading___Toc529380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أحدث بالأكبر في أثناء الغسل</w:t>
            </w:r>
            <w:r>
              <w:rPr>
                <w:rStyle w:val="IndexLink"/>
                <w:rtl w:val="true"/>
              </w:rPr>
              <w:tab/>
            </w:r>
            <w:r>
              <w:rPr>
                <w:rStyle w:val="IndexLink"/>
              </w:rPr>
              <w:t>118</w:t>
            </w:r>
          </w:hyperlink>
        </w:p>
        <w:p>
          <w:pPr>
            <w:pStyle w:val="Contents6"/>
            <w:tabs>
              <w:tab w:val="clear" w:pos="7609"/>
              <w:tab w:val="right" w:pos="9026" w:leader="dot"/>
            </w:tabs>
            <w:rPr/>
          </w:pPr>
          <w:hyperlink w:anchor="__RefHeading___Toc529380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الحدث الأصغر في أثناء الأغسال المستحبة أيضا لا يكون مبطلا لها</w:t>
            </w:r>
            <w:r>
              <w:rPr>
                <w:rStyle w:val="IndexLink"/>
                <w:rtl w:val="true"/>
              </w:rPr>
              <w:tab/>
            </w:r>
            <w:r>
              <w:rPr>
                <w:rStyle w:val="IndexLink"/>
              </w:rPr>
              <w:t>120</w:t>
            </w:r>
          </w:hyperlink>
        </w:p>
        <w:p>
          <w:pPr>
            <w:pStyle w:val="Contents6"/>
            <w:tabs>
              <w:tab w:val="clear" w:pos="7609"/>
              <w:tab w:val="right" w:pos="9026" w:leader="dot"/>
            </w:tabs>
            <w:rPr/>
          </w:pPr>
          <w:hyperlink w:anchor="__RefHeading___Toc529380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شك في غسل عضو من الأعضاء الثلاثة، أو في شرطه</w:t>
            </w:r>
            <w:r>
              <w:rPr>
                <w:rStyle w:val="IndexLink"/>
                <w:rtl w:val="true"/>
              </w:rPr>
              <w:tab/>
            </w:r>
            <w:r>
              <w:rPr>
                <w:rStyle w:val="IndexLink"/>
              </w:rPr>
              <w:t>121</w:t>
            </w:r>
          </w:hyperlink>
        </w:p>
        <w:p>
          <w:pPr>
            <w:pStyle w:val="Contents6"/>
            <w:tabs>
              <w:tab w:val="clear" w:pos="7609"/>
              <w:tab w:val="right" w:pos="9026" w:leader="dot"/>
            </w:tabs>
            <w:rPr/>
          </w:pPr>
          <w:hyperlink w:anchor="__RefHeading___Toc529380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ارتمس في الماء بعنوان الغسل، ثمَّ شك في أنّه كان ناويا للغسل الارتماسي حتّى يكون فارغا</w:t>
            </w:r>
            <w:r>
              <w:rPr>
                <w:rStyle w:val="IndexLink"/>
                <w:rtl w:val="true"/>
              </w:rPr>
              <w:tab/>
            </w:r>
            <w:r>
              <w:rPr>
                <w:rStyle w:val="IndexLink"/>
              </w:rPr>
              <w:t>126</w:t>
            </w:r>
          </w:hyperlink>
        </w:p>
        <w:p>
          <w:pPr>
            <w:pStyle w:val="Contents6"/>
            <w:tabs>
              <w:tab w:val="clear" w:pos="7609"/>
              <w:tab w:val="right" w:pos="9026" w:leader="dot"/>
            </w:tabs>
            <w:rPr/>
          </w:pPr>
          <w:hyperlink w:anchor="__RefHeading___Toc529381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انغمس في الماء بقصد الغسل الارتماسي ثمَّ تبيّن له بقاء جزء من بدنه غير منغسل</w:t>
            </w:r>
            <w:r>
              <w:rPr>
                <w:rStyle w:val="IndexLink"/>
                <w:rtl w:val="true"/>
              </w:rPr>
              <w:tab/>
            </w:r>
            <w:r>
              <w:rPr>
                <w:rStyle w:val="IndexLink"/>
              </w:rPr>
              <w:t>127</w:t>
            </w:r>
          </w:hyperlink>
        </w:p>
        <w:p>
          <w:pPr>
            <w:pStyle w:val="Contents6"/>
            <w:tabs>
              <w:tab w:val="clear" w:pos="7609"/>
              <w:tab w:val="right" w:pos="9026" w:leader="dot"/>
            </w:tabs>
            <w:rPr/>
          </w:pPr>
          <w:hyperlink w:anchor="__RefHeading___Toc529381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صلّى ثمَّ شك في أنّه اغتسل للجنابة أم لا</w:t>
            </w:r>
            <w:r>
              <w:rPr>
                <w:rStyle w:val="IndexLink"/>
                <w:rtl w:val="true"/>
              </w:rPr>
              <w:tab/>
            </w:r>
            <w:r>
              <w:rPr>
                <w:rStyle w:val="IndexLink"/>
              </w:rPr>
              <w:t>128</w:t>
            </w:r>
          </w:hyperlink>
        </w:p>
        <w:p>
          <w:pPr>
            <w:pStyle w:val="Contents6"/>
            <w:tabs>
              <w:tab w:val="clear" w:pos="7609"/>
              <w:tab w:val="right" w:pos="9026" w:leader="dot"/>
            </w:tabs>
            <w:rPr/>
          </w:pPr>
          <w:hyperlink w:anchor="__RefHeading___Toc5293814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اجتمع عليه أغسال متعددة</w:t>
            </w:r>
            <w:r>
              <w:rPr>
                <w:rStyle w:val="IndexLink"/>
                <w:rtl w:val="true"/>
              </w:rPr>
              <w:tab/>
            </w:r>
            <w:r>
              <w:rPr>
                <w:rStyle w:val="IndexLink"/>
              </w:rPr>
              <w:t>128</w:t>
            </w:r>
          </w:hyperlink>
        </w:p>
        <w:p>
          <w:pPr>
            <w:pStyle w:val="Contents6"/>
            <w:tabs>
              <w:tab w:val="clear" w:pos="7609"/>
              <w:tab w:val="right" w:pos="9026" w:leader="dot"/>
            </w:tabs>
            <w:rPr/>
          </w:pPr>
          <w:hyperlink w:anchor="__RefHeading___Toc5293816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الأقوى صحة غسل الجمعة من الجنب و الحائض</w:t>
            </w:r>
            <w:r>
              <w:rPr>
                <w:rStyle w:val="IndexLink"/>
                <w:rtl w:val="true"/>
              </w:rPr>
              <w:tab/>
            </w:r>
            <w:r>
              <w:rPr>
                <w:rStyle w:val="IndexLink"/>
              </w:rPr>
              <w:t>136</w:t>
            </w:r>
          </w:hyperlink>
        </w:p>
        <w:p>
          <w:pPr>
            <w:pStyle w:val="Contents6"/>
            <w:tabs>
              <w:tab w:val="clear" w:pos="7609"/>
              <w:tab w:val="right" w:pos="9026" w:leader="dot"/>
            </w:tabs>
            <w:rPr/>
          </w:pPr>
          <w:hyperlink w:anchor="__RefHeading___Toc5293818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يعلم إجمالا أنّ عليه أغسالا لكن لا يعلم بعضها بعينه</w:t>
            </w:r>
            <w:r>
              <w:rPr>
                <w:rStyle w:val="IndexLink"/>
                <w:rtl w:val="true"/>
              </w:rPr>
              <w:tab/>
            </w:r>
            <w:r>
              <w:rPr>
                <w:rStyle w:val="IndexLink"/>
              </w:rPr>
              <w:t>136</w:t>
            </w:r>
          </w:hyperlink>
        </w:p>
        <w:p>
          <w:pPr>
            <w:pStyle w:val="Contents5"/>
            <w:tabs>
              <w:tab w:val="clear" w:pos="7892"/>
              <w:tab w:val="right" w:pos="9026" w:leader="dot"/>
            </w:tabs>
            <w:rPr/>
          </w:pPr>
          <w:hyperlink w:anchor="__RefHeading___Toc5293820_417432637">
            <w:r>
              <w:rPr>
                <w:webHidden/>
                <w:rStyle w:val="IndexLink"/>
                <w:rtl w:val="true"/>
              </w:rPr>
              <w:t>فصل في الحيض</w:t>
            </w:r>
            <w:r>
              <w:rPr>
                <w:rStyle w:val="IndexLink"/>
                <w:rtl w:val="true"/>
              </w:rPr>
              <w:tab/>
            </w:r>
            <w:r>
              <w:rPr>
                <w:rStyle w:val="IndexLink"/>
              </w:rPr>
              <w:t>143</w:t>
            </w:r>
          </w:hyperlink>
        </w:p>
        <w:p>
          <w:pPr>
            <w:pStyle w:val="Contents6"/>
            <w:tabs>
              <w:tab w:val="clear" w:pos="7609"/>
              <w:tab w:val="right" w:pos="9026" w:leader="dot"/>
            </w:tabs>
            <w:rPr/>
          </w:pPr>
          <w:hyperlink w:anchor="__RefHeading___Toc5293822_417432637">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5293824_417432637">
            <w:r>
              <w:rPr>
                <w:webHidden/>
                <w:rStyle w:val="IndexLink"/>
                <w:rtl w:val="true"/>
              </w:rPr>
              <w:t>فصل في صفاته و شرائطه</w:t>
            </w:r>
            <w:r>
              <w:rPr>
                <w:rStyle w:val="IndexLink"/>
                <w:rtl w:val="true"/>
              </w:rPr>
              <w:tab/>
            </w:r>
            <w:r>
              <w:rPr>
                <w:rStyle w:val="IndexLink"/>
              </w:rPr>
              <w:t>143</w:t>
            </w:r>
          </w:hyperlink>
        </w:p>
        <w:p>
          <w:pPr>
            <w:pStyle w:val="Contents6"/>
            <w:tabs>
              <w:tab w:val="clear" w:pos="7609"/>
              <w:tab w:val="right" w:pos="9026" w:leader="dot"/>
            </w:tabs>
            <w:rPr/>
          </w:pPr>
          <w:hyperlink w:anchor="__RefHeading___Toc5293826_417432637">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5293828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خرج ممن شك في بلوغها دم و كان بصفات الحيض يحكم بكونه حيضا</w:t>
            </w:r>
            <w:r>
              <w:rPr>
                <w:rStyle w:val="IndexLink"/>
                <w:rtl w:val="true"/>
              </w:rPr>
              <w:tab/>
            </w:r>
            <w:r>
              <w:rPr>
                <w:rStyle w:val="IndexLink"/>
              </w:rPr>
              <w:t>146</w:t>
            </w:r>
          </w:hyperlink>
        </w:p>
        <w:p>
          <w:pPr>
            <w:pStyle w:val="Contents6"/>
            <w:tabs>
              <w:tab w:val="clear" w:pos="7609"/>
              <w:tab w:val="right" w:pos="9026" w:leader="dot"/>
            </w:tabs>
            <w:rPr/>
          </w:pPr>
          <w:hyperlink w:anchor="__RefHeading___Toc529383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كون اليأس بالستين أو الخمسين بين الحرة و الأمة</w:t>
            </w:r>
            <w:r>
              <w:rPr>
                <w:rStyle w:val="IndexLink"/>
                <w:rtl w:val="true"/>
              </w:rPr>
              <w:tab/>
            </w:r>
            <w:r>
              <w:rPr>
                <w:rStyle w:val="IndexLink"/>
              </w:rPr>
              <w:t>148</w:t>
            </w:r>
          </w:hyperlink>
        </w:p>
        <w:p>
          <w:pPr>
            <w:pStyle w:val="Contents6"/>
            <w:tabs>
              <w:tab w:val="clear" w:pos="7609"/>
              <w:tab w:val="right" w:pos="9026" w:leader="dot"/>
            </w:tabs>
            <w:rPr/>
          </w:pPr>
          <w:hyperlink w:anchor="__RefHeading___Toc529383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إشكال في أنّ الحيض يجتمع مع الإرضاع و في اجتماعه مع الحمل قولان</w:t>
            </w:r>
            <w:r>
              <w:rPr>
                <w:rStyle w:val="IndexLink"/>
                <w:rtl w:val="true"/>
              </w:rPr>
              <w:tab/>
            </w:r>
            <w:r>
              <w:rPr>
                <w:rStyle w:val="IndexLink"/>
              </w:rPr>
              <w:t>148</w:t>
            </w:r>
          </w:hyperlink>
        </w:p>
        <w:p>
          <w:pPr>
            <w:pStyle w:val="Contents6"/>
            <w:tabs>
              <w:tab w:val="clear" w:pos="7609"/>
              <w:tab w:val="right" w:pos="9026" w:leader="dot"/>
            </w:tabs>
            <w:rPr/>
          </w:pPr>
          <w:hyperlink w:anchor="__RefHeading___Toc529383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انصب الدم من الرحم إلى فضاء الفرج و خرج منه شي‌ء في الخارج</w:t>
            </w:r>
            <w:r>
              <w:rPr>
                <w:rStyle w:val="IndexLink"/>
                <w:rtl w:val="true"/>
              </w:rPr>
              <w:tab/>
            </w:r>
            <w:r>
              <w:rPr>
                <w:rStyle w:val="IndexLink"/>
              </w:rPr>
              <w:t>151</w:t>
            </w:r>
          </w:hyperlink>
        </w:p>
        <w:p>
          <w:pPr>
            <w:pStyle w:val="Contents6"/>
            <w:tabs>
              <w:tab w:val="clear" w:pos="7609"/>
              <w:tab w:val="right" w:pos="9026" w:leader="dot"/>
            </w:tabs>
            <w:rPr/>
          </w:pPr>
          <w:hyperlink w:anchor="__RefHeading___Toc529383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شكت في أنّ الخارج دم أو غيره دم</w:t>
            </w:r>
            <w:r>
              <w:rPr>
                <w:rStyle w:val="IndexLink"/>
                <w:rtl w:val="true"/>
              </w:rPr>
              <w:tab/>
            </w:r>
            <w:r>
              <w:rPr>
                <w:rStyle w:val="IndexLink"/>
              </w:rPr>
              <w:t>152</w:t>
            </w:r>
          </w:hyperlink>
        </w:p>
        <w:p>
          <w:pPr>
            <w:pStyle w:val="Contents6"/>
            <w:tabs>
              <w:tab w:val="clear" w:pos="7609"/>
              <w:tab w:val="right" w:pos="9026" w:leader="dot"/>
            </w:tabs>
            <w:rPr/>
          </w:pPr>
          <w:hyperlink w:anchor="__RefHeading___Toc5293838_417432637">
            <w:r>
              <w:rPr>
                <w:webHidden/>
                <w:rStyle w:val="IndexLink"/>
                <w:rtl w:val="true"/>
              </w:rPr>
              <w:t xml:space="preserve">مسألة </w:t>
            </w:r>
            <w:r>
              <w:rPr>
                <w:rStyle w:val="IndexLink"/>
              </w:rPr>
              <w:t>6</w:t>
            </w:r>
            <w:r>
              <w:rPr>
                <w:rStyle w:val="IndexLink"/>
                <w:rtl w:val="true"/>
              </w:rPr>
              <w:t xml:space="preserve">: </w:t>
            </w:r>
            <w:r>
              <w:rPr>
                <w:rStyle w:val="IndexLink"/>
                <w:rtl w:val="true"/>
              </w:rPr>
              <w:t>أقل الحيض ثلاثة أيام</w:t>
            </w:r>
            <w:r>
              <w:rPr>
                <w:rStyle w:val="IndexLink"/>
                <w:rtl w:val="true"/>
              </w:rPr>
              <w:tab/>
            </w:r>
            <w:r>
              <w:rPr>
                <w:rStyle w:val="IndexLink"/>
              </w:rPr>
              <w:t>162</w:t>
            </w:r>
          </w:hyperlink>
        </w:p>
        <w:p>
          <w:pPr>
            <w:pStyle w:val="Contents6"/>
            <w:tabs>
              <w:tab w:val="clear" w:pos="7609"/>
              <w:tab w:val="right" w:pos="9026" w:leader="dot"/>
            </w:tabs>
            <w:rPr/>
          </w:pPr>
          <w:hyperlink w:anchor="__RefHeading___Toc5293840_417432637">
            <w:r>
              <w:rPr>
                <w:webHidden/>
                <w:rStyle w:val="IndexLink"/>
                <w:rtl w:val="true"/>
              </w:rPr>
              <w:t xml:space="preserve">مسألة </w:t>
            </w:r>
            <w:r>
              <w:rPr>
                <w:rStyle w:val="IndexLink"/>
              </w:rPr>
              <w:t>7</w:t>
            </w:r>
            <w:r>
              <w:rPr>
                <w:rStyle w:val="IndexLink"/>
                <w:rtl w:val="true"/>
              </w:rPr>
              <w:t xml:space="preserve">: </w:t>
            </w:r>
            <w:r>
              <w:rPr>
                <w:rStyle w:val="IndexLink"/>
                <w:rtl w:val="true"/>
              </w:rPr>
              <w:t>قد عرفت أنّ أقلّ الطهر عشرة</w:t>
            </w:r>
            <w:r>
              <w:rPr>
                <w:rStyle w:val="IndexLink"/>
                <w:rtl w:val="true"/>
              </w:rPr>
              <w:tab/>
            </w:r>
            <w:r>
              <w:rPr>
                <w:rStyle w:val="IndexLink"/>
              </w:rPr>
              <w:t>168</w:t>
            </w:r>
          </w:hyperlink>
        </w:p>
        <w:p>
          <w:pPr>
            <w:pStyle w:val="Contents6"/>
            <w:tabs>
              <w:tab w:val="clear" w:pos="7609"/>
              <w:tab w:val="right" w:pos="9026" w:leader="dot"/>
            </w:tabs>
            <w:rPr/>
          </w:pPr>
          <w:hyperlink w:anchor="__RefHeading___Toc5293842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الحائض إما ذات العادة أو غيرها</w:t>
            </w:r>
            <w:r>
              <w:rPr>
                <w:rStyle w:val="IndexLink"/>
                <w:rtl w:val="true"/>
              </w:rPr>
              <w:tab/>
            </w:r>
            <w:r>
              <w:rPr>
                <w:rStyle w:val="IndexLink"/>
              </w:rPr>
              <w:t>171</w:t>
            </w:r>
          </w:hyperlink>
        </w:p>
        <w:p>
          <w:pPr>
            <w:pStyle w:val="Contents6"/>
            <w:tabs>
              <w:tab w:val="clear" w:pos="7609"/>
              <w:tab w:val="right" w:pos="9026" w:leader="dot"/>
            </w:tabs>
            <w:rPr/>
          </w:pPr>
          <w:hyperlink w:anchor="__RefHeading___Toc5293844_417432637">
            <w:r>
              <w:rPr>
                <w:webHidden/>
                <w:rStyle w:val="IndexLink"/>
                <w:rtl w:val="true"/>
              </w:rPr>
              <w:t xml:space="preserve">مسألة </w:t>
            </w:r>
            <w:r>
              <w:rPr>
                <w:rStyle w:val="IndexLink"/>
              </w:rPr>
              <w:t>9</w:t>
            </w:r>
            <w:r>
              <w:rPr>
                <w:rStyle w:val="IndexLink"/>
                <w:rtl w:val="true"/>
              </w:rPr>
              <w:t xml:space="preserve">: </w:t>
            </w:r>
            <w:r>
              <w:rPr>
                <w:rStyle w:val="IndexLink"/>
                <w:rtl w:val="true"/>
              </w:rPr>
              <w:t>تتحقق العادة برؤية الدم مرتين متماثلتين</w:t>
            </w:r>
            <w:r>
              <w:rPr>
                <w:rStyle w:val="IndexLink"/>
                <w:rtl w:val="true"/>
              </w:rPr>
              <w:tab/>
            </w:r>
            <w:r>
              <w:rPr>
                <w:rStyle w:val="IndexLink"/>
              </w:rPr>
              <w:t>172</w:t>
            </w:r>
          </w:hyperlink>
        </w:p>
        <w:p>
          <w:pPr>
            <w:pStyle w:val="Contents6"/>
            <w:tabs>
              <w:tab w:val="clear" w:pos="7609"/>
              <w:tab w:val="right" w:pos="9026" w:leader="dot"/>
            </w:tabs>
            <w:rPr/>
          </w:pPr>
          <w:hyperlink w:anchor="__RefHeading___Toc529384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صاحبة العادة إذا رأت الدم مرتين متماثلتين على خلاف العادة الأولى تنقلب عادتها إلى الثانية</w:t>
            </w:r>
            <w:r>
              <w:rPr>
                <w:rStyle w:val="IndexLink"/>
                <w:rtl w:val="true"/>
              </w:rPr>
              <w:tab/>
            </w:r>
            <w:r>
              <w:rPr>
                <w:rStyle w:val="IndexLink"/>
              </w:rPr>
              <w:t>174</w:t>
            </w:r>
          </w:hyperlink>
        </w:p>
        <w:p>
          <w:pPr>
            <w:pStyle w:val="Contents6"/>
            <w:tabs>
              <w:tab w:val="clear" w:pos="7609"/>
              <w:tab w:val="right" w:pos="9026" w:leader="dot"/>
            </w:tabs>
            <w:rPr/>
          </w:pPr>
          <w:hyperlink w:anchor="__RefHeading___Toc529384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يبعد تحقق العادة المركبة</w:t>
            </w:r>
            <w:r>
              <w:rPr>
                <w:rStyle w:val="IndexLink"/>
                <w:rtl w:val="true"/>
              </w:rPr>
              <w:tab/>
            </w:r>
            <w:r>
              <w:rPr>
                <w:rStyle w:val="IndexLink"/>
              </w:rPr>
              <w:t>174</w:t>
            </w:r>
          </w:hyperlink>
        </w:p>
        <w:p>
          <w:pPr>
            <w:pStyle w:val="Contents6"/>
            <w:tabs>
              <w:tab w:val="clear" w:pos="7609"/>
              <w:tab w:val="right" w:pos="9026" w:leader="dot"/>
            </w:tabs>
            <w:rPr/>
          </w:pPr>
          <w:hyperlink w:anchor="__RefHeading___Toc529385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قد تحصل العادة بالتمييز</w:t>
            </w:r>
            <w:r>
              <w:rPr>
                <w:rStyle w:val="IndexLink"/>
                <w:rtl w:val="true"/>
              </w:rPr>
              <w:tab/>
            </w:r>
            <w:r>
              <w:rPr>
                <w:rStyle w:val="IndexLink"/>
              </w:rPr>
              <w:t>176</w:t>
            </w:r>
          </w:hyperlink>
        </w:p>
        <w:p>
          <w:pPr>
            <w:pStyle w:val="Contents6"/>
            <w:tabs>
              <w:tab w:val="clear" w:pos="7609"/>
              <w:tab w:val="right" w:pos="9026" w:leader="dot"/>
            </w:tabs>
            <w:rPr/>
          </w:pPr>
          <w:hyperlink w:anchor="__RefHeading___Toc529385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رأت حيضين متواليين متماثلين مشتملين على النقاء في البين</w:t>
            </w:r>
            <w:r>
              <w:rPr>
                <w:rStyle w:val="IndexLink"/>
                <w:rtl w:val="true"/>
              </w:rPr>
              <w:tab/>
            </w:r>
            <w:r>
              <w:rPr>
                <w:rStyle w:val="IndexLink"/>
              </w:rPr>
              <w:t>176</w:t>
            </w:r>
          </w:hyperlink>
        </w:p>
        <w:p>
          <w:pPr>
            <w:pStyle w:val="Contents6"/>
            <w:tabs>
              <w:tab w:val="clear" w:pos="7609"/>
              <w:tab w:val="right" w:pos="9026" w:leader="dot"/>
            </w:tabs>
            <w:rPr/>
          </w:pPr>
          <w:hyperlink w:anchor="__RefHeading___Toc529385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يعتبر في تحقق العادة العددية تساوي الحيضتين</w:t>
            </w:r>
            <w:r>
              <w:rPr>
                <w:rStyle w:val="IndexLink"/>
                <w:rtl w:val="true"/>
              </w:rPr>
              <w:tab/>
            </w:r>
            <w:r>
              <w:rPr>
                <w:rStyle w:val="IndexLink"/>
              </w:rPr>
              <w:t>177</w:t>
            </w:r>
          </w:hyperlink>
        </w:p>
        <w:p>
          <w:pPr>
            <w:pStyle w:val="Contents6"/>
            <w:tabs>
              <w:tab w:val="clear" w:pos="7609"/>
              <w:tab w:val="right" w:pos="9026" w:leader="dot"/>
            </w:tabs>
            <w:rPr/>
          </w:pPr>
          <w:hyperlink w:anchor="__RefHeading___Toc529385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صاحبة العادة الوقتية</w:t>
            </w:r>
            <w:r>
              <w:rPr>
                <w:rStyle w:val="IndexLink"/>
                <w:rtl w:val="true"/>
              </w:rPr>
              <w:t xml:space="preserve">- </w:t>
            </w:r>
            <w:r>
              <w:rPr>
                <w:rStyle w:val="IndexLink"/>
                <w:rtl w:val="true"/>
              </w:rPr>
              <w:t>سواء كانت عددية أيضا أم لا</w:t>
            </w:r>
            <w:r>
              <w:rPr>
                <w:rStyle w:val="IndexLink"/>
                <w:rtl w:val="true"/>
              </w:rPr>
              <w:t xml:space="preserve">- </w:t>
            </w:r>
            <w:r>
              <w:rPr>
                <w:rStyle w:val="IndexLink"/>
                <w:rtl w:val="true"/>
              </w:rPr>
              <w:t>تترك العبادة بمجرد رؤية الدم في العادة</w:t>
            </w:r>
            <w:r>
              <w:rPr>
                <w:rStyle w:val="IndexLink"/>
                <w:rtl w:val="true"/>
              </w:rPr>
              <w:tab/>
            </w:r>
            <w:r>
              <w:rPr>
                <w:rStyle w:val="IndexLink"/>
              </w:rPr>
              <w:t>178</w:t>
            </w:r>
          </w:hyperlink>
        </w:p>
        <w:p>
          <w:pPr>
            <w:pStyle w:val="Contents6"/>
            <w:tabs>
              <w:tab w:val="clear" w:pos="7609"/>
              <w:tab w:val="right" w:pos="9026" w:leader="dot"/>
            </w:tabs>
            <w:rPr/>
          </w:pPr>
          <w:hyperlink w:anchor="__RefHeading___Toc529385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صاحبة العادة المستقرة في الوقت و العدد إذا رأت العدد في غير وقتها</w:t>
            </w:r>
            <w:r>
              <w:rPr>
                <w:rStyle w:val="IndexLink"/>
                <w:rtl w:val="true"/>
              </w:rPr>
              <w:tab/>
            </w:r>
            <w:r>
              <w:rPr>
                <w:rStyle w:val="IndexLink"/>
              </w:rPr>
              <w:t>184</w:t>
            </w:r>
          </w:hyperlink>
        </w:p>
        <w:p>
          <w:pPr>
            <w:pStyle w:val="Contents6"/>
            <w:tabs>
              <w:tab w:val="clear" w:pos="7609"/>
              <w:tab w:val="right" w:pos="9026" w:leader="dot"/>
            </w:tabs>
            <w:rPr/>
          </w:pPr>
          <w:hyperlink w:anchor="__RefHeading___Toc5293860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رأت قبل العادة و فيها و لم يتجاوز المجموع عن العشرة جعلت المجموع حيضا</w:t>
            </w:r>
            <w:r>
              <w:rPr>
                <w:rStyle w:val="IndexLink"/>
                <w:rtl w:val="true"/>
              </w:rPr>
              <w:tab/>
            </w:r>
            <w:r>
              <w:rPr>
                <w:rStyle w:val="IndexLink"/>
              </w:rPr>
              <w:t>185</w:t>
            </w:r>
          </w:hyperlink>
        </w:p>
        <w:p>
          <w:pPr>
            <w:pStyle w:val="Contents6"/>
            <w:tabs>
              <w:tab w:val="clear" w:pos="7609"/>
              <w:tab w:val="right" w:pos="9026" w:leader="dot"/>
            </w:tabs>
            <w:rPr/>
          </w:pPr>
          <w:hyperlink w:anchor="__RefHeading___Toc529386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رأت ثلاثة أيام متواليات و انقطع ثمَّ رأت ثلاثة أيام أو أزيد</w:t>
            </w:r>
            <w:r>
              <w:rPr>
                <w:rStyle w:val="IndexLink"/>
                <w:rtl w:val="true"/>
              </w:rPr>
              <w:tab/>
            </w:r>
            <w:r>
              <w:rPr>
                <w:rStyle w:val="IndexLink"/>
              </w:rPr>
              <w:t>185</w:t>
            </w:r>
          </w:hyperlink>
        </w:p>
        <w:p>
          <w:pPr>
            <w:pStyle w:val="Contents6"/>
            <w:tabs>
              <w:tab w:val="clear" w:pos="7609"/>
              <w:tab w:val="right" w:pos="9026" w:leader="dot"/>
            </w:tabs>
            <w:rPr/>
          </w:pPr>
          <w:hyperlink w:anchor="__RefHeading___Toc529386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تعارض الوقت و العدد في ذات العادة الوقتية العددية يقدم الوقت</w:t>
            </w:r>
            <w:r>
              <w:rPr>
                <w:rStyle w:val="IndexLink"/>
                <w:rtl w:val="true"/>
              </w:rPr>
              <w:tab/>
            </w:r>
            <w:r>
              <w:rPr>
                <w:rStyle w:val="IndexLink"/>
              </w:rPr>
              <w:t>189</w:t>
            </w:r>
          </w:hyperlink>
        </w:p>
        <w:p>
          <w:pPr>
            <w:pStyle w:val="Contents6"/>
            <w:tabs>
              <w:tab w:val="clear" w:pos="7609"/>
              <w:tab w:val="right" w:pos="9026" w:leader="dot"/>
            </w:tabs>
            <w:rPr/>
          </w:pPr>
          <w:hyperlink w:anchor="__RefHeading___Toc529386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ذات العادة العددية إذا رأت أزيد من العدد و لم يتجاوز العشرة فالمجموع حيض</w:t>
            </w:r>
            <w:r>
              <w:rPr>
                <w:rStyle w:val="IndexLink"/>
                <w:rtl w:val="true"/>
              </w:rPr>
              <w:tab/>
            </w:r>
            <w:r>
              <w:rPr>
                <w:rStyle w:val="IndexLink"/>
              </w:rPr>
              <w:t>189</w:t>
            </w:r>
          </w:hyperlink>
        </w:p>
        <w:p>
          <w:pPr>
            <w:pStyle w:val="Contents6"/>
            <w:tabs>
              <w:tab w:val="clear" w:pos="7609"/>
              <w:tab w:val="right" w:pos="9026" w:leader="dot"/>
            </w:tabs>
            <w:rPr/>
          </w:pPr>
          <w:hyperlink w:anchor="__RefHeading___Toc529386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كانت عادتها في كلّ شهر مرة</w:t>
            </w:r>
            <w:r>
              <w:rPr>
                <w:rStyle w:val="IndexLink"/>
                <w:rtl w:val="true"/>
              </w:rPr>
              <w:tab/>
            </w:r>
            <w:r>
              <w:rPr>
                <w:rStyle w:val="IndexLink"/>
              </w:rPr>
              <w:t>189</w:t>
            </w:r>
          </w:hyperlink>
        </w:p>
        <w:p>
          <w:pPr>
            <w:pStyle w:val="Contents6"/>
            <w:tabs>
              <w:tab w:val="clear" w:pos="7609"/>
              <w:tab w:val="right" w:pos="9026" w:leader="dot"/>
            </w:tabs>
            <w:rPr/>
          </w:pPr>
          <w:hyperlink w:anchor="__RefHeading___Toc529387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كانت عادتها في كلّ شهر مرة فرأت في شهر مرّتين مع فصل أقل الطهر</w:t>
            </w:r>
            <w:r>
              <w:rPr>
                <w:rStyle w:val="IndexLink"/>
                <w:rtl w:val="true"/>
              </w:rPr>
              <w:tab/>
            </w:r>
            <w:r>
              <w:rPr>
                <w:rStyle w:val="IndexLink"/>
              </w:rPr>
              <w:t>190</w:t>
            </w:r>
          </w:hyperlink>
        </w:p>
        <w:p>
          <w:pPr>
            <w:pStyle w:val="Contents6"/>
            <w:tabs>
              <w:tab w:val="clear" w:pos="7609"/>
              <w:tab w:val="right" w:pos="9026" w:leader="dot"/>
            </w:tabs>
            <w:rPr/>
          </w:pPr>
          <w:hyperlink w:anchor="__RefHeading___Toc529387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انقطع الدم قبل العشرة</w:t>
            </w:r>
            <w:r>
              <w:rPr>
                <w:rStyle w:val="IndexLink"/>
                <w:rtl w:val="true"/>
              </w:rPr>
              <w:tab/>
            </w:r>
            <w:r>
              <w:rPr>
                <w:rStyle w:val="IndexLink"/>
              </w:rPr>
              <w:t>191</w:t>
            </w:r>
          </w:hyperlink>
        </w:p>
        <w:p>
          <w:pPr>
            <w:pStyle w:val="Contents6"/>
            <w:tabs>
              <w:tab w:val="clear" w:pos="7609"/>
              <w:tab w:val="right" w:pos="9026" w:leader="dot"/>
            </w:tabs>
            <w:rPr/>
          </w:pPr>
          <w:hyperlink w:anchor="__RefHeading___Toc529387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تجاوز الدم عن مقدار العادة و علمت أنّه يتجاوز عن العشرة تعمل عمل الاستحاضة فيما زاد</w:t>
            </w:r>
            <w:r>
              <w:rPr>
                <w:rStyle w:val="IndexLink"/>
                <w:rtl w:val="true"/>
              </w:rPr>
              <w:tab/>
            </w:r>
            <w:r>
              <w:rPr>
                <w:rStyle w:val="IndexLink"/>
              </w:rPr>
              <w:t>201</w:t>
            </w:r>
          </w:hyperlink>
        </w:p>
        <w:p>
          <w:pPr>
            <w:pStyle w:val="Contents6"/>
            <w:tabs>
              <w:tab w:val="clear" w:pos="7609"/>
              <w:tab w:val="right" w:pos="9026" w:leader="dot"/>
            </w:tabs>
            <w:rPr/>
          </w:pPr>
          <w:hyperlink w:anchor="__RefHeading___Toc529387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انقطع الدم بالمرة وجب الغسل و الصلاة</w:t>
            </w:r>
            <w:r>
              <w:rPr>
                <w:rStyle w:val="IndexLink"/>
                <w:rtl w:val="true"/>
              </w:rPr>
              <w:tab/>
            </w:r>
            <w:r>
              <w:rPr>
                <w:rStyle w:val="IndexLink"/>
              </w:rPr>
              <w:t>201</w:t>
            </w:r>
          </w:hyperlink>
        </w:p>
        <w:p>
          <w:pPr>
            <w:pStyle w:val="Contents6"/>
            <w:tabs>
              <w:tab w:val="clear" w:pos="7609"/>
              <w:tab w:val="right" w:pos="9026" w:leader="dot"/>
            </w:tabs>
            <w:rPr/>
          </w:pPr>
          <w:hyperlink w:anchor="__RefHeading___Toc5293878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تركت الاستبراء و صلّت بطلت</w:t>
            </w:r>
            <w:r>
              <w:rPr>
                <w:rStyle w:val="IndexLink"/>
                <w:rtl w:val="true"/>
              </w:rPr>
              <w:tab/>
            </w:r>
            <w:r>
              <w:rPr>
                <w:rStyle w:val="IndexLink"/>
              </w:rPr>
              <w:t>202</w:t>
            </w:r>
          </w:hyperlink>
        </w:p>
        <w:p>
          <w:pPr>
            <w:pStyle w:val="Contents6"/>
            <w:tabs>
              <w:tab w:val="clear" w:pos="7609"/>
              <w:tab w:val="right" w:pos="9026" w:leader="dot"/>
            </w:tabs>
            <w:rPr/>
          </w:pPr>
          <w:hyperlink w:anchor="__RefHeading___Toc5293880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لم يمكن الاستبراء لظلمة أو عمى</w:t>
            </w:r>
            <w:r>
              <w:rPr>
                <w:rStyle w:val="IndexLink"/>
                <w:rtl w:val="true"/>
              </w:rPr>
              <w:tab/>
            </w:r>
            <w:r>
              <w:rPr>
                <w:rStyle w:val="IndexLink"/>
              </w:rPr>
              <w:t>202</w:t>
            </w:r>
          </w:hyperlink>
        </w:p>
        <w:p>
          <w:pPr>
            <w:pStyle w:val="Contents6"/>
            <w:tabs>
              <w:tab w:val="clear" w:pos="7609"/>
              <w:tab w:val="right" w:pos="9026" w:leader="dot"/>
            </w:tabs>
            <w:rPr/>
          </w:pPr>
          <w:hyperlink w:anchor="__RefHeading___Toc5293882_417432637">
            <w:r>
              <w:rPr>
                <w:webHidden/>
                <w:rStyle w:val="IndexLink"/>
                <w:rtl w:val="true"/>
              </w:rPr>
              <w:t>فصل في حكم تجاوز الدم عن العشرة</w:t>
            </w:r>
            <w:r>
              <w:rPr>
                <w:rStyle w:val="IndexLink"/>
                <w:rtl w:val="true"/>
              </w:rPr>
              <w:tab/>
            </w:r>
            <w:r>
              <w:rPr>
                <w:rStyle w:val="IndexLink"/>
              </w:rPr>
              <w:t>204</w:t>
            </w:r>
          </w:hyperlink>
        </w:p>
        <w:p>
          <w:pPr>
            <w:pStyle w:val="Contents6"/>
            <w:tabs>
              <w:tab w:val="clear" w:pos="7609"/>
              <w:tab w:val="right" w:pos="9026" w:leader="dot"/>
            </w:tabs>
            <w:rPr/>
          </w:pPr>
          <w:hyperlink w:anchor="__RefHeading___Toc5293884_41743263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293886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تجاوز دمها عن العشرة</w:t>
            </w:r>
            <w:r>
              <w:rPr>
                <w:rStyle w:val="IndexLink"/>
                <w:rtl w:val="true"/>
              </w:rPr>
              <w:tab/>
            </w:r>
            <w:r>
              <w:rPr>
                <w:rStyle w:val="IndexLink"/>
              </w:rPr>
              <w:t>204</w:t>
            </w:r>
          </w:hyperlink>
        </w:p>
        <w:p>
          <w:pPr>
            <w:pStyle w:val="Contents6"/>
            <w:tabs>
              <w:tab w:val="clear" w:pos="7609"/>
              <w:tab w:val="right" w:pos="9026" w:leader="dot"/>
            </w:tabs>
            <w:rPr/>
          </w:pPr>
          <w:hyperlink w:anchor="__RefHeading___Toc5293888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المراد من الشهر ابتداء رؤية الدم إلى ثلاثين يوما</w:t>
            </w:r>
            <w:r>
              <w:rPr>
                <w:rStyle w:val="IndexLink"/>
                <w:rtl w:val="true"/>
              </w:rPr>
              <w:tab/>
            </w:r>
            <w:r>
              <w:rPr>
                <w:rStyle w:val="IndexLink"/>
              </w:rPr>
              <w:t>214</w:t>
            </w:r>
          </w:hyperlink>
        </w:p>
        <w:p>
          <w:pPr>
            <w:pStyle w:val="Contents6"/>
            <w:tabs>
              <w:tab w:val="clear" w:pos="7609"/>
              <w:tab w:val="right" w:pos="9026" w:leader="dot"/>
            </w:tabs>
            <w:rPr/>
          </w:pPr>
          <w:hyperlink w:anchor="__RefHeading___Toc5293890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الأحوط أن تختار العدد في أول رؤية الدم</w:t>
            </w:r>
            <w:r>
              <w:rPr>
                <w:rStyle w:val="IndexLink"/>
                <w:rtl w:val="true"/>
              </w:rPr>
              <w:tab/>
            </w:r>
            <w:r>
              <w:rPr>
                <w:rStyle w:val="IndexLink"/>
              </w:rPr>
              <w:t>215</w:t>
            </w:r>
          </w:hyperlink>
        </w:p>
        <w:p>
          <w:pPr>
            <w:pStyle w:val="Contents6"/>
            <w:tabs>
              <w:tab w:val="clear" w:pos="7609"/>
              <w:tab w:val="right" w:pos="9026" w:leader="dot"/>
            </w:tabs>
            <w:rPr/>
          </w:pPr>
          <w:hyperlink w:anchor="__RefHeading___Toc529389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الموافقة بين الشهور</w:t>
            </w:r>
            <w:r>
              <w:rPr>
                <w:rStyle w:val="IndexLink"/>
                <w:rtl w:val="true"/>
              </w:rPr>
              <w:tab/>
            </w:r>
            <w:r>
              <w:rPr>
                <w:rStyle w:val="IndexLink"/>
              </w:rPr>
              <w:t>215</w:t>
            </w:r>
          </w:hyperlink>
        </w:p>
        <w:p>
          <w:pPr>
            <w:pStyle w:val="Contents6"/>
            <w:tabs>
              <w:tab w:val="clear" w:pos="7609"/>
              <w:tab w:val="right" w:pos="9026" w:leader="dot"/>
            </w:tabs>
            <w:rPr/>
          </w:pPr>
          <w:hyperlink w:anchor="__RefHeading___Toc529389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تبين بعد ذلك أنّ زمان الحيض غير ما اختارته وجب عليها قضاء ما فات منها من الصلوات</w:t>
            </w:r>
            <w:r>
              <w:rPr>
                <w:rStyle w:val="IndexLink"/>
                <w:rtl w:val="true"/>
              </w:rPr>
              <w:tab/>
            </w:r>
            <w:r>
              <w:rPr>
                <w:rStyle w:val="IndexLink"/>
              </w:rPr>
              <w:t>216</w:t>
            </w:r>
          </w:hyperlink>
        </w:p>
        <w:p>
          <w:pPr>
            <w:pStyle w:val="Contents6"/>
            <w:tabs>
              <w:tab w:val="clear" w:pos="7609"/>
              <w:tab w:val="right" w:pos="9026" w:leader="dot"/>
            </w:tabs>
            <w:rPr/>
          </w:pPr>
          <w:hyperlink w:anchor="__RefHeading___Toc5293896_417432637">
            <w:r>
              <w:rPr>
                <w:webHidden/>
                <w:rStyle w:val="IndexLink"/>
                <w:rtl w:val="true"/>
              </w:rPr>
              <w:t xml:space="preserve">مسألة </w:t>
            </w:r>
            <w:r>
              <w:rPr>
                <w:rStyle w:val="IndexLink"/>
              </w:rPr>
              <w:t>6</w:t>
            </w:r>
            <w:r>
              <w:rPr>
                <w:rStyle w:val="IndexLink"/>
                <w:rtl w:val="true"/>
              </w:rPr>
              <w:t xml:space="preserve">: </w:t>
            </w:r>
            <w:r>
              <w:rPr>
                <w:rStyle w:val="IndexLink"/>
                <w:rtl w:val="true"/>
              </w:rPr>
              <w:t>صاحبة العادة الوقتية إذا تجاوز دمها العشرة</w:t>
            </w:r>
            <w:r>
              <w:rPr>
                <w:rStyle w:val="IndexLink"/>
                <w:rtl w:val="true"/>
              </w:rPr>
              <w:tab/>
            </w:r>
            <w:r>
              <w:rPr>
                <w:rStyle w:val="IndexLink"/>
              </w:rPr>
              <w:t>216</w:t>
            </w:r>
          </w:hyperlink>
        </w:p>
        <w:p>
          <w:pPr>
            <w:pStyle w:val="Contents6"/>
            <w:tabs>
              <w:tab w:val="clear" w:pos="7609"/>
              <w:tab w:val="right" w:pos="9026" w:leader="dot"/>
            </w:tabs>
            <w:rPr/>
          </w:pPr>
          <w:hyperlink w:anchor="__RefHeading___Toc5293898_417432637">
            <w:r>
              <w:rPr>
                <w:webHidden/>
                <w:rStyle w:val="IndexLink"/>
                <w:rtl w:val="true"/>
              </w:rPr>
              <w:t xml:space="preserve">مسألة </w:t>
            </w:r>
            <w:r>
              <w:rPr>
                <w:rStyle w:val="IndexLink"/>
              </w:rPr>
              <w:t>7</w:t>
            </w:r>
            <w:r>
              <w:rPr>
                <w:rStyle w:val="IndexLink"/>
                <w:rtl w:val="true"/>
              </w:rPr>
              <w:t xml:space="preserve">: </w:t>
            </w:r>
            <w:r>
              <w:rPr>
                <w:rStyle w:val="IndexLink"/>
                <w:rtl w:val="true"/>
              </w:rPr>
              <w:t>صاحبة العادة العددية ترجع في العدد إلى عادتها</w:t>
            </w:r>
            <w:r>
              <w:rPr>
                <w:rStyle w:val="IndexLink"/>
                <w:rtl w:val="true"/>
              </w:rPr>
              <w:tab/>
            </w:r>
            <w:r>
              <w:rPr>
                <w:rStyle w:val="IndexLink"/>
              </w:rPr>
              <w:t>217</w:t>
            </w:r>
          </w:hyperlink>
        </w:p>
        <w:p>
          <w:pPr>
            <w:pStyle w:val="Contents6"/>
            <w:tabs>
              <w:tab w:val="clear" w:pos="7609"/>
              <w:tab w:val="right" w:pos="9026" w:leader="dot"/>
            </w:tabs>
            <w:rPr/>
          </w:pPr>
          <w:hyperlink w:anchor="__RefHeading___Toc529390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الوصف بين الأسود و الأحمر</w:t>
            </w:r>
            <w:r>
              <w:rPr>
                <w:rStyle w:val="IndexLink"/>
                <w:rtl w:val="true"/>
              </w:rPr>
              <w:tab/>
            </w:r>
            <w:r>
              <w:rPr>
                <w:rStyle w:val="IndexLink"/>
              </w:rPr>
              <w:t>217</w:t>
            </w:r>
          </w:hyperlink>
        </w:p>
        <w:p>
          <w:pPr>
            <w:pStyle w:val="Contents6"/>
            <w:tabs>
              <w:tab w:val="clear" w:pos="7609"/>
              <w:tab w:val="right" w:pos="9026" w:leader="dot"/>
            </w:tabs>
            <w:rPr/>
          </w:pPr>
          <w:hyperlink w:anchor="__RefHeading___Toc529390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رأت بصفة الحيض ثلاثة أيام، ثمَّ ثلاثة أيام بصفة الاستحاضة</w:t>
            </w:r>
            <w:r>
              <w:rPr>
                <w:rStyle w:val="IndexLink"/>
                <w:rtl w:val="true"/>
              </w:rPr>
              <w:tab/>
            </w:r>
            <w:r>
              <w:rPr>
                <w:rStyle w:val="IndexLink"/>
              </w:rPr>
              <w:t>218</w:t>
            </w:r>
          </w:hyperlink>
        </w:p>
        <w:p>
          <w:pPr>
            <w:pStyle w:val="Contents6"/>
            <w:tabs>
              <w:tab w:val="clear" w:pos="7609"/>
              <w:tab w:val="right" w:pos="9026" w:leader="dot"/>
            </w:tabs>
            <w:rPr/>
          </w:pPr>
          <w:hyperlink w:anchor="__RefHeading___Toc529390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تخلل بين المتصفين بصفة الحيض عشرة أيام بصفة الاستحاضة، جعلتهما حيضين</w:t>
            </w:r>
            <w:r>
              <w:rPr>
                <w:rStyle w:val="IndexLink"/>
                <w:rtl w:val="true"/>
              </w:rPr>
              <w:tab/>
            </w:r>
            <w:r>
              <w:rPr>
                <w:rStyle w:val="IndexLink"/>
              </w:rPr>
              <w:t>219</w:t>
            </w:r>
          </w:hyperlink>
        </w:p>
        <w:p>
          <w:pPr>
            <w:pStyle w:val="Contents6"/>
            <w:tabs>
              <w:tab w:val="clear" w:pos="7609"/>
              <w:tab w:val="right" w:pos="9026" w:leader="dot"/>
            </w:tabs>
            <w:rPr/>
          </w:pPr>
          <w:hyperlink w:anchor="__RefHeading___Toc529390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ما بصفة الحيض ثلاثة متفرقة في ضمن عشرة</w:t>
            </w:r>
            <w:r>
              <w:rPr>
                <w:rStyle w:val="IndexLink"/>
                <w:rtl w:val="true"/>
              </w:rPr>
              <w:tab/>
            </w:r>
            <w:r>
              <w:rPr>
                <w:rStyle w:val="IndexLink"/>
              </w:rPr>
              <w:t>219</w:t>
            </w:r>
          </w:hyperlink>
        </w:p>
        <w:p>
          <w:pPr>
            <w:pStyle w:val="Contents6"/>
            <w:tabs>
              <w:tab w:val="clear" w:pos="7609"/>
              <w:tab w:val="right" w:pos="9026" w:leader="dot"/>
            </w:tabs>
            <w:rPr/>
          </w:pPr>
          <w:hyperlink w:anchor="__RefHeading___Toc529390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بد في التمييز أن يكون بعضها بصفة الاستحاضة</w:t>
            </w:r>
            <w:r>
              <w:rPr>
                <w:rStyle w:val="IndexLink"/>
                <w:rtl w:val="true"/>
              </w:rPr>
              <w:tab/>
            </w:r>
            <w:r>
              <w:rPr>
                <w:rStyle w:val="IndexLink"/>
              </w:rPr>
              <w:t>219</w:t>
            </w:r>
          </w:hyperlink>
        </w:p>
        <w:p>
          <w:pPr>
            <w:pStyle w:val="Contents6"/>
            <w:tabs>
              <w:tab w:val="clear" w:pos="7609"/>
              <w:tab w:val="right" w:pos="9026" w:leader="dot"/>
            </w:tabs>
            <w:rPr/>
          </w:pPr>
          <w:hyperlink w:anchor="__RefHeading___Toc529391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ذكر بعض العلماء الرجوع إلى الأقران مع فقد الأقارب</w:t>
            </w:r>
            <w:r>
              <w:rPr>
                <w:rStyle w:val="IndexLink"/>
                <w:rtl w:val="true"/>
              </w:rPr>
              <w:tab/>
            </w:r>
            <w:r>
              <w:rPr>
                <w:rStyle w:val="IndexLink"/>
              </w:rPr>
              <w:t>220</w:t>
            </w:r>
          </w:hyperlink>
        </w:p>
        <w:p>
          <w:pPr>
            <w:pStyle w:val="Contents6"/>
            <w:tabs>
              <w:tab w:val="clear" w:pos="7609"/>
              <w:tab w:val="right" w:pos="9026" w:leader="dot"/>
            </w:tabs>
            <w:rPr/>
          </w:pPr>
          <w:hyperlink w:anchor="__RefHeading___Toc529391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المراد من الأقارب أعمّ من الأبويني و الأبي و الأمي فقط</w:t>
            </w:r>
            <w:r>
              <w:rPr>
                <w:rStyle w:val="IndexLink"/>
                <w:rtl w:val="true"/>
              </w:rPr>
              <w:tab/>
            </w:r>
            <w:r>
              <w:rPr>
                <w:rStyle w:val="IndexLink"/>
              </w:rPr>
              <w:t>220</w:t>
            </w:r>
          </w:hyperlink>
        </w:p>
        <w:p>
          <w:pPr>
            <w:pStyle w:val="Contents6"/>
            <w:tabs>
              <w:tab w:val="clear" w:pos="7609"/>
              <w:tab w:val="right" w:pos="9026" w:leader="dot"/>
            </w:tabs>
            <w:rPr/>
          </w:pPr>
          <w:hyperlink w:anchor="__RefHeading___Toc529391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في الموارد التي تتخير بين جعل الحيض أول الشهر أو غيره</w:t>
            </w:r>
            <w:r>
              <w:rPr>
                <w:rStyle w:val="IndexLink"/>
                <w:rtl w:val="true"/>
              </w:rPr>
              <w:tab/>
            </w:r>
            <w:r>
              <w:rPr>
                <w:rStyle w:val="IndexLink"/>
              </w:rPr>
              <w:t>221</w:t>
            </w:r>
          </w:hyperlink>
        </w:p>
        <w:p>
          <w:pPr>
            <w:pStyle w:val="Contents6"/>
            <w:tabs>
              <w:tab w:val="clear" w:pos="7609"/>
              <w:tab w:val="right" w:pos="9026" w:leader="dot"/>
            </w:tabs>
            <w:rPr/>
          </w:pPr>
          <w:hyperlink w:anchor="__RefHeading___Toc529391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في كلّ مورد تحيضت من أخذ عادة أو تمييز</w:t>
            </w:r>
            <w:r>
              <w:rPr>
                <w:rStyle w:val="IndexLink"/>
                <w:rtl w:val="true"/>
              </w:rPr>
              <w:tab/>
            </w:r>
            <w:r>
              <w:rPr>
                <w:rStyle w:val="IndexLink"/>
              </w:rPr>
              <w:t>221</w:t>
            </w:r>
          </w:hyperlink>
        </w:p>
        <w:p>
          <w:pPr>
            <w:pStyle w:val="Contents6"/>
            <w:tabs>
              <w:tab w:val="clear" w:pos="7609"/>
              <w:tab w:val="right" w:pos="9026" w:leader="dot"/>
            </w:tabs>
            <w:rPr/>
          </w:pPr>
          <w:hyperlink w:anchor="__RefHeading___Toc5293918_417432637">
            <w:r>
              <w:rPr>
                <w:webHidden/>
                <w:rStyle w:val="IndexLink"/>
                <w:rtl w:val="true"/>
              </w:rPr>
              <w:t>فصل في أحكام الحيض</w:t>
            </w:r>
            <w:r>
              <w:rPr>
                <w:rStyle w:val="IndexLink"/>
                <w:rtl w:val="true"/>
              </w:rPr>
              <w:tab/>
            </w:r>
            <w:r>
              <w:rPr>
                <w:rStyle w:val="IndexLink"/>
              </w:rPr>
              <w:t>228</w:t>
            </w:r>
          </w:hyperlink>
        </w:p>
        <w:p>
          <w:pPr>
            <w:pStyle w:val="Contents6"/>
            <w:tabs>
              <w:tab w:val="clear" w:pos="7609"/>
              <w:tab w:val="right" w:pos="9026" w:leader="dot"/>
            </w:tabs>
            <w:rPr/>
          </w:pPr>
          <w:hyperlink w:anchor="__RefHeading___Toc5293920_41743263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5293922_417432637">
            <w:r>
              <w:rPr>
                <w:webHidden/>
                <w:rStyle w:val="IndexLink"/>
                <w:rtl w:val="true"/>
              </w:rPr>
              <w:t>أحدها</w:t>
            </w:r>
            <w:r>
              <w:rPr>
                <w:rStyle w:val="IndexLink"/>
                <w:rtl w:val="true"/>
              </w:rPr>
              <w:t xml:space="preserve">: </w:t>
            </w:r>
            <w:r>
              <w:rPr>
                <w:rStyle w:val="IndexLink"/>
                <w:rtl w:val="true"/>
              </w:rPr>
              <w:t>يحرم عليها العبادات المشروطة بالطهارة</w:t>
            </w:r>
            <w:r>
              <w:rPr>
                <w:rStyle w:val="IndexLink"/>
                <w:rtl w:val="true"/>
              </w:rPr>
              <w:tab/>
            </w:r>
            <w:r>
              <w:rPr>
                <w:rStyle w:val="IndexLink"/>
              </w:rPr>
              <w:t>228</w:t>
            </w:r>
          </w:hyperlink>
        </w:p>
        <w:p>
          <w:pPr>
            <w:pStyle w:val="Contents6"/>
            <w:tabs>
              <w:tab w:val="clear" w:pos="7609"/>
              <w:tab w:val="right" w:pos="9026" w:leader="dot"/>
            </w:tabs>
            <w:rPr/>
          </w:pPr>
          <w:hyperlink w:anchor="__RefHeading___Toc5293924_417432637">
            <w:r>
              <w:rPr>
                <w:webHidden/>
                <w:rStyle w:val="IndexLink"/>
                <w:rtl w:val="true"/>
              </w:rPr>
              <w:t>الثاني</w:t>
            </w:r>
            <w:r>
              <w:rPr>
                <w:rStyle w:val="IndexLink"/>
                <w:rtl w:val="true"/>
              </w:rPr>
              <w:t xml:space="preserve">: </w:t>
            </w:r>
            <w:r>
              <w:rPr>
                <w:rStyle w:val="IndexLink"/>
                <w:rtl w:val="true"/>
              </w:rPr>
              <w:t>يحرم عليها مس اسم اللّه، و صفاته الخاصة</w:t>
            </w:r>
            <w:r>
              <w:rPr>
                <w:rStyle w:val="IndexLink"/>
                <w:rtl w:val="true"/>
              </w:rPr>
              <w:tab/>
            </w:r>
            <w:r>
              <w:rPr>
                <w:rStyle w:val="IndexLink"/>
              </w:rPr>
              <w:t>232</w:t>
            </w:r>
          </w:hyperlink>
        </w:p>
        <w:p>
          <w:pPr>
            <w:pStyle w:val="Contents6"/>
            <w:tabs>
              <w:tab w:val="clear" w:pos="7609"/>
              <w:tab w:val="right" w:pos="9026" w:leader="dot"/>
            </w:tabs>
            <w:rPr/>
          </w:pPr>
          <w:hyperlink w:anchor="__RefHeading___Toc5293926_417432637">
            <w:r>
              <w:rPr>
                <w:webHidden/>
                <w:rStyle w:val="IndexLink"/>
                <w:rtl w:val="true"/>
              </w:rPr>
              <w:t>الثالث</w:t>
            </w:r>
            <w:r>
              <w:rPr>
                <w:rStyle w:val="IndexLink"/>
                <w:rtl w:val="true"/>
              </w:rPr>
              <w:t xml:space="preserve">: </w:t>
            </w:r>
            <w:r>
              <w:rPr>
                <w:rStyle w:val="IndexLink"/>
                <w:rtl w:val="true"/>
              </w:rPr>
              <w:t>قراءة آيات السجدة</w:t>
            </w:r>
            <w:r>
              <w:rPr>
                <w:rStyle w:val="IndexLink"/>
                <w:rtl w:val="true"/>
              </w:rPr>
              <w:tab/>
            </w:r>
            <w:r>
              <w:rPr>
                <w:rStyle w:val="IndexLink"/>
              </w:rPr>
              <w:t>232</w:t>
            </w:r>
          </w:hyperlink>
        </w:p>
        <w:p>
          <w:pPr>
            <w:pStyle w:val="Contents6"/>
            <w:tabs>
              <w:tab w:val="clear" w:pos="7609"/>
              <w:tab w:val="right" w:pos="9026" w:leader="dot"/>
            </w:tabs>
            <w:rPr/>
          </w:pPr>
          <w:hyperlink w:anchor="__RefHeading___Toc5293928_417432637">
            <w:r>
              <w:rPr>
                <w:webHidden/>
                <w:rStyle w:val="IndexLink"/>
                <w:rtl w:val="true"/>
              </w:rPr>
              <w:t>الرابع</w:t>
            </w:r>
            <w:r>
              <w:rPr>
                <w:rStyle w:val="IndexLink"/>
                <w:rtl w:val="true"/>
              </w:rPr>
              <w:t xml:space="preserve">: </w:t>
            </w:r>
            <w:r>
              <w:rPr>
                <w:rStyle w:val="IndexLink"/>
                <w:rtl w:val="true"/>
              </w:rPr>
              <w:t>اللبث في المساجد</w:t>
            </w:r>
            <w:r>
              <w:rPr>
                <w:rStyle w:val="IndexLink"/>
                <w:rtl w:val="true"/>
              </w:rPr>
              <w:tab/>
            </w:r>
            <w:r>
              <w:rPr>
                <w:rStyle w:val="IndexLink"/>
              </w:rPr>
              <w:t>232</w:t>
            </w:r>
          </w:hyperlink>
        </w:p>
        <w:p>
          <w:pPr>
            <w:pStyle w:val="Contents6"/>
            <w:tabs>
              <w:tab w:val="clear" w:pos="7609"/>
              <w:tab w:val="right" w:pos="9026" w:leader="dot"/>
            </w:tabs>
            <w:rPr/>
          </w:pPr>
          <w:hyperlink w:anchor="__RefHeading___Toc5293930_417432637">
            <w:r>
              <w:rPr>
                <w:webHidden/>
                <w:rStyle w:val="IndexLink"/>
                <w:rtl w:val="true"/>
              </w:rPr>
              <w:t>الخامس</w:t>
            </w:r>
            <w:r>
              <w:rPr>
                <w:rStyle w:val="IndexLink"/>
                <w:rtl w:val="true"/>
              </w:rPr>
              <w:t xml:space="preserve">: </w:t>
            </w:r>
            <w:r>
              <w:rPr>
                <w:rStyle w:val="IndexLink"/>
                <w:rtl w:val="true"/>
              </w:rPr>
              <w:t>وضع شي‌ء فيها</w:t>
            </w:r>
            <w:r>
              <w:rPr>
                <w:rStyle w:val="IndexLink"/>
                <w:rtl w:val="true"/>
              </w:rPr>
              <w:tab/>
            </w:r>
            <w:r>
              <w:rPr>
                <w:rStyle w:val="IndexLink"/>
              </w:rPr>
              <w:t>232</w:t>
            </w:r>
          </w:hyperlink>
        </w:p>
        <w:p>
          <w:pPr>
            <w:pStyle w:val="Contents6"/>
            <w:tabs>
              <w:tab w:val="clear" w:pos="7609"/>
              <w:tab w:val="right" w:pos="9026" w:leader="dot"/>
            </w:tabs>
            <w:rPr/>
          </w:pPr>
          <w:hyperlink w:anchor="__RefHeading___Toc5293932_417432637">
            <w:r>
              <w:rPr>
                <w:webHidden/>
                <w:rStyle w:val="IndexLink"/>
                <w:rtl w:val="true"/>
              </w:rPr>
              <w:t>السادس</w:t>
            </w:r>
            <w:r>
              <w:rPr>
                <w:rStyle w:val="IndexLink"/>
                <w:rtl w:val="true"/>
              </w:rPr>
              <w:t xml:space="preserve">: </w:t>
            </w:r>
            <w:r>
              <w:rPr>
                <w:rStyle w:val="IndexLink"/>
                <w:rtl w:val="true"/>
              </w:rPr>
              <w:t>الاجتياز من المسجدين</w:t>
            </w:r>
            <w:r>
              <w:rPr>
                <w:rStyle w:val="IndexLink"/>
                <w:rtl w:val="true"/>
              </w:rPr>
              <w:tab/>
            </w:r>
            <w:r>
              <w:rPr>
                <w:rStyle w:val="IndexLink"/>
              </w:rPr>
              <w:t>232</w:t>
            </w:r>
          </w:hyperlink>
        </w:p>
        <w:p>
          <w:pPr>
            <w:pStyle w:val="Contents6"/>
            <w:tabs>
              <w:tab w:val="clear" w:pos="7609"/>
              <w:tab w:val="right" w:pos="9026" w:leader="dot"/>
            </w:tabs>
            <w:rPr/>
          </w:pPr>
          <w:hyperlink w:anchor="__RefHeading___Toc5293934_41743263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293936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حاضت في أثناء الصلاة</w:t>
            </w:r>
            <w:r>
              <w:rPr>
                <w:rStyle w:val="IndexLink"/>
                <w:rtl w:val="true"/>
              </w:rPr>
              <w:tab/>
            </w:r>
            <w:r>
              <w:rPr>
                <w:rStyle w:val="IndexLink"/>
              </w:rPr>
              <w:t>233</w:t>
            </w:r>
          </w:hyperlink>
        </w:p>
        <w:p>
          <w:pPr>
            <w:pStyle w:val="Contents6"/>
            <w:tabs>
              <w:tab w:val="clear" w:pos="7609"/>
              <w:tab w:val="right" w:pos="9026" w:leader="dot"/>
            </w:tabs>
            <w:rPr/>
          </w:pPr>
          <w:hyperlink w:anchor="__RefHeading___Toc529393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للحائض سجدة الشكر و يجب عليها سجدة التلاوة إذا استمعت</w:t>
            </w:r>
            <w:r>
              <w:rPr>
                <w:rStyle w:val="IndexLink"/>
                <w:rtl w:val="true"/>
              </w:rPr>
              <w:tab/>
            </w:r>
            <w:r>
              <w:rPr>
                <w:rStyle w:val="IndexLink"/>
              </w:rPr>
              <w:t>234</w:t>
            </w:r>
          </w:hyperlink>
        </w:p>
        <w:p>
          <w:pPr>
            <w:pStyle w:val="Contents6"/>
            <w:tabs>
              <w:tab w:val="clear" w:pos="7609"/>
              <w:tab w:val="right" w:pos="9026" w:leader="dot"/>
            </w:tabs>
            <w:rPr/>
          </w:pPr>
          <w:hyperlink w:anchor="__RefHeading___Toc529394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لها دخول المساجد بغير الاجتياز</w:t>
            </w:r>
            <w:r>
              <w:rPr>
                <w:rStyle w:val="IndexLink"/>
                <w:rtl w:val="true"/>
              </w:rPr>
              <w:tab/>
            </w:r>
            <w:r>
              <w:rPr>
                <w:rStyle w:val="IndexLink"/>
              </w:rPr>
              <w:t>235</w:t>
            </w:r>
          </w:hyperlink>
        </w:p>
        <w:p>
          <w:pPr>
            <w:pStyle w:val="Contents6"/>
            <w:tabs>
              <w:tab w:val="clear" w:pos="7609"/>
              <w:tab w:val="right" w:pos="9026" w:leader="dot"/>
            </w:tabs>
            <w:rPr/>
          </w:pPr>
          <w:hyperlink w:anchor="__RefHeading___Toc5293942_417432637">
            <w:r>
              <w:rPr>
                <w:webHidden/>
                <w:rStyle w:val="IndexLink"/>
                <w:rtl w:val="true"/>
              </w:rPr>
              <w:t>السابع</w:t>
            </w:r>
            <w:r>
              <w:rPr>
                <w:rStyle w:val="IndexLink"/>
                <w:rtl w:val="true"/>
              </w:rPr>
              <w:t xml:space="preserve">: </w:t>
            </w:r>
            <w:r>
              <w:rPr>
                <w:rStyle w:val="IndexLink"/>
                <w:rtl w:val="true"/>
              </w:rPr>
              <w:t>وطؤها في القبل</w:t>
            </w:r>
            <w:r>
              <w:rPr>
                <w:rStyle w:val="IndexLink"/>
                <w:rtl w:val="true"/>
              </w:rPr>
              <w:tab/>
            </w:r>
            <w:r>
              <w:rPr>
                <w:rStyle w:val="IndexLink"/>
              </w:rPr>
              <w:t>236</w:t>
            </w:r>
          </w:hyperlink>
        </w:p>
        <w:p>
          <w:pPr>
            <w:pStyle w:val="Contents6"/>
            <w:tabs>
              <w:tab w:val="clear" w:pos="7609"/>
              <w:tab w:val="right" w:pos="9026" w:leader="dot"/>
            </w:tabs>
            <w:rPr/>
          </w:pPr>
          <w:hyperlink w:anchor="__RefHeading___Toc5293944_417432637">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29394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أخبرت بأنها حائض يسمع منها</w:t>
            </w:r>
            <w:r>
              <w:rPr>
                <w:rStyle w:val="IndexLink"/>
                <w:rtl w:val="true"/>
              </w:rPr>
              <w:tab/>
            </w:r>
            <w:r>
              <w:rPr>
                <w:rStyle w:val="IndexLink"/>
              </w:rPr>
              <w:t>239</w:t>
            </w:r>
          </w:hyperlink>
        </w:p>
        <w:p>
          <w:pPr>
            <w:pStyle w:val="Contents6"/>
            <w:tabs>
              <w:tab w:val="clear" w:pos="7609"/>
              <w:tab w:val="right" w:pos="9026" w:leader="dot"/>
            </w:tabs>
            <w:rPr/>
          </w:pPr>
          <w:hyperlink w:anchor="__RefHeading___Toc529394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حرمة وطي الحائض بين الزوجة الدائمة و المتعة</w:t>
            </w:r>
            <w:r>
              <w:rPr>
                <w:rStyle w:val="IndexLink"/>
                <w:rtl w:val="true"/>
              </w:rPr>
              <w:tab/>
            </w:r>
            <w:r>
              <w:rPr>
                <w:rStyle w:val="IndexLink"/>
              </w:rPr>
              <w:t>239</w:t>
            </w:r>
          </w:hyperlink>
        </w:p>
        <w:p>
          <w:pPr>
            <w:pStyle w:val="Contents6"/>
            <w:tabs>
              <w:tab w:val="clear" w:pos="7609"/>
              <w:tab w:val="right" w:pos="9026" w:leader="dot"/>
            </w:tabs>
            <w:rPr/>
          </w:pPr>
          <w:hyperlink w:anchor="__RefHeading___Toc5293950_417432637">
            <w:r>
              <w:rPr>
                <w:webHidden/>
                <w:rStyle w:val="IndexLink"/>
                <w:rtl w:val="true"/>
              </w:rPr>
              <w:t>الثامن</w:t>
            </w:r>
            <w:r>
              <w:rPr>
                <w:rStyle w:val="IndexLink"/>
                <w:rtl w:val="true"/>
              </w:rPr>
              <w:t xml:space="preserve">: </w:t>
            </w:r>
            <w:r>
              <w:rPr>
                <w:rStyle w:val="IndexLink"/>
                <w:rtl w:val="true"/>
              </w:rPr>
              <w:t>وجوب الكفارة بوطئها</w:t>
            </w:r>
            <w:r>
              <w:rPr>
                <w:rStyle w:val="IndexLink"/>
                <w:rtl w:val="true"/>
              </w:rPr>
              <w:tab/>
            </w:r>
            <w:r>
              <w:rPr>
                <w:rStyle w:val="IndexLink"/>
              </w:rPr>
              <w:t>239</w:t>
            </w:r>
          </w:hyperlink>
        </w:p>
        <w:p>
          <w:pPr>
            <w:pStyle w:val="Contents6"/>
            <w:tabs>
              <w:tab w:val="clear" w:pos="7609"/>
              <w:tab w:val="right" w:pos="9026" w:leader="dot"/>
            </w:tabs>
            <w:rPr/>
          </w:pPr>
          <w:hyperlink w:anchor="__RefHeading___Toc5293952_417432637">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293954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المراد بأول الحيض ثلثه الأول</w:t>
            </w:r>
            <w:r>
              <w:rPr>
                <w:rStyle w:val="IndexLink"/>
                <w:rtl w:val="true"/>
              </w:rPr>
              <w:tab/>
            </w:r>
            <w:r>
              <w:rPr>
                <w:rStyle w:val="IndexLink"/>
              </w:rPr>
              <w:t>243</w:t>
            </w:r>
          </w:hyperlink>
        </w:p>
        <w:p>
          <w:pPr>
            <w:pStyle w:val="Contents6"/>
            <w:tabs>
              <w:tab w:val="clear" w:pos="7609"/>
              <w:tab w:val="right" w:pos="9026" w:leader="dot"/>
            </w:tabs>
            <w:rPr/>
          </w:pPr>
          <w:hyperlink w:anchor="__RefHeading___Toc5293956_417432637">
            <w:r>
              <w:rPr>
                <w:webHidden/>
                <w:rStyle w:val="IndexLink"/>
                <w:rtl w:val="true"/>
              </w:rPr>
              <w:t xml:space="preserve">مسألة </w:t>
            </w:r>
            <w:r>
              <w:rPr>
                <w:rStyle w:val="IndexLink"/>
              </w:rPr>
              <w:t>7</w:t>
            </w:r>
            <w:r>
              <w:rPr>
                <w:rStyle w:val="IndexLink"/>
                <w:rtl w:val="true"/>
              </w:rPr>
              <w:t xml:space="preserve">: </w:t>
            </w:r>
            <w:r>
              <w:rPr>
                <w:rStyle w:val="IndexLink"/>
                <w:rtl w:val="true"/>
              </w:rPr>
              <w:t>وجوب الكفارة في الوطء في دبر الحائض غير معلوم</w:t>
            </w:r>
            <w:r>
              <w:rPr>
                <w:rStyle w:val="IndexLink"/>
                <w:rtl w:val="true"/>
              </w:rPr>
              <w:tab/>
            </w:r>
            <w:r>
              <w:rPr>
                <w:rStyle w:val="IndexLink"/>
              </w:rPr>
              <w:t>244</w:t>
            </w:r>
          </w:hyperlink>
        </w:p>
        <w:p>
          <w:pPr>
            <w:pStyle w:val="Contents6"/>
            <w:tabs>
              <w:tab w:val="clear" w:pos="7609"/>
              <w:tab w:val="right" w:pos="9026" w:leader="dot"/>
            </w:tabs>
            <w:rPr/>
          </w:pPr>
          <w:hyperlink w:anchor="__RefHeading___Toc529395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زنى بحائض أو وطئها شبهة فالأحوط التكفير</w:t>
            </w:r>
            <w:r>
              <w:rPr>
                <w:rStyle w:val="IndexLink"/>
                <w:rtl w:val="true"/>
              </w:rPr>
              <w:tab/>
            </w:r>
            <w:r>
              <w:rPr>
                <w:rStyle w:val="IndexLink"/>
              </w:rPr>
              <w:t>244</w:t>
            </w:r>
          </w:hyperlink>
        </w:p>
        <w:p>
          <w:pPr>
            <w:pStyle w:val="Contents6"/>
            <w:tabs>
              <w:tab w:val="clear" w:pos="7609"/>
              <w:tab w:val="right" w:pos="9026" w:leader="dot"/>
            </w:tabs>
            <w:rPr/>
          </w:pPr>
          <w:hyperlink w:anchor="__RefHeading___Toc529396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خرج حيضها من غير الفرج فوطئها في الفرج الخالي من الدم</w:t>
            </w:r>
            <w:r>
              <w:rPr>
                <w:rStyle w:val="IndexLink"/>
                <w:rtl w:val="true"/>
              </w:rPr>
              <w:tab/>
            </w:r>
            <w:r>
              <w:rPr>
                <w:rStyle w:val="IndexLink"/>
              </w:rPr>
              <w:t>244</w:t>
            </w:r>
          </w:hyperlink>
        </w:p>
        <w:p>
          <w:pPr>
            <w:pStyle w:val="Contents6"/>
            <w:tabs>
              <w:tab w:val="clear" w:pos="7609"/>
              <w:tab w:val="right" w:pos="9026" w:leader="dot"/>
            </w:tabs>
            <w:rPr/>
          </w:pPr>
          <w:hyperlink w:anchor="__RefHeading___Toc529396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 وجوب الكفارة بين كون المرأة حية أو ميتة</w:t>
            </w:r>
            <w:r>
              <w:rPr>
                <w:rStyle w:val="IndexLink"/>
                <w:rtl w:val="true"/>
              </w:rPr>
              <w:tab/>
            </w:r>
            <w:r>
              <w:rPr>
                <w:rStyle w:val="IndexLink"/>
              </w:rPr>
              <w:t>244</w:t>
            </w:r>
          </w:hyperlink>
        </w:p>
        <w:p>
          <w:pPr>
            <w:pStyle w:val="Contents6"/>
            <w:tabs>
              <w:tab w:val="clear" w:pos="7609"/>
              <w:tab w:val="right" w:pos="9026" w:leader="dot"/>
            </w:tabs>
            <w:rPr/>
          </w:pPr>
          <w:hyperlink w:anchor="__RefHeading___Toc529396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إدخال بعض الحشفة كاف في ثبوت الكفارة</w:t>
            </w:r>
            <w:r>
              <w:rPr>
                <w:rStyle w:val="IndexLink"/>
                <w:rtl w:val="true"/>
              </w:rPr>
              <w:tab/>
            </w:r>
            <w:r>
              <w:rPr>
                <w:rStyle w:val="IndexLink"/>
              </w:rPr>
              <w:t>245</w:t>
            </w:r>
          </w:hyperlink>
        </w:p>
        <w:p>
          <w:pPr>
            <w:pStyle w:val="Contents6"/>
            <w:tabs>
              <w:tab w:val="clear" w:pos="7609"/>
              <w:tab w:val="right" w:pos="9026" w:leader="dot"/>
            </w:tabs>
            <w:rPr/>
          </w:pPr>
          <w:hyperlink w:anchor="__RefHeading___Toc529396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وطئها بتخيل أنها أمته فبانت زوجته</w:t>
            </w:r>
            <w:r>
              <w:rPr>
                <w:rStyle w:val="IndexLink"/>
                <w:rtl w:val="true"/>
              </w:rPr>
              <w:tab/>
            </w:r>
            <w:r>
              <w:rPr>
                <w:rStyle w:val="IndexLink"/>
              </w:rPr>
              <w:t>245</w:t>
            </w:r>
          </w:hyperlink>
        </w:p>
        <w:p>
          <w:pPr>
            <w:pStyle w:val="Contents6"/>
            <w:tabs>
              <w:tab w:val="clear" w:pos="7609"/>
              <w:tab w:val="right" w:pos="9026" w:leader="dot"/>
            </w:tabs>
            <w:rPr/>
          </w:pPr>
          <w:hyperlink w:anchor="__RefHeading___Toc529396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وطئها بتخيل أنّها في الحيض فبان الخلاف</w:t>
            </w:r>
            <w:r>
              <w:rPr>
                <w:rStyle w:val="IndexLink"/>
                <w:rtl w:val="true"/>
              </w:rPr>
              <w:tab/>
            </w:r>
            <w:r>
              <w:rPr>
                <w:rStyle w:val="IndexLink"/>
              </w:rPr>
              <w:t>245</w:t>
            </w:r>
          </w:hyperlink>
        </w:p>
        <w:p>
          <w:pPr>
            <w:pStyle w:val="Contents6"/>
            <w:tabs>
              <w:tab w:val="clear" w:pos="7609"/>
              <w:tab w:val="right" w:pos="9026" w:leader="dot"/>
            </w:tabs>
            <w:rPr/>
          </w:pPr>
          <w:hyperlink w:anchor="__RefHeading___Toc529397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تسقط الكفارة بالعجز عنها</w:t>
            </w:r>
            <w:r>
              <w:rPr>
                <w:rStyle w:val="IndexLink"/>
                <w:rtl w:val="true"/>
              </w:rPr>
              <w:tab/>
            </w:r>
            <w:r>
              <w:rPr>
                <w:rStyle w:val="IndexLink"/>
              </w:rPr>
              <w:t>245</w:t>
            </w:r>
          </w:hyperlink>
        </w:p>
        <w:p>
          <w:pPr>
            <w:pStyle w:val="Contents6"/>
            <w:tabs>
              <w:tab w:val="clear" w:pos="7609"/>
              <w:tab w:val="right" w:pos="9026" w:leader="dot"/>
            </w:tabs>
            <w:rPr/>
          </w:pPr>
          <w:hyperlink w:anchor="__RefHeading___Toc529397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اتفق حيضها حال المقاربة</w:t>
            </w:r>
            <w:r>
              <w:rPr>
                <w:rStyle w:val="IndexLink"/>
                <w:rtl w:val="true"/>
              </w:rPr>
              <w:tab/>
            </w:r>
            <w:r>
              <w:rPr>
                <w:rStyle w:val="IndexLink"/>
              </w:rPr>
              <w:t>246</w:t>
            </w:r>
          </w:hyperlink>
        </w:p>
        <w:p>
          <w:pPr>
            <w:pStyle w:val="Contents6"/>
            <w:tabs>
              <w:tab w:val="clear" w:pos="7609"/>
              <w:tab w:val="right" w:pos="9026" w:leader="dot"/>
            </w:tabs>
            <w:rPr/>
          </w:pPr>
          <w:hyperlink w:anchor="__RefHeading___Toc529397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أخبرت بالحيض أو عدمه يسمع قولها</w:t>
            </w:r>
            <w:r>
              <w:rPr>
                <w:rStyle w:val="IndexLink"/>
                <w:rtl w:val="true"/>
              </w:rPr>
              <w:tab/>
            </w:r>
            <w:r>
              <w:rPr>
                <w:rStyle w:val="IndexLink"/>
              </w:rPr>
              <w:t>246</w:t>
            </w:r>
          </w:hyperlink>
        </w:p>
        <w:p>
          <w:pPr>
            <w:pStyle w:val="Contents6"/>
            <w:tabs>
              <w:tab w:val="clear" w:pos="7609"/>
              <w:tab w:val="right" w:pos="9026" w:leader="dot"/>
            </w:tabs>
            <w:rPr/>
          </w:pPr>
          <w:hyperlink w:anchor="__RefHeading___Toc529397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إعطاء قيمة الدينار</w:t>
            </w:r>
            <w:r>
              <w:rPr>
                <w:rStyle w:val="IndexLink"/>
                <w:rtl w:val="true"/>
              </w:rPr>
              <w:tab/>
            </w:r>
            <w:r>
              <w:rPr>
                <w:rStyle w:val="IndexLink"/>
              </w:rPr>
              <w:t>246</w:t>
            </w:r>
          </w:hyperlink>
        </w:p>
        <w:p>
          <w:pPr>
            <w:pStyle w:val="Contents6"/>
            <w:tabs>
              <w:tab w:val="clear" w:pos="7609"/>
              <w:tab w:val="right" w:pos="9026" w:leader="dot"/>
            </w:tabs>
            <w:rPr/>
          </w:pPr>
          <w:hyperlink w:anchor="__RefHeading___Toc529397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الأحوط إعطاء كفارة الأمداد لثلاثة مساكين</w:t>
            </w:r>
            <w:r>
              <w:rPr>
                <w:rStyle w:val="IndexLink"/>
                <w:rtl w:val="true"/>
              </w:rPr>
              <w:tab/>
            </w:r>
            <w:r>
              <w:rPr>
                <w:rStyle w:val="IndexLink"/>
              </w:rPr>
              <w:t>247</w:t>
            </w:r>
          </w:hyperlink>
        </w:p>
        <w:p>
          <w:pPr>
            <w:pStyle w:val="Contents6"/>
            <w:tabs>
              <w:tab w:val="clear" w:pos="7609"/>
              <w:tab w:val="right" w:pos="9026" w:leader="dot"/>
            </w:tabs>
            <w:rPr/>
          </w:pPr>
          <w:hyperlink w:anchor="__RefHeading___Toc529398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وطئها في الثلث الأول و الثاني و الثالث فعليه الدينار و نصفه و ربعه</w:t>
            </w:r>
            <w:r>
              <w:rPr>
                <w:rStyle w:val="IndexLink"/>
                <w:rtl w:val="true"/>
              </w:rPr>
              <w:tab/>
            </w:r>
            <w:r>
              <w:rPr>
                <w:rStyle w:val="IndexLink"/>
              </w:rPr>
              <w:t>248</w:t>
            </w:r>
          </w:hyperlink>
        </w:p>
        <w:p>
          <w:pPr>
            <w:pStyle w:val="Contents6"/>
            <w:tabs>
              <w:tab w:val="clear" w:pos="7609"/>
              <w:tab w:val="right" w:pos="9026" w:leader="dot"/>
            </w:tabs>
            <w:rPr/>
          </w:pPr>
          <w:hyperlink w:anchor="__RefHeading___Toc5293982_417432637">
            <w:r>
              <w:rPr>
                <w:webHidden/>
                <w:rStyle w:val="IndexLink"/>
                <w:rtl w:val="true"/>
              </w:rPr>
              <w:t xml:space="preserve">مسألة </w:t>
            </w:r>
            <w:r>
              <w:rPr>
                <w:rStyle w:val="IndexLink"/>
              </w:rPr>
              <w:t>20</w:t>
            </w:r>
            <w:r>
              <w:rPr>
                <w:rStyle w:val="IndexLink"/>
                <w:rtl w:val="true"/>
              </w:rPr>
              <w:t xml:space="preserve">: </w:t>
            </w:r>
            <w:r>
              <w:rPr>
                <w:rStyle w:val="IndexLink"/>
                <w:rtl w:val="true"/>
              </w:rPr>
              <w:t>ألحق بعضهم النفساء بالحائض في وجوب الكفارة</w:t>
            </w:r>
            <w:r>
              <w:rPr>
                <w:rStyle w:val="IndexLink"/>
                <w:rtl w:val="true"/>
              </w:rPr>
              <w:tab/>
            </w:r>
            <w:r>
              <w:rPr>
                <w:rStyle w:val="IndexLink"/>
              </w:rPr>
              <w:t>248</w:t>
            </w:r>
          </w:hyperlink>
        </w:p>
        <w:p>
          <w:pPr>
            <w:pStyle w:val="Contents6"/>
            <w:tabs>
              <w:tab w:val="clear" w:pos="7609"/>
              <w:tab w:val="right" w:pos="9026" w:leader="dot"/>
            </w:tabs>
            <w:rPr/>
          </w:pPr>
          <w:hyperlink w:anchor="__RefHeading___Toc5293984_417432637">
            <w:r>
              <w:rPr>
                <w:webHidden/>
                <w:rStyle w:val="IndexLink"/>
                <w:rtl w:val="true"/>
              </w:rPr>
              <w:t>التاسع</w:t>
            </w:r>
            <w:r>
              <w:rPr>
                <w:rStyle w:val="IndexLink"/>
                <w:rtl w:val="true"/>
              </w:rPr>
              <w:t xml:space="preserve">: </w:t>
            </w:r>
            <w:r>
              <w:rPr>
                <w:rStyle w:val="IndexLink"/>
                <w:rtl w:val="true"/>
              </w:rPr>
              <w:t>بطلان طلاقها و ظهارها</w:t>
            </w:r>
            <w:r>
              <w:rPr>
                <w:rStyle w:val="IndexLink"/>
                <w:rtl w:val="true"/>
              </w:rPr>
              <w:tab/>
            </w:r>
            <w:r>
              <w:rPr>
                <w:rStyle w:val="IndexLink"/>
              </w:rPr>
              <w:t>250</w:t>
            </w:r>
          </w:hyperlink>
        </w:p>
        <w:p>
          <w:pPr>
            <w:pStyle w:val="Contents6"/>
            <w:tabs>
              <w:tab w:val="clear" w:pos="7609"/>
              <w:tab w:val="right" w:pos="9026" w:leader="dot"/>
            </w:tabs>
            <w:rPr/>
          </w:pPr>
          <w:hyperlink w:anchor="__RefHeading___Toc5293986_417432637">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529398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 الزوج غائبا و وكل حاضرا متمكنا من استعلام حالها</w:t>
            </w:r>
            <w:r>
              <w:rPr>
                <w:rStyle w:val="IndexLink"/>
                <w:rtl w:val="true"/>
              </w:rPr>
              <w:tab/>
            </w:r>
            <w:r>
              <w:rPr>
                <w:rStyle w:val="IndexLink"/>
              </w:rPr>
              <w:t>252</w:t>
            </w:r>
          </w:hyperlink>
        </w:p>
        <w:p>
          <w:pPr>
            <w:pStyle w:val="Contents6"/>
            <w:tabs>
              <w:tab w:val="clear" w:pos="7609"/>
              <w:tab w:val="right" w:pos="9026" w:leader="dot"/>
            </w:tabs>
            <w:rPr/>
          </w:pPr>
          <w:hyperlink w:anchor="__RefHeading___Toc529399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طلقها باعتقاد أنّها طاهرة فبانت حائضا</w:t>
            </w:r>
            <w:r>
              <w:rPr>
                <w:rStyle w:val="IndexLink"/>
                <w:rtl w:val="true"/>
              </w:rPr>
              <w:tab/>
            </w:r>
            <w:r>
              <w:rPr>
                <w:rStyle w:val="IndexLink"/>
              </w:rPr>
              <w:t>252</w:t>
            </w:r>
          </w:hyperlink>
        </w:p>
        <w:p>
          <w:pPr>
            <w:pStyle w:val="Contents6"/>
            <w:tabs>
              <w:tab w:val="clear" w:pos="7609"/>
              <w:tab w:val="right" w:pos="9026" w:leader="dot"/>
            </w:tabs>
            <w:rPr/>
          </w:pPr>
          <w:hyperlink w:anchor="__RefHeading___Toc529399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فرق في بطلان طلاق الحائض بين أن يكون حيضها وجدانيا أو بالرجوع إلى التمييز</w:t>
            </w:r>
            <w:r>
              <w:rPr>
                <w:rStyle w:val="IndexLink"/>
                <w:rtl w:val="true"/>
              </w:rPr>
              <w:tab/>
            </w:r>
            <w:r>
              <w:rPr>
                <w:rStyle w:val="IndexLink"/>
              </w:rPr>
              <w:t>252</w:t>
            </w:r>
          </w:hyperlink>
        </w:p>
        <w:p>
          <w:pPr>
            <w:pStyle w:val="Contents6"/>
            <w:tabs>
              <w:tab w:val="clear" w:pos="7609"/>
              <w:tab w:val="right" w:pos="9026" w:leader="dot"/>
            </w:tabs>
            <w:rPr/>
          </w:pPr>
          <w:hyperlink w:anchor="__RefHeading___Toc529399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بطلان الطلاق و الظهار و حرمة الوطي و وجوب الكفارة مختصة بحال الحيض</w:t>
            </w:r>
            <w:r>
              <w:rPr>
                <w:rStyle w:val="IndexLink"/>
                <w:rtl w:val="true"/>
              </w:rPr>
              <w:tab/>
            </w:r>
            <w:r>
              <w:rPr>
                <w:rStyle w:val="IndexLink"/>
              </w:rPr>
              <w:t>253</w:t>
            </w:r>
          </w:hyperlink>
        </w:p>
        <w:p>
          <w:pPr>
            <w:pStyle w:val="Contents6"/>
            <w:tabs>
              <w:tab w:val="clear" w:pos="7609"/>
              <w:tab w:val="right" w:pos="9026" w:leader="dot"/>
            </w:tabs>
            <w:rPr/>
          </w:pPr>
          <w:hyperlink w:anchor="__RefHeading___Toc5293996_417432637">
            <w:r>
              <w:rPr>
                <w:webHidden/>
                <w:rStyle w:val="IndexLink"/>
                <w:rtl w:val="true"/>
              </w:rPr>
              <w:t>العاشر</w:t>
            </w:r>
            <w:r>
              <w:rPr>
                <w:rStyle w:val="IndexLink"/>
                <w:rtl w:val="true"/>
              </w:rPr>
              <w:t xml:space="preserve">: </w:t>
            </w:r>
            <w:r>
              <w:rPr>
                <w:rStyle w:val="IndexLink"/>
                <w:rtl w:val="true"/>
              </w:rPr>
              <w:t>وجوب الغسل بعد انقطاع الحيض للأعمال الواجبة المشروطة بالطهارة</w:t>
            </w:r>
            <w:r>
              <w:rPr>
                <w:rStyle w:val="IndexLink"/>
                <w:rtl w:val="true"/>
              </w:rPr>
              <w:tab/>
            </w:r>
            <w:r>
              <w:rPr>
                <w:rStyle w:val="IndexLink"/>
              </w:rPr>
              <w:t>253</w:t>
            </w:r>
          </w:hyperlink>
        </w:p>
        <w:p>
          <w:pPr>
            <w:pStyle w:val="Contents6"/>
            <w:tabs>
              <w:tab w:val="clear" w:pos="7609"/>
              <w:tab w:val="right" w:pos="9026" w:leader="dot"/>
            </w:tabs>
            <w:rPr/>
          </w:pPr>
          <w:hyperlink w:anchor="__RefHeading___Toc5293998_417432637">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5294000_417432637">
            <w:r>
              <w:rPr>
                <w:webHidden/>
                <w:rStyle w:val="IndexLink"/>
                <w:rtl w:val="true"/>
              </w:rPr>
              <w:t xml:space="preserve">مسألة </w:t>
            </w:r>
            <w:r>
              <w:rPr>
                <w:rStyle w:val="IndexLink"/>
              </w:rPr>
              <w:t>25</w:t>
            </w:r>
            <w:r>
              <w:rPr>
                <w:rStyle w:val="IndexLink"/>
                <w:rtl w:val="true"/>
              </w:rPr>
              <w:t xml:space="preserve">: </w:t>
            </w:r>
            <w:r>
              <w:rPr>
                <w:rStyle w:val="IndexLink"/>
                <w:rtl w:val="true"/>
              </w:rPr>
              <w:t>غسل الحيض كغسل الجنابة مستحب</w:t>
            </w:r>
            <w:r>
              <w:rPr>
                <w:rStyle w:val="IndexLink"/>
                <w:rtl w:val="true"/>
              </w:rPr>
              <w:tab/>
            </w:r>
            <w:r>
              <w:rPr>
                <w:rStyle w:val="IndexLink"/>
              </w:rPr>
              <w:t>253</w:t>
            </w:r>
          </w:hyperlink>
        </w:p>
        <w:p>
          <w:pPr>
            <w:pStyle w:val="Contents6"/>
            <w:tabs>
              <w:tab w:val="clear" w:pos="7609"/>
              <w:tab w:val="right" w:pos="9026" w:leader="dot"/>
            </w:tabs>
            <w:rPr/>
          </w:pPr>
          <w:hyperlink w:anchor="__RefHeading___Toc5294002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اغتسلت جاز لها كلّ ما حرم عليها بسبب الحيض و إن لم تتوضأ</w:t>
            </w:r>
            <w:r>
              <w:rPr>
                <w:rStyle w:val="IndexLink"/>
                <w:rtl w:val="true"/>
              </w:rPr>
              <w:tab/>
            </w:r>
            <w:r>
              <w:rPr>
                <w:rStyle w:val="IndexLink"/>
              </w:rPr>
              <w:t>260</w:t>
            </w:r>
          </w:hyperlink>
        </w:p>
        <w:p>
          <w:pPr>
            <w:pStyle w:val="Contents6"/>
            <w:tabs>
              <w:tab w:val="clear" w:pos="7609"/>
              <w:tab w:val="right" w:pos="9026" w:leader="dot"/>
            </w:tabs>
            <w:rPr/>
          </w:pPr>
          <w:hyperlink w:anchor="__RefHeading___Toc529400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تعذر الغسل تتيمم بدلا عنه</w:t>
            </w:r>
            <w:r>
              <w:rPr>
                <w:rStyle w:val="IndexLink"/>
                <w:rtl w:val="true"/>
              </w:rPr>
              <w:tab/>
            </w:r>
            <w:r>
              <w:rPr>
                <w:rStyle w:val="IndexLink"/>
              </w:rPr>
              <w:t>260</w:t>
            </w:r>
          </w:hyperlink>
        </w:p>
        <w:p>
          <w:pPr>
            <w:pStyle w:val="Contents6"/>
            <w:tabs>
              <w:tab w:val="clear" w:pos="7609"/>
              <w:tab w:val="right" w:pos="9026" w:leader="dot"/>
            </w:tabs>
            <w:rPr/>
          </w:pPr>
          <w:hyperlink w:anchor="__RefHeading___Toc5294006_417432637">
            <w:r>
              <w:rPr>
                <w:webHidden/>
                <w:rStyle w:val="IndexLink"/>
                <w:rtl w:val="true"/>
              </w:rPr>
              <w:t xml:space="preserve">مسألة </w:t>
            </w:r>
            <w:r>
              <w:rPr>
                <w:rStyle w:val="IndexLink"/>
              </w:rPr>
              <w:t>28</w:t>
            </w:r>
            <w:r>
              <w:rPr>
                <w:rStyle w:val="IndexLink"/>
                <w:rtl w:val="true"/>
              </w:rPr>
              <w:t xml:space="preserve">: </w:t>
            </w:r>
            <w:r>
              <w:rPr>
                <w:rStyle w:val="IndexLink"/>
                <w:rtl w:val="true"/>
              </w:rPr>
              <w:t>جواز وطئها لا يتوقف على الغسل</w:t>
            </w:r>
            <w:r>
              <w:rPr>
                <w:rStyle w:val="IndexLink"/>
                <w:rtl w:val="true"/>
              </w:rPr>
              <w:tab/>
            </w:r>
            <w:r>
              <w:rPr>
                <w:rStyle w:val="IndexLink"/>
              </w:rPr>
              <w:t>260</w:t>
            </w:r>
          </w:hyperlink>
        </w:p>
        <w:p>
          <w:pPr>
            <w:pStyle w:val="Contents6"/>
            <w:tabs>
              <w:tab w:val="clear" w:pos="7609"/>
              <w:tab w:val="right" w:pos="9026" w:leader="dot"/>
            </w:tabs>
            <w:rPr/>
          </w:pPr>
          <w:hyperlink w:anchor="__RefHeading___Toc529400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ماء غسل الزوجة و الأمة على الزوج و السيد على الأقوى</w:t>
            </w:r>
            <w:r>
              <w:rPr>
                <w:rStyle w:val="IndexLink"/>
                <w:rtl w:val="true"/>
              </w:rPr>
              <w:tab/>
            </w:r>
            <w:r>
              <w:rPr>
                <w:rStyle w:val="IndexLink"/>
              </w:rPr>
              <w:t>262</w:t>
            </w:r>
          </w:hyperlink>
        </w:p>
        <w:p>
          <w:pPr>
            <w:pStyle w:val="Contents6"/>
            <w:tabs>
              <w:tab w:val="clear" w:pos="7609"/>
              <w:tab w:val="right" w:pos="9026" w:leader="dot"/>
            </w:tabs>
            <w:rPr/>
          </w:pPr>
          <w:hyperlink w:anchor="__RefHeading___Toc5294010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تيممت بدل الغسل ثمَّ أحدثت بالأصغر لا يبطل تيممها</w:t>
            </w:r>
            <w:r>
              <w:rPr>
                <w:rStyle w:val="IndexLink"/>
                <w:rtl w:val="true"/>
              </w:rPr>
              <w:tab/>
            </w:r>
            <w:r>
              <w:rPr>
                <w:rStyle w:val="IndexLink"/>
              </w:rPr>
              <w:t>262</w:t>
            </w:r>
          </w:hyperlink>
        </w:p>
        <w:p>
          <w:pPr>
            <w:pStyle w:val="Contents6"/>
            <w:tabs>
              <w:tab w:val="clear" w:pos="7609"/>
              <w:tab w:val="right" w:pos="9026" w:leader="dot"/>
            </w:tabs>
            <w:rPr/>
          </w:pPr>
          <w:hyperlink w:anchor="__RefHeading___Toc5294012_417432637">
            <w:r>
              <w:rPr>
                <w:webHidden/>
                <w:rStyle w:val="IndexLink"/>
                <w:rtl w:val="true"/>
              </w:rPr>
              <w:t>الحادي عشر</w:t>
            </w:r>
            <w:r>
              <w:rPr>
                <w:rStyle w:val="IndexLink"/>
                <w:rtl w:val="true"/>
              </w:rPr>
              <w:t xml:space="preserve">: </w:t>
            </w:r>
            <w:r>
              <w:rPr>
                <w:rStyle w:val="IndexLink"/>
                <w:rtl w:val="true"/>
              </w:rPr>
              <w:t>وجوب قضاء ما فات في حال الحيض من صوم شهر رمضان و غيره</w:t>
            </w:r>
            <w:r>
              <w:rPr>
                <w:rStyle w:val="IndexLink"/>
                <w:rtl w:val="true"/>
              </w:rPr>
              <w:tab/>
            </w:r>
            <w:r>
              <w:rPr>
                <w:rStyle w:val="IndexLink"/>
              </w:rPr>
              <w:t>262</w:t>
            </w:r>
          </w:hyperlink>
        </w:p>
        <w:p>
          <w:pPr>
            <w:pStyle w:val="Contents6"/>
            <w:tabs>
              <w:tab w:val="clear" w:pos="7609"/>
              <w:tab w:val="right" w:pos="9026" w:leader="dot"/>
            </w:tabs>
            <w:rPr/>
          </w:pPr>
          <w:hyperlink w:anchor="__RefHeading___Toc5294014_41743263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294016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حاضت بعد دخول الوقت</w:t>
            </w:r>
            <w:r>
              <w:rPr>
                <w:rStyle w:val="IndexLink"/>
                <w:rtl w:val="true"/>
              </w:rPr>
              <w:tab/>
            </w:r>
            <w:r>
              <w:rPr>
                <w:rStyle w:val="IndexLink"/>
              </w:rPr>
              <w:t>265</w:t>
            </w:r>
          </w:hyperlink>
        </w:p>
        <w:p>
          <w:pPr>
            <w:pStyle w:val="Contents6"/>
            <w:tabs>
              <w:tab w:val="clear" w:pos="7609"/>
              <w:tab w:val="right" w:pos="9026" w:leader="dot"/>
            </w:tabs>
            <w:rPr/>
          </w:pPr>
          <w:hyperlink w:anchor="__RefHeading___Toc5294018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طهرت من الحيض قبل خروج الوقت</w:t>
            </w:r>
            <w:r>
              <w:rPr>
                <w:rStyle w:val="IndexLink"/>
                <w:rtl w:val="true"/>
              </w:rPr>
              <w:tab/>
            </w:r>
            <w:r>
              <w:rPr>
                <w:rStyle w:val="IndexLink"/>
              </w:rPr>
              <w:t>267</w:t>
            </w:r>
          </w:hyperlink>
        </w:p>
        <w:p>
          <w:pPr>
            <w:pStyle w:val="Contents6"/>
            <w:tabs>
              <w:tab w:val="clear" w:pos="7609"/>
              <w:tab w:val="right" w:pos="9026" w:leader="dot"/>
            </w:tabs>
            <w:rPr/>
          </w:pPr>
          <w:hyperlink w:anchor="__RefHeading___Toc5294020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كانت جميع الشرائط حاصلة قبل دخول الوقت يكفي في وجوب المبادرة و وجوب القضاء مضيّ مقدار أداء الصلاة</w:t>
            </w:r>
            <w:r>
              <w:rPr>
                <w:rStyle w:val="IndexLink"/>
                <w:rtl w:val="true"/>
              </w:rPr>
              <w:tab/>
            </w:r>
            <w:r>
              <w:rPr>
                <w:rStyle w:val="IndexLink"/>
              </w:rPr>
              <w:t>269</w:t>
            </w:r>
          </w:hyperlink>
        </w:p>
        <w:p>
          <w:pPr>
            <w:pStyle w:val="Contents6"/>
            <w:tabs>
              <w:tab w:val="clear" w:pos="7609"/>
              <w:tab w:val="right" w:pos="9026" w:leader="dot"/>
            </w:tabs>
            <w:rPr/>
          </w:pPr>
          <w:hyperlink w:anchor="__RefHeading___Toc5294022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ظننت ضيق الوقت عن إدراك الركعة فتركت ثمَّ بان السعة وجب عليها القضاء</w:t>
            </w:r>
            <w:r>
              <w:rPr>
                <w:rStyle w:val="IndexLink"/>
                <w:rtl w:val="true"/>
              </w:rPr>
              <w:tab/>
            </w:r>
            <w:r>
              <w:rPr>
                <w:rStyle w:val="IndexLink"/>
              </w:rPr>
              <w:t>269</w:t>
            </w:r>
          </w:hyperlink>
        </w:p>
        <w:p>
          <w:pPr>
            <w:pStyle w:val="Contents6"/>
            <w:tabs>
              <w:tab w:val="clear" w:pos="7609"/>
              <w:tab w:val="right" w:pos="9026" w:leader="dot"/>
            </w:tabs>
            <w:rPr/>
          </w:pPr>
          <w:hyperlink w:anchor="__RefHeading___Toc5294024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شكت في سعة الوقت و عدمها وجبت المبادرة</w:t>
            </w:r>
            <w:r>
              <w:rPr>
                <w:rStyle w:val="IndexLink"/>
                <w:rtl w:val="true"/>
              </w:rPr>
              <w:tab/>
            </w:r>
            <w:r>
              <w:rPr>
                <w:rStyle w:val="IndexLink"/>
              </w:rPr>
              <w:t>269</w:t>
            </w:r>
          </w:hyperlink>
        </w:p>
        <w:p>
          <w:pPr>
            <w:pStyle w:val="Contents6"/>
            <w:tabs>
              <w:tab w:val="clear" w:pos="7609"/>
              <w:tab w:val="right" w:pos="9026" w:leader="dot"/>
            </w:tabs>
            <w:rPr/>
          </w:pPr>
          <w:hyperlink w:anchor="__RefHeading___Toc5294026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علمت أول الوقت بمفاجأة الحيض وجبت المبادرة</w:t>
            </w:r>
            <w:r>
              <w:rPr>
                <w:rStyle w:val="IndexLink"/>
                <w:rtl w:val="true"/>
              </w:rPr>
              <w:tab/>
            </w:r>
            <w:r>
              <w:rPr>
                <w:rStyle w:val="IndexLink"/>
              </w:rPr>
              <w:t>269</w:t>
            </w:r>
          </w:hyperlink>
        </w:p>
        <w:p>
          <w:pPr>
            <w:pStyle w:val="Contents6"/>
            <w:tabs>
              <w:tab w:val="clear" w:pos="7609"/>
              <w:tab w:val="right" w:pos="9026" w:leader="dot"/>
            </w:tabs>
            <w:rPr/>
          </w:pPr>
          <w:hyperlink w:anchor="__RefHeading___Toc5294028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طهرت و لها وقت لإحدى الصلاتين صلّت الثانية</w:t>
            </w:r>
            <w:r>
              <w:rPr>
                <w:rStyle w:val="IndexLink"/>
                <w:rtl w:val="true"/>
              </w:rPr>
              <w:tab/>
            </w:r>
            <w:r>
              <w:rPr>
                <w:rStyle w:val="IndexLink"/>
              </w:rPr>
              <w:t>270</w:t>
            </w:r>
          </w:hyperlink>
        </w:p>
        <w:p>
          <w:pPr>
            <w:pStyle w:val="Contents6"/>
            <w:tabs>
              <w:tab w:val="clear" w:pos="7609"/>
              <w:tab w:val="right" w:pos="9026" w:leader="dot"/>
            </w:tabs>
            <w:rPr/>
          </w:pPr>
          <w:hyperlink w:anchor="__RefHeading___Toc5294030_417432637">
            <w:r>
              <w:rPr>
                <w:webHidden/>
                <w:rStyle w:val="IndexLink"/>
                <w:rtl w:val="true"/>
              </w:rPr>
              <w:t xml:space="preserve">مسألة </w:t>
            </w:r>
            <w:r>
              <w:rPr>
                <w:rStyle w:val="IndexLink"/>
              </w:rPr>
              <w:t>38</w:t>
            </w:r>
            <w:r>
              <w:rPr>
                <w:rStyle w:val="IndexLink"/>
                <w:rtl w:val="true"/>
              </w:rPr>
              <w:t xml:space="preserve">: </w:t>
            </w:r>
            <w:r>
              <w:rPr>
                <w:rStyle w:val="IndexLink"/>
                <w:rtl w:val="true"/>
              </w:rPr>
              <w:t>في العشائين إذا أدركت أربع ركعات صلّت العشاء فقط</w:t>
            </w:r>
            <w:r>
              <w:rPr>
                <w:rStyle w:val="IndexLink"/>
                <w:rtl w:val="true"/>
              </w:rPr>
              <w:tab/>
            </w:r>
            <w:r>
              <w:rPr>
                <w:rStyle w:val="IndexLink"/>
              </w:rPr>
              <w:t>270</w:t>
            </w:r>
          </w:hyperlink>
        </w:p>
        <w:p>
          <w:pPr>
            <w:pStyle w:val="Contents6"/>
            <w:tabs>
              <w:tab w:val="clear" w:pos="7609"/>
              <w:tab w:val="right" w:pos="9026" w:leader="dot"/>
            </w:tabs>
            <w:rPr/>
          </w:pPr>
          <w:hyperlink w:anchor="__RefHeading___Toc5294032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اعتقد السعة للصلاتين فتبيّن عدمها</w:t>
            </w:r>
            <w:r>
              <w:rPr>
                <w:rStyle w:val="IndexLink"/>
                <w:rtl w:val="true"/>
              </w:rPr>
              <w:tab/>
            </w:r>
            <w:r>
              <w:rPr>
                <w:rStyle w:val="IndexLink"/>
              </w:rPr>
              <w:t>270</w:t>
            </w:r>
          </w:hyperlink>
        </w:p>
        <w:p>
          <w:pPr>
            <w:pStyle w:val="Contents6"/>
            <w:tabs>
              <w:tab w:val="clear" w:pos="7609"/>
              <w:tab w:val="right" w:pos="9026" w:leader="dot"/>
            </w:tabs>
            <w:rPr/>
          </w:pPr>
          <w:hyperlink w:anchor="__RefHeading___Toc5294034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طهرت و لها من الوقت مقدار أداء صلاة واحدة</w:t>
            </w:r>
            <w:r>
              <w:rPr>
                <w:rStyle w:val="IndexLink"/>
                <w:rtl w:val="true"/>
              </w:rPr>
              <w:tab/>
            </w:r>
            <w:r>
              <w:rPr>
                <w:rStyle w:val="IndexLink"/>
              </w:rPr>
              <w:t>271</w:t>
            </w:r>
          </w:hyperlink>
        </w:p>
        <w:p>
          <w:pPr>
            <w:pStyle w:val="Contents6"/>
            <w:tabs>
              <w:tab w:val="clear" w:pos="7609"/>
              <w:tab w:val="right" w:pos="9026" w:leader="dot"/>
            </w:tabs>
            <w:rPr/>
          </w:pPr>
          <w:hyperlink w:anchor="__RefHeading___Toc5294036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يستحب للحائض أن تتنظف و تبدل القطنة و الخرقة و تتوضأ في أوقات الصلاة اليومية</w:t>
            </w:r>
            <w:r>
              <w:rPr>
                <w:rStyle w:val="IndexLink"/>
                <w:rtl w:val="true"/>
              </w:rPr>
              <w:tab/>
            </w:r>
            <w:r>
              <w:rPr>
                <w:rStyle w:val="IndexLink"/>
              </w:rPr>
              <w:t>271</w:t>
            </w:r>
          </w:hyperlink>
        </w:p>
        <w:p>
          <w:pPr>
            <w:pStyle w:val="Contents6"/>
            <w:tabs>
              <w:tab w:val="clear" w:pos="7609"/>
              <w:tab w:val="right" w:pos="9026" w:leader="dot"/>
            </w:tabs>
            <w:rPr/>
          </w:pPr>
          <w:hyperlink w:anchor="__RefHeading___Toc5294038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يكره للحائض الخضاب بالحناء أو غيرها</w:t>
            </w:r>
            <w:r>
              <w:rPr>
                <w:rStyle w:val="IndexLink"/>
                <w:rtl w:val="true"/>
              </w:rPr>
              <w:tab/>
            </w:r>
            <w:r>
              <w:rPr>
                <w:rStyle w:val="IndexLink"/>
              </w:rPr>
              <w:t>273</w:t>
            </w:r>
          </w:hyperlink>
        </w:p>
        <w:p>
          <w:pPr>
            <w:pStyle w:val="Contents6"/>
            <w:tabs>
              <w:tab w:val="clear" w:pos="7609"/>
              <w:tab w:val="right" w:pos="9026" w:leader="dot"/>
            </w:tabs>
            <w:rPr/>
          </w:pPr>
          <w:hyperlink w:anchor="__RefHeading___Toc5294040_417432637">
            <w:r>
              <w:rPr>
                <w:webHidden/>
                <w:rStyle w:val="IndexLink"/>
                <w:rtl w:val="true"/>
              </w:rPr>
              <w:t xml:space="preserve">مسألة </w:t>
            </w:r>
            <w:r>
              <w:rPr>
                <w:rStyle w:val="IndexLink"/>
              </w:rPr>
              <w:t>43</w:t>
            </w:r>
            <w:r>
              <w:rPr>
                <w:rStyle w:val="IndexLink"/>
                <w:rtl w:val="true"/>
              </w:rPr>
              <w:t xml:space="preserve">: </w:t>
            </w:r>
            <w:r>
              <w:rPr>
                <w:rStyle w:val="IndexLink"/>
                <w:rtl w:val="true"/>
              </w:rPr>
              <w:t>يستحب لها الأغسال المندوبة</w:t>
            </w:r>
            <w:r>
              <w:rPr>
                <w:rStyle w:val="IndexLink"/>
                <w:rtl w:val="true"/>
              </w:rPr>
              <w:tab/>
            </w:r>
            <w:r>
              <w:rPr>
                <w:rStyle w:val="IndexLink"/>
              </w:rPr>
              <w:t>274</w:t>
            </w:r>
          </w:hyperlink>
        </w:p>
        <w:p>
          <w:pPr>
            <w:pStyle w:val="Contents5"/>
            <w:tabs>
              <w:tab w:val="clear" w:pos="7892"/>
              <w:tab w:val="right" w:pos="9026" w:leader="dot"/>
            </w:tabs>
            <w:rPr/>
          </w:pPr>
          <w:hyperlink w:anchor="__RefHeading___Toc5294042_417432637">
            <w:r>
              <w:rPr>
                <w:webHidden/>
                <w:rStyle w:val="IndexLink"/>
                <w:rtl w:val="true"/>
              </w:rPr>
              <w:t>فصل في الاستحاضة</w:t>
            </w:r>
            <w:r>
              <w:rPr>
                <w:rStyle w:val="IndexLink"/>
                <w:rtl w:val="true"/>
              </w:rPr>
              <w:tab/>
            </w:r>
            <w:r>
              <w:rPr>
                <w:rStyle w:val="IndexLink"/>
              </w:rPr>
              <w:t>278</w:t>
            </w:r>
          </w:hyperlink>
        </w:p>
        <w:p>
          <w:pPr>
            <w:pStyle w:val="Contents6"/>
            <w:tabs>
              <w:tab w:val="clear" w:pos="7609"/>
              <w:tab w:val="right" w:pos="9026" w:leader="dot"/>
            </w:tabs>
            <w:rPr/>
          </w:pPr>
          <w:hyperlink w:anchor="__RefHeading___Toc5294044_417432637">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294046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الاستحاضة ثلاثة أقسام</w:t>
            </w:r>
            <w:r>
              <w:rPr>
                <w:rStyle w:val="IndexLink"/>
                <w:rtl w:val="true"/>
              </w:rPr>
              <w:tab/>
            </w:r>
            <w:r>
              <w:rPr>
                <w:rStyle w:val="IndexLink"/>
              </w:rPr>
              <w:t>283</w:t>
            </w:r>
          </w:hyperlink>
        </w:p>
        <w:p>
          <w:pPr>
            <w:pStyle w:val="Contents6"/>
            <w:tabs>
              <w:tab w:val="clear" w:pos="7609"/>
              <w:tab w:val="right" w:pos="9026" w:leader="dot"/>
            </w:tabs>
            <w:rPr/>
          </w:pPr>
          <w:hyperlink w:anchor="__RefHeading___Toc5294048_41743263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5294050_417432637">
            <w:r>
              <w:rPr>
                <w:webHidden/>
                <w:rStyle w:val="IndexLink"/>
                <w:rtl w:val="true"/>
              </w:rPr>
              <w:t>فالأولى</w:t>
            </w:r>
            <w:r>
              <w:rPr>
                <w:rStyle w:val="IndexLink"/>
                <w:rtl w:val="true"/>
              </w:rPr>
              <w:t xml:space="preserve">: </w:t>
            </w:r>
            <w:r>
              <w:rPr>
                <w:rStyle w:val="IndexLink"/>
                <w:rtl w:val="true"/>
              </w:rPr>
              <w:t>أن تتلوّث القطنة بالدم من غير غمس فيها</w:t>
            </w:r>
            <w:r>
              <w:rPr>
                <w:rStyle w:val="IndexLink"/>
                <w:rtl w:val="true"/>
              </w:rPr>
              <w:tab/>
            </w:r>
            <w:r>
              <w:rPr>
                <w:rStyle w:val="IndexLink"/>
              </w:rPr>
              <w:t>284</w:t>
            </w:r>
          </w:hyperlink>
        </w:p>
        <w:p>
          <w:pPr>
            <w:pStyle w:val="Contents6"/>
            <w:tabs>
              <w:tab w:val="clear" w:pos="7609"/>
              <w:tab w:val="right" w:pos="9026" w:leader="dot"/>
            </w:tabs>
            <w:rPr/>
          </w:pPr>
          <w:hyperlink w:anchor="__RefHeading___Toc5294052_417432637">
            <w:r>
              <w:rPr>
                <w:webHidden/>
                <w:rStyle w:val="IndexLink"/>
                <w:rtl w:val="true"/>
              </w:rPr>
              <w:t>و الثانية</w:t>
            </w:r>
            <w:r>
              <w:rPr>
                <w:rStyle w:val="IndexLink"/>
                <w:rtl w:val="true"/>
              </w:rPr>
              <w:t xml:space="preserve">: </w:t>
            </w:r>
            <w:r>
              <w:rPr>
                <w:rStyle w:val="IndexLink"/>
                <w:rtl w:val="true"/>
              </w:rPr>
              <w:t>أن يغمس الدم في القطنة و لا يسيل إلى خارجها من الخرقة</w:t>
            </w:r>
            <w:r>
              <w:rPr>
                <w:rStyle w:val="IndexLink"/>
                <w:rtl w:val="true"/>
              </w:rPr>
              <w:tab/>
            </w:r>
            <w:r>
              <w:rPr>
                <w:rStyle w:val="IndexLink"/>
              </w:rPr>
              <w:t>287</w:t>
            </w:r>
          </w:hyperlink>
        </w:p>
        <w:p>
          <w:pPr>
            <w:pStyle w:val="Contents6"/>
            <w:tabs>
              <w:tab w:val="clear" w:pos="7609"/>
              <w:tab w:val="right" w:pos="9026" w:leader="dot"/>
            </w:tabs>
            <w:rPr/>
          </w:pPr>
          <w:hyperlink w:anchor="__RefHeading___Toc5294054_417432637">
            <w:r>
              <w:rPr>
                <w:webHidden/>
                <w:rStyle w:val="IndexLink"/>
                <w:rtl w:val="true"/>
              </w:rPr>
              <w:t>و الثالثة</w:t>
            </w:r>
            <w:r>
              <w:rPr>
                <w:rStyle w:val="IndexLink"/>
                <w:rtl w:val="true"/>
              </w:rPr>
              <w:t xml:space="preserve">: </w:t>
            </w:r>
            <w:r>
              <w:rPr>
                <w:rStyle w:val="IndexLink"/>
                <w:rtl w:val="true"/>
              </w:rPr>
              <w:t>أن يسيل الدم من القطنة إلى الخرقة</w:t>
            </w:r>
            <w:r>
              <w:rPr>
                <w:rStyle w:val="IndexLink"/>
                <w:rtl w:val="true"/>
              </w:rPr>
              <w:tab/>
            </w:r>
            <w:r>
              <w:rPr>
                <w:rStyle w:val="IndexLink"/>
              </w:rPr>
              <w:t>288</w:t>
            </w:r>
          </w:hyperlink>
        </w:p>
        <w:p>
          <w:pPr>
            <w:pStyle w:val="Contents6"/>
            <w:tabs>
              <w:tab w:val="clear" w:pos="7609"/>
              <w:tab w:val="right" w:pos="9026" w:leader="dot"/>
            </w:tabs>
            <w:rPr/>
          </w:pPr>
          <w:hyperlink w:anchor="__RefHeading___Toc529405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حدثت المتوسطة بعد صلاة الفجر لا يجب الغسل لها</w:t>
            </w:r>
            <w:r>
              <w:rPr>
                <w:rStyle w:val="IndexLink"/>
                <w:rtl w:val="true"/>
              </w:rPr>
              <w:tab/>
            </w:r>
            <w:r>
              <w:rPr>
                <w:rStyle w:val="IndexLink"/>
              </w:rPr>
              <w:t>291</w:t>
            </w:r>
          </w:hyperlink>
        </w:p>
        <w:p>
          <w:pPr>
            <w:pStyle w:val="Contents6"/>
            <w:tabs>
              <w:tab w:val="clear" w:pos="7609"/>
              <w:tab w:val="right" w:pos="9026" w:leader="dot"/>
            </w:tabs>
            <w:rPr/>
          </w:pPr>
          <w:hyperlink w:anchor="__RefHeading___Toc529405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حدثت الكثيرة أو المتوسطة قبل الفجر يجب أن يكون غسلهما لصلاة الفجر بعده</w:t>
            </w:r>
            <w:r>
              <w:rPr>
                <w:rStyle w:val="IndexLink"/>
                <w:rtl w:val="true"/>
              </w:rPr>
              <w:tab/>
            </w:r>
            <w:r>
              <w:rPr>
                <w:rStyle w:val="IndexLink"/>
              </w:rPr>
              <w:t>292</w:t>
            </w:r>
          </w:hyperlink>
        </w:p>
        <w:p>
          <w:pPr>
            <w:pStyle w:val="Contents6"/>
            <w:tabs>
              <w:tab w:val="clear" w:pos="7609"/>
              <w:tab w:val="right" w:pos="9026" w:leader="dot"/>
            </w:tabs>
            <w:rPr/>
          </w:pPr>
          <w:hyperlink w:anchor="__RefHeading___Toc529406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على المستحاضة اختبار حالها</w:t>
            </w:r>
            <w:r>
              <w:rPr>
                <w:rStyle w:val="IndexLink"/>
                <w:rtl w:val="true"/>
              </w:rPr>
              <w:tab/>
            </w:r>
            <w:r>
              <w:rPr>
                <w:rStyle w:val="IndexLink"/>
              </w:rPr>
              <w:t>293</w:t>
            </w:r>
          </w:hyperlink>
        </w:p>
        <w:p>
          <w:pPr>
            <w:pStyle w:val="Contents6"/>
            <w:tabs>
              <w:tab w:val="clear" w:pos="7609"/>
              <w:tab w:val="right" w:pos="9026" w:leader="dot"/>
            </w:tabs>
            <w:rPr/>
          </w:pPr>
          <w:hyperlink w:anchor="__RefHeading___Toc5294062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على المستحاضة تجديد الوضوء لكلّ صلاة</w:t>
            </w:r>
            <w:r>
              <w:rPr>
                <w:rStyle w:val="IndexLink"/>
                <w:rtl w:val="true"/>
              </w:rPr>
              <w:tab/>
            </w:r>
            <w:r>
              <w:rPr>
                <w:rStyle w:val="IndexLink"/>
              </w:rPr>
              <w:t>294</w:t>
            </w:r>
          </w:hyperlink>
        </w:p>
        <w:p>
          <w:pPr>
            <w:pStyle w:val="Contents6"/>
            <w:tabs>
              <w:tab w:val="clear" w:pos="7609"/>
              <w:tab w:val="right" w:pos="9026" w:leader="dot"/>
            </w:tabs>
            <w:rPr/>
          </w:pPr>
          <w:hyperlink w:anchor="__RefHeading___Toc529406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إنّما يجب تجديد الوضوء و الأعمال المذكورة إذا استمر الدم</w:t>
            </w:r>
            <w:r>
              <w:rPr>
                <w:rStyle w:val="IndexLink"/>
                <w:rtl w:val="true"/>
              </w:rPr>
              <w:tab/>
            </w:r>
            <w:r>
              <w:rPr>
                <w:rStyle w:val="IndexLink"/>
              </w:rPr>
              <w:t>295</w:t>
            </w:r>
          </w:hyperlink>
        </w:p>
        <w:p>
          <w:pPr>
            <w:pStyle w:val="Contents6"/>
            <w:tabs>
              <w:tab w:val="clear" w:pos="7609"/>
              <w:tab w:val="right" w:pos="9026" w:leader="dot"/>
            </w:tabs>
            <w:rPr/>
          </w:pPr>
          <w:hyperlink w:anchor="__RefHeading___Toc5294066_417432637">
            <w:r>
              <w:rPr>
                <w:webHidden/>
                <w:rStyle w:val="IndexLink"/>
                <w:rtl w:val="true"/>
              </w:rPr>
              <w:t xml:space="preserve">مسألة </w:t>
            </w:r>
            <w:r>
              <w:rPr>
                <w:rStyle w:val="IndexLink"/>
              </w:rPr>
              <w:t>7</w:t>
            </w:r>
            <w:r>
              <w:rPr>
                <w:rStyle w:val="IndexLink"/>
                <w:rtl w:val="true"/>
              </w:rPr>
              <w:t xml:space="preserve">: </w:t>
            </w:r>
            <w:r>
              <w:rPr>
                <w:rStyle w:val="IndexLink"/>
                <w:rtl w:val="true"/>
              </w:rPr>
              <w:t>في كلّ مورد يجب عليها الغسل و الوضوء يجوز لها تقديم كلّ منهما</w:t>
            </w:r>
            <w:r>
              <w:rPr>
                <w:rStyle w:val="IndexLink"/>
                <w:rtl w:val="true"/>
              </w:rPr>
              <w:tab/>
            </w:r>
            <w:r>
              <w:rPr>
                <w:rStyle w:val="IndexLink"/>
              </w:rPr>
              <w:t>295</w:t>
            </w:r>
          </w:hyperlink>
        </w:p>
        <w:p>
          <w:pPr>
            <w:pStyle w:val="Contents6"/>
            <w:tabs>
              <w:tab w:val="clear" w:pos="7609"/>
              <w:tab w:val="right" w:pos="9026" w:leader="dot"/>
            </w:tabs>
            <w:rPr/>
          </w:pPr>
          <w:hyperlink w:anchor="__RefHeading___Toc5294068_417432637">
            <w:r>
              <w:rPr>
                <w:webHidden/>
                <w:rStyle w:val="IndexLink"/>
                <w:rtl w:val="true"/>
              </w:rPr>
              <w:t xml:space="preserve">مسألة </w:t>
            </w:r>
            <w:r>
              <w:rPr>
                <w:rStyle w:val="IndexLink"/>
              </w:rPr>
              <w:t>8</w:t>
            </w:r>
            <w:r>
              <w:rPr>
                <w:rStyle w:val="IndexLink"/>
                <w:rtl w:val="true"/>
              </w:rPr>
              <w:t xml:space="preserve">: </w:t>
            </w:r>
            <w:r>
              <w:rPr>
                <w:rStyle w:val="IndexLink"/>
                <w:rtl w:val="true"/>
              </w:rPr>
              <w:t>قد عرفت أنّه يجب بعد الوضوء و الغسل المبادرة إلى الصلاة</w:t>
            </w:r>
            <w:r>
              <w:rPr>
                <w:rStyle w:val="IndexLink"/>
                <w:rtl w:val="true"/>
              </w:rPr>
              <w:tab/>
            </w:r>
            <w:r>
              <w:rPr>
                <w:rStyle w:val="IndexLink"/>
              </w:rPr>
              <w:t>295</w:t>
            </w:r>
          </w:hyperlink>
        </w:p>
        <w:p>
          <w:pPr>
            <w:pStyle w:val="Contents6"/>
            <w:tabs>
              <w:tab w:val="clear" w:pos="7609"/>
              <w:tab w:val="right" w:pos="9026" w:leader="dot"/>
            </w:tabs>
            <w:rPr/>
          </w:pPr>
          <w:hyperlink w:anchor="__RefHeading___Toc5294070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يجب عليها بعد الوضوء و الغسل التحفظ من خروج الدم بحشو الفرج بقطنة</w:t>
            </w:r>
            <w:r>
              <w:rPr>
                <w:rStyle w:val="IndexLink"/>
                <w:rtl w:val="true"/>
              </w:rPr>
              <w:tab/>
            </w:r>
            <w:r>
              <w:rPr>
                <w:rStyle w:val="IndexLink"/>
              </w:rPr>
              <w:t>296</w:t>
            </w:r>
          </w:hyperlink>
        </w:p>
        <w:p>
          <w:pPr>
            <w:pStyle w:val="Contents6"/>
            <w:tabs>
              <w:tab w:val="clear" w:pos="7609"/>
              <w:tab w:val="right" w:pos="9026" w:leader="dot"/>
            </w:tabs>
            <w:rPr/>
          </w:pPr>
          <w:hyperlink w:anchor="__RefHeading___Toc529407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قدمت غسل الفجر عليه لصلاة الليل</w:t>
            </w:r>
            <w:r>
              <w:rPr>
                <w:rStyle w:val="IndexLink"/>
                <w:rtl w:val="true"/>
              </w:rPr>
              <w:tab/>
            </w:r>
            <w:r>
              <w:rPr>
                <w:rStyle w:val="IndexLink"/>
              </w:rPr>
              <w:t>298</w:t>
            </w:r>
          </w:hyperlink>
        </w:p>
        <w:p>
          <w:pPr>
            <w:pStyle w:val="Contents6"/>
            <w:tabs>
              <w:tab w:val="clear" w:pos="7609"/>
              <w:tab w:val="right" w:pos="9026" w:leader="dot"/>
            </w:tabs>
            <w:rPr/>
          </w:pPr>
          <w:hyperlink w:anchor="__RefHeading___Toc529407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اغتسلت قبل الفجر لغاية أخرى</w:t>
            </w:r>
            <w:r>
              <w:rPr>
                <w:rStyle w:val="IndexLink"/>
                <w:rtl w:val="true"/>
              </w:rPr>
              <w:tab/>
            </w:r>
            <w:r>
              <w:rPr>
                <w:rStyle w:val="IndexLink"/>
              </w:rPr>
              <w:t>298</w:t>
            </w:r>
          </w:hyperlink>
        </w:p>
        <w:p>
          <w:pPr>
            <w:pStyle w:val="Contents6"/>
            <w:tabs>
              <w:tab w:val="clear" w:pos="7609"/>
              <w:tab w:val="right" w:pos="9026" w:leader="dot"/>
            </w:tabs>
            <w:rPr/>
          </w:pPr>
          <w:hyperlink w:anchor="__RefHeading___Toc529407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يشترط في صحة صوم المستحاضة على الأحوط إتيانها للأغسال النهارية</w:t>
            </w:r>
            <w:r>
              <w:rPr>
                <w:rStyle w:val="IndexLink"/>
                <w:rtl w:val="true"/>
              </w:rPr>
              <w:tab/>
            </w:r>
            <w:r>
              <w:rPr>
                <w:rStyle w:val="IndexLink"/>
              </w:rPr>
              <w:t>299</w:t>
            </w:r>
          </w:hyperlink>
        </w:p>
        <w:p>
          <w:pPr>
            <w:pStyle w:val="Contents6"/>
            <w:tabs>
              <w:tab w:val="clear" w:pos="7609"/>
              <w:tab w:val="right" w:pos="9026" w:leader="dot"/>
            </w:tabs>
            <w:rPr/>
          </w:pPr>
          <w:hyperlink w:anchor="__RefHeading___Toc529407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علمت المستحاضة انقطاع دمها بعد ذلك إلى آخر الوقت انقطاع برء أو انقطاع فترة تسع الصلاة وجب عليها تأخيرها إلى ذلك الوقت</w:t>
            </w:r>
            <w:r>
              <w:rPr>
                <w:rStyle w:val="IndexLink"/>
                <w:rtl w:val="true"/>
              </w:rPr>
              <w:tab/>
            </w:r>
            <w:r>
              <w:rPr>
                <w:rStyle w:val="IndexLink"/>
              </w:rPr>
              <w:t>300</w:t>
            </w:r>
          </w:hyperlink>
        </w:p>
        <w:p>
          <w:pPr>
            <w:pStyle w:val="Contents6"/>
            <w:tabs>
              <w:tab w:val="clear" w:pos="7609"/>
              <w:tab w:val="right" w:pos="9026" w:leader="dot"/>
            </w:tabs>
            <w:rPr/>
          </w:pPr>
          <w:hyperlink w:anchor="__RefHeading___Toc529408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انقطع دمها فإما أن يكون انقطاع برء أو فترة تعلم عوده أو تشك في كونه لبرء أو فترة</w:t>
            </w:r>
            <w:r>
              <w:rPr>
                <w:rStyle w:val="IndexLink"/>
                <w:rtl w:val="true"/>
              </w:rPr>
              <w:tab/>
            </w:r>
            <w:r>
              <w:rPr>
                <w:rStyle w:val="IndexLink"/>
              </w:rPr>
              <w:t>301</w:t>
            </w:r>
          </w:hyperlink>
        </w:p>
        <w:p>
          <w:pPr>
            <w:pStyle w:val="Contents6"/>
            <w:tabs>
              <w:tab w:val="clear" w:pos="7609"/>
              <w:tab w:val="right" w:pos="9026" w:leader="dot"/>
            </w:tabs>
            <w:rPr/>
          </w:pPr>
          <w:hyperlink w:anchor="__RefHeading___Toc529408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انتقلت الاستحاضة من الأدنى إلى الأعلى</w:t>
            </w:r>
            <w:r>
              <w:rPr>
                <w:rStyle w:val="IndexLink"/>
                <w:rtl w:val="true"/>
              </w:rPr>
              <w:tab/>
            </w:r>
            <w:r>
              <w:rPr>
                <w:rStyle w:val="IndexLink"/>
              </w:rPr>
              <w:t>302</w:t>
            </w:r>
          </w:hyperlink>
        </w:p>
        <w:p>
          <w:pPr>
            <w:pStyle w:val="Contents6"/>
            <w:tabs>
              <w:tab w:val="clear" w:pos="7609"/>
              <w:tab w:val="right" w:pos="9026" w:leader="dot"/>
            </w:tabs>
            <w:rPr/>
          </w:pPr>
          <w:hyperlink w:anchor="__RefHeading___Toc529408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على المستحاضة المتوسطة و الكثيرة إذا انقطع عنها بالمرة الغسل للانقطاع</w:t>
            </w:r>
            <w:r>
              <w:rPr>
                <w:rStyle w:val="IndexLink"/>
                <w:rtl w:val="true"/>
              </w:rPr>
              <w:tab/>
            </w:r>
            <w:r>
              <w:rPr>
                <w:rStyle w:val="IndexLink"/>
              </w:rPr>
              <w:t>304</w:t>
            </w:r>
          </w:hyperlink>
        </w:p>
        <w:p>
          <w:pPr>
            <w:pStyle w:val="Contents6"/>
            <w:tabs>
              <w:tab w:val="clear" w:pos="7609"/>
              <w:tab w:val="right" w:pos="9026" w:leader="dot"/>
            </w:tabs>
            <w:rPr/>
          </w:pPr>
          <w:hyperlink w:anchor="__RefHeading___Toc529408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المستحاضة القليلة كما يجب عليها تجديد الوضوء لكلّ صلاة ما دامت مستمرة</w:t>
            </w:r>
            <w:r>
              <w:rPr>
                <w:rStyle w:val="IndexLink"/>
                <w:rtl w:val="true"/>
              </w:rPr>
              <w:tab/>
            </w:r>
            <w:r>
              <w:rPr>
                <w:rStyle w:val="IndexLink"/>
              </w:rPr>
              <w:t>304</w:t>
            </w:r>
          </w:hyperlink>
        </w:p>
        <w:p>
          <w:pPr>
            <w:pStyle w:val="Contents6"/>
            <w:tabs>
              <w:tab w:val="clear" w:pos="7609"/>
              <w:tab w:val="right" w:pos="9026" w:leader="dot"/>
            </w:tabs>
            <w:rPr/>
          </w:pPr>
          <w:hyperlink w:anchor="__RefHeading___Toc529408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المستحاضة الكثيرة و المتوسطة إذا عملت بما عليها جاز لها جميع ما يشترط فيه الطهارة</w:t>
            </w:r>
            <w:r>
              <w:rPr>
                <w:rStyle w:val="IndexLink"/>
                <w:rtl w:val="true"/>
              </w:rPr>
              <w:tab/>
            </w:r>
            <w:r>
              <w:rPr>
                <w:rStyle w:val="IndexLink"/>
              </w:rPr>
              <w:t>308</w:t>
            </w:r>
          </w:hyperlink>
        </w:p>
        <w:p>
          <w:pPr>
            <w:pStyle w:val="Contents6"/>
            <w:tabs>
              <w:tab w:val="clear" w:pos="7609"/>
              <w:tab w:val="right" w:pos="9026" w:leader="dot"/>
            </w:tabs>
            <w:rPr/>
          </w:pPr>
          <w:hyperlink w:anchor="__RefHeading___Toc529409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للمستحاضة قضاء الفوائت مع الوضوء و الغسل و سائر الأعمال لكلّ صلاة</w:t>
            </w:r>
            <w:r>
              <w:rPr>
                <w:rStyle w:val="IndexLink"/>
                <w:rtl w:val="true"/>
              </w:rPr>
              <w:tab/>
            </w:r>
            <w:r>
              <w:rPr>
                <w:rStyle w:val="IndexLink"/>
              </w:rPr>
              <w:t>312</w:t>
            </w:r>
          </w:hyperlink>
        </w:p>
        <w:p>
          <w:pPr>
            <w:pStyle w:val="Contents6"/>
            <w:tabs>
              <w:tab w:val="clear" w:pos="7609"/>
              <w:tab w:val="right" w:pos="9026" w:leader="dot"/>
            </w:tabs>
            <w:rPr/>
          </w:pPr>
          <w:hyperlink w:anchor="__RefHeading___Toc5294092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المستحاضة تجب عليها صلاة الآيات</w:t>
            </w:r>
            <w:r>
              <w:rPr>
                <w:rStyle w:val="IndexLink"/>
                <w:rtl w:val="true"/>
              </w:rPr>
              <w:tab/>
            </w:r>
            <w:r>
              <w:rPr>
                <w:rStyle w:val="IndexLink"/>
              </w:rPr>
              <w:t>313</w:t>
            </w:r>
          </w:hyperlink>
        </w:p>
        <w:p>
          <w:pPr>
            <w:pStyle w:val="Contents6"/>
            <w:tabs>
              <w:tab w:val="clear" w:pos="7609"/>
              <w:tab w:val="right" w:pos="9026" w:leader="dot"/>
            </w:tabs>
            <w:rPr/>
          </w:pPr>
          <w:hyperlink w:anchor="__RefHeading___Toc5294094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أحدثت بالأصغر في أثناء الغسل لا يضر بغسلها على الأقوى</w:t>
            </w:r>
            <w:r>
              <w:rPr>
                <w:rStyle w:val="IndexLink"/>
                <w:rtl w:val="true"/>
              </w:rPr>
              <w:tab/>
            </w:r>
            <w:r>
              <w:rPr>
                <w:rStyle w:val="IndexLink"/>
              </w:rPr>
              <w:t>313</w:t>
            </w:r>
          </w:hyperlink>
        </w:p>
        <w:p>
          <w:pPr>
            <w:pStyle w:val="Contents6"/>
            <w:tabs>
              <w:tab w:val="clear" w:pos="7609"/>
              <w:tab w:val="right" w:pos="9026" w:leader="dot"/>
            </w:tabs>
            <w:rPr/>
          </w:pPr>
          <w:hyperlink w:anchor="__RefHeading___Toc5294096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أجنبت في أثناء الغسل أو مست ميتا استأنفت غسلا واحدا لهما</w:t>
            </w:r>
            <w:r>
              <w:rPr>
                <w:rStyle w:val="IndexLink"/>
                <w:rtl w:val="true"/>
              </w:rPr>
              <w:tab/>
            </w:r>
            <w:r>
              <w:rPr>
                <w:rStyle w:val="IndexLink"/>
              </w:rPr>
              <w:t>313</w:t>
            </w:r>
          </w:hyperlink>
        </w:p>
        <w:p>
          <w:pPr>
            <w:pStyle w:val="Contents6"/>
            <w:tabs>
              <w:tab w:val="clear" w:pos="7609"/>
              <w:tab w:val="right" w:pos="9026" w:leader="dot"/>
            </w:tabs>
            <w:rPr/>
          </w:pPr>
          <w:hyperlink w:anchor="__RefHeading___Toc529409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قد يجب على صاحبة الكثيرة، بل المتوسطة أيضا خمسة أغسال</w:t>
            </w:r>
            <w:r>
              <w:rPr>
                <w:rStyle w:val="IndexLink"/>
                <w:rtl w:val="true"/>
              </w:rPr>
              <w:tab/>
            </w:r>
            <w:r>
              <w:rPr>
                <w:rStyle w:val="IndexLink"/>
              </w:rPr>
              <w:t>314</w:t>
            </w:r>
          </w:hyperlink>
        </w:p>
        <w:p>
          <w:pPr>
            <w:pStyle w:val="Contents5"/>
            <w:tabs>
              <w:tab w:val="clear" w:pos="7892"/>
              <w:tab w:val="right" w:pos="9026" w:leader="dot"/>
            </w:tabs>
            <w:rPr/>
          </w:pPr>
          <w:hyperlink w:anchor="__RefHeading___Toc5294100_417432637">
            <w:r>
              <w:rPr>
                <w:webHidden/>
                <w:rStyle w:val="IndexLink"/>
                <w:rtl w:val="true"/>
              </w:rPr>
              <w:t>فصل في النفاس</w:t>
            </w:r>
            <w:r>
              <w:rPr>
                <w:rStyle w:val="IndexLink"/>
                <w:rtl w:val="true"/>
              </w:rPr>
              <w:tab/>
            </w:r>
            <w:r>
              <w:rPr>
                <w:rStyle w:val="IndexLink"/>
              </w:rPr>
              <w:t>316</w:t>
            </w:r>
          </w:hyperlink>
        </w:p>
        <w:p>
          <w:pPr>
            <w:pStyle w:val="Contents6"/>
            <w:tabs>
              <w:tab w:val="clear" w:pos="7609"/>
              <w:tab w:val="right" w:pos="9026" w:leader="dot"/>
            </w:tabs>
            <w:rPr/>
          </w:pPr>
          <w:hyperlink w:anchor="__RefHeading___Toc5294102_41743263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529410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ليس لأقل النفاس حد</w:t>
            </w:r>
            <w:r>
              <w:rPr>
                <w:rStyle w:val="IndexLink"/>
                <w:rtl w:val="true"/>
              </w:rPr>
              <w:tab/>
            </w:r>
            <w:r>
              <w:rPr>
                <w:rStyle w:val="IndexLink"/>
              </w:rPr>
              <w:t>320</w:t>
            </w:r>
          </w:hyperlink>
        </w:p>
        <w:p>
          <w:pPr>
            <w:pStyle w:val="Contents6"/>
            <w:tabs>
              <w:tab w:val="clear" w:pos="7609"/>
              <w:tab w:val="right" w:pos="9026" w:leader="dot"/>
            </w:tabs>
            <w:rPr/>
          </w:pPr>
          <w:hyperlink w:anchor="__RefHeading___Toc529410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انقطع دمها على العشرة أو قبلها</w:t>
            </w:r>
            <w:r>
              <w:rPr>
                <w:rStyle w:val="IndexLink"/>
                <w:rtl w:val="true"/>
              </w:rPr>
              <w:tab/>
            </w:r>
            <w:r>
              <w:rPr>
                <w:rStyle w:val="IndexLink"/>
              </w:rPr>
              <w:t>327</w:t>
            </w:r>
          </w:hyperlink>
        </w:p>
        <w:p>
          <w:pPr>
            <w:pStyle w:val="Contents6"/>
            <w:tabs>
              <w:tab w:val="clear" w:pos="7609"/>
              <w:tab w:val="right" w:pos="9026" w:leader="dot"/>
            </w:tabs>
            <w:rPr/>
          </w:pPr>
          <w:hyperlink w:anchor="__RefHeading___Toc5294108_417432637">
            <w:r>
              <w:rPr>
                <w:webHidden/>
                <w:rStyle w:val="IndexLink"/>
                <w:rtl w:val="true"/>
              </w:rPr>
              <w:t xml:space="preserve">مسألة </w:t>
            </w:r>
            <w:r>
              <w:rPr>
                <w:rStyle w:val="IndexLink"/>
              </w:rPr>
              <w:t>3</w:t>
            </w:r>
            <w:r>
              <w:rPr>
                <w:rStyle w:val="IndexLink"/>
                <w:rtl w:val="true"/>
              </w:rPr>
              <w:t xml:space="preserve">: </w:t>
            </w:r>
            <w:r>
              <w:rPr>
                <w:rStyle w:val="IndexLink"/>
                <w:rtl w:val="true"/>
              </w:rPr>
              <w:t>صاحبة العادة إذا لم تر في العادة أصلا و رأت بعدها و تجاوز العشرة</w:t>
            </w:r>
            <w:r>
              <w:rPr>
                <w:rStyle w:val="IndexLink"/>
                <w:rtl w:val="true"/>
              </w:rPr>
              <w:tab/>
            </w:r>
            <w:r>
              <w:rPr>
                <w:rStyle w:val="IndexLink"/>
              </w:rPr>
              <w:t>331</w:t>
            </w:r>
          </w:hyperlink>
        </w:p>
        <w:p>
          <w:pPr>
            <w:pStyle w:val="Contents6"/>
            <w:tabs>
              <w:tab w:val="clear" w:pos="7609"/>
              <w:tab w:val="right" w:pos="9026" w:leader="dot"/>
            </w:tabs>
            <w:rPr/>
          </w:pPr>
          <w:hyperlink w:anchor="__RefHeading___Toc529411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اعتبر مشهور العلماء فصل أقلّ الطهر بين الحيض المتقدم و النفاس</w:t>
            </w:r>
            <w:r>
              <w:rPr>
                <w:rStyle w:val="IndexLink"/>
                <w:rtl w:val="true"/>
              </w:rPr>
              <w:tab/>
            </w:r>
            <w:r>
              <w:rPr>
                <w:rStyle w:val="IndexLink"/>
              </w:rPr>
              <w:t>333</w:t>
            </w:r>
          </w:hyperlink>
        </w:p>
        <w:p>
          <w:pPr>
            <w:pStyle w:val="Contents6"/>
            <w:tabs>
              <w:tab w:val="clear" w:pos="7609"/>
              <w:tab w:val="right" w:pos="9026" w:leader="dot"/>
            </w:tabs>
            <w:rPr/>
          </w:pPr>
          <w:hyperlink w:anchor="__RefHeading___Toc529411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خرج بعض الطفل و طالت المدة إلى أن خرج تمامه</w:t>
            </w:r>
            <w:r>
              <w:rPr>
                <w:rStyle w:val="IndexLink"/>
                <w:rtl w:val="true"/>
              </w:rPr>
              <w:tab/>
            </w:r>
            <w:r>
              <w:rPr>
                <w:rStyle w:val="IndexLink"/>
              </w:rPr>
              <w:t>334</w:t>
            </w:r>
          </w:hyperlink>
        </w:p>
        <w:p>
          <w:pPr>
            <w:pStyle w:val="Contents6"/>
            <w:tabs>
              <w:tab w:val="clear" w:pos="7609"/>
              <w:tab w:val="right" w:pos="9026" w:leader="dot"/>
            </w:tabs>
            <w:rPr/>
          </w:pPr>
          <w:hyperlink w:anchor="__RefHeading___Toc529411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ولدت اثنين أو أزيد فلكلّ واحد منهما نفاس مستقل</w:t>
            </w:r>
            <w:r>
              <w:rPr>
                <w:rStyle w:val="IndexLink"/>
                <w:rtl w:val="true"/>
              </w:rPr>
              <w:tab/>
            </w:r>
            <w:r>
              <w:rPr>
                <w:rStyle w:val="IndexLink"/>
              </w:rPr>
              <w:t>335</w:t>
            </w:r>
          </w:hyperlink>
        </w:p>
        <w:p>
          <w:pPr>
            <w:pStyle w:val="Contents6"/>
            <w:tabs>
              <w:tab w:val="clear" w:pos="7609"/>
              <w:tab w:val="right" w:pos="9026" w:leader="dot"/>
            </w:tabs>
            <w:rPr/>
          </w:pPr>
          <w:hyperlink w:anchor="__RefHeading___Toc529411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استمر الدم إلى شهر أو أزيد</w:t>
            </w:r>
            <w:r>
              <w:rPr>
                <w:rStyle w:val="IndexLink"/>
                <w:rtl w:val="true"/>
              </w:rPr>
              <w:tab/>
            </w:r>
            <w:r>
              <w:rPr>
                <w:rStyle w:val="IndexLink"/>
              </w:rPr>
              <w:t>336</w:t>
            </w:r>
          </w:hyperlink>
        </w:p>
        <w:p>
          <w:pPr>
            <w:pStyle w:val="Contents6"/>
            <w:tabs>
              <w:tab w:val="clear" w:pos="7609"/>
              <w:tab w:val="right" w:pos="9026" w:leader="dot"/>
            </w:tabs>
            <w:rPr/>
          </w:pPr>
          <w:hyperlink w:anchor="__RefHeading___Toc5294118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على النفساء إذا انقطع دمها في الظاهر الاستظهار</w:t>
            </w:r>
            <w:r>
              <w:rPr>
                <w:rStyle w:val="IndexLink"/>
                <w:rtl w:val="true"/>
              </w:rPr>
              <w:tab/>
            </w:r>
            <w:r>
              <w:rPr>
                <w:rStyle w:val="IndexLink"/>
              </w:rPr>
              <w:t>337</w:t>
            </w:r>
          </w:hyperlink>
        </w:p>
        <w:p>
          <w:pPr>
            <w:pStyle w:val="Contents6"/>
            <w:tabs>
              <w:tab w:val="clear" w:pos="7609"/>
              <w:tab w:val="right" w:pos="9026" w:leader="dot"/>
            </w:tabs>
            <w:rPr/>
          </w:pPr>
          <w:hyperlink w:anchor="__RefHeading___Toc529412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استمر الدم إلى ما بعد العادة في الحيض</w:t>
            </w:r>
            <w:r>
              <w:rPr>
                <w:rStyle w:val="IndexLink"/>
                <w:rtl w:val="true"/>
              </w:rPr>
              <w:tab/>
            </w:r>
            <w:r>
              <w:rPr>
                <w:rStyle w:val="IndexLink"/>
              </w:rPr>
              <w:t>337</w:t>
            </w:r>
          </w:hyperlink>
        </w:p>
        <w:p>
          <w:pPr>
            <w:pStyle w:val="Contents6"/>
            <w:tabs>
              <w:tab w:val="clear" w:pos="7609"/>
              <w:tab w:val="right" w:pos="9026" w:leader="dot"/>
            </w:tabs>
            <w:rPr/>
          </w:pPr>
          <w:hyperlink w:anchor="__RefHeading___Toc529412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النفساء كالحائض في وجوب الغسل بعد الانقطاع أو بعد العادة أو العشرة في غير ذات العادة</w:t>
            </w:r>
            <w:r>
              <w:rPr>
                <w:rStyle w:val="IndexLink"/>
                <w:rtl w:val="true"/>
              </w:rPr>
              <w:tab/>
            </w:r>
            <w:r>
              <w:rPr>
                <w:rStyle w:val="IndexLink"/>
              </w:rPr>
              <w:t>337</w:t>
            </w:r>
          </w:hyperlink>
        </w:p>
        <w:p>
          <w:pPr>
            <w:pStyle w:val="Contents6"/>
            <w:tabs>
              <w:tab w:val="clear" w:pos="7609"/>
              <w:tab w:val="right" w:pos="9026" w:leader="dot"/>
            </w:tabs>
            <w:rPr/>
          </w:pPr>
          <w:hyperlink w:anchor="__RefHeading___Toc529412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كيفية غسلها كغسل الجنابة</w:t>
            </w:r>
            <w:r>
              <w:rPr>
                <w:rStyle w:val="IndexLink"/>
                <w:rtl w:val="true"/>
              </w:rPr>
              <w:tab/>
            </w:r>
            <w:r>
              <w:rPr>
                <w:rStyle w:val="IndexLink"/>
              </w:rPr>
              <w:t>339</w:t>
            </w:r>
          </w:hyperlink>
        </w:p>
        <w:p>
          <w:pPr>
            <w:pStyle w:val="Contents5"/>
            <w:tabs>
              <w:tab w:val="clear" w:pos="7892"/>
              <w:tab w:val="right" w:pos="9026" w:leader="dot"/>
            </w:tabs>
            <w:rPr/>
          </w:pPr>
          <w:hyperlink w:anchor="__RefHeading___Toc5294126_417432637">
            <w:r>
              <w:rPr>
                <w:webHidden/>
                <w:rStyle w:val="IndexLink"/>
                <w:rtl w:val="true"/>
              </w:rPr>
              <w:t>فصل في غسل مس الميت</w:t>
            </w:r>
            <w:r>
              <w:rPr>
                <w:rStyle w:val="IndexLink"/>
                <w:rtl w:val="true"/>
              </w:rPr>
              <w:tab/>
            </w:r>
            <w:r>
              <w:rPr>
                <w:rStyle w:val="IndexLink"/>
              </w:rPr>
              <w:t>340</w:t>
            </w:r>
          </w:hyperlink>
        </w:p>
        <w:p>
          <w:pPr>
            <w:pStyle w:val="Contents6"/>
            <w:tabs>
              <w:tab w:val="clear" w:pos="7609"/>
              <w:tab w:val="right" w:pos="9026" w:leader="dot"/>
            </w:tabs>
            <w:rPr/>
          </w:pPr>
          <w:hyperlink w:anchor="__RefHeading___Toc5294128_417432637">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5294130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الماس و الممسوس لا فرق بين أن يكون مما تحله الحياة أو لا</w:t>
            </w:r>
            <w:r>
              <w:rPr>
                <w:rStyle w:val="IndexLink"/>
                <w:rtl w:val="true"/>
              </w:rPr>
              <w:tab/>
            </w:r>
            <w:r>
              <w:rPr>
                <w:rStyle w:val="IndexLink"/>
              </w:rPr>
              <w:t>344</w:t>
            </w:r>
          </w:hyperlink>
        </w:p>
        <w:p>
          <w:pPr>
            <w:pStyle w:val="Contents6"/>
            <w:tabs>
              <w:tab w:val="clear" w:pos="7609"/>
              <w:tab w:val="right" w:pos="9026" w:leader="dot"/>
            </w:tabs>
            <w:rPr/>
          </w:pPr>
          <w:hyperlink w:anchor="__RefHeading___Toc5294132_417432637">
            <w:r>
              <w:rPr>
                <w:webHidden/>
                <w:rStyle w:val="IndexLink"/>
                <w:rtl w:val="true"/>
              </w:rPr>
              <w:t xml:space="preserve">مسألة </w:t>
            </w:r>
            <w:r>
              <w:rPr>
                <w:rStyle w:val="IndexLink"/>
              </w:rPr>
              <w:t>2</w:t>
            </w:r>
            <w:r>
              <w:rPr>
                <w:rStyle w:val="IndexLink"/>
                <w:rtl w:val="true"/>
              </w:rPr>
              <w:t xml:space="preserve">: </w:t>
            </w:r>
            <w:r>
              <w:rPr>
                <w:rStyle w:val="IndexLink"/>
                <w:rtl w:val="true"/>
              </w:rPr>
              <w:t>مس القطعة المبانة من الميت أو الحي إذا اشتملت على العظم يوجب الغسل دون المجرد عنه</w:t>
            </w:r>
            <w:r>
              <w:rPr>
                <w:rStyle w:val="IndexLink"/>
                <w:rtl w:val="true"/>
              </w:rPr>
              <w:tab/>
            </w:r>
            <w:r>
              <w:rPr>
                <w:rStyle w:val="IndexLink"/>
              </w:rPr>
              <w:t>344</w:t>
            </w:r>
          </w:hyperlink>
        </w:p>
        <w:p>
          <w:pPr>
            <w:pStyle w:val="Contents6"/>
            <w:tabs>
              <w:tab w:val="clear" w:pos="7609"/>
              <w:tab w:val="right" w:pos="9026" w:leader="dot"/>
            </w:tabs>
            <w:rPr/>
          </w:pPr>
          <w:hyperlink w:anchor="__RefHeading___Toc529413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شك في تحقق المس و عدمه</w:t>
            </w:r>
            <w:r>
              <w:rPr>
                <w:rStyle w:val="IndexLink"/>
                <w:rtl w:val="true"/>
              </w:rPr>
              <w:tab/>
            </w:r>
            <w:r>
              <w:rPr>
                <w:rStyle w:val="IndexLink"/>
              </w:rPr>
              <w:t>346</w:t>
            </w:r>
          </w:hyperlink>
        </w:p>
        <w:p>
          <w:pPr>
            <w:pStyle w:val="Contents6"/>
            <w:tabs>
              <w:tab w:val="clear" w:pos="7609"/>
              <w:tab w:val="right" w:pos="9026" w:leader="dot"/>
            </w:tabs>
            <w:rPr/>
          </w:pPr>
          <w:hyperlink w:anchor="__RefHeading___Toc529413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هناك قطعتان يعلم إجمالا أنّ إحداهما من ميت الإنسان</w:t>
            </w:r>
            <w:r>
              <w:rPr>
                <w:rStyle w:val="IndexLink"/>
                <w:rtl w:val="true"/>
              </w:rPr>
              <w:tab/>
            </w:r>
            <w:r>
              <w:rPr>
                <w:rStyle w:val="IndexLink"/>
              </w:rPr>
              <w:t>348</w:t>
            </w:r>
          </w:hyperlink>
        </w:p>
        <w:p>
          <w:pPr>
            <w:pStyle w:val="Contents6"/>
            <w:tabs>
              <w:tab w:val="clear" w:pos="7609"/>
              <w:tab w:val="right" w:pos="9026" w:leader="dot"/>
            </w:tabs>
            <w:rPr/>
          </w:pPr>
          <w:hyperlink w:anchor="__RefHeading___Toc529413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بين كون المس اختياريا أو اضطراريا في اليقظة أو في النوم</w:t>
            </w:r>
            <w:r>
              <w:rPr>
                <w:rStyle w:val="IndexLink"/>
                <w:rtl w:val="true"/>
              </w:rPr>
              <w:tab/>
            </w:r>
            <w:r>
              <w:rPr>
                <w:rStyle w:val="IndexLink"/>
              </w:rPr>
              <w:t>348</w:t>
            </w:r>
          </w:hyperlink>
        </w:p>
        <w:p>
          <w:pPr>
            <w:pStyle w:val="Contents6"/>
            <w:tabs>
              <w:tab w:val="clear" w:pos="7609"/>
              <w:tab w:val="right" w:pos="9026" w:leader="dot"/>
            </w:tabs>
            <w:rPr/>
          </w:pPr>
          <w:hyperlink w:anchor="__RefHeading___Toc5294140_417432637">
            <w:r>
              <w:rPr>
                <w:webHidden/>
                <w:rStyle w:val="IndexLink"/>
                <w:rtl w:val="true"/>
              </w:rPr>
              <w:t xml:space="preserve">مسألة </w:t>
            </w:r>
            <w:r>
              <w:rPr>
                <w:rStyle w:val="IndexLink"/>
              </w:rPr>
              <w:t>6</w:t>
            </w:r>
            <w:r>
              <w:rPr>
                <w:rStyle w:val="IndexLink"/>
                <w:rtl w:val="true"/>
              </w:rPr>
              <w:t xml:space="preserve">: </w:t>
            </w:r>
            <w:r>
              <w:rPr>
                <w:rStyle w:val="IndexLink"/>
                <w:rtl w:val="true"/>
              </w:rPr>
              <w:t>في وجوب الغسل بمس القطعة المبانة من الحيّ</w:t>
            </w:r>
            <w:r>
              <w:rPr>
                <w:rStyle w:val="IndexLink"/>
                <w:rtl w:val="true"/>
              </w:rPr>
              <w:tab/>
            </w:r>
            <w:r>
              <w:rPr>
                <w:rStyle w:val="IndexLink"/>
              </w:rPr>
              <w:t>349</w:t>
            </w:r>
          </w:hyperlink>
        </w:p>
        <w:p>
          <w:pPr>
            <w:pStyle w:val="Contents6"/>
            <w:tabs>
              <w:tab w:val="clear" w:pos="7609"/>
              <w:tab w:val="right" w:pos="9026" w:leader="dot"/>
            </w:tabs>
            <w:rPr/>
          </w:pPr>
          <w:hyperlink w:anchor="__RefHeading___Toc5294142_417432637">
            <w:r>
              <w:rPr>
                <w:webHidden/>
                <w:rStyle w:val="IndexLink"/>
                <w:rtl w:val="true"/>
              </w:rPr>
              <w:t xml:space="preserve">مسألة </w:t>
            </w:r>
            <w:r>
              <w:rPr>
                <w:rStyle w:val="IndexLink"/>
              </w:rPr>
              <w:t>7</w:t>
            </w:r>
            <w:r>
              <w:rPr>
                <w:rStyle w:val="IndexLink"/>
                <w:rtl w:val="true"/>
              </w:rPr>
              <w:t xml:space="preserve">: </w:t>
            </w:r>
            <w:r>
              <w:rPr>
                <w:rStyle w:val="IndexLink"/>
                <w:rtl w:val="true"/>
              </w:rPr>
              <w:t>ذكر بعضهم أنّ في إيجاب مس القطعة المبانة من الحيّ للغسل</w:t>
            </w:r>
            <w:r>
              <w:rPr>
                <w:rStyle w:val="IndexLink"/>
                <w:rtl w:val="true"/>
              </w:rPr>
              <w:tab/>
            </w:r>
            <w:r>
              <w:rPr>
                <w:rStyle w:val="IndexLink"/>
              </w:rPr>
              <w:t>349</w:t>
            </w:r>
          </w:hyperlink>
        </w:p>
        <w:p>
          <w:pPr>
            <w:pStyle w:val="Contents6"/>
            <w:tabs>
              <w:tab w:val="clear" w:pos="7609"/>
              <w:tab w:val="right" w:pos="9026" w:leader="dot"/>
            </w:tabs>
            <w:rPr/>
          </w:pPr>
          <w:hyperlink w:anchor="__RefHeading___Toc5294144_417432637">
            <w:r>
              <w:rPr>
                <w:webHidden/>
                <w:rStyle w:val="IndexLink"/>
                <w:rtl w:val="true"/>
              </w:rPr>
              <w:t xml:space="preserve">مسألة </w:t>
            </w:r>
            <w:r>
              <w:rPr>
                <w:rStyle w:val="IndexLink"/>
              </w:rPr>
              <w:t>8</w:t>
            </w:r>
            <w:r>
              <w:rPr>
                <w:rStyle w:val="IndexLink"/>
                <w:rtl w:val="true"/>
              </w:rPr>
              <w:t xml:space="preserve">: </w:t>
            </w:r>
            <w:r>
              <w:rPr>
                <w:rStyle w:val="IndexLink"/>
                <w:rtl w:val="true"/>
              </w:rPr>
              <w:t>في وجوب الغسل إذا خرج من المرأة طفل ميت بمجرد مماسته لفرجه إشكال</w:t>
            </w:r>
            <w:r>
              <w:rPr>
                <w:rStyle w:val="IndexLink"/>
                <w:rtl w:val="true"/>
              </w:rPr>
              <w:tab/>
            </w:r>
            <w:r>
              <w:rPr>
                <w:rStyle w:val="IndexLink"/>
              </w:rPr>
              <w:t>349</w:t>
            </w:r>
          </w:hyperlink>
        </w:p>
        <w:p>
          <w:pPr>
            <w:pStyle w:val="Contents6"/>
            <w:tabs>
              <w:tab w:val="clear" w:pos="7609"/>
              <w:tab w:val="right" w:pos="9026" w:leader="dot"/>
            </w:tabs>
            <w:rPr/>
          </w:pPr>
          <w:hyperlink w:anchor="__RefHeading___Toc5294146_417432637">
            <w:r>
              <w:rPr>
                <w:webHidden/>
                <w:rStyle w:val="IndexLink"/>
                <w:rtl w:val="true"/>
              </w:rPr>
              <w:t xml:space="preserve">مسألة </w:t>
            </w:r>
            <w:r>
              <w:rPr>
                <w:rStyle w:val="IndexLink"/>
              </w:rPr>
              <w:t>9</w:t>
            </w:r>
            <w:r>
              <w:rPr>
                <w:rStyle w:val="IndexLink"/>
                <w:rtl w:val="true"/>
              </w:rPr>
              <w:t xml:space="preserve">: </w:t>
            </w:r>
            <w:r>
              <w:rPr>
                <w:rStyle w:val="IndexLink"/>
                <w:rtl w:val="true"/>
              </w:rPr>
              <w:t>مس فضلات الميت من الوسخ و العرق و الدم لا يوجب الغسل</w:t>
            </w:r>
            <w:r>
              <w:rPr>
                <w:rStyle w:val="IndexLink"/>
                <w:rtl w:val="true"/>
              </w:rPr>
              <w:tab/>
            </w:r>
            <w:r>
              <w:rPr>
                <w:rStyle w:val="IndexLink"/>
              </w:rPr>
              <w:t>350</w:t>
            </w:r>
          </w:hyperlink>
        </w:p>
        <w:p>
          <w:pPr>
            <w:pStyle w:val="Contents6"/>
            <w:tabs>
              <w:tab w:val="clear" w:pos="7609"/>
              <w:tab w:val="right" w:pos="9026" w:leader="dot"/>
            </w:tabs>
            <w:rPr/>
          </w:pPr>
          <w:hyperlink w:anchor="__RefHeading___Toc529414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الجماع مع الميتة بعد البرد يوجب الغسل</w:t>
            </w:r>
            <w:r>
              <w:rPr>
                <w:rStyle w:val="IndexLink"/>
                <w:rtl w:val="true"/>
              </w:rPr>
              <w:tab/>
            </w:r>
            <w:r>
              <w:rPr>
                <w:rStyle w:val="IndexLink"/>
              </w:rPr>
              <w:t>350</w:t>
            </w:r>
          </w:hyperlink>
        </w:p>
        <w:p>
          <w:pPr>
            <w:pStyle w:val="Contents6"/>
            <w:tabs>
              <w:tab w:val="clear" w:pos="7609"/>
              <w:tab w:val="right" w:pos="9026" w:leader="dot"/>
            </w:tabs>
            <w:rPr/>
          </w:pPr>
          <w:hyperlink w:anchor="__RefHeading___Toc529415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مس المقتول بقصاص أو حد إذا اغتسل قبل القتل غسل الميت</w:t>
            </w:r>
            <w:r>
              <w:rPr>
                <w:rStyle w:val="IndexLink"/>
                <w:rtl w:val="true"/>
              </w:rPr>
              <w:tab/>
            </w:r>
            <w:r>
              <w:rPr>
                <w:rStyle w:val="IndexLink"/>
              </w:rPr>
              <w:t>350</w:t>
            </w:r>
          </w:hyperlink>
        </w:p>
        <w:p>
          <w:pPr>
            <w:pStyle w:val="Contents6"/>
            <w:tabs>
              <w:tab w:val="clear" w:pos="7609"/>
              <w:tab w:val="right" w:pos="9026" w:leader="dot"/>
            </w:tabs>
            <w:rPr/>
          </w:pPr>
          <w:hyperlink w:anchor="__RefHeading___Toc529415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مس سرة الطفل بعد قطعها لا يوجب الغسل</w:t>
            </w:r>
            <w:r>
              <w:rPr>
                <w:rStyle w:val="IndexLink"/>
                <w:rtl w:val="true"/>
              </w:rPr>
              <w:tab/>
            </w:r>
            <w:r>
              <w:rPr>
                <w:rStyle w:val="IndexLink"/>
              </w:rPr>
              <w:t>350</w:t>
            </w:r>
          </w:hyperlink>
        </w:p>
        <w:p>
          <w:pPr>
            <w:pStyle w:val="Contents6"/>
            <w:tabs>
              <w:tab w:val="clear" w:pos="7609"/>
              <w:tab w:val="right" w:pos="9026" w:leader="dot"/>
            </w:tabs>
            <w:rPr/>
          </w:pPr>
          <w:hyperlink w:anchor="__RefHeading___Toc529415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يبس عضو من أعضاء الحيّ و خرج منه الروح بالمرة</w:t>
            </w:r>
            <w:r>
              <w:rPr>
                <w:rStyle w:val="IndexLink"/>
                <w:rtl w:val="true"/>
              </w:rPr>
              <w:tab/>
            </w:r>
            <w:r>
              <w:rPr>
                <w:rStyle w:val="IndexLink"/>
              </w:rPr>
              <w:t>351</w:t>
            </w:r>
          </w:hyperlink>
        </w:p>
        <w:p>
          <w:pPr>
            <w:pStyle w:val="Contents6"/>
            <w:tabs>
              <w:tab w:val="clear" w:pos="7609"/>
              <w:tab w:val="right" w:pos="9026" w:leader="dot"/>
            </w:tabs>
            <w:rPr/>
          </w:pPr>
          <w:hyperlink w:anchor="__RefHeading___Toc529415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مس الميت ينقض الوضوء</w:t>
            </w:r>
            <w:r>
              <w:rPr>
                <w:rStyle w:val="IndexLink"/>
                <w:rtl w:val="true"/>
              </w:rPr>
              <w:tab/>
            </w:r>
            <w:r>
              <w:rPr>
                <w:rStyle w:val="IndexLink"/>
              </w:rPr>
              <w:t>351</w:t>
            </w:r>
          </w:hyperlink>
        </w:p>
        <w:p>
          <w:pPr>
            <w:pStyle w:val="Contents6"/>
            <w:tabs>
              <w:tab w:val="clear" w:pos="7609"/>
              <w:tab w:val="right" w:pos="9026" w:leader="dot"/>
            </w:tabs>
            <w:rPr/>
          </w:pPr>
          <w:hyperlink w:anchor="__RefHeading___Toc529415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كيفية غسل المس مثل غسل الجنابة</w:t>
            </w:r>
            <w:r>
              <w:rPr>
                <w:rStyle w:val="IndexLink"/>
                <w:rtl w:val="true"/>
              </w:rPr>
              <w:tab/>
            </w:r>
            <w:r>
              <w:rPr>
                <w:rStyle w:val="IndexLink"/>
              </w:rPr>
              <w:t>351</w:t>
            </w:r>
          </w:hyperlink>
        </w:p>
        <w:p>
          <w:pPr>
            <w:pStyle w:val="Contents6"/>
            <w:tabs>
              <w:tab w:val="clear" w:pos="7609"/>
              <w:tab w:val="right" w:pos="9026" w:leader="dot"/>
            </w:tabs>
            <w:rPr/>
          </w:pPr>
          <w:hyperlink w:anchor="__RefHeading___Toc529416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هذا الغسل لكلّ واجب مشروط بالطهارة</w:t>
            </w:r>
            <w:r>
              <w:rPr>
                <w:rStyle w:val="IndexLink"/>
                <w:rtl w:val="true"/>
              </w:rPr>
              <w:tab/>
            </w:r>
            <w:r>
              <w:rPr>
                <w:rStyle w:val="IndexLink"/>
              </w:rPr>
              <w:t>351</w:t>
            </w:r>
          </w:hyperlink>
        </w:p>
        <w:p>
          <w:pPr>
            <w:pStyle w:val="Contents6"/>
            <w:tabs>
              <w:tab w:val="clear" w:pos="7609"/>
              <w:tab w:val="right" w:pos="9026" w:leader="dot"/>
            </w:tabs>
            <w:rPr/>
          </w:pPr>
          <w:hyperlink w:anchor="__RefHeading___Toc529416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للماس قبل الغسل دخول المساجد و المشاهد</w:t>
            </w:r>
            <w:r>
              <w:rPr>
                <w:rStyle w:val="IndexLink"/>
                <w:rtl w:val="true"/>
              </w:rPr>
              <w:tab/>
            </w:r>
            <w:r>
              <w:rPr>
                <w:rStyle w:val="IndexLink"/>
              </w:rPr>
              <w:t>352</w:t>
            </w:r>
          </w:hyperlink>
        </w:p>
        <w:p>
          <w:pPr>
            <w:pStyle w:val="Contents6"/>
            <w:tabs>
              <w:tab w:val="clear" w:pos="7609"/>
              <w:tab w:val="right" w:pos="9026" w:leader="dot"/>
            </w:tabs>
            <w:rPr/>
          </w:pPr>
          <w:hyperlink w:anchor="__RefHeading___Toc529416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الحدث الأصغر و الأكبر في أثناء هذا الغسل لا يضر بصحته</w:t>
            </w:r>
            <w:r>
              <w:rPr>
                <w:rStyle w:val="IndexLink"/>
                <w:rtl w:val="true"/>
              </w:rPr>
              <w:tab/>
            </w:r>
            <w:r>
              <w:rPr>
                <w:rStyle w:val="IndexLink"/>
              </w:rPr>
              <w:t>352</w:t>
            </w:r>
          </w:hyperlink>
        </w:p>
        <w:p>
          <w:pPr>
            <w:pStyle w:val="Contents6"/>
            <w:tabs>
              <w:tab w:val="clear" w:pos="7609"/>
              <w:tab w:val="right" w:pos="9026" w:leader="dot"/>
            </w:tabs>
            <w:rPr/>
          </w:pPr>
          <w:hyperlink w:anchor="__RefHeading___Toc5294166_417432637">
            <w:r>
              <w:rPr>
                <w:webHidden/>
                <w:rStyle w:val="IndexLink"/>
                <w:rtl w:val="true"/>
              </w:rPr>
              <w:t xml:space="preserve">مسألة </w:t>
            </w:r>
            <w:r>
              <w:rPr>
                <w:rStyle w:val="IndexLink"/>
              </w:rPr>
              <w:t>19</w:t>
            </w:r>
            <w:r>
              <w:rPr>
                <w:rStyle w:val="IndexLink"/>
                <w:rtl w:val="true"/>
              </w:rPr>
              <w:t xml:space="preserve">: </w:t>
            </w:r>
            <w:r>
              <w:rPr>
                <w:rStyle w:val="IndexLink"/>
                <w:rtl w:val="true"/>
              </w:rPr>
              <w:t>تكرار المس لا يوجب تكرر الغسل</w:t>
            </w:r>
            <w:r>
              <w:rPr>
                <w:rStyle w:val="IndexLink"/>
                <w:rtl w:val="true"/>
              </w:rPr>
              <w:tab/>
            </w:r>
            <w:r>
              <w:rPr>
                <w:rStyle w:val="IndexLink"/>
              </w:rPr>
              <w:t>352</w:t>
            </w:r>
          </w:hyperlink>
        </w:p>
        <w:p>
          <w:pPr>
            <w:pStyle w:val="Contents6"/>
            <w:tabs>
              <w:tab w:val="clear" w:pos="7609"/>
              <w:tab w:val="right" w:pos="9026" w:leader="dot"/>
            </w:tabs>
            <w:rPr/>
          </w:pPr>
          <w:hyperlink w:anchor="__RefHeading___Toc529416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 إيجاب المس للغسل بين أن يكون مع الرطوبة أو لا</w:t>
            </w:r>
            <w:r>
              <w:rPr>
                <w:rStyle w:val="IndexLink"/>
                <w:rtl w:val="true"/>
              </w:rPr>
              <w:tab/>
            </w:r>
            <w:r>
              <w:rPr>
                <w:rStyle w:val="IndexLink"/>
              </w:rPr>
              <w:t>352</w:t>
            </w:r>
          </w:hyperlink>
        </w:p>
        <w:p>
          <w:pPr>
            <w:pStyle w:val="Contents6"/>
            <w:tabs>
              <w:tab w:val="clear" w:pos="7609"/>
              <w:tab w:val="right" w:pos="9026" w:leader="dot"/>
            </w:tabs>
            <w:rPr/>
          </w:pPr>
          <w:hyperlink w:anchor="__RefHeading___Toc5294170_417432637">
            <w:r>
              <w:rPr>
                <w:webHidden/>
                <w:rStyle w:val="IndexLink"/>
                <w:rtl w:val="true"/>
              </w:rPr>
              <w:t>فصل في أحكام الأموات</w:t>
            </w:r>
            <w:r>
              <w:rPr>
                <w:rStyle w:val="IndexLink"/>
                <w:rtl w:val="true"/>
              </w:rPr>
              <w:tab/>
            </w:r>
            <w:r>
              <w:rPr>
                <w:rStyle w:val="IndexLink"/>
              </w:rPr>
              <w:t>354</w:t>
            </w:r>
          </w:hyperlink>
        </w:p>
        <w:p>
          <w:pPr>
            <w:pStyle w:val="Contents6"/>
            <w:tabs>
              <w:tab w:val="clear" w:pos="7609"/>
              <w:tab w:val="right" w:pos="9026" w:leader="dot"/>
            </w:tabs>
            <w:rPr/>
          </w:pPr>
          <w:hyperlink w:anchor="__RefHeading___Toc5294172_41743263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5294174_417432637">
            <w:r>
              <w:rPr>
                <w:webHidden/>
                <w:rStyle w:val="IndexLink"/>
                <w:rtl w:val="true"/>
              </w:rPr>
              <w:t>فصل في التوبة</w:t>
            </w:r>
            <w:r>
              <w:rPr>
                <w:rStyle w:val="IndexLink"/>
                <w:rtl w:val="true"/>
              </w:rPr>
              <w:tab/>
            </w:r>
            <w:r>
              <w:rPr>
                <w:rStyle w:val="IndexLink"/>
              </w:rPr>
              <w:t>354</w:t>
            </w:r>
          </w:hyperlink>
        </w:p>
        <w:p>
          <w:pPr>
            <w:pStyle w:val="Contents6"/>
            <w:tabs>
              <w:tab w:val="clear" w:pos="7609"/>
              <w:tab w:val="right" w:pos="9026" w:leader="dot"/>
            </w:tabs>
            <w:rPr/>
          </w:pPr>
          <w:hyperlink w:anchor="__RefHeading___Toc5294176_41743263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529417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عند ظهور أمارات الموت أداء حقوق الناس الواجبة</w:t>
            </w:r>
            <w:r>
              <w:rPr>
                <w:rStyle w:val="IndexLink"/>
                <w:rtl w:val="true"/>
              </w:rPr>
              <w:tab/>
            </w:r>
            <w:r>
              <w:rPr>
                <w:rStyle w:val="IndexLink"/>
              </w:rPr>
              <w:t>362</w:t>
            </w:r>
          </w:hyperlink>
        </w:p>
        <w:p>
          <w:pPr>
            <w:pStyle w:val="Contents6"/>
            <w:tabs>
              <w:tab w:val="clear" w:pos="7609"/>
              <w:tab w:val="right" w:pos="9026" w:leader="dot"/>
            </w:tabs>
            <w:rPr/>
          </w:pPr>
          <w:hyperlink w:anchor="__RefHeading___Toc5294180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عليه الواجبات التي لا تقبل النيابة حال الحياة</w:t>
            </w:r>
            <w:r>
              <w:rPr>
                <w:rStyle w:val="IndexLink"/>
                <w:rtl w:val="true"/>
              </w:rPr>
              <w:tab/>
            </w:r>
            <w:r>
              <w:rPr>
                <w:rStyle w:val="IndexLink"/>
              </w:rPr>
              <w:t>362</w:t>
            </w:r>
          </w:hyperlink>
        </w:p>
        <w:p>
          <w:pPr>
            <w:pStyle w:val="Contents6"/>
            <w:tabs>
              <w:tab w:val="clear" w:pos="7609"/>
              <w:tab w:val="right" w:pos="9026" w:leader="dot"/>
            </w:tabs>
            <w:rPr/>
          </w:pPr>
          <w:hyperlink w:anchor="__RefHeading___Toc529418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له تمليك ماله بتمامه لغير الوارث</w:t>
            </w:r>
            <w:r>
              <w:rPr>
                <w:rStyle w:val="IndexLink"/>
                <w:rtl w:val="true"/>
              </w:rPr>
              <w:tab/>
            </w:r>
            <w:r>
              <w:rPr>
                <w:rStyle w:val="IndexLink"/>
              </w:rPr>
              <w:t>362</w:t>
            </w:r>
          </w:hyperlink>
        </w:p>
        <w:p>
          <w:pPr>
            <w:pStyle w:val="Contents6"/>
            <w:tabs>
              <w:tab w:val="clear" w:pos="7609"/>
              <w:tab w:val="right" w:pos="9026" w:leader="dot"/>
            </w:tabs>
            <w:rPr/>
          </w:pPr>
          <w:hyperlink w:anchor="__RefHeading___Toc529418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عليه نصب قيّم على أطفاله</w:t>
            </w:r>
            <w:r>
              <w:rPr>
                <w:rStyle w:val="IndexLink"/>
                <w:rtl w:val="true"/>
              </w:rPr>
              <w:tab/>
            </w:r>
            <w:r>
              <w:rPr>
                <w:rStyle w:val="IndexLink"/>
              </w:rPr>
              <w:t>364</w:t>
            </w:r>
          </w:hyperlink>
        </w:p>
        <w:p>
          <w:pPr>
            <w:pStyle w:val="Contents6"/>
            <w:tabs>
              <w:tab w:val="clear" w:pos="7609"/>
              <w:tab w:val="right" w:pos="9026" w:leader="dot"/>
            </w:tabs>
            <w:rPr/>
          </w:pPr>
          <w:hyperlink w:anchor="__RefHeading___Toc5294186_417432637">
            <w:r>
              <w:rPr>
                <w:webHidden/>
                <w:rStyle w:val="IndexLink"/>
                <w:rtl w:val="true"/>
              </w:rPr>
              <w:t>فصل في آداب المريض و ما يستحب عليه</w:t>
            </w:r>
            <w:r>
              <w:rPr>
                <w:rStyle w:val="IndexLink"/>
                <w:rtl w:val="true"/>
              </w:rPr>
              <w:tab/>
            </w:r>
            <w:r>
              <w:rPr>
                <w:rStyle w:val="IndexLink"/>
              </w:rPr>
              <w:t>365</w:t>
            </w:r>
          </w:hyperlink>
        </w:p>
        <w:p>
          <w:pPr>
            <w:pStyle w:val="Contents6"/>
            <w:tabs>
              <w:tab w:val="clear" w:pos="7609"/>
              <w:tab w:val="right" w:pos="9026" w:leader="dot"/>
            </w:tabs>
            <w:rPr/>
          </w:pPr>
          <w:hyperlink w:anchor="__RefHeading___Toc5294188_41743263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5294190_417432637">
            <w:r>
              <w:rPr>
                <w:webHidden/>
                <w:rStyle w:val="IndexLink"/>
                <w:rtl w:val="true"/>
              </w:rPr>
              <w:t>الأول</w:t>
            </w:r>
            <w:r>
              <w:rPr>
                <w:rStyle w:val="IndexLink"/>
                <w:rtl w:val="true"/>
              </w:rPr>
              <w:t xml:space="preserve">: </w:t>
            </w:r>
            <w:r>
              <w:rPr>
                <w:rStyle w:val="IndexLink"/>
                <w:rtl w:val="true"/>
              </w:rPr>
              <w:t>الصبر و الشكر</w:t>
            </w:r>
            <w:r>
              <w:rPr>
                <w:rStyle w:val="IndexLink"/>
                <w:rtl w:val="true"/>
              </w:rPr>
              <w:tab/>
            </w:r>
            <w:r>
              <w:rPr>
                <w:rStyle w:val="IndexLink"/>
              </w:rPr>
              <w:t>365</w:t>
            </w:r>
          </w:hyperlink>
        </w:p>
        <w:p>
          <w:pPr>
            <w:pStyle w:val="Contents6"/>
            <w:tabs>
              <w:tab w:val="clear" w:pos="7609"/>
              <w:tab w:val="right" w:pos="9026" w:leader="dot"/>
            </w:tabs>
            <w:rPr/>
          </w:pPr>
          <w:hyperlink w:anchor="__RefHeading___Toc5294192_417432637">
            <w:r>
              <w:rPr>
                <w:webHidden/>
                <w:rStyle w:val="IndexLink"/>
                <w:rtl w:val="true"/>
              </w:rPr>
              <w:t>الثاني</w:t>
            </w:r>
            <w:r>
              <w:rPr>
                <w:rStyle w:val="IndexLink"/>
                <w:rtl w:val="true"/>
              </w:rPr>
              <w:t xml:space="preserve">: </w:t>
            </w:r>
            <w:r>
              <w:rPr>
                <w:rStyle w:val="IndexLink"/>
                <w:rtl w:val="true"/>
              </w:rPr>
              <w:t>عدم الشكاية من مرضه</w:t>
            </w:r>
            <w:r>
              <w:rPr>
                <w:rStyle w:val="IndexLink"/>
                <w:rtl w:val="true"/>
              </w:rPr>
              <w:tab/>
            </w:r>
            <w:r>
              <w:rPr>
                <w:rStyle w:val="IndexLink"/>
              </w:rPr>
              <w:t>365</w:t>
            </w:r>
          </w:hyperlink>
        </w:p>
        <w:p>
          <w:pPr>
            <w:pStyle w:val="Contents6"/>
            <w:tabs>
              <w:tab w:val="clear" w:pos="7609"/>
              <w:tab w:val="right" w:pos="9026" w:leader="dot"/>
            </w:tabs>
            <w:rPr/>
          </w:pPr>
          <w:hyperlink w:anchor="__RefHeading___Toc5294194_417432637">
            <w:r>
              <w:rPr>
                <w:webHidden/>
                <w:rStyle w:val="IndexLink"/>
                <w:rtl w:val="true"/>
              </w:rPr>
              <w:t>الثالث</w:t>
            </w:r>
            <w:r>
              <w:rPr>
                <w:rStyle w:val="IndexLink"/>
                <w:rtl w:val="true"/>
              </w:rPr>
              <w:t xml:space="preserve">: </w:t>
            </w:r>
            <w:r>
              <w:rPr>
                <w:rStyle w:val="IndexLink"/>
                <w:rtl w:val="true"/>
              </w:rPr>
              <w:t>أن يخفي مرضه</w:t>
            </w:r>
            <w:r>
              <w:rPr>
                <w:rStyle w:val="IndexLink"/>
                <w:rtl w:val="true"/>
              </w:rPr>
              <w:tab/>
            </w:r>
            <w:r>
              <w:rPr>
                <w:rStyle w:val="IndexLink"/>
              </w:rPr>
              <w:t>366</w:t>
            </w:r>
          </w:hyperlink>
        </w:p>
        <w:p>
          <w:pPr>
            <w:pStyle w:val="Contents6"/>
            <w:tabs>
              <w:tab w:val="clear" w:pos="7609"/>
              <w:tab w:val="right" w:pos="9026" w:leader="dot"/>
            </w:tabs>
            <w:rPr/>
          </w:pPr>
          <w:hyperlink w:anchor="__RefHeading___Toc5294196_417432637">
            <w:r>
              <w:rPr>
                <w:webHidden/>
                <w:rStyle w:val="IndexLink"/>
                <w:rtl w:val="true"/>
              </w:rPr>
              <w:t>الرابع</w:t>
            </w:r>
            <w:r>
              <w:rPr>
                <w:rStyle w:val="IndexLink"/>
                <w:rtl w:val="true"/>
              </w:rPr>
              <w:t xml:space="preserve">: </w:t>
            </w:r>
            <w:r>
              <w:rPr>
                <w:rStyle w:val="IndexLink"/>
                <w:rtl w:val="true"/>
              </w:rPr>
              <w:t>أن يجدّد التوبة</w:t>
            </w:r>
            <w:r>
              <w:rPr>
                <w:rStyle w:val="IndexLink"/>
                <w:rtl w:val="true"/>
              </w:rPr>
              <w:tab/>
            </w:r>
            <w:r>
              <w:rPr>
                <w:rStyle w:val="IndexLink"/>
              </w:rPr>
              <w:t>366</w:t>
            </w:r>
          </w:hyperlink>
        </w:p>
        <w:p>
          <w:pPr>
            <w:pStyle w:val="Contents6"/>
            <w:tabs>
              <w:tab w:val="clear" w:pos="7609"/>
              <w:tab w:val="right" w:pos="9026" w:leader="dot"/>
            </w:tabs>
            <w:rPr/>
          </w:pPr>
          <w:hyperlink w:anchor="__RefHeading___Toc5294198_417432637">
            <w:r>
              <w:rPr>
                <w:webHidden/>
                <w:rStyle w:val="IndexLink"/>
                <w:rtl w:val="true"/>
              </w:rPr>
              <w:t>الخامس</w:t>
            </w:r>
            <w:r>
              <w:rPr>
                <w:rStyle w:val="IndexLink"/>
                <w:rtl w:val="true"/>
              </w:rPr>
              <w:t xml:space="preserve">: </w:t>
            </w:r>
            <w:r>
              <w:rPr>
                <w:rStyle w:val="IndexLink"/>
                <w:rtl w:val="true"/>
              </w:rPr>
              <w:t>أن يوصي بالخيرات للفقراء</w:t>
            </w:r>
            <w:r>
              <w:rPr>
                <w:rStyle w:val="IndexLink"/>
                <w:rtl w:val="true"/>
              </w:rPr>
              <w:tab/>
            </w:r>
            <w:r>
              <w:rPr>
                <w:rStyle w:val="IndexLink"/>
              </w:rPr>
              <w:t>367</w:t>
            </w:r>
          </w:hyperlink>
        </w:p>
        <w:p>
          <w:pPr>
            <w:pStyle w:val="Contents6"/>
            <w:tabs>
              <w:tab w:val="clear" w:pos="7609"/>
              <w:tab w:val="right" w:pos="9026" w:leader="dot"/>
            </w:tabs>
            <w:rPr/>
          </w:pPr>
          <w:hyperlink w:anchor="__RefHeading___Toc5294200_417432637">
            <w:r>
              <w:rPr>
                <w:webHidden/>
                <w:rStyle w:val="IndexLink"/>
                <w:rtl w:val="true"/>
              </w:rPr>
              <w:t>السادس</w:t>
            </w:r>
            <w:r>
              <w:rPr>
                <w:rStyle w:val="IndexLink"/>
                <w:rtl w:val="true"/>
              </w:rPr>
              <w:t xml:space="preserve">: </w:t>
            </w:r>
            <w:r>
              <w:rPr>
                <w:rStyle w:val="IndexLink"/>
                <w:rtl w:val="true"/>
              </w:rPr>
              <w:t>أن يعلم المؤمنين</w:t>
            </w:r>
            <w:r>
              <w:rPr>
                <w:rStyle w:val="IndexLink"/>
                <w:rtl w:val="true"/>
              </w:rPr>
              <w:tab/>
            </w:r>
            <w:r>
              <w:rPr>
                <w:rStyle w:val="IndexLink"/>
              </w:rPr>
              <w:t>367</w:t>
            </w:r>
          </w:hyperlink>
        </w:p>
        <w:p>
          <w:pPr>
            <w:pStyle w:val="Contents6"/>
            <w:tabs>
              <w:tab w:val="clear" w:pos="7609"/>
              <w:tab w:val="right" w:pos="9026" w:leader="dot"/>
            </w:tabs>
            <w:rPr/>
          </w:pPr>
          <w:hyperlink w:anchor="__RefHeading___Toc5294202_417432637">
            <w:r>
              <w:rPr>
                <w:webHidden/>
                <w:rStyle w:val="IndexLink"/>
                <w:rtl w:val="true"/>
              </w:rPr>
              <w:t>السابع</w:t>
            </w:r>
            <w:r>
              <w:rPr>
                <w:rStyle w:val="IndexLink"/>
                <w:rtl w:val="true"/>
              </w:rPr>
              <w:t xml:space="preserve">: </w:t>
            </w:r>
            <w:r>
              <w:rPr>
                <w:rStyle w:val="IndexLink"/>
                <w:rtl w:val="true"/>
              </w:rPr>
              <w:t>الإذن لهم في عيادته</w:t>
            </w:r>
            <w:r>
              <w:rPr>
                <w:rStyle w:val="IndexLink"/>
                <w:rtl w:val="true"/>
              </w:rPr>
              <w:tab/>
            </w:r>
            <w:r>
              <w:rPr>
                <w:rStyle w:val="IndexLink"/>
              </w:rPr>
              <w:t>367</w:t>
            </w:r>
          </w:hyperlink>
        </w:p>
        <w:p>
          <w:pPr>
            <w:pStyle w:val="Contents6"/>
            <w:tabs>
              <w:tab w:val="clear" w:pos="7609"/>
              <w:tab w:val="right" w:pos="9026" w:leader="dot"/>
            </w:tabs>
            <w:rPr/>
          </w:pPr>
          <w:hyperlink w:anchor="__RefHeading___Toc5294204_417432637">
            <w:r>
              <w:rPr>
                <w:webHidden/>
                <w:rStyle w:val="IndexLink"/>
                <w:rtl w:val="true"/>
              </w:rPr>
              <w:t>الثامن</w:t>
            </w:r>
            <w:r>
              <w:rPr>
                <w:rStyle w:val="IndexLink"/>
                <w:rtl w:val="true"/>
              </w:rPr>
              <w:t xml:space="preserve">: </w:t>
            </w:r>
            <w:r>
              <w:rPr>
                <w:rStyle w:val="IndexLink"/>
                <w:rtl w:val="true"/>
              </w:rPr>
              <w:t>عدم التعجيل في شرب الدواء</w:t>
            </w:r>
            <w:r>
              <w:rPr>
                <w:rStyle w:val="IndexLink"/>
                <w:rtl w:val="true"/>
              </w:rPr>
              <w:tab/>
            </w:r>
            <w:r>
              <w:rPr>
                <w:rStyle w:val="IndexLink"/>
              </w:rPr>
              <w:t>367</w:t>
            </w:r>
          </w:hyperlink>
        </w:p>
        <w:p>
          <w:pPr>
            <w:pStyle w:val="Contents6"/>
            <w:tabs>
              <w:tab w:val="clear" w:pos="7609"/>
              <w:tab w:val="right" w:pos="9026" w:leader="dot"/>
            </w:tabs>
            <w:rPr/>
          </w:pPr>
          <w:hyperlink w:anchor="__RefHeading___Toc5294206_417432637">
            <w:r>
              <w:rPr>
                <w:webHidden/>
                <w:rStyle w:val="IndexLink"/>
                <w:rtl w:val="true"/>
              </w:rPr>
              <w:t>التاسع</w:t>
            </w:r>
            <w:r>
              <w:rPr>
                <w:rStyle w:val="IndexLink"/>
                <w:rtl w:val="true"/>
              </w:rPr>
              <w:t xml:space="preserve">: </w:t>
            </w:r>
            <w:r>
              <w:rPr>
                <w:rStyle w:val="IndexLink"/>
                <w:rtl w:val="true"/>
              </w:rPr>
              <w:t>أن يجتنب ما يحتمل الضّرر</w:t>
            </w:r>
            <w:r>
              <w:rPr>
                <w:rStyle w:val="IndexLink"/>
                <w:rtl w:val="true"/>
              </w:rPr>
              <w:tab/>
            </w:r>
            <w:r>
              <w:rPr>
                <w:rStyle w:val="IndexLink"/>
              </w:rPr>
              <w:t>368</w:t>
            </w:r>
          </w:hyperlink>
        </w:p>
        <w:p>
          <w:pPr>
            <w:pStyle w:val="Contents6"/>
            <w:tabs>
              <w:tab w:val="clear" w:pos="7609"/>
              <w:tab w:val="right" w:pos="9026" w:leader="dot"/>
            </w:tabs>
            <w:rPr/>
          </w:pPr>
          <w:hyperlink w:anchor="__RefHeading___Toc5294208_417432637">
            <w:r>
              <w:rPr>
                <w:webHidden/>
                <w:rStyle w:val="IndexLink"/>
                <w:rtl w:val="true"/>
              </w:rPr>
              <w:t>العاشر</w:t>
            </w:r>
            <w:r>
              <w:rPr>
                <w:rStyle w:val="IndexLink"/>
                <w:rtl w:val="true"/>
              </w:rPr>
              <w:t xml:space="preserve">: </w:t>
            </w:r>
            <w:r>
              <w:rPr>
                <w:rStyle w:val="IndexLink"/>
                <w:rtl w:val="true"/>
              </w:rPr>
              <w:t>أن يتصدّق هو و أقرباؤه بشي‌ء</w:t>
            </w:r>
            <w:r>
              <w:rPr>
                <w:rStyle w:val="IndexLink"/>
                <w:rtl w:val="true"/>
              </w:rPr>
              <w:tab/>
            </w:r>
            <w:r>
              <w:rPr>
                <w:rStyle w:val="IndexLink"/>
              </w:rPr>
              <w:t>368</w:t>
            </w:r>
          </w:hyperlink>
        </w:p>
        <w:p>
          <w:pPr>
            <w:pStyle w:val="Contents6"/>
            <w:tabs>
              <w:tab w:val="clear" w:pos="7609"/>
              <w:tab w:val="right" w:pos="9026" w:leader="dot"/>
            </w:tabs>
            <w:rPr/>
          </w:pPr>
          <w:hyperlink w:anchor="__RefHeading___Toc5294210_417432637">
            <w:r>
              <w:rPr>
                <w:webHidden/>
                <w:rStyle w:val="IndexLink"/>
                <w:rtl w:val="true"/>
              </w:rPr>
              <w:t>الحادي عشر</w:t>
            </w:r>
            <w:r>
              <w:rPr>
                <w:rStyle w:val="IndexLink"/>
                <w:rtl w:val="true"/>
              </w:rPr>
              <w:t xml:space="preserve">: </w:t>
            </w:r>
            <w:r>
              <w:rPr>
                <w:rStyle w:val="IndexLink"/>
                <w:rtl w:val="true"/>
              </w:rPr>
              <w:t>أن يقر</w:t>
            </w:r>
            <w:r>
              <w:rPr>
                <w:rStyle w:val="IndexLink"/>
                <w:rtl w:val="true"/>
              </w:rPr>
              <w:t xml:space="preserve">- </w:t>
            </w:r>
            <w:r>
              <w:rPr>
                <w:rStyle w:val="IndexLink"/>
                <w:rtl w:val="true"/>
              </w:rPr>
              <w:t>عند حضور المؤمنين</w:t>
            </w:r>
            <w:r>
              <w:rPr>
                <w:rStyle w:val="IndexLink"/>
                <w:rtl w:val="true"/>
              </w:rPr>
              <w:t xml:space="preserve">- </w:t>
            </w:r>
            <w:r>
              <w:rPr>
                <w:rStyle w:val="IndexLink"/>
                <w:rtl w:val="true"/>
              </w:rPr>
              <w:t>بالتوحيد و النبوة</w:t>
            </w:r>
            <w:r>
              <w:rPr>
                <w:rStyle w:val="IndexLink"/>
                <w:rtl w:val="true"/>
              </w:rPr>
              <w:tab/>
            </w:r>
            <w:r>
              <w:rPr>
                <w:rStyle w:val="IndexLink"/>
              </w:rPr>
              <w:t>368</w:t>
            </w:r>
          </w:hyperlink>
        </w:p>
        <w:p>
          <w:pPr>
            <w:pStyle w:val="Contents6"/>
            <w:tabs>
              <w:tab w:val="clear" w:pos="7609"/>
              <w:tab w:val="right" w:pos="9026" w:leader="dot"/>
            </w:tabs>
            <w:rPr/>
          </w:pPr>
          <w:hyperlink w:anchor="__RefHeading___Toc5294212_417432637">
            <w:r>
              <w:rPr>
                <w:webHidden/>
                <w:rStyle w:val="IndexLink"/>
                <w:rtl w:val="true"/>
              </w:rPr>
              <w:t>الثاني عشر</w:t>
            </w:r>
            <w:r>
              <w:rPr>
                <w:rStyle w:val="IndexLink"/>
                <w:rtl w:val="true"/>
              </w:rPr>
              <w:t xml:space="preserve">: </w:t>
            </w:r>
            <w:r>
              <w:rPr>
                <w:rStyle w:val="IndexLink"/>
                <w:rtl w:val="true"/>
              </w:rPr>
              <w:t>أن ينصب قيّما أمينا على صغاره</w:t>
            </w:r>
            <w:r>
              <w:rPr>
                <w:rStyle w:val="IndexLink"/>
                <w:rtl w:val="true"/>
              </w:rPr>
              <w:tab/>
            </w:r>
            <w:r>
              <w:rPr>
                <w:rStyle w:val="IndexLink"/>
              </w:rPr>
              <w:t>368</w:t>
            </w:r>
          </w:hyperlink>
        </w:p>
        <w:p>
          <w:pPr>
            <w:pStyle w:val="Contents6"/>
            <w:tabs>
              <w:tab w:val="clear" w:pos="7609"/>
              <w:tab w:val="right" w:pos="9026" w:leader="dot"/>
            </w:tabs>
            <w:rPr/>
          </w:pPr>
          <w:hyperlink w:anchor="__RefHeading___Toc5294214_417432637">
            <w:r>
              <w:rPr>
                <w:webHidden/>
                <w:rStyle w:val="IndexLink"/>
                <w:rtl w:val="true"/>
              </w:rPr>
              <w:t>الثالث عشر</w:t>
            </w:r>
            <w:r>
              <w:rPr>
                <w:rStyle w:val="IndexLink"/>
                <w:rtl w:val="true"/>
              </w:rPr>
              <w:t xml:space="preserve">: </w:t>
            </w:r>
            <w:r>
              <w:rPr>
                <w:rStyle w:val="IndexLink"/>
                <w:rtl w:val="true"/>
              </w:rPr>
              <w:t>أن يوصي بثلث ماله إن كان موسرا</w:t>
            </w:r>
            <w:r>
              <w:rPr>
                <w:rStyle w:val="IndexLink"/>
                <w:rtl w:val="true"/>
              </w:rPr>
              <w:tab/>
            </w:r>
            <w:r>
              <w:rPr>
                <w:rStyle w:val="IndexLink"/>
              </w:rPr>
              <w:t>368</w:t>
            </w:r>
          </w:hyperlink>
        </w:p>
        <w:p>
          <w:pPr>
            <w:pStyle w:val="Contents6"/>
            <w:tabs>
              <w:tab w:val="clear" w:pos="7609"/>
              <w:tab w:val="right" w:pos="9026" w:leader="dot"/>
            </w:tabs>
            <w:rPr/>
          </w:pPr>
          <w:hyperlink w:anchor="__RefHeading___Toc5294216_417432637">
            <w:r>
              <w:rPr>
                <w:webHidden/>
                <w:rStyle w:val="IndexLink"/>
                <w:rtl w:val="true"/>
              </w:rPr>
              <w:t>الرابع عشر</w:t>
            </w:r>
            <w:r>
              <w:rPr>
                <w:rStyle w:val="IndexLink"/>
                <w:rtl w:val="true"/>
              </w:rPr>
              <w:t xml:space="preserve">: </w:t>
            </w:r>
            <w:r>
              <w:rPr>
                <w:rStyle w:val="IndexLink"/>
                <w:rtl w:val="true"/>
              </w:rPr>
              <w:t>أن يهيّئ كفنه</w:t>
            </w:r>
            <w:r>
              <w:rPr>
                <w:rStyle w:val="IndexLink"/>
                <w:rtl w:val="true"/>
              </w:rPr>
              <w:tab/>
            </w:r>
            <w:r>
              <w:rPr>
                <w:rStyle w:val="IndexLink"/>
              </w:rPr>
              <w:t>368</w:t>
            </w:r>
          </w:hyperlink>
        </w:p>
        <w:p>
          <w:pPr>
            <w:pStyle w:val="Contents6"/>
            <w:tabs>
              <w:tab w:val="clear" w:pos="7609"/>
              <w:tab w:val="right" w:pos="9026" w:leader="dot"/>
            </w:tabs>
            <w:rPr/>
          </w:pPr>
          <w:hyperlink w:anchor="__RefHeading___Toc5294218_417432637">
            <w:r>
              <w:rPr>
                <w:webHidden/>
                <w:rStyle w:val="IndexLink"/>
                <w:rtl w:val="true"/>
              </w:rPr>
              <w:t>الخامس عشر</w:t>
            </w:r>
            <w:r>
              <w:rPr>
                <w:rStyle w:val="IndexLink"/>
                <w:rtl w:val="true"/>
              </w:rPr>
              <w:t xml:space="preserve">: </w:t>
            </w:r>
            <w:r>
              <w:rPr>
                <w:rStyle w:val="IndexLink"/>
                <w:rtl w:val="true"/>
              </w:rPr>
              <w:t>حسن الظن باللّه عند موته</w:t>
            </w:r>
            <w:r>
              <w:rPr>
                <w:rStyle w:val="IndexLink"/>
                <w:rtl w:val="true"/>
              </w:rPr>
              <w:tab/>
            </w:r>
            <w:r>
              <w:rPr>
                <w:rStyle w:val="IndexLink"/>
              </w:rPr>
              <w:t>369</w:t>
            </w:r>
          </w:hyperlink>
        </w:p>
        <w:p>
          <w:pPr>
            <w:pStyle w:val="Contents6"/>
            <w:tabs>
              <w:tab w:val="clear" w:pos="7609"/>
              <w:tab w:val="right" w:pos="9026" w:leader="dot"/>
            </w:tabs>
            <w:rPr/>
          </w:pPr>
          <w:hyperlink w:anchor="__RefHeading___Toc5294220_417432637">
            <w:r>
              <w:rPr>
                <w:webHidden/>
                <w:rStyle w:val="IndexLink"/>
                <w:rtl w:val="true"/>
              </w:rPr>
              <w:t>فصل في عيادة المريض</w:t>
            </w:r>
            <w:r>
              <w:rPr>
                <w:rStyle w:val="IndexLink"/>
                <w:rtl w:val="true"/>
              </w:rPr>
              <w:tab/>
            </w:r>
            <w:r>
              <w:rPr>
                <w:rStyle w:val="IndexLink"/>
              </w:rPr>
              <w:t>370</w:t>
            </w:r>
          </w:hyperlink>
        </w:p>
        <w:p>
          <w:pPr>
            <w:pStyle w:val="Contents6"/>
            <w:tabs>
              <w:tab w:val="clear" w:pos="7609"/>
              <w:tab w:val="right" w:pos="9026" w:leader="dot"/>
            </w:tabs>
            <w:rPr/>
          </w:pPr>
          <w:hyperlink w:anchor="__RefHeading___Toc5294222_41743263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5294224_417432637">
            <w:r>
              <w:rPr>
                <w:webHidden/>
                <w:rStyle w:val="IndexLink"/>
                <w:rtl w:val="true"/>
              </w:rPr>
              <w:t>أحدها</w:t>
            </w:r>
            <w:r>
              <w:rPr>
                <w:rStyle w:val="IndexLink"/>
                <w:rtl w:val="true"/>
              </w:rPr>
              <w:t xml:space="preserve">: </w:t>
            </w:r>
            <w:r>
              <w:rPr>
                <w:rStyle w:val="IndexLink"/>
                <w:rtl w:val="true"/>
              </w:rPr>
              <w:t>أن يجلس عنده</w:t>
            </w:r>
            <w:r>
              <w:rPr>
                <w:rStyle w:val="IndexLink"/>
                <w:rtl w:val="true"/>
              </w:rPr>
              <w:tab/>
            </w:r>
            <w:r>
              <w:rPr>
                <w:rStyle w:val="IndexLink"/>
              </w:rPr>
              <w:t>371</w:t>
            </w:r>
          </w:hyperlink>
        </w:p>
        <w:p>
          <w:pPr>
            <w:pStyle w:val="Contents6"/>
            <w:tabs>
              <w:tab w:val="clear" w:pos="7609"/>
              <w:tab w:val="right" w:pos="9026" w:leader="dot"/>
            </w:tabs>
            <w:rPr/>
          </w:pPr>
          <w:hyperlink w:anchor="__RefHeading___Toc5294226_417432637">
            <w:r>
              <w:rPr>
                <w:webHidden/>
                <w:rStyle w:val="IndexLink"/>
                <w:rtl w:val="true"/>
              </w:rPr>
              <w:t>الثاني</w:t>
            </w:r>
            <w:r>
              <w:rPr>
                <w:rStyle w:val="IndexLink"/>
                <w:rtl w:val="true"/>
              </w:rPr>
              <w:t xml:space="preserve">: </w:t>
            </w:r>
            <w:r>
              <w:rPr>
                <w:rStyle w:val="IndexLink"/>
                <w:rtl w:val="true"/>
              </w:rPr>
              <w:t>أن يضع العائد إحدى يديه على الأخرى</w:t>
            </w:r>
            <w:r>
              <w:rPr>
                <w:rStyle w:val="IndexLink"/>
                <w:rtl w:val="true"/>
              </w:rPr>
              <w:tab/>
            </w:r>
            <w:r>
              <w:rPr>
                <w:rStyle w:val="IndexLink"/>
              </w:rPr>
              <w:t>372</w:t>
            </w:r>
          </w:hyperlink>
        </w:p>
        <w:p>
          <w:pPr>
            <w:pStyle w:val="Contents6"/>
            <w:tabs>
              <w:tab w:val="clear" w:pos="7609"/>
              <w:tab w:val="right" w:pos="9026" w:leader="dot"/>
            </w:tabs>
            <w:rPr/>
          </w:pPr>
          <w:hyperlink w:anchor="__RefHeading___Toc5294228_417432637">
            <w:r>
              <w:rPr>
                <w:webHidden/>
                <w:rStyle w:val="IndexLink"/>
                <w:rtl w:val="true"/>
              </w:rPr>
              <w:t>الثالث</w:t>
            </w:r>
            <w:r>
              <w:rPr>
                <w:rStyle w:val="IndexLink"/>
                <w:rtl w:val="true"/>
              </w:rPr>
              <w:t xml:space="preserve">: </w:t>
            </w:r>
            <w:r>
              <w:rPr>
                <w:rStyle w:val="IndexLink"/>
                <w:rtl w:val="true"/>
              </w:rPr>
              <w:t>أن يضع يده على ذراع المريض عند الدعاء له، أو مطلقا</w:t>
            </w:r>
            <w:r>
              <w:rPr>
                <w:rStyle w:val="IndexLink"/>
                <w:rtl w:val="true"/>
              </w:rPr>
              <w:tab/>
            </w:r>
            <w:r>
              <w:rPr>
                <w:rStyle w:val="IndexLink"/>
              </w:rPr>
              <w:t>372</w:t>
            </w:r>
          </w:hyperlink>
        </w:p>
        <w:p>
          <w:pPr>
            <w:pStyle w:val="Contents6"/>
            <w:tabs>
              <w:tab w:val="clear" w:pos="7609"/>
              <w:tab w:val="right" w:pos="9026" w:leader="dot"/>
            </w:tabs>
            <w:rPr/>
          </w:pPr>
          <w:hyperlink w:anchor="__RefHeading___Toc5294230_417432637">
            <w:r>
              <w:rPr>
                <w:webHidden/>
                <w:rStyle w:val="IndexLink"/>
                <w:rtl w:val="true"/>
              </w:rPr>
              <w:t>الرابع</w:t>
            </w:r>
            <w:r>
              <w:rPr>
                <w:rStyle w:val="IndexLink"/>
                <w:rtl w:val="true"/>
              </w:rPr>
              <w:t xml:space="preserve">: </w:t>
            </w:r>
            <w:r>
              <w:rPr>
                <w:rStyle w:val="IndexLink"/>
                <w:rtl w:val="true"/>
              </w:rPr>
              <w:t>أن يدعو له بالشفاء</w:t>
            </w:r>
            <w:r>
              <w:rPr>
                <w:rStyle w:val="IndexLink"/>
                <w:rtl w:val="true"/>
              </w:rPr>
              <w:tab/>
            </w:r>
            <w:r>
              <w:rPr>
                <w:rStyle w:val="IndexLink"/>
              </w:rPr>
              <w:t>372</w:t>
            </w:r>
          </w:hyperlink>
        </w:p>
        <w:p>
          <w:pPr>
            <w:pStyle w:val="Contents6"/>
            <w:tabs>
              <w:tab w:val="clear" w:pos="7609"/>
              <w:tab w:val="right" w:pos="9026" w:leader="dot"/>
            </w:tabs>
            <w:rPr/>
          </w:pPr>
          <w:hyperlink w:anchor="__RefHeading___Toc5294232_417432637">
            <w:r>
              <w:rPr>
                <w:webHidden/>
                <w:rStyle w:val="IndexLink"/>
                <w:rtl w:val="true"/>
              </w:rPr>
              <w:t>الخامس استصحاب الهدية للميت</w:t>
            </w:r>
            <w:r>
              <w:rPr>
                <w:rStyle w:val="IndexLink"/>
                <w:rtl w:val="true"/>
              </w:rPr>
              <w:tab/>
            </w:r>
            <w:r>
              <w:rPr>
                <w:rStyle w:val="IndexLink"/>
              </w:rPr>
              <w:t>373</w:t>
            </w:r>
          </w:hyperlink>
        </w:p>
        <w:p>
          <w:pPr>
            <w:pStyle w:val="Contents6"/>
            <w:tabs>
              <w:tab w:val="clear" w:pos="7609"/>
              <w:tab w:val="right" w:pos="9026" w:leader="dot"/>
            </w:tabs>
            <w:rPr/>
          </w:pPr>
          <w:hyperlink w:anchor="__RefHeading___Toc5294234_417432637">
            <w:r>
              <w:rPr>
                <w:webHidden/>
                <w:rStyle w:val="IndexLink"/>
                <w:rtl w:val="true"/>
              </w:rPr>
              <w:t>السادس</w:t>
            </w:r>
            <w:r>
              <w:rPr>
                <w:rStyle w:val="IndexLink"/>
                <w:rtl w:val="true"/>
              </w:rPr>
              <w:t xml:space="preserve">: </w:t>
            </w:r>
            <w:r>
              <w:rPr>
                <w:rStyle w:val="IndexLink"/>
                <w:rtl w:val="true"/>
              </w:rPr>
              <w:t>أن يقرأ عليه فاتحة الكتاب سبعين</w:t>
            </w:r>
            <w:r>
              <w:rPr>
                <w:rStyle w:val="IndexLink"/>
                <w:rtl w:val="true"/>
              </w:rPr>
              <w:tab/>
            </w:r>
            <w:r>
              <w:rPr>
                <w:rStyle w:val="IndexLink"/>
              </w:rPr>
              <w:t>373</w:t>
            </w:r>
          </w:hyperlink>
        </w:p>
        <w:p>
          <w:pPr>
            <w:pStyle w:val="Contents6"/>
            <w:tabs>
              <w:tab w:val="clear" w:pos="7609"/>
              <w:tab w:val="right" w:pos="9026" w:leader="dot"/>
            </w:tabs>
            <w:rPr/>
          </w:pPr>
          <w:hyperlink w:anchor="__RefHeading___Toc5294236_417432637">
            <w:r>
              <w:rPr>
                <w:webHidden/>
                <w:rStyle w:val="IndexLink"/>
                <w:rtl w:val="true"/>
              </w:rPr>
              <w:t>الثامن</w:t>
            </w:r>
            <w:r>
              <w:rPr>
                <w:rStyle w:val="IndexLink"/>
                <w:rtl w:val="true"/>
              </w:rPr>
              <w:t xml:space="preserve">: </w:t>
            </w:r>
            <w:r>
              <w:rPr>
                <w:rStyle w:val="IndexLink"/>
                <w:rtl w:val="true"/>
              </w:rPr>
              <w:t>أن لا يفعل عنده ما يغيظه، أو يضيّق خلقه</w:t>
            </w:r>
            <w:r>
              <w:rPr>
                <w:rStyle w:val="IndexLink"/>
                <w:rtl w:val="true"/>
              </w:rPr>
              <w:tab/>
            </w:r>
            <w:r>
              <w:rPr>
                <w:rStyle w:val="IndexLink"/>
              </w:rPr>
              <w:t>374</w:t>
            </w:r>
          </w:hyperlink>
        </w:p>
        <w:p>
          <w:pPr>
            <w:pStyle w:val="Contents6"/>
            <w:tabs>
              <w:tab w:val="clear" w:pos="7609"/>
              <w:tab w:val="right" w:pos="9026" w:leader="dot"/>
            </w:tabs>
            <w:rPr/>
          </w:pPr>
          <w:hyperlink w:anchor="__RefHeading___Toc5294238_417432637">
            <w:r>
              <w:rPr>
                <w:webHidden/>
                <w:rStyle w:val="IndexLink"/>
                <w:rtl w:val="true"/>
              </w:rPr>
              <w:t>التاسع</w:t>
            </w:r>
            <w:r>
              <w:rPr>
                <w:rStyle w:val="IndexLink"/>
                <w:rtl w:val="true"/>
              </w:rPr>
              <w:t xml:space="preserve">: </w:t>
            </w:r>
            <w:r>
              <w:rPr>
                <w:rStyle w:val="IndexLink"/>
                <w:rtl w:val="true"/>
              </w:rPr>
              <w:t>أن يلتمس منه الدعاء</w:t>
            </w:r>
            <w:r>
              <w:rPr>
                <w:rStyle w:val="IndexLink"/>
                <w:rtl w:val="true"/>
              </w:rPr>
              <w:tab/>
            </w:r>
            <w:r>
              <w:rPr>
                <w:rStyle w:val="IndexLink"/>
              </w:rPr>
              <w:t>374</w:t>
            </w:r>
          </w:hyperlink>
        </w:p>
        <w:p>
          <w:pPr>
            <w:pStyle w:val="Contents6"/>
            <w:tabs>
              <w:tab w:val="clear" w:pos="7609"/>
              <w:tab w:val="right" w:pos="9026" w:leader="dot"/>
            </w:tabs>
            <w:rPr/>
          </w:pPr>
          <w:hyperlink w:anchor="__RefHeading___Toc5294240_417432637">
            <w:r>
              <w:rPr>
                <w:webHidden/>
                <w:rStyle w:val="IndexLink"/>
                <w:rtl w:val="true"/>
              </w:rPr>
              <w:t>فصل فيما يتعلق بالمحتضر</w:t>
            </w:r>
            <w:r>
              <w:rPr>
                <w:rStyle w:val="IndexLink"/>
                <w:rtl w:val="true"/>
              </w:rPr>
              <w:tab/>
            </w:r>
            <w:r>
              <w:rPr>
                <w:rStyle w:val="IndexLink"/>
              </w:rPr>
              <w:t>375</w:t>
            </w:r>
          </w:hyperlink>
        </w:p>
        <w:p>
          <w:pPr>
            <w:pStyle w:val="Contents6"/>
            <w:tabs>
              <w:tab w:val="clear" w:pos="7609"/>
              <w:tab w:val="right" w:pos="9026" w:leader="dot"/>
            </w:tabs>
            <w:rPr/>
          </w:pPr>
          <w:hyperlink w:anchor="__RefHeading___Toc5294242_417432637">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5294244_417432637">
            <w:r>
              <w:rPr>
                <w:webHidden/>
                <w:rStyle w:val="IndexLink"/>
                <w:rtl w:val="true"/>
              </w:rPr>
              <w:t>الأول</w:t>
            </w:r>
            <w:r>
              <w:rPr>
                <w:rStyle w:val="IndexLink"/>
                <w:rtl w:val="true"/>
              </w:rPr>
              <w:t xml:space="preserve">: </w:t>
            </w:r>
            <w:r>
              <w:rPr>
                <w:rStyle w:val="IndexLink"/>
                <w:rtl w:val="true"/>
              </w:rPr>
              <w:t>توجيهه إلى القبلة</w:t>
            </w:r>
            <w:r>
              <w:rPr>
                <w:rStyle w:val="IndexLink"/>
                <w:rtl w:val="true"/>
              </w:rPr>
              <w:tab/>
            </w:r>
            <w:r>
              <w:rPr>
                <w:rStyle w:val="IndexLink"/>
              </w:rPr>
              <w:t>375</w:t>
            </w:r>
          </w:hyperlink>
        </w:p>
        <w:p>
          <w:pPr>
            <w:pStyle w:val="Contents6"/>
            <w:tabs>
              <w:tab w:val="clear" w:pos="7609"/>
              <w:tab w:val="right" w:pos="9026" w:leader="dot"/>
            </w:tabs>
            <w:rPr/>
          </w:pPr>
          <w:hyperlink w:anchor="__RefHeading___Toc5294246_417432637">
            <w:r>
              <w:rPr>
                <w:webHidden/>
                <w:rStyle w:val="IndexLink"/>
                <w:rtl w:val="true"/>
              </w:rPr>
              <w:t>الثاني</w:t>
            </w:r>
            <w:r>
              <w:rPr>
                <w:rStyle w:val="IndexLink"/>
                <w:rtl w:val="true"/>
              </w:rPr>
              <w:t xml:space="preserve">: </w:t>
            </w:r>
            <w:r>
              <w:rPr>
                <w:rStyle w:val="IndexLink"/>
                <w:rtl w:val="true"/>
              </w:rPr>
              <w:t>يستحب تلقينه الشهادتين</w:t>
            </w:r>
            <w:r>
              <w:rPr>
                <w:rStyle w:val="IndexLink"/>
                <w:rtl w:val="true"/>
              </w:rPr>
              <w:tab/>
            </w:r>
            <w:r>
              <w:rPr>
                <w:rStyle w:val="IndexLink"/>
              </w:rPr>
              <w:t>379</w:t>
            </w:r>
          </w:hyperlink>
        </w:p>
        <w:p>
          <w:pPr>
            <w:pStyle w:val="Contents6"/>
            <w:tabs>
              <w:tab w:val="clear" w:pos="7609"/>
              <w:tab w:val="right" w:pos="9026" w:leader="dot"/>
            </w:tabs>
            <w:rPr/>
          </w:pPr>
          <w:hyperlink w:anchor="__RefHeading___Toc5294248_417432637">
            <w:r>
              <w:rPr>
                <w:webHidden/>
                <w:rStyle w:val="IndexLink"/>
                <w:rtl w:val="true"/>
              </w:rPr>
              <w:t>الثالث</w:t>
            </w:r>
            <w:r>
              <w:rPr>
                <w:rStyle w:val="IndexLink"/>
                <w:rtl w:val="true"/>
              </w:rPr>
              <w:t xml:space="preserve">: </w:t>
            </w:r>
            <w:r>
              <w:rPr>
                <w:rStyle w:val="IndexLink"/>
                <w:rtl w:val="true"/>
              </w:rPr>
              <w:t>تلقينه كلمات الفرج</w:t>
            </w:r>
            <w:r>
              <w:rPr>
                <w:rStyle w:val="IndexLink"/>
                <w:rtl w:val="true"/>
              </w:rPr>
              <w:tab/>
            </w:r>
            <w:r>
              <w:rPr>
                <w:rStyle w:val="IndexLink"/>
              </w:rPr>
              <w:t>381</w:t>
            </w:r>
          </w:hyperlink>
        </w:p>
        <w:p>
          <w:pPr>
            <w:pStyle w:val="Contents6"/>
            <w:tabs>
              <w:tab w:val="clear" w:pos="7609"/>
              <w:tab w:val="right" w:pos="9026" w:leader="dot"/>
            </w:tabs>
            <w:rPr/>
          </w:pPr>
          <w:hyperlink w:anchor="__RefHeading___Toc5294250_417432637">
            <w:r>
              <w:rPr>
                <w:webHidden/>
                <w:rStyle w:val="IndexLink"/>
                <w:rtl w:val="true"/>
              </w:rPr>
              <w:t>الرابع</w:t>
            </w:r>
            <w:r>
              <w:rPr>
                <w:rStyle w:val="IndexLink"/>
                <w:rtl w:val="true"/>
              </w:rPr>
              <w:t xml:space="preserve">: </w:t>
            </w:r>
            <w:r>
              <w:rPr>
                <w:rStyle w:val="IndexLink"/>
                <w:rtl w:val="true"/>
              </w:rPr>
              <w:t>نقله إلى مصلاه إذا عسر عليه النزع</w:t>
            </w:r>
            <w:r>
              <w:rPr>
                <w:rStyle w:val="IndexLink"/>
                <w:rtl w:val="true"/>
              </w:rPr>
              <w:tab/>
            </w:r>
            <w:r>
              <w:rPr>
                <w:rStyle w:val="IndexLink"/>
              </w:rPr>
              <w:t>383</w:t>
            </w:r>
          </w:hyperlink>
        </w:p>
        <w:p>
          <w:pPr>
            <w:pStyle w:val="Contents6"/>
            <w:tabs>
              <w:tab w:val="clear" w:pos="7609"/>
              <w:tab w:val="right" w:pos="9026" w:leader="dot"/>
            </w:tabs>
            <w:rPr/>
          </w:pPr>
          <w:hyperlink w:anchor="__RefHeading___Toc5294252_417432637">
            <w:r>
              <w:rPr>
                <w:webHidden/>
                <w:rStyle w:val="IndexLink"/>
                <w:rtl w:val="true"/>
              </w:rPr>
              <w:t>الخامس</w:t>
            </w:r>
            <w:r>
              <w:rPr>
                <w:rStyle w:val="IndexLink"/>
                <w:rtl w:val="true"/>
              </w:rPr>
              <w:t xml:space="preserve">: </w:t>
            </w:r>
            <w:r>
              <w:rPr>
                <w:rStyle w:val="IndexLink"/>
                <w:rtl w:val="true"/>
              </w:rPr>
              <w:t>قراءة سورة يس و الصّافات لتعجيل راحته</w:t>
            </w:r>
            <w:r>
              <w:rPr>
                <w:rStyle w:val="IndexLink"/>
                <w:rtl w:val="true"/>
              </w:rPr>
              <w:tab/>
            </w:r>
            <w:r>
              <w:rPr>
                <w:rStyle w:val="IndexLink"/>
              </w:rPr>
              <w:t>383</w:t>
            </w:r>
          </w:hyperlink>
        </w:p>
        <w:p>
          <w:pPr>
            <w:pStyle w:val="Contents6"/>
            <w:tabs>
              <w:tab w:val="clear" w:pos="7609"/>
              <w:tab w:val="right" w:pos="9026" w:leader="dot"/>
            </w:tabs>
            <w:rPr/>
          </w:pPr>
          <w:hyperlink w:anchor="__RefHeading___Toc5294254_417432637">
            <w:r>
              <w:rPr>
                <w:webHidden/>
                <w:rStyle w:val="IndexLink"/>
                <w:rtl w:val="true"/>
              </w:rPr>
              <w:t>فصل في المستحبات بعد الموت</w:t>
            </w:r>
            <w:r>
              <w:rPr>
                <w:rStyle w:val="IndexLink"/>
                <w:rtl w:val="true"/>
              </w:rPr>
              <w:tab/>
            </w:r>
            <w:r>
              <w:rPr>
                <w:rStyle w:val="IndexLink"/>
              </w:rPr>
              <w:t>385</w:t>
            </w:r>
          </w:hyperlink>
        </w:p>
        <w:p>
          <w:pPr>
            <w:pStyle w:val="Contents6"/>
            <w:tabs>
              <w:tab w:val="clear" w:pos="7609"/>
              <w:tab w:val="right" w:pos="9026" w:leader="dot"/>
            </w:tabs>
            <w:rPr/>
          </w:pPr>
          <w:hyperlink w:anchor="__RefHeading___Toc5294256_417432637">
            <w:r>
              <w:rPr>
                <w:webHidden/>
                <w:rStyle w:val="IndexLink"/>
                <w:rtl w:val="true"/>
              </w:rPr>
              <w:t>فصل في المكروهات</w:t>
            </w:r>
            <w:r>
              <w:rPr>
                <w:rStyle w:val="IndexLink"/>
                <w:rtl w:val="true"/>
              </w:rPr>
              <w:tab/>
            </w:r>
            <w:r>
              <w:rPr>
                <w:rStyle w:val="IndexLink"/>
              </w:rPr>
              <w:t>388</w:t>
            </w:r>
          </w:hyperlink>
        </w:p>
        <w:p>
          <w:pPr>
            <w:pStyle w:val="Contents6"/>
            <w:tabs>
              <w:tab w:val="clear" w:pos="7609"/>
              <w:tab w:val="right" w:pos="9026" w:leader="dot"/>
            </w:tabs>
            <w:rPr/>
          </w:pPr>
          <w:hyperlink w:anchor="__RefHeading___Toc5294258_417432637">
            <w:r>
              <w:rPr>
                <w:webHidden/>
                <w:rStyle w:val="IndexLink"/>
                <w:rtl w:val="true"/>
              </w:rPr>
              <w:t>فصل لا تحرم كراهة الموت</w:t>
            </w:r>
            <w:r>
              <w:rPr>
                <w:rStyle w:val="IndexLink"/>
                <w:rtl w:val="true"/>
              </w:rPr>
              <w:tab/>
            </w:r>
            <w:r>
              <w:rPr>
                <w:rStyle w:val="IndexLink"/>
              </w:rPr>
              <w:t>390</w:t>
            </w:r>
          </w:hyperlink>
        </w:p>
        <w:p>
          <w:pPr>
            <w:pStyle w:val="Contents6"/>
            <w:tabs>
              <w:tab w:val="clear" w:pos="7609"/>
              <w:tab w:val="right" w:pos="9026" w:leader="dot"/>
            </w:tabs>
            <w:rPr/>
          </w:pPr>
          <w:hyperlink w:anchor="__RefHeading___Toc5294260_417432637">
            <w:r>
              <w:rPr>
                <w:webHidden/>
                <w:rStyle w:val="IndexLink"/>
                <w:rtl w:val="true"/>
              </w:rPr>
              <w:t>فصل الأعمال الواجبة المتعلقة بتجهيز الميت</w:t>
            </w:r>
            <w:r>
              <w:rPr>
                <w:rStyle w:val="IndexLink"/>
                <w:rtl w:val="true"/>
              </w:rPr>
              <w:tab/>
            </w:r>
            <w:r>
              <w:rPr>
                <w:rStyle w:val="IndexLink"/>
              </w:rPr>
              <w:t>393</w:t>
            </w:r>
          </w:hyperlink>
        </w:p>
        <w:p>
          <w:pPr>
            <w:pStyle w:val="Contents6"/>
            <w:tabs>
              <w:tab w:val="clear" w:pos="7609"/>
              <w:tab w:val="right" w:pos="9026" w:leader="dot"/>
            </w:tabs>
            <w:rPr/>
          </w:pPr>
          <w:hyperlink w:anchor="__RefHeading___Toc5294262_417432637">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529426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الإذن أعم من الصريح، و الفحوى</w:t>
            </w:r>
            <w:r>
              <w:rPr>
                <w:rStyle w:val="IndexLink"/>
                <w:rtl w:val="true"/>
              </w:rPr>
              <w:tab/>
            </w:r>
            <w:r>
              <w:rPr>
                <w:rStyle w:val="IndexLink"/>
              </w:rPr>
              <w:t>403</w:t>
            </w:r>
          </w:hyperlink>
        </w:p>
        <w:p>
          <w:pPr>
            <w:pStyle w:val="Contents6"/>
            <w:tabs>
              <w:tab w:val="clear" w:pos="7609"/>
              <w:tab w:val="right" w:pos="9026" w:leader="dot"/>
            </w:tabs>
            <w:rPr/>
          </w:pPr>
          <w:hyperlink w:anchor="__RefHeading___Toc529426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علم بمباشرة بعض المكلّفين يسقط وجوب المبادرة</w:t>
            </w:r>
            <w:r>
              <w:rPr>
                <w:rStyle w:val="IndexLink"/>
                <w:rtl w:val="true"/>
              </w:rPr>
              <w:tab/>
            </w:r>
            <w:r>
              <w:rPr>
                <w:rStyle w:val="IndexLink"/>
              </w:rPr>
              <w:t>403</w:t>
            </w:r>
          </w:hyperlink>
        </w:p>
        <w:p>
          <w:pPr>
            <w:pStyle w:val="Contents6"/>
            <w:tabs>
              <w:tab w:val="clear" w:pos="7609"/>
              <w:tab w:val="right" w:pos="9026" w:leader="dot"/>
            </w:tabs>
            <w:rPr/>
          </w:pPr>
          <w:hyperlink w:anchor="__RefHeading___Toc5294268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الظن بمباشرة الغير لا يسقط وجوب المبادرة</w:t>
            </w:r>
            <w:r>
              <w:rPr>
                <w:rStyle w:val="IndexLink"/>
                <w:rtl w:val="true"/>
              </w:rPr>
              <w:tab/>
            </w:r>
            <w:r>
              <w:rPr>
                <w:rStyle w:val="IndexLink"/>
              </w:rPr>
              <w:t>404</w:t>
            </w:r>
          </w:hyperlink>
        </w:p>
        <w:p>
          <w:pPr>
            <w:pStyle w:val="Contents6"/>
            <w:tabs>
              <w:tab w:val="clear" w:pos="7609"/>
              <w:tab w:val="right" w:pos="9026" w:leader="dot"/>
            </w:tabs>
            <w:rPr/>
          </w:pPr>
          <w:hyperlink w:anchor="__RefHeading___Toc529427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علم صدور الفعل عن غيره سقط عنه التكليف ما لم يعلم بطلانه</w:t>
            </w:r>
            <w:r>
              <w:rPr>
                <w:rStyle w:val="IndexLink"/>
                <w:rtl w:val="true"/>
              </w:rPr>
              <w:tab/>
            </w:r>
            <w:r>
              <w:rPr>
                <w:rStyle w:val="IndexLink"/>
              </w:rPr>
              <w:t>404</w:t>
            </w:r>
          </w:hyperlink>
        </w:p>
        <w:p>
          <w:pPr>
            <w:pStyle w:val="Contents6"/>
            <w:tabs>
              <w:tab w:val="clear" w:pos="7609"/>
              <w:tab w:val="right" w:pos="9026" w:leader="dot"/>
            </w:tabs>
            <w:rPr/>
          </w:pPr>
          <w:hyperlink w:anchor="__RefHeading___Toc5294272_417432637">
            <w:r>
              <w:rPr>
                <w:webHidden/>
                <w:rStyle w:val="IndexLink"/>
                <w:rtl w:val="true"/>
              </w:rPr>
              <w:t xml:space="preserve">مسألة </w:t>
            </w:r>
            <w:r>
              <w:rPr>
                <w:rStyle w:val="IndexLink"/>
              </w:rPr>
              <w:t>5</w:t>
            </w:r>
            <w:r>
              <w:rPr>
                <w:rStyle w:val="IndexLink"/>
                <w:rtl w:val="true"/>
              </w:rPr>
              <w:t xml:space="preserve">: </w:t>
            </w:r>
            <w:r>
              <w:rPr>
                <w:rStyle w:val="IndexLink"/>
                <w:rtl w:val="true"/>
              </w:rPr>
              <w:t>كلّ ما لم يكن من تجهيز الميت مشروطا بقصد القربة</w:t>
            </w:r>
            <w:r>
              <w:rPr>
                <w:rStyle w:val="IndexLink"/>
                <w:rtl w:val="true"/>
              </w:rPr>
              <w:tab/>
            </w:r>
            <w:r>
              <w:rPr>
                <w:rStyle w:val="IndexLink"/>
              </w:rPr>
              <w:t>404</w:t>
            </w:r>
          </w:hyperlink>
        </w:p>
        <w:p>
          <w:pPr>
            <w:pStyle w:val="Contents6"/>
            <w:tabs>
              <w:tab w:val="clear" w:pos="7609"/>
              <w:tab w:val="right" w:pos="9026" w:leader="dot"/>
            </w:tabs>
            <w:rPr/>
          </w:pPr>
          <w:hyperlink w:anchor="__RefHeading___Toc5294274_417432637">
            <w:r>
              <w:rPr>
                <w:webHidden/>
                <w:rStyle w:val="IndexLink"/>
                <w:rtl w:val="true"/>
              </w:rPr>
              <w:t>فصل في مراتب الأولياء</w:t>
            </w:r>
            <w:r>
              <w:rPr>
                <w:rStyle w:val="IndexLink"/>
                <w:rtl w:val="true"/>
              </w:rPr>
              <w:tab/>
            </w:r>
            <w:r>
              <w:rPr>
                <w:rStyle w:val="IndexLink"/>
              </w:rPr>
              <w:t>406</w:t>
            </w:r>
          </w:hyperlink>
        </w:p>
        <w:p>
          <w:pPr>
            <w:pStyle w:val="Contents6"/>
            <w:tabs>
              <w:tab w:val="clear" w:pos="7609"/>
              <w:tab w:val="right" w:pos="9026" w:leader="dot"/>
            </w:tabs>
            <w:rPr/>
          </w:pPr>
          <w:hyperlink w:anchor="__RefHeading___Toc5294276_417432637">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5294278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الزوج أولى بزوجته من جميع أقاربها</w:t>
            </w:r>
            <w:r>
              <w:rPr>
                <w:rStyle w:val="IndexLink"/>
                <w:rtl w:val="true"/>
              </w:rPr>
              <w:tab/>
            </w:r>
            <w:r>
              <w:rPr>
                <w:rStyle w:val="IndexLink"/>
              </w:rPr>
              <w:t>406</w:t>
            </w:r>
          </w:hyperlink>
        </w:p>
        <w:p>
          <w:pPr>
            <w:pStyle w:val="Contents6"/>
            <w:tabs>
              <w:tab w:val="clear" w:pos="7609"/>
              <w:tab w:val="right" w:pos="9026" w:leader="dot"/>
            </w:tabs>
            <w:rPr/>
          </w:pPr>
          <w:hyperlink w:anchor="__RefHeading___Toc5294280_417432637">
            <w:r>
              <w:rPr>
                <w:webHidden/>
                <w:rStyle w:val="IndexLink"/>
                <w:rtl w:val="true"/>
              </w:rPr>
              <w:t xml:space="preserve">مسألة </w:t>
            </w:r>
            <w:r>
              <w:rPr>
                <w:rStyle w:val="IndexLink"/>
              </w:rPr>
              <w:t>2</w:t>
            </w:r>
            <w:r>
              <w:rPr>
                <w:rStyle w:val="IndexLink"/>
                <w:rtl w:val="true"/>
              </w:rPr>
              <w:t xml:space="preserve">: </w:t>
            </w:r>
            <w:r>
              <w:rPr>
                <w:rStyle w:val="IndexLink"/>
                <w:rtl w:val="true"/>
              </w:rPr>
              <w:t>في كلّ طبقة الذكور مقدمون على الإناث</w:t>
            </w:r>
            <w:r>
              <w:rPr>
                <w:rStyle w:val="IndexLink"/>
                <w:rtl w:val="true"/>
              </w:rPr>
              <w:tab/>
            </w:r>
            <w:r>
              <w:rPr>
                <w:rStyle w:val="IndexLink"/>
              </w:rPr>
              <w:t>413</w:t>
            </w:r>
          </w:hyperlink>
        </w:p>
        <w:p>
          <w:pPr>
            <w:pStyle w:val="Contents6"/>
            <w:tabs>
              <w:tab w:val="clear" w:pos="7609"/>
              <w:tab w:val="right" w:pos="9026" w:leader="dot"/>
            </w:tabs>
            <w:rPr/>
          </w:pPr>
          <w:hyperlink w:anchor="__RefHeading___Toc5294282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يكن في طبقته ذكور</w:t>
            </w:r>
            <w:r>
              <w:rPr>
                <w:rStyle w:val="IndexLink"/>
                <w:rtl w:val="true"/>
              </w:rPr>
              <w:tab/>
            </w:r>
            <w:r>
              <w:rPr>
                <w:rStyle w:val="IndexLink"/>
              </w:rPr>
              <w:t>415</w:t>
            </w:r>
          </w:hyperlink>
        </w:p>
        <w:p>
          <w:pPr>
            <w:pStyle w:val="Contents6"/>
            <w:tabs>
              <w:tab w:val="clear" w:pos="7609"/>
              <w:tab w:val="right" w:pos="9026" w:leader="dot"/>
            </w:tabs>
            <w:rPr/>
          </w:pPr>
          <w:hyperlink w:anchor="__RefHeading___Toc529428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للميت أم و أولاد ذكور فالأم أولى</w:t>
            </w:r>
            <w:r>
              <w:rPr>
                <w:rStyle w:val="IndexLink"/>
                <w:rtl w:val="true"/>
              </w:rPr>
              <w:tab/>
            </w:r>
            <w:r>
              <w:rPr>
                <w:rStyle w:val="IndexLink"/>
              </w:rPr>
              <w:t>415</w:t>
            </w:r>
          </w:hyperlink>
        </w:p>
        <w:p>
          <w:pPr>
            <w:pStyle w:val="Contents6"/>
            <w:tabs>
              <w:tab w:val="clear" w:pos="7609"/>
              <w:tab w:val="right" w:pos="9026" w:leader="dot"/>
            </w:tabs>
            <w:rPr/>
          </w:pPr>
          <w:hyperlink w:anchor="__RefHeading___Toc529428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لم يكن في بعض المراتب إلا الصبي</w:t>
            </w:r>
            <w:r>
              <w:rPr>
                <w:rStyle w:val="IndexLink"/>
                <w:rtl w:val="true"/>
              </w:rPr>
              <w:tab/>
            </w:r>
            <w:r>
              <w:rPr>
                <w:rStyle w:val="IndexLink"/>
              </w:rPr>
              <w:t>415</w:t>
            </w:r>
          </w:hyperlink>
        </w:p>
        <w:p>
          <w:pPr>
            <w:pStyle w:val="Contents6"/>
            <w:tabs>
              <w:tab w:val="clear" w:pos="7609"/>
              <w:tab w:val="right" w:pos="9026" w:leader="dot"/>
            </w:tabs>
            <w:rPr/>
          </w:pPr>
          <w:hyperlink w:anchor="__RefHeading___Toc529428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أهل مرتبة واحدة متعددين</w:t>
            </w:r>
            <w:r>
              <w:rPr>
                <w:rStyle w:val="IndexLink"/>
                <w:rtl w:val="true"/>
              </w:rPr>
              <w:tab/>
            </w:r>
            <w:r>
              <w:rPr>
                <w:rStyle w:val="IndexLink"/>
              </w:rPr>
              <w:t>416</w:t>
            </w:r>
          </w:hyperlink>
        </w:p>
        <w:p>
          <w:pPr>
            <w:pStyle w:val="Contents6"/>
            <w:tabs>
              <w:tab w:val="clear" w:pos="7609"/>
              <w:tab w:val="right" w:pos="9026" w:leader="dot"/>
            </w:tabs>
            <w:rPr/>
          </w:pPr>
          <w:hyperlink w:anchor="__RefHeading___Toc529429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أوصى الميت في تجهيزه إلى غير الوليّ</w:t>
            </w:r>
            <w:r>
              <w:rPr>
                <w:rStyle w:val="IndexLink"/>
                <w:rtl w:val="true"/>
              </w:rPr>
              <w:tab/>
            </w:r>
            <w:r>
              <w:rPr>
                <w:rStyle w:val="IndexLink"/>
              </w:rPr>
              <w:t>416</w:t>
            </w:r>
          </w:hyperlink>
        </w:p>
        <w:p>
          <w:pPr>
            <w:pStyle w:val="Contents6"/>
            <w:tabs>
              <w:tab w:val="clear" w:pos="7609"/>
              <w:tab w:val="right" w:pos="9026" w:leader="dot"/>
            </w:tabs>
            <w:rPr/>
          </w:pPr>
          <w:hyperlink w:anchor="__RefHeading___Toc5294292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رجع الوليّ عن إذنه في أثناء العمل</w:t>
            </w:r>
            <w:r>
              <w:rPr>
                <w:rStyle w:val="IndexLink"/>
                <w:rtl w:val="true"/>
              </w:rPr>
              <w:tab/>
            </w:r>
            <w:r>
              <w:rPr>
                <w:rStyle w:val="IndexLink"/>
              </w:rPr>
              <w:t>417</w:t>
            </w:r>
          </w:hyperlink>
        </w:p>
        <w:p>
          <w:pPr>
            <w:pStyle w:val="Contents6"/>
            <w:tabs>
              <w:tab w:val="clear" w:pos="7609"/>
              <w:tab w:val="right" w:pos="9026" w:leader="dot"/>
            </w:tabs>
            <w:rPr/>
          </w:pPr>
          <w:hyperlink w:anchor="__RefHeading___Toc5294294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حضر الغائب، أو بلغ الصبيّ، أو أفاق المجنون بعد تمام العمل</w:t>
            </w:r>
            <w:r>
              <w:rPr>
                <w:rStyle w:val="IndexLink"/>
                <w:rtl w:val="true"/>
              </w:rPr>
              <w:tab/>
            </w:r>
            <w:r>
              <w:rPr>
                <w:rStyle w:val="IndexLink"/>
              </w:rPr>
              <w:t>417</w:t>
            </w:r>
          </w:hyperlink>
        </w:p>
        <w:p>
          <w:pPr>
            <w:pStyle w:val="Contents6"/>
            <w:tabs>
              <w:tab w:val="clear" w:pos="7609"/>
              <w:tab w:val="right" w:pos="9026" w:leader="dot"/>
            </w:tabs>
            <w:rPr/>
          </w:pPr>
          <w:hyperlink w:anchor="__RefHeading___Toc529429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ادعى شخص كونه وليّا، أو مأذونا من قبله</w:t>
            </w:r>
            <w:r>
              <w:rPr>
                <w:rStyle w:val="IndexLink"/>
                <w:rtl w:val="true"/>
              </w:rPr>
              <w:tab/>
            </w:r>
            <w:r>
              <w:rPr>
                <w:rStyle w:val="IndexLink"/>
              </w:rPr>
              <w:t>418</w:t>
            </w:r>
          </w:hyperlink>
        </w:p>
        <w:p>
          <w:pPr>
            <w:pStyle w:val="Contents6"/>
            <w:tabs>
              <w:tab w:val="clear" w:pos="7609"/>
              <w:tab w:val="right" w:pos="9026" w:leader="dot"/>
            </w:tabs>
            <w:rPr/>
          </w:pPr>
          <w:hyperlink w:anchor="__RefHeading___Toc529429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أكره الوليّ أو غيره شخصا على التغسيل أو الصلاة على الميت</w:t>
            </w:r>
            <w:r>
              <w:rPr>
                <w:rStyle w:val="IndexLink"/>
                <w:rtl w:val="true"/>
              </w:rPr>
              <w:tab/>
            </w:r>
            <w:r>
              <w:rPr>
                <w:rStyle w:val="IndexLink"/>
              </w:rPr>
              <w:t>418</w:t>
            </w:r>
          </w:hyperlink>
        </w:p>
        <w:p>
          <w:pPr>
            <w:pStyle w:val="Contents6"/>
            <w:tabs>
              <w:tab w:val="clear" w:pos="7609"/>
              <w:tab w:val="right" w:pos="9026" w:leader="dot"/>
            </w:tabs>
            <w:rPr/>
          </w:pPr>
          <w:hyperlink w:anchor="__RefHeading___Toc529430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حاصل ترتيب الأولياء</w:t>
            </w:r>
            <w:r>
              <w:rPr>
                <w:rStyle w:val="IndexLink"/>
                <w:rtl w:val="true"/>
              </w:rPr>
              <w:tab/>
            </w:r>
            <w:r>
              <w:rPr>
                <w:rStyle w:val="IndexLink"/>
              </w:rPr>
              <w:t>419</w:t>
            </w:r>
          </w:hyperlink>
        </w:p>
        <w:p>
          <w:pPr>
            <w:pStyle w:val="Contents6"/>
            <w:tabs>
              <w:tab w:val="clear" w:pos="7609"/>
              <w:tab w:val="right" w:pos="9026" w:leader="dot"/>
            </w:tabs>
            <w:rPr/>
          </w:pPr>
          <w:hyperlink w:anchor="__RefHeading___Toc5294302_417432637">
            <w:r>
              <w:rPr>
                <w:webHidden/>
                <w:rStyle w:val="IndexLink"/>
                <w:rtl w:val="true"/>
              </w:rPr>
              <w:t>فصل في تغسيل الميت</w:t>
            </w:r>
            <w:r>
              <w:rPr>
                <w:rStyle w:val="IndexLink"/>
                <w:rtl w:val="true"/>
              </w:rPr>
              <w:tab/>
            </w:r>
            <w:r>
              <w:rPr>
                <w:rStyle w:val="IndexLink"/>
              </w:rPr>
              <w:t>420</w:t>
            </w:r>
          </w:hyperlink>
        </w:p>
        <w:p>
          <w:pPr>
            <w:pStyle w:val="Contents6"/>
            <w:tabs>
              <w:tab w:val="clear" w:pos="7609"/>
              <w:tab w:val="right" w:pos="9026" w:leader="dot"/>
            </w:tabs>
            <w:rPr/>
          </w:pPr>
          <w:hyperlink w:anchor="__RefHeading___Toc5294304_417432637">
            <w:r>
              <w:rPr>
                <w:webHidden/>
                <w:rStyle w:val="IndexLink"/>
                <w:rtl w:val="true"/>
              </w:rPr>
              <w:t>فصل يجب في الغسل نية القربة</w:t>
            </w:r>
            <w:r>
              <w:rPr>
                <w:rStyle w:val="IndexLink"/>
                <w:rtl w:val="true"/>
              </w:rPr>
              <w:tab/>
            </w:r>
            <w:r>
              <w:rPr>
                <w:rStyle w:val="IndexLink"/>
              </w:rPr>
              <w:t>429</w:t>
            </w:r>
          </w:hyperlink>
        </w:p>
        <w:p>
          <w:pPr>
            <w:pStyle w:val="Contents6"/>
            <w:tabs>
              <w:tab w:val="clear" w:pos="7609"/>
              <w:tab w:val="right" w:pos="9026" w:leader="dot"/>
            </w:tabs>
            <w:rPr/>
          </w:pPr>
          <w:hyperlink w:anchor="__RefHeading___Toc5294306_417432637">
            <w:r>
              <w:rPr>
                <w:webHidden/>
                <w:rStyle w:val="IndexLink"/>
                <w:rtl w:val="true"/>
              </w:rPr>
              <w:t>فصل تجب المماثلة بين الغاسل و الميت في الذكورية و الأنوثية</w:t>
            </w:r>
            <w:r>
              <w:rPr>
                <w:rStyle w:val="IndexLink"/>
                <w:rtl w:val="true"/>
              </w:rPr>
              <w:tab/>
            </w:r>
            <w:r>
              <w:rPr>
                <w:rStyle w:val="IndexLink"/>
              </w:rPr>
              <w:t>431</w:t>
            </w:r>
          </w:hyperlink>
        </w:p>
        <w:p>
          <w:pPr>
            <w:pStyle w:val="Contents6"/>
            <w:tabs>
              <w:tab w:val="clear" w:pos="7609"/>
              <w:tab w:val="right" w:pos="9026" w:leader="dot"/>
            </w:tabs>
            <w:rPr/>
          </w:pPr>
          <w:hyperlink w:anchor="__RefHeading___Toc5294308_417432637">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529431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الخنثى المشكل إذا لم يكن عمرها أزيد من ثلاث سنين</w:t>
            </w:r>
            <w:r>
              <w:rPr>
                <w:rStyle w:val="IndexLink"/>
                <w:rtl w:val="true"/>
              </w:rPr>
              <w:tab/>
            </w:r>
            <w:r>
              <w:rPr>
                <w:rStyle w:val="IndexLink"/>
              </w:rPr>
              <w:t>442</w:t>
            </w:r>
          </w:hyperlink>
        </w:p>
        <w:p>
          <w:pPr>
            <w:pStyle w:val="Contents6"/>
            <w:tabs>
              <w:tab w:val="clear" w:pos="7609"/>
              <w:tab w:val="right" w:pos="9026" w:leader="dot"/>
            </w:tabs>
            <w:rPr/>
          </w:pPr>
          <w:hyperlink w:anchor="__RefHeading___Toc529431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ميت أو عضو من ميت مشتبها بين الذكر و الأنثى</w:t>
            </w:r>
            <w:r>
              <w:rPr>
                <w:rStyle w:val="IndexLink"/>
                <w:rtl w:val="true"/>
              </w:rPr>
              <w:tab/>
            </w:r>
            <w:r>
              <w:rPr>
                <w:rStyle w:val="IndexLink"/>
              </w:rPr>
              <w:t>443</w:t>
            </w:r>
          </w:hyperlink>
        </w:p>
        <w:p>
          <w:pPr>
            <w:pStyle w:val="Contents6"/>
            <w:tabs>
              <w:tab w:val="clear" w:pos="7609"/>
              <w:tab w:val="right" w:pos="9026" w:leader="dot"/>
            </w:tabs>
            <w:rPr/>
          </w:pPr>
          <w:hyperlink w:anchor="__RefHeading___Toc529431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انحصر المماثل في الكافر أو الكافرة من أهل الكتاب</w:t>
            </w:r>
            <w:r>
              <w:rPr>
                <w:rStyle w:val="IndexLink"/>
                <w:rtl w:val="true"/>
              </w:rPr>
              <w:tab/>
            </w:r>
            <w:r>
              <w:rPr>
                <w:rStyle w:val="IndexLink"/>
              </w:rPr>
              <w:t>444</w:t>
            </w:r>
          </w:hyperlink>
        </w:p>
        <w:p>
          <w:pPr>
            <w:pStyle w:val="Contents6"/>
            <w:tabs>
              <w:tab w:val="clear" w:pos="7609"/>
              <w:tab w:val="right" w:pos="9026" w:leader="dot"/>
            </w:tabs>
            <w:rPr/>
          </w:pPr>
          <w:hyperlink w:anchor="__RefHeading___Toc529431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لم يكن مماثل حتّى الكتابي و الكتابية سقط الغسل</w:t>
            </w:r>
            <w:r>
              <w:rPr>
                <w:rStyle w:val="IndexLink"/>
                <w:rtl w:val="true"/>
              </w:rPr>
              <w:tab/>
            </w:r>
            <w:r>
              <w:rPr>
                <w:rStyle w:val="IndexLink"/>
              </w:rPr>
              <w:t>447</w:t>
            </w:r>
          </w:hyperlink>
        </w:p>
        <w:p>
          <w:pPr>
            <w:pStyle w:val="Contents6"/>
            <w:tabs>
              <w:tab w:val="clear" w:pos="7609"/>
              <w:tab w:val="right" w:pos="9026" w:leader="dot"/>
            </w:tabs>
            <w:rPr/>
          </w:pPr>
          <w:hyperlink w:anchor="__RefHeading___Toc529431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يشترط في المغسل أن يكون مسلما بالغا عاقلا اثني عشريا</w:t>
            </w:r>
            <w:r>
              <w:rPr>
                <w:rStyle w:val="IndexLink"/>
                <w:rtl w:val="true"/>
              </w:rPr>
              <w:tab/>
            </w:r>
            <w:r>
              <w:rPr>
                <w:rStyle w:val="IndexLink"/>
              </w:rPr>
              <w:t>448</w:t>
            </w:r>
          </w:hyperlink>
        </w:p>
        <w:p>
          <w:pPr>
            <w:pStyle w:val="Contents6"/>
            <w:tabs>
              <w:tab w:val="clear" w:pos="7609"/>
              <w:tab w:val="right" w:pos="9026" w:leader="dot"/>
            </w:tabs>
            <w:rPr/>
          </w:pPr>
          <w:hyperlink w:anchor="__RefHeading___Toc5294320_417432637">
            <w:r>
              <w:rPr>
                <w:webHidden/>
                <w:rStyle w:val="IndexLink"/>
                <w:rtl w:val="true"/>
              </w:rPr>
              <w:t>فصل قد عرفت سابقا وجوب تغسيل كلّ مسلم لكن يستثنى من ذلك طائفتان</w:t>
            </w:r>
            <w:r>
              <w:rPr>
                <w:rStyle w:val="IndexLink"/>
                <w:rtl w:val="true"/>
              </w:rPr>
              <w:tab/>
            </w:r>
            <w:r>
              <w:rPr>
                <w:rStyle w:val="IndexLink"/>
              </w:rPr>
              <w:t>449</w:t>
            </w:r>
          </w:hyperlink>
        </w:p>
        <w:p>
          <w:pPr>
            <w:pStyle w:val="Contents6"/>
            <w:tabs>
              <w:tab w:val="clear" w:pos="7609"/>
              <w:tab w:val="right" w:pos="9026" w:leader="dot"/>
            </w:tabs>
            <w:rPr/>
          </w:pPr>
          <w:hyperlink w:anchor="__RefHeading___Toc5294322_417432637">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5294324_417432637">
            <w:r>
              <w:rPr>
                <w:webHidden/>
                <w:rStyle w:val="IndexLink"/>
                <w:rtl w:val="true"/>
              </w:rPr>
              <w:t>إحداهما</w:t>
            </w:r>
            <w:r>
              <w:rPr>
                <w:rStyle w:val="IndexLink"/>
                <w:rtl w:val="true"/>
              </w:rPr>
              <w:t xml:space="preserve">: </w:t>
            </w:r>
            <w:r>
              <w:rPr>
                <w:rStyle w:val="IndexLink"/>
                <w:rtl w:val="true"/>
              </w:rPr>
              <w:t>الشهيد المقتول في المعركة</w:t>
            </w:r>
            <w:r>
              <w:rPr>
                <w:rStyle w:val="IndexLink"/>
                <w:rtl w:val="true"/>
              </w:rPr>
              <w:tab/>
            </w:r>
            <w:r>
              <w:rPr>
                <w:rStyle w:val="IndexLink"/>
              </w:rPr>
              <w:t>449</w:t>
            </w:r>
          </w:hyperlink>
        </w:p>
        <w:p>
          <w:pPr>
            <w:pStyle w:val="Contents6"/>
            <w:tabs>
              <w:tab w:val="clear" w:pos="7609"/>
              <w:tab w:val="right" w:pos="9026" w:leader="dot"/>
            </w:tabs>
            <w:rPr/>
          </w:pPr>
          <w:hyperlink w:anchor="__RefHeading___Toc5294326_417432637">
            <w:r>
              <w:rPr>
                <w:webHidden/>
                <w:rStyle w:val="IndexLink"/>
                <w:rtl w:val="true"/>
              </w:rPr>
              <w:t>الثانية</w:t>
            </w:r>
            <w:r>
              <w:rPr>
                <w:rStyle w:val="IndexLink"/>
                <w:rtl w:val="true"/>
              </w:rPr>
              <w:t xml:space="preserve">: </w:t>
            </w:r>
            <w:r>
              <w:rPr>
                <w:rStyle w:val="IndexLink"/>
                <w:rtl w:val="true"/>
              </w:rPr>
              <w:t>من وجب قتله برجم أو قصاص</w:t>
            </w:r>
            <w:r>
              <w:rPr>
                <w:rStyle w:val="IndexLink"/>
                <w:rtl w:val="true"/>
              </w:rPr>
              <w:tab/>
            </w:r>
            <w:r>
              <w:rPr>
                <w:rStyle w:val="IndexLink"/>
              </w:rPr>
              <w:t>454</w:t>
            </w:r>
          </w:hyperlink>
        </w:p>
        <w:p>
          <w:pPr>
            <w:pStyle w:val="Contents6"/>
            <w:tabs>
              <w:tab w:val="clear" w:pos="7609"/>
              <w:tab w:val="right" w:pos="9026" w:leader="dot"/>
            </w:tabs>
            <w:rPr/>
          </w:pPr>
          <w:hyperlink w:anchor="__RefHeading___Toc5294328_417432637">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5294330_417432637">
            <w:r>
              <w:rPr>
                <w:webHidden/>
                <w:rStyle w:val="IndexLink"/>
                <w:rtl w:val="true"/>
              </w:rPr>
              <w:t xml:space="preserve">مسألة </w:t>
            </w:r>
            <w:r>
              <w:rPr>
                <w:rStyle w:val="IndexLink"/>
              </w:rPr>
              <w:t>6</w:t>
            </w:r>
            <w:r>
              <w:rPr>
                <w:rStyle w:val="IndexLink"/>
                <w:rtl w:val="true"/>
              </w:rPr>
              <w:t xml:space="preserve">: </w:t>
            </w:r>
            <w:r>
              <w:rPr>
                <w:rStyle w:val="IndexLink"/>
                <w:rtl w:val="true"/>
              </w:rPr>
              <w:t>سقوط الغسل عن الشهيد و المقتول بالرجم أو القصاص</w:t>
            </w:r>
            <w:r>
              <w:rPr>
                <w:rStyle w:val="IndexLink"/>
                <w:rtl w:val="true"/>
              </w:rPr>
              <w:tab/>
            </w:r>
            <w:r>
              <w:rPr>
                <w:rStyle w:val="IndexLink"/>
              </w:rPr>
              <w:t>456</w:t>
            </w:r>
          </w:hyperlink>
        </w:p>
        <w:p>
          <w:pPr>
            <w:pStyle w:val="Contents6"/>
            <w:tabs>
              <w:tab w:val="clear" w:pos="7609"/>
              <w:tab w:val="right" w:pos="9026" w:leader="dot"/>
            </w:tabs>
            <w:rPr/>
          </w:pPr>
          <w:hyperlink w:anchor="__RefHeading___Toc529433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ثياب الشهيد للغير و لم يرض بإبقائها تنزع</w:t>
            </w:r>
            <w:r>
              <w:rPr>
                <w:rStyle w:val="IndexLink"/>
                <w:rtl w:val="true"/>
              </w:rPr>
              <w:tab/>
            </w:r>
            <w:r>
              <w:rPr>
                <w:rStyle w:val="IndexLink"/>
              </w:rPr>
              <w:t>457</w:t>
            </w:r>
          </w:hyperlink>
        </w:p>
        <w:p>
          <w:pPr>
            <w:pStyle w:val="Contents6"/>
            <w:tabs>
              <w:tab w:val="clear" w:pos="7609"/>
              <w:tab w:val="right" w:pos="9026" w:leader="dot"/>
            </w:tabs>
            <w:rPr/>
          </w:pPr>
          <w:hyperlink w:anchor="__RefHeading___Toc529433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وجد في المعركة ميت لم يعلم أنه قتل شهيدا أم لا</w:t>
            </w:r>
            <w:r>
              <w:rPr>
                <w:rStyle w:val="IndexLink"/>
                <w:rtl w:val="true"/>
              </w:rPr>
              <w:tab/>
            </w:r>
            <w:r>
              <w:rPr>
                <w:rStyle w:val="IndexLink"/>
              </w:rPr>
              <w:t>458</w:t>
            </w:r>
          </w:hyperlink>
        </w:p>
        <w:p>
          <w:pPr>
            <w:pStyle w:val="Contents6"/>
            <w:tabs>
              <w:tab w:val="clear" w:pos="7609"/>
              <w:tab w:val="right" w:pos="9026" w:leader="dot"/>
            </w:tabs>
            <w:rPr/>
          </w:pPr>
          <w:hyperlink w:anchor="__RefHeading___Toc5294336_417432637">
            <w:r>
              <w:rPr>
                <w:webHidden/>
                <w:rStyle w:val="IndexLink"/>
                <w:rtl w:val="true"/>
              </w:rPr>
              <w:t xml:space="preserve">مسألة </w:t>
            </w:r>
            <w:r>
              <w:rPr>
                <w:rStyle w:val="IndexLink"/>
              </w:rPr>
              <w:t>9</w:t>
            </w:r>
            <w:r>
              <w:rPr>
                <w:rStyle w:val="IndexLink"/>
                <w:rtl w:val="true"/>
              </w:rPr>
              <w:t xml:space="preserve">: </w:t>
            </w:r>
            <w:r>
              <w:rPr>
                <w:rStyle w:val="IndexLink"/>
                <w:rtl w:val="true"/>
              </w:rPr>
              <w:t>من أطلق عليه الشهيد في الأخبار</w:t>
            </w:r>
            <w:r>
              <w:rPr>
                <w:rStyle w:val="IndexLink"/>
                <w:rtl w:val="true"/>
              </w:rPr>
              <w:tab/>
            </w:r>
            <w:r>
              <w:rPr>
                <w:rStyle w:val="IndexLink"/>
              </w:rPr>
              <w:t>459</w:t>
            </w:r>
          </w:hyperlink>
        </w:p>
        <w:p>
          <w:pPr>
            <w:pStyle w:val="Contents6"/>
            <w:tabs>
              <w:tab w:val="clear" w:pos="7609"/>
              <w:tab w:val="right" w:pos="9026" w:leader="dot"/>
            </w:tabs>
            <w:rPr/>
          </w:pPr>
          <w:hyperlink w:anchor="__RefHeading___Toc529433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اشتبه المسلم بالكافر</w:t>
            </w:r>
            <w:r>
              <w:rPr>
                <w:rStyle w:val="IndexLink"/>
                <w:rtl w:val="true"/>
              </w:rPr>
              <w:tab/>
            </w:r>
            <w:r>
              <w:rPr>
                <w:rStyle w:val="IndexLink"/>
              </w:rPr>
              <w:t>460</w:t>
            </w:r>
          </w:hyperlink>
        </w:p>
        <w:p>
          <w:pPr>
            <w:pStyle w:val="Contents6"/>
            <w:tabs>
              <w:tab w:val="clear" w:pos="7609"/>
              <w:tab w:val="right" w:pos="9026" w:leader="dot"/>
            </w:tabs>
            <w:rPr/>
          </w:pPr>
          <w:hyperlink w:anchor="__RefHeading___Toc529434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مس الشهيد و المقتول بالقصاص بعد العمل بالكيفية السابقة لا يوجب الغسل</w:t>
            </w:r>
            <w:r>
              <w:rPr>
                <w:rStyle w:val="IndexLink"/>
                <w:rtl w:val="true"/>
              </w:rPr>
              <w:tab/>
            </w:r>
            <w:r>
              <w:rPr>
                <w:rStyle w:val="IndexLink"/>
              </w:rPr>
              <w:t>462</w:t>
            </w:r>
          </w:hyperlink>
        </w:p>
        <w:p>
          <w:pPr>
            <w:pStyle w:val="Contents6"/>
            <w:tabs>
              <w:tab w:val="clear" w:pos="7609"/>
              <w:tab w:val="right" w:pos="9026" w:leader="dot"/>
            </w:tabs>
            <w:rPr/>
          </w:pPr>
          <w:hyperlink w:anchor="__RefHeading___Toc529434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القطعة المبانة من الميت إن لم يكن فيها عظم لا يجب غسلها</w:t>
            </w:r>
            <w:r>
              <w:rPr>
                <w:rStyle w:val="IndexLink"/>
                <w:rtl w:val="true"/>
              </w:rPr>
              <w:tab/>
            </w:r>
            <w:r>
              <w:rPr>
                <w:rStyle w:val="IndexLink"/>
              </w:rPr>
              <w:t>462</w:t>
            </w:r>
          </w:hyperlink>
        </w:p>
        <w:p>
          <w:pPr>
            <w:pStyle w:val="Contents6"/>
            <w:tabs>
              <w:tab w:val="clear" w:pos="7609"/>
              <w:tab w:val="right" w:pos="9026" w:leader="dot"/>
            </w:tabs>
            <w:rPr/>
          </w:pPr>
          <w:hyperlink w:anchor="__RefHeading___Toc529434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بقي جميع عظام الميت بلا لحم وجب إجراء جميع الأعمال</w:t>
            </w:r>
            <w:r>
              <w:rPr>
                <w:rStyle w:val="IndexLink"/>
                <w:rtl w:val="true"/>
              </w:rPr>
              <w:tab/>
            </w:r>
            <w:r>
              <w:rPr>
                <w:rStyle w:val="IndexLink"/>
              </w:rPr>
              <w:t>466</w:t>
            </w:r>
          </w:hyperlink>
        </w:p>
        <w:p>
          <w:pPr>
            <w:pStyle w:val="Contents6"/>
            <w:tabs>
              <w:tab w:val="clear" w:pos="7609"/>
              <w:tab w:val="right" w:pos="9026" w:leader="dot"/>
            </w:tabs>
            <w:rPr/>
          </w:pPr>
          <w:hyperlink w:anchor="__RefHeading___Toc5294346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كانت القطعة مشتبهة بين الذكر و الأنثى</w:t>
            </w:r>
            <w:r>
              <w:rPr>
                <w:rStyle w:val="IndexLink"/>
                <w:rtl w:val="true"/>
              </w:rPr>
              <w:tab/>
            </w:r>
            <w:r>
              <w:rPr>
                <w:rStyle w:val="IndexLink"/>
              </w:rPr>
              <w:t>466</w:t>
            </w:r>
          </w:hyperlink>
        </w:p>
        <w:p>
          <w:pPr>
            <w:pStyle w:val="Contents6"/>
            <w:tabs>
              <w:tab w:val="clear" w:pos="7609"/>
              <w:tab w:val="right" w:pos="9026" w:leader="dot"/>
            </w:tabs>
            <w:rPr/>
          </w:pPr>
          <w:hyperlink w:anchor="__RefHeading___Toc5294348_417432637">
            <w:r>
              <w:rPr>
                <w:webHidden/>
                <w:rStyle w:val="IndexLink"/>
                <w:rtl w:val="true"/>
              </w:rPr>
              <w:t>فصل في كيفية غسل الميت</w:t>
            </w:r>
            <w:r>
              <w:rPr>
                <w:rStyle w:val="IndexLink"/>
                <w:rtl w:val="true"/>
              </w:rPr>
              <w:tab/>
            </w:r>
            <w:r>
              <w:rPr>
                <w:rStyle w:val="IndexLink"/>
              </w:rPr>
              <w:t>467</w:t>
            </w:r>
          </w:hyperlink>
        </w:p>
        <w:p>
          <w:pPr>
            <w:pStyle w:val="Contents6"/>
            <w:tabs>
              <w:tab w:val="clear" w:pos="7609"/>
              <w:tab w:val="right" w:pos="9026" w:leader="dot"/>
            </w:tabs>
            <w:rPr/>
          </w:pPr>
          <w:hyperlink w:anchor="__RefHeading___Toc5294350_417432637">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529435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إزالة النجاسة عن جميع جسده قبل الشروع في الغسل</w:t>
            </w:r>
            <w:r>
              <w:rPr>
                <w:rStyle w:val="IndexLink"/>
                <w:rtl w:val="true"/>
              </w:rPr>
              <w:tab/>
            </w:r>
            <w:r>
              <w:rPr>
                <w:rStyle w:val="IndexLink"/>
              </w:rPr>
              <w:t>471</w:t>
            </w:r>
          </w:hyperlink>
        </w:p>
        <w:p>
          <w:pPr>
            <w:pStyle w:val="Contents6"/>
            <w:tabs>
              <w:tab w:val="clear" w:pos="7609"/>
              <w:tab w:val="right" w:pos="9026" w:leader="dot"/>
            </w:tabs>
            <w:rPr/>
          </w:pPr>
          <w:hyperlink w:anchor="__RefHeading___Toc529435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كلّ من السدر و الكافور أن لا يكون في طرف الكثرة بمقدار يوجب إضافته</w:t>
            </w:r>
            <w:r>
              <w:rPr>
                <w:rStyle w:val="IndexLink"/>
                <w:rtl w:val="true"/>
              </w:rPr>
              <w:tab/>
            </w:r>
            <w:r>
              <w:rPr>
                <w:rStyle w:val="IndexLink"/>
              </w:rPr>
              <w:t>472</w:t>
            </w:r>
          </w:hyperlink>
        </w:p>
        <w:p>
          <w:pPr>
            <w:pStyle w:val="Contents6"/>
            <w:tabs>
              <w:tab w:val="clear" w:pos="7609"/>
              <w:tab w:val="right" w:pos="9026" w:leader="dot"/>
            </w:tabs>
            <w:rPr/>
          </w:pPr>
          <w:hyperlink w:anchor="__RefHeading___Toc529435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يجب مع غسل الميت الوضوء قبله أو بعده</w:t>
            </w:r>
            <w:r>
              <w:rPr>
                <w:rStyle w:val="IndexLink"/>
                <w:rtl w:val="true"/>
              </w:rPr>
              <w:tab/>
            </w:r>
            <w:r>
              <w:rPr>
                <w:rStyle w:val="IndexLink"/>
              </w:rPr>
              <w:t>475</w:t>
            </w:r>
          </w:hyperlink>
        </w:p>
        <w:p>
          <w:pPr>
            <w:pStyle w:val="Contents6"/>
            <w:tabs>
              <w:tab w:val="clear" w:pos="7609"/>
              <w:tab w:val="right" w:pos="9026" w:leader="dot"/>
            </w:tabs>
            <w:rPr/>
          </w:pPr>
          <w:hyperlink w:anchor="__RefHeading___Toc529435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ليس لماء غسل الميت حد</w:t>
            </w:r>
            <w:r>
              <w:rPr>
                <w:rStyle w:val="IndexLink"/>
                <w:rtl w:val="true"/>
              </w:rPr>
              <w:tab/>
            </w:r>
            <w:r>
              <w:rPr>
                <w:rStyle w:val="IndexLink"/>
              </w:rPr>
              <w:t>475</w:t>
            </w:r>
          </w:hyperlink>
        </w:p>
        <w:p>
          <w:pPr>
            <w:pStyle w:val="Contents6"/>
            <w:tabs>
              <w:tab w:val="clear" w:pos="7609"/>
              <w:tab w:val="right" w:pos="9026" w:leader="dot"/>
            </w:tabs>
            <w:rPr/>
          </w:pPr>
          <w:hyperlink w:anchor="__RefHeading___Toc529436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تعذر أحد الخليطين سقط اعتباره</w:t>
            </w:r>
            <w:r>
              <w:rPr>
                <w:rStyle w:val="IndexLink"/>
                <w:rtl w:val="true"/>
              </w:rPr>
              <w:tab/>
            </w:r>
            <w:r>
              <w:rPr>
                <w:rStyle w:val="IndexLink"/>
              </w:rPr>
              <w:t>476</w:t>
            </w:r>
          </w:hyperlink>
        </w:p>
        <w:p>
          <w:pPr>
            <w:pStyle w:val="Contents6"/>
            <w:tabs>
              <w:tab w:val="clear" w:pos="7609"/>
              <w:tab w:val="right" w:pos="9026" w:leader="dot"/>
            </w:tabs>
            <w:rPr/>
          </w:pPr>
          <w:hyperlink w:anchor="__RefHeading___Toc529436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تعذر الماء ييمم ثلاثة تيممات بدلا عن الأغسال</w:t>
            </w:r>
            <w:r>
              <w:rPr>
                <w:rStyle w:val="IndexLink"/>
                <w:rtl w:val="true"/>
              </w:rPr>
              <w:tab/>
            </w:r>
            <w:r>
              <w:rPr>
                <w:rStyle w:val="IndexLink"/>
              </w:rPr>
              <w:t>476</w:t>
            </w:r>
          </w:hyperlink>
        </w:p>
        <w:p>
          <w:pPr>
            <w:pStyle w:val="Contents6"/>
            <w:tabs>
              <w:tab w:val="clear" w:pos="7609"/>
              <w:tab w:val="right" w:pos="9026" w:leader="dot"/>
            </w:tabs>
            <w:rPr/>
          </w:pPr>
          <w:hyperlink w:anchor="__RefHeading___Toc529436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لم يكن عنده من الماء إلا بمقدار غسل واحد</w:t>
            </w:r>
            <w:r>
              <w:rPr>
                <w:rStyle w:val="IndexLink"/>
                <w:rtl w:val="true"/>
              </w:rPr>
              <w:tab/>
            </w:r>
            <w:r>
              <w:rPr>
                <w:rStyle w:val="IndexLink"/>
              </w:rPr>
              <w:t>478</w:t>
            </w:r>
          </w:hyperlink>
        </w:p>
        <w:p>
          <w:pPr>
            <w:pStyle w:val="Contents6"/>
            <w:tabs>
              <w:tab w:val="clear" w:pos="7609"/>
              <w:tab w:val="right" w:pos="9026" w:leader="dot"/>
            </w:tabs>
            <w:rPr/>
          </w:pPr>
          <w:hyperlink w:anchor="__RefHeading___Toc529436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الميت مجروحا أو محروقا أو مجدورا أو نحو ذلك</w:t>
            </w:r>
            <w:r>
              <w:rPr>
                <w:rStyle w:val="IndexLink"/>
                <w:rtl w:val="true"/>
              </w:rPr>
              <w:tab/>
            </w:r>
            <w:r>
              <w:rPr>
                <w:rStyle w:val="IndexLink"/>
              </w:rPr>
              <w:t>480</w:t>
            </w:r>
          </w:hyperlink>
        </w:p>
        <w:p>
          <w:pPr>
            <w:pStyle w:val="Contents6"/>
            <w:tabs>
              <w:tab w:val="clear" w:pos="7609"/>
              <w:tab w:val="right" w:pos="9026" w:leader="dot"/>
            </w:tabs>
            <w:rPr/>
          </w:pPr>
          <w:hyperlink w:anchor="__RefHeading___Toc5294368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الميت محرما لا يجعل الكافور في ماء غسله في الغسل الثاني</w:t>
            </w:r>
            <w:r>
              <w:rPr>
                <w:rStyle w:val="IndexLink"/>
                <w:rtl w:val="true"/>
              </w:rPr>
              <w:tab/>
            </w:r>
            <w:r>
              <w:rPr>
                <w:rStyle w:val="IndexLink"/>
              </w:rPr>
              <w:t>481</w:t>
            </w:r>
          </w:hyperlink>
        </w:p>
        <w:p>
          <w:pPr>
            <w:pStyle w:val="Contents6"/>
            <w:tabs>
              <w:tab w:val="clear" w:pos="7609"/>
              <w:tab w:val="right" w:pos="9026" w:leader="dot"/>
            </w:tabs>
            <w:rPr/>
          </w:pPr>
          <w:hyperlink w:anchor="__RefHeading___Toc529437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ارتفع العذر عن الغسل أو عن خلط الخليطين</w:t>
            </w:r>
            <w:r>
              <w:rPr>
                <w:rStyle w:val="IndexLink"/>
                <w:rtl w:val="true"/>
              </w:rPr>
              <w:tab/>
            </w:r>
            <w:r>
              <w:rPr>
                <w:rStyle w:val="IndexLink"/>
              </w:rPr>
              <w:t>482</w:t>
            </w:r>
          </w:hyperlink>
        </w:p>
        <w:p>
          <w:pPr>
            <w:pStyle w:val="Contents6"/>
            <w:tabs>
              <w:tab w:val="clear" w:pos="7609"/>
              <w:tab w:val="right" w:pos="9026" w:leader="dot"/>
            </w:tabs>
            <w:rPr/>
          </w:pPr>
          <w:hyperlink w:anchor="__RefHeading___Toc529437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يجب أن يكون التيمم بيد الحيّ لا بيد الميت</w:t>
            </w:r>
            <w:r>
              <w:rPr>
                <w:rStyle w:val="IndexLink"/>
                <w:rtl w:val="true"/>
              </w:rPr>
              <w:tab/>
            </w:r>
            <w:r>
              <w:rPr>
                <w:rStyle w:val="IndexLink"/>
              </w:rPr>
              <w:t>482</w:t>
            </w:r>
          </w:hyperlink>
        </w:p>
        <w:p>
          <w:pPr>
            <w:pStyle w:val="Contents6"/>
            <w:tabs>
              <w:tab w:val="clear" w:pos="7609"/>
              <w:tab w:val="right" w:pos="9026" w:leader="dot"/>
            </w:tabs>
            <w:rPr/>
          </w:pPr>
          <w:hyperlink w:anchor="__RefHeading___Toc529437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الميت المغسل بالقراح لفقد الخليطين</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97_129337"/>
      <w:bookmarkStart w:id="1" w:name="pg12197_129337"/>
      <w:bookmarkEnd w:id="1"/>
    </w:p>
    <w:p>
      <w:pPr>
        <w:pStyle w:val="Heading2"/>
        <w:numPr>
          <w:ilvl w:val="1"/>
          <w:numId w:val="1"/>
        </w:numPr>
        <w:rPr/>
      </w:pPr>
      <w:bookmarkStart w:id="2" w:name="pg12197_129337"/>
      <w:bookmarkStart w:id="3" w:name="__RefHeading___Toc5293568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357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97_129341"/>
      <w:bookmarkStart w:id="8" w:name="pg12197_129341"/>
      <w:bookmarkEnd w:id="8"/>
    </w:p>
    <w:p>
      <w:pPr>
        <w:pStyle w:val="Heading2"/>
        <w:numPr>
          <w:ilvl w:val="1"/>
          <w:numId w:val="1"/>
        </w:numPr>
        <w:rPr/>
      </w:pPr>
      <w:bookmarkStart w:id="9" w:name="pg12197_129341"/>
      <w:bookmarkStart w:id="10" w:name="__RefHeading___Toc5293572_41743263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5293574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5293576_417432637"/>
      <w:bookmarkStart w:id="15" w:name="_Toc5"/>
      <w:bookmarkEnd w:id="14"/>
      <w:r>
        <w:rPr>
          <w:rtl w:val="true"/>
        </w:rPr>
        <w:t>فصل في الأغسال</w:t>
      </w:r>
      <w:bookmarkEnd w:id="15"/>
    </w:p>
    <w:p>
      <w:pPr>
        <w:pStyle w:val="Heading4"/>
        <w:numPr>
          <w:ilvl w:val="3"/>
          <w:numId w:val="1"/>
        </w:numPr>
        <w:rPr/>
      </w:pPr>
      <w:bookmarkStart w:id="16" w:name="__RefHeading___Toc5293578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فصل في الأغسال</w:t>
      </w:r>
    </w:p>
    <w:p>
      <w:pPr>
        <w:pStyle w:val="Heading4"/>
        <w:numPr>
          <w:ilvl w:val="3"/>
          <w:numId w:val="1"/>
        </w:numPr>
        <w:rPr/>
      </w:pPr>
      <w:bookmarkStart w:id="18" w:name="__RefHeading___Toc5293580_417432637"/>
      <w:bookmarkStart w:id="19" w:name="_Toc7"/>
      <w:bookmarkEnd w:id="18"/>
      <w:r>
        <w:rPr>
          <w:rtl w:val="true"/>
        </w:rPr>
        <w:t>و الواجب منها سبعة</w:t>
      </w:r>
      <w:bookmarkEnd w:id="19"/>
    </w:p>
    <w:p>
      <w:pPr>
        <w:pStyle w:val="Heading5"/>
        <w:numPr>
          <w:ilvl w:val="4"/>
          <w:numId w:val="1"/>
        </w:numPr>
        <w:rPr/>
      </w:pPr>
      <w:bookmarkStart w:id="20" w:name="__RefHeading___Toc5293582_41743263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 الواجب منها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الجنابة و الحيض، و النفاس، و الاستحاضة، و مس الميت، و غسل الأموات، و الغسل الذي وجب بنذر و نحوه، كأن نذر غسل الجمعة أو غسل الزيارة أو الزيارة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الأول إذا أراد الزيارة يجب أن يكون مع الغسل و لكن يجوز أن لا يزور أصلا، و في الثاني يجب الزيارة فلا يجوز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نذر الغسل لسائر الأعمال التي يستحب الغسل لها</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5293584_417432637"/>
      <w:bookmarkStart w:id="23" w:name="_Toc9"/>
      <w:bookmarkEnd w:id="22"/>
      <w:r>
        <w:rPr>
          <w:rtl w:val="true"/>
        </w:rPr>
        <w:t xml:space="preserve">مسألة </w:t>
      </w:r>
      <w:r>
        <w:rPr/>
        <w:t>1</w:t>
      </w:r>
      <w:r>
        <w:rPr>
          <w:rtl w:val="true"/>
        </w:rPr>
        <w:t xml:space="preserve">: </w:t>
      </w:r>
      <w:r>
        <w:rPr>
          <w:rtl w:val="true"/>
        </w:rPr>
        <w:t>النذر المتعلق بغسل الزيارة و نحوها يتصور على وجوه</w:t>
      </w:r>
      <w:bookmarkEnd w:id="23"/>
    </w:p>
    <w:p>
      <w:pPr>
        <w:pStyle w:val="Heading6"/>
        <w:numPr>
          <w:ilvl w:val="5"/>
          <w:numId w:val="1"/>
        </w:numPr>
        <w:rPr/>
      </w:pPr>
      <w:bookmarkStart w:id="24" w:name="__RefHeading___Toc5293586_417432637"/>
      <w:bookmarkStart w:id="25" w:name="_Toc10"/>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المتعلق بغسل الزيارة و نحوها يتصور على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الأغسال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و يأتي دليل وجوب كلّ واحد منها في محله، و دليل من قال بوجوب غيرها أيضا، مع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وجوبه بالنذر، و أخويه، ما دل على وجوب الوفاء بالنذر و العهد و اليمين من الكتاب، و السنة، و الإجماع، مع جمعها للشرائط المعتبرة فيها، الآتية في محلّها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الفرق أن وجوب الغسل في الأول مشروط، و في الأخير مطلق، و يأتي التفصيل في المسألة التالية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و إن أمكن تداخل بعضها مع بعض، و لكن يصح التفريق بالاعتبار، و الظاهر أنّ الأقسام أكثر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النذر إما أن يتعلق </w:t>
      </w:r>
      <w:bookmarkStart w:id="26" w:name="pg12197_129342"/>
    </w:p>
    <w:p>
      <w:pPr>
        <w:pStyle w:val="Heading6"/>
        <w:numPr>
          <w:ilvl w:val="5"/>
          <w:numId w:val="1"/>
        </w:numPr>
        <w:rPr/>
      </w:pPr>
      <w:bookmarkStart w:id="27" w:name="__RefHeading___Toc5293588_417432637"/>
      <w:bookmarkStart w:id="28" w:name="_Toc11"/>
      <w:bookmarkEnd w:id="26"/>
      <w:bookmarkEnd w:id="27"/>
      <w:r>
        <w:rPr>
          <w:rtl w:val="true"/>
        </w:rPr>
        <w:t>الأول</w:t>
      </w:r>
      <w:r>
        <w:rPr>
          <w:rtl w:val="true"/>
        </w:rPr>
        <w:t xml:space="preserve">: </w:t>
      </w:r>
      <w:r>
        <w:rPr>
          <w:rtl w:val="true"/>
        </w:rPr>
        <w:t>أن ينذر الزيارة مع الغسل</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الزيارة مع الغسل، فيجب عليه الغسل و الزيارة و إذا ترك أحدهما 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5293590_417432637"/>
      <w:bookmarkStart w:id="30" w:name="_Toc12"/>
      <w:bookmarkEnd w:id="29"/>
      <w:r>
        <w:rPr>
          <w:rtl w:val="true"/>
        </w:rPr>
        <w:t>الثاني</w:t>
      </w:r>
      <w:r>
        <w:rPr>
          <w:rtl w:val="true"/>
        </w:rPr>
        <w:t xml:space="preserve">: </w:t>
      </w:r>
      <w:r>
        <w:rPr>
          <w:rtl w:val="true"/>
        </w:rPr>
        <w:t>أن ينذر الغسل للزيارة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للزيارة بمعنى أنّه إذا أراد أن يزور لا يزور الا مع الغسل، فإذا ترك الزيارة لا كفارة عليه و إذا زار بلا غسل وجبت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5293592_417432637"/>
      <w:bookmarkStart w:id="32" w:name="_Toc13"/>
      <w:bookmarkEnd w:id="31"/>
      <w:r>
        <w:rPr>
          <w:rtl w:val="true"/>
        </w:rPr>
        <w:t>الثالث</w:t>
      </w:r>
      <w:r>
        <w:rPr>
          <w:rtl w:val="true"/>
        </w:rPr>
        <w:t xml:space="preserve">: </w:t>
      </w:r>
      <w:r>
        <w:rPr>
          <w:rtl w:val="true"/>
        </w:rPr>
        <w:t>أن ينذر غسل الزيارة منجزا</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غسل الزيارة منجزا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يجب عليه الزيارة أيضا و إن لم يكن منذورا مستقلا، بل وجوبها من باب المقدمة، فلو تركهما وجبت كفارة واحدة و كذا لو ترك أحدهما و لا يكفي في سقوطهما الغسل فقط و إن كان من عزمه حينه أن يزور، فلو تركها وجبت، لأنّه إذا لم تقع الزيارة بعده لم يكن غسل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بغسل الزيارة، أو بالزيارة معه، و على كلّ منهما إما بنحو تعدد المطلوب، أو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إما أن يكون من الواجب المطلق أو المشروط، و يمكن التصور بأزيد من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المنذور هو المركب منهما، و المركب ينتفي بانتفاء أحد أجزائه، و كذا تجب كفارة واحدة لو تركهما أيضا، لتعلق النذر بالمركب لا بكلّ واحد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وجوب الكفارة لو ترك الزيارة، فلأنّ النذر كان معلّقا على مشيّته لا أن يكون منجزا من كلّ جهة، و أما وجوبها إن زار بلا غسل، فلتحقق مخالفة النذر، إذ المفروض أنّ متعلّق نذره أن لا يزور الا مع الغسل، و قد زار مع عدم الغسل، فخالف نذره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هذا الوجه و الوجه الأول إلا أن النذر تعلق في الأول بالزيارة مع الغسل، و هنا تعلق بغسل الزيارة، و هذا فرق اعتباري لا تترتب عليه ثمرة عملية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المقدمة الموصلة و الا فيتحقق غسل الزيارة و لو لم يزر</w:t>
      </w:r>
      <w:r>
        <w:rPr>
          <w:rFonts w:eastAsia="Amiri" w:cs="Amiri" w:ascii="Amiri" w:hAnsi="Amiri"/>
          <w:color w:val="111111"/>
          <w:sz w:val="28"/>
          <w:szCs w:val="28"/>
          <w:rtl w:val="true"/>
          <w:lang w:bidi="ar-SA"/>
        </w:rPr>
        <w:t xml:space="preserve">. </w:t>
      </w:r>
      <w:bookmarkStart w:id="33" w:name="pg12197_129343"/>
    </w:p>
    <w:p>
      <w:pPr>
        <w:pStyle w:val="Heading6"/>
        <w:numPr>
          <w:ilvl w:val="5"/>
          <w:numId w:val="1"/>
        </w:numPr>
        <w:rPr/>
      </w:pPr>
      <w:bookmarkStart w:id="34" w:name="__RefHeading___Toc5293594_417432637"/>
      <w:bookmarkStart w:id="35" w:name="_Toc14"/>
      <w:bookmarkEnd w:id="33"/>
      <w:bookmarkEnd w:id="34"/>
      <w:r>
        <w:rPr>
          <w:rtl w:val="true"/>
        </w:rPr>
        <w:t>الرابع</w:t>
      </w:r>
      <w:r>
        <w:rPr>
          <w:rtl w:val="true"/>
        </w:rPr>
        <w:t xml:space="preserve">: </w:t>
      </w:r>
      <w:r>
        <w:rPr>
          <w:rtl w:val="true"/>
        </w:rPr>
        <w:t>أن ينذر الغسل و الزيارة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و الزيارة، فلو تركهما وجب عليه كفارتان، و لو ترك أحدهما فعليه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5293596_417432637"/>
      <w:bookmarkStart w:id="37" w:name="_Toc15"/>
      <w:bookmarkEnd w:id="36"/>
      <w:r>
        <w:rPr>
          <w:rtl w:val="true"/>
        </w:rPr>
        <w:t>الخامس</w:t>
      </w:r>
      <w:r>
        <w:rPr>
          <w:rtl w:val="true"/>
        </w:rPr>
        <w:t xml:space="preserve">: </w:t>
      </w:r>
      <w:r>
        <w:rPr>
          <w:rtl w:val="true"/>
        </w:rPr>
        <w:t>أن ينذر الغسل الذي بعده الزيارة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الذي بعده الزيارة، و الزيارة مع الغسل، و عليه لو تركهما وجبت كفارتان و لو ترك أحدهما فكذلك، لأنّ المفروض تقييد كلّ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نذر الغسل لسائر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النذر في هذا القسم متعدد، تعلق بكلّ واحد منهما نذر مستقل فتتعدد المخالفة مع تركهما فتتعدد الكفارة قهرا أيضا، و إذا ترك الغسل تجب كفارة واحدة، لأنّ المخالفة واحدة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ترك الزيارة، فمقتضى ما تقدم منه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لم تقع الزيارة بعده لم يكن غسل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الغسل أيضا، فتجب حينئذ كفارتان و لكن الظاهر من القسم الرابع أنّ المنذور مطلق الغسل من غير تقييده بالزيارة، فيكون المنذور شيئين غير مقيد 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النذرين المستقلّين مع تقييد كلّ منهما بالآخر، فتكون في تركهما كفارتان، لتحقق مخالفتين مستقلّتين منه كما يكون في ترك أحدهما أيضا كذلك، لانّه بعد تقييد كلّ منهما بالآخر، فإذا أتى بأحدهما و ترك الآخر فقد ترك المأتي به أيضا، لترك قيده الواجب فيه بالنذر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جميع الأقسام الخمسة على طبق القاعدة، فيجري في الجميع</w:t>
      </w:r>
      <w:r>
        <w:rPr>
          <w:rFonts w:eastAsia="Amiri" w:cs="Amiri" w:ascii="Amiri" w:hAnsi="Amiri"/>
          <w:color w:val="111111"/>
          <w:sz w:val="28"/>
          <w:szCs w:val="28"/>
          <w:rtl w:val="true"/>
          <w:lang w:bidi="ar-SA"/>
        </w:rPr>
        <w:t xml:space="preserve">. </w:t>
      </w:r>
      <w:bookmarkStart w:id="38" w:name="pg12197_129344"/>
    </w:p>
    <w:p>
      <w:pPr>
        <w:pStyle w:val="Heading5"/>
        <w:numPr>
          <w:ilvl w:val="4"/>
          <w:numId w:val="1"/>
        </w:numPr>
        <w:rPr/>
      </w:pPr>
      <w:bookmarkStart w:id="39" w:name="__RefHeading___Toc5293598_417432637"/>
      <w:bookmarkStart w:id="40" w:name="_Toc16"/>
      <w:bookmarkEnd w:id="38"/>
      <w:bookmarkEnd w:id="39"/>
      <w:r>
        <w:rPr>
          <w:rtl w:val="true"/>
        </w:rPr>
        <w:t>فصل في غسل الجنابة</w:t>
      </w:r>
      <w:bookmarkEnd w:id="40"/>
    </w:p>
    <w:p>
      <w:pPr>
        <w:pStyle w:val="Heading6"/>
        <w:numPr>
          <w:ilvl w:val="5"/>
          <w:numId w:val="1"/>
        </w:numPr>
        <w:rPr/>
      </w:pPr>
      <w:bookmarkStart w:id="41" w:name="__RefHeading___Toc5293600_417432637"/>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فصل في غسل الجنابة</w:t>
      </w:r>
    </w:p>
    <w:p>
      <w:pPr>
        <w:pStyle w:val="Heading6"/>
        <w:numPr>
          <w:ilvl w:val="5"/>
          <w:numId w:val="1"/>
        </w:numPr>
        <w:rPr/>
      </w:pPr>
      <w:bookmarkStart w:id="43" w:name="__RefHeading___Toc5293602_417432637"/>
      <w:bookmarkStart w:id="44" w:name="_Toc18"/>
      <w:bookmarkEnd w:id="43"/>
      <w:r>
        <w:rPr>
          <w:rtl w:val="true"/>
        </w:rPr>
        <w:t>فصل و هي تحصل بأمرين</w:t>
      </w:r>
      <w:bookmarkEnd w:id="44"/>
    </w:p>
    <w:p>
      <w:pPr>
        <w:pStyle w:val="Heading6"/>
        <w:numPr>
          <w:ilvl w:val="5"/>
          <w:numId w:val="1"/>
        </w:numPr>
        <w:rPr/>
      </w:pPr>
      <w:bookmarkStart w:id="45" w:name="__RefHeading___Toc5293604_417432637"/>
      <w:bookmarkStart w:id="46" w:name="_Toc19"/>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 هي تحصل بأمرين</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5293606_417432637"/>
      <w:bookmarkStart w:id="48" w:name="_Toc20"/>
      <w:bookmarkEnd w:id="47"/>
      <w:r>
        <w:rPr>
          <w:rtl w:val="true"/>
        </w:rPr>
        <w:t>خروج المني</w:t>
      </w:r>
      <w:bookmarkEnd w:id="48"/>
    </w:p>
    <w:p>
      <w:pPr>
        <w:pStyle w:val="BookText"/>
        <w:rPr/>
      </w:pP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حال النوم أو الاضطرار، و إن كان بمقدار رأس ابرة، سواء كان بالوطء أو بغيره، مع الشهوة أو بدونها، جامعا للصفات أو فاقدا لها، مع العلم بكونه 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الرطوبة فصل في غسل الجنابة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الغسل من الماء الأكبر فإذا رأى في منامه و لم ير الماء الأكبر، فليس عليه غسل</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لجميع ذلك كلّه مثل ما تقدم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الغسل من الماء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لليسير و الكثير و جميع الحالات بعد العلم بكون الخارج منيا، و اعتبار ما يأتي من الصفات انّما هو عند الشك 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الإجماع، بل الضرورة في الجملة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احتلم، فلما انتبه وجد بللا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إلا أن يكون مريضا فإنّه يضعف فعليه الغسل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المشتبهة الخارجة بعد الغسل مع عدم الاستبراء بالبول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خروجه إلى خارج البدن فلو تحرك من محله و لم يخرج لم يوجب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يكون منه، فلو خرج من المرأة مني الرجل لا</w:t>
      </w:r>
    </w:p>
    <w:p>
      <w:pPr>
        <w:pStyle w:val="BookText"/>
        <w:rPr/>
      </w:pPr>
      <w:r>
        <w:rPr>
          <w:rFonts w:ascii="Amiri" w:hAnsi="Amiri" w:eastAsia="Amiri" w:cs="Amiri"/>
          <w:color w:val="111111"/>
          <w:sz w:val="28"/>
          <w:sz w:val="28"/>
          <w:szCs w:val="28"/>
          <w:rtl w:val="true"/>
          <w:lang w:bidi="ar-SA"/>
        </w:rPr>
        <w:t>فمحمول على ما إذا احتلم باعتقاده في النوم، فانتبه و شك فيه، فلا ربط له بما إذا علم بأنّ الخارج منه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يلعب مع المرأة و يقبّلها فيخرج منه المنى </w:t>
      </w:r>
      <w:r>
        <w:rPr>
          <w:rStyle w:val="FootnoteAnchor"/>
          <w:rtl w:val="true"/>
        </w:rPr>
        <w:footnoteReference w:id="4"/>
      </w:r>
      <w:r>
        <w:rPr>
          <w:rFonts w:ascii="Amiri" w:hAnsi="Amiri" w:eastAsia="Amiri" w:cs="Amiri"/>
          <w:color w:val="111111"/>
          <w:sz w:val="28"/>
          <w:sz w:val="28"/>
          <w:szCs w:val="28"/>
          <w:rtl w:val="true"/>
          <w:lang w:bidi="ar-SA"/>
        </w:rPr>
        <w:t>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 دفع و فتر لخروجه فعليه الغسل، و ان كان إنّما هو شي‌ء لم يجد له فترة و لا شهوة فلا بأس</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التقية، أو على صورة الشك في كونه منيا بعد حصول الاعتقاد بأنّه منيّ، فلا يشمل ما إذا علم أنه منيّ، و بقي على علمه و لم يتبدل إلى الشك و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لتعليق الحكم على ذات المنيّ الصادق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البول و الغائط،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الأدلة، و للإجماع، و كذا الحكم في جميع موجبات الطهارة الحدثية أو الخبثية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ظهور تسالمهم على اعتبار الخروج إلى ظاهر البدن في تحقق الجنابة أنّ المرأة لا تجنب بالإنزال، لعدم خروج منيّها إلى الخارج، بل يبقى في داخل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بالخروج إلى ظاهر البدن مستقلا أو مع رطوبة وجب عليها الغسل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يوجب جنابتها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العلم باختلاطه بمنيّها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شك في خارج أنّه منيّ أم لا، اختبر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الدفق و الفتور و الشهوة، فمع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رواية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تغتسل من الجنابة ثمَّ ترى نطفة الرجل هل عليها غسل؟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منقطع إذ لا إشكال في وجوب الغسل عليها مع خروج منيها إلى خارج البدن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المرأة بعد ما اغتسلت في أنّ ما خرج منها منيّ الرجل أو منيّها، لا يجب عليها الغسل و ان وجب عليها تطهير المحلّ للصلاة، للعلم التفصيلي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منيّ رجل في إحليل رجل بالآلات المعدة لذلك ثمَّ خرج لا يجب عليه الغسل حتى لو شك في أنّ الخارج من نفسه أو مما ادخل ما لم تكن أمارة معتبرة على أنه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اختلط المنيّ بالبول، وجب الغسل مع العلم بخروجه دون ما إذا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استحال المنيّ إلى البول أو إلى شي‌ء آخر ثمَّ خرج، فمقتضى الأصل عدم وجوب الغسل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آلة في داخل الإحليل بحيث ابتلع المني في المجرى بعد تكوّنه ثمَّ أخرجت الآلة بحيث لم يمس المني رأس الإحليل، فالأحوط الجمع بين الغسل و الوضوء إن كان محدثا سابقا بالأصغر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بأنّ ما خرج منه منيّ ثمَّ شك فيه يرجع إلى الأمارة، فمع وجودها وجب الغسل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هذه الصفات يحكم بكونه 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كسائر ما يخرج من الإنسان، من المبينات التي يعرفها كلّ من يعرف البول، و الغائط، و الدم، و الدمع و غيرها من الفضلات التي تخرج و ما ورد عن الشرع في بيان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الشهوة و دفع و فتر، فعليه الغسل</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إلا للإرشاد إلى الصفات التكوينية المعروفة، لا أن تكون تعبدية شرعية، لأنّ توصيف المنيّ بأوصافه ليس الا كتوصيف الدم و البول و الغائط بأوصافها، فهي عوارض خاصة لموضوعات مخصوصة من غير اختصاص بشريعة الإسلام بل من قبيل اللوازم الغالبية لتلك الذوات، فهي أمارة عند الشك توجب الوثوق بالمنوية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بعدم كونه منيا، فلا أثر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العلم بالمنوية لا يضر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التسالم على عدم وجوب الفحص في الشبهات الموضوعية و هنا جزم الماتن بالفحص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قرره أعلام المحشّين 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نحن، ففي فسحة عن ورود هذا الإشكال، لما أثبتناه في الأصول من وجوب الفحص في كلّ شبهة لها معرضية عرفية للوقوع في خلاف الواقع الا ما ورد دليل معتبر على الخلاف و لا دليل في المقام على الخلاف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للدفق و الفتور و الشهوة مراتب متفاوتة جدا تختلف بحسب الحالات و الآفات و الأمزجة و غيرها، و المدار على مسماها عرفا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فيها حكم المتعارف، بأنّها كاشفة عن كون الخارج منيا، كما في جميع الطرق و الأمارات، و ظواهر الأقوال، و الحالات، سواء حصل الوثوق للشخص أو لا، و لو حصل الوثوق الشخصي، بأنّ الخارج منيّ مع تخطئة</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اجتماعها و لو بفقد واحد منها لا يحكم به إلا إذا حصل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المرأة و المريض يكفي اجتماع صفتين و هما الشهوة و الفتور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 فالأحوط فيما إذا كان مسبوقا بالحدث الأصغر، الجمع بين الغسل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لتكثير العلامات بزيادة الرائحة بكونها كرائحة الطلع و العجين اليابس، و كونه كبياض البيض، كما لا وجه للبحث عن أنّ عدم هذه الصفات أمارة على العدم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المدار على حصول الاطمئنان المتعارف كانت الصفة متحدة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الصفات أمارة على العدم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الشهوة و اللذة بخروج المنيّ فقط، بل يتحققان في خروج المذي أيضا، و يفرق بينهما بانقطاعهما بعد خروج المنيّ في الجملة بخلاف المذي، فإنّهما باقيان بعد خروجه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تلازم الأوصاف الثلاثة في الجملة و لو بحسب بعض مراتبها، فنزاع الفقهاء بالاكتفاء بالدفق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بالشهوة و الفتور، كما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النزاع اللفظي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اختلاف مراتب كلّ واحدة من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الفرض غير الواقع، لأنّه مع اجتماع هذه الصفات يحصل العلم العادي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بالمنوية، و العلم بعدمها، و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الصفات في القسم الأول فقط و لا أثر لها في الأخيرين، كما هو كذلك في جميع الصفات الكاشفة عن موصوفاتها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الدفق إلى الخارج في المرأة غير معلوم، بل معلوم العدم، و الدفق إلى فضاء المحلّ لا دليل على اعتباره،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الشهوة و الفتور من لوازم المنيّ مطلقا هذا ما هو 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إسماعيل بن سعد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جاءتها الشهوة فأنزلت الماء وجب عليها الغسل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فيها الفتور، و يمكن أن يكون من باب ذكر أحد المتلازمين الدال على اللازم الآخر، و كذا ما ورد في المريض خال، عن ذكر الفتور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رأى في منامه، فوجد اللذة و الشهوة ثمَّ قام، فلم يجد في ثوبه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فعليه الغسل و إن كان صحيحا فلا شي‌ء عليه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حمله على الندب، أو طرحه لاعتبار الخروج إلى خارج الجسد و ظاهر الصحيح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مريضا فأصابتك شهوة، فإنّه ربما كان هو الدافق لكنّه يجي‌ء مجيئا ضعيفا لمكان مرضك ساعة بعد ساعة قليلا قليلا فاغتسل منه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هذا الصحيح التعبد بشي‌ء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كان هو الدافق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الإيكال إلى ما قد يقع في الخارج، مع أنه لم يذكر الفتور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الأمراض مختلفة، فرب مرض ينافي الدفق، و رب مرض لا ينافيه، فيمكن اجتماع الأوصاف الثلاثة في المريض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الشهوة و الفتور من الصفات غير المنفكة و لكن لهما مراتب متفاوتة شدة و ضعفا تختلف باختلاف الحالات و مراتب السن و هيجان الشهوة، و كثيرا ما تجتمع بعض مراتب الشهوة مع الإمذاء أيضا</w:t>
      </w:r>
      <w:r>
        <w:rPr>
          <w:rFonts w:eastAsia="Amiri" w:cs="Amiri" w:ascii="Amiri" w:hAnsi="Amiri"/>
          <w:color w:val="111111"/>
          <w:sz w:val="28"/>
          <w:szCs w:val="28"/>
          <w:rtl w:val="true"/>
          <w:lang w:bidi="ar-SA"/>
        </w:rPr>
        <w:t>.</w:t>
      </w:r>
      <w:bookmarkStart w:id="49" w:name="pg12197_129350"/>
    </w:p>
    <w:p>
      <w:pPr>
        <w:pStyle w:val="Heading6"/>
        <w:numPr>
          <w:ilvl w:val="5"/>
          <w:numId w:val="1"/>
        </w:numPr>
        <w:rPr/>
      </w:pPr>
      <w:bookmarkStart w:id="50" w:name="__RefHeading___Toc5293608_417432637"/>
      <w:bookmarkStart w:id="51" w:name="_Toc21"/>
      <w:bookmarkEnd w:id="49"/>
      <w:bookmarkEnd w:id="50"/>
      <w:r>
        <w:rPr>
          <w:rtl w:val="true"/>
        </w:rPr>
        <w:t>الثاني</w:t>
      </w:r>
      <w:r>
        <w:rPr>
          <w:rtl w:val="true"/>
        </w:rPr>
        <w:t xml:space="preserve">: </w:t>
      </w:r>
      <w:r>
        <w:rPr>
          <w:rtl w:val="true"/>
        </w:rPr>
        <w:t>الجماع و إن لم ينزل</w:t>
      </w:r>
      <w:bookmarkEnd w:id="51"/>
    </w:p>
    <w:p>
      <w:pPr>
        <w:pStyle w:val="Heading6"/>
        <w:numPr>
          <w:ilvl w:val="5"/>
          <w:numId w:val="1"/>
        </w:numPr>
        <w:rPr/>
      </w:pPr>
      <w:bookmarkStart w:id="52" w:name="__RefHeading___Toc5293610_417432637"/>
      <w:bookmarkStart w:id="53" w:name="_Toc22"/>
      <w:bookmarkEnd w:id="52"/>
      <w:r>
        <w:rPr>
          <w:rtl w:val="true"/>
        </w:rPr>
        <w:t>اشارة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 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بإدخال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مقدارها من مقطوعها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منى يجب الغسل؟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التقاء الختانين هو غيبوبة الحشفة؟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هذا الصحيح شارح لجميع الأخبار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الحكم من ضروريات الفقه و أما ما تقدم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وجوب الغسل بالإدخال أيضا، إذ ليس قوله عليه السلام للحصر الحقيقي إجماعا بل في مقام الحصر بالنسبة إلى المذي و الوذي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محبوب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يجب على الرجل و المرأة الغسل؟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يدخله، و إذا التقى الختانان فيغسلان فرجهما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الالتقاء بدون الإدخال بقرينة الصدور و إلا فلا بد من طرحه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إذ المستفاد من الأدلة تحديد مقدار الداخل بقدر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واجدها أو فاقدها، فلا وجه للإشكال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في المقطوع إدخال تمام القضيب، لأصالة عدم وجوب الغسل بدونه، و لأنّه المتيقن من وجوب الغسل عليه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إدخال مجرد المسمّى فيه تمسكا بإطلاق أدلة الإدخال و الإيلاج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جنابة</w:t>
      </w:r>
    </w:p>
    <w:p>
      <w:pPr>
        <w:pStyle w:val="BookText"/>
        <w:rPr/>
      </w:pPr>
      <w:r>
        <w:rPr>
          <w:rFonts w:ascii="Amiri" w:hAnsi="Amiri" w:eastAsia="Amiri" w:cs="Amiri"/>
          <w:color w:val="111111"/>
          <w:sz w:val="28"/>
          <w:sz w:val="28"/>
          <w:szCs w:val="28"/>
          <w:rtl w:val="true"/>
          <w:lang w:bidi="ar-SA"/>
        </w:rPr>
        <w:t xml:space="preserve">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w:t>
      </w:r>
    </w:p>
    <w:p>
      <w:pPr>
        <w:pStyle w:val="BookText"/>
        <w:rPr/>
      </w:pPr>
      <w:r>
        <w:rPr>
          <w:rFonts w:ascii="Amiri" w:hAnsi="Amiri" w:eastAsia="Amiri" w:cs="Amiri"/>
          <w:color w:val="111111"/>
          <w:sz w:val="28"/>
          <w:sz w:val="28"/>
          <w:szCs w:val="28"/>
          <w:rtl w:val="true"/>
          <w:lang w:bidi="ar-SA"/>
        </w:rPr>
        <w:t>مثله منحصرة بالإنزال، لمفهوم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الكل مردود، لأنّه مع تحديد مقدار الإدخال بقدر الحشفة، لا وجه للتمسك بالأصل و الأخذ بالقدر المتيقن، كما لا وجه للتمسك بالإطلاق في مقابل الدليل الظاهر، في التقييد و لا مفهوم،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 بعض حشفته، فالمدار على صدق إدخال مقدارها و كذا لو ادخل ملتويا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له في كتاب الصوم في الثالث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الاحتياط الجمع بين الوضوء و الغسل، لمن كان محدثا بالأصغر أو لم يعلم بحالته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بين الإمامية، بل بين المسلمين، و عن السيد رحمه اللّه دعوى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مثل ذلك يوجب الاطمئنان بقول المعصوم عليه السلام و في مرسل ابن سوقة المنجبر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أهله من خلفها؟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التنزيل يشمل عدم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مرفوع البرقي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الرجل المرأة في دبرها، فلم ينزلا فلا غسل عليهما و إن أنزل، فعليه الغسل و لا غسل عليها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فقاصر سندا و معرض عنه إجماعا، مضافا إلى أنّ الإطلاقات الدالة على تعليق الغسل على الإيلاج و الإدخال شاملة له أيضا، و كذا إطلاق الآية الكريمة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الواطئ و الموطوء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w:t>
      </w:r>
    </w:p>
    <w:p>
      <w:pPr>
        <w:pStyle w:val="BookText"/>
        <w:rPr/>
      </w:pPr>
      <w:r>
        <w:rPr>
          <w:rFonts w:ascii="Amiri" w:hAnsi="Amiri" w:eastAsia="Amiri" w:cs="Amiri"/>
          <w:color w:val="111111"/>
          <w:sz w:val="28"/>
          <w:sz w:val="28"/>
          <w:szCs w:val="28"/>
          <w:rtl w:val="true"/>
          <w:lang w:bidi="ar-SA"/>
        </w:rPr>
        <w:t>و الانصراف إلى القبل فيها من باب الغالب، فلا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المستفاد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توجبون عليه الحد و لا توجبون عليه صاعا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الملازمة بين الوطي الموجب للحد على فرض الحرمة و بين إيجابه للغسل،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عمر بن الخطاب أصحاب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عليه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توجبون عليه الحد و الرجم و لا توجبون عليه صاعا من الماء؟ إذا التقى الختانان فقد وجب عليه الغسل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الوطي في القبل، 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توجبون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 مساق القاعدة الكلية الشاملة للجميع، و يشهد له أنّ المورد لم يكن فيه الحد و الرجم، فالمدار على عموم القاعدة لا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 هذه المناقشات مما لا يخفى ضعفها على الأصاغر فكيف بالأكابر و مع ذلك جزموا بالحكم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الرجل يصيب المرأة فيما دون الفرج أ عليها غسل إذا أنزل هو و لم تنزل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 ان لم ينزل هو فليس عليه غسل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ربط له بالمقام، لانّ المتفاهم منه التفخيذ لا الوطي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في القبل، و لما تقدم من النص، و الإجماع في الدبر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ادعى السيد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w:t>
      </w:r>
    </w:p>
    <w:p>
      <w:pPr>
        <w:pStyle w:val="BookText"/>
        <w:rPr/>
      </w:pPr>
      <w:r>
        <w:rPr>
          <w:rFonts w:ascii="Amiri" w:hAnsi="Amiri" w:eastAsia="Amiri" w:cs="Amiri"/>
          <w:color w:val="111111"/>
          <w:sz w:val="28"/>
          <w:sz w:val="28"/>
          <w:szCs w:val="28"/>
          <w:rtl w:val="true"/>
          <w:lang w:bidi="ar-SA"/>
        </w:rPr>
        <w:t xml:space="preserve">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الحي و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النوم أو اليقظة، حتّى لو أدخلت</w:t>
      </w:r>
    </w:p>
    <w:p>
      <w:pPr>
        <w:pStyle w:val="BookText"/>
        <w:rPr/>
      </w:pPr>
      <w:r>
        <w:rPr>
          <w:rFonts w:ascii="Amiri" w:hAnsi="Amiri" w:eastAsia="Amiri" w:cs="Amiri"/>
          <w:color w:val="111111"/>
          <w:sz w:val="28"/>
          <w:sz w:val="28"/>
          <w:szCs w:val="28"/>
          <w:rtl w:val="true"/>
          <w:lang w:bidi="ar-SA"/>
        </w:rPr>
        <w:t>العلامة و الشهيد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أوجب الغسل بالوطي في دبر المرأة أوجبه في دبر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يوم القيامة جنبا لا ينقيه ماء الدنيا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أي في حصول بعض مراتب الطهارة لا الغسل الظاهري المجمع على رفعه للجنابة و إطلاقه يشمل صورة الإنزال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الجنابة من الوضعيات التي لا تختص بالمكلّفين، بل تشمل الجميع حتّى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الرياض و ظاهر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ما تقدم من الملازمة المستفادة من قول عليّ عليه السلام </w:t>
      </w:r>
      <w:r>
        <w:rPr>
          <w:rStyle w:val="FootnoteAnchor"/>
          <w:rtl w:val="true"/>
        </w:rPr>
        <w:footnoteReference w:id="22"/>
      </w:r>
      <w:r>
        <w:rPr>
          <w:rFonts w:ascii="Amiri" w:hAnsi="Amiri" w:eastAsia="Amiri" w:cs="Amiri"/>
          <w:color w:val="111111"/>
          <w:sz w:val="28"/>
          <w:sz w:val="28"/>
          <w:szCs w:val="28"/>
          <w:rtl w:val="true"/>
          <w:lang w:bidi="ar-SA"/>
        </w:rPr>
        <w:t>و يشهد له الاستصحاب التعليقي بالنسبة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الواطي حيا و الموطوء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ميتا بأن أدخل الحي ذكر الميت في ميت آخر و في صيرورة الميت جنبا بذلك، إشكال، لأنّه جماد و الجنابة من عوارض الإنسان الحيّ، و على فرض حصولها له فهل يجب على الأحياء تغسيله و ترتيب سائر أحكام الجنابة عليه؟ و هل يكون هذا الغسل غسل الجنابة؟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دليل على شي‌ء من ذلك في المقام، و مقتضى الأصل عدم الوجوب و بقاء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غسل الجنابة </w:t>
      </w:r>
      <w:r>
        <w:rPr>
          <w:rStyle w:val="FootnoteAnchor"/>
          <w:rtl w:val="true"/>
        </w:rPr>
        <w:footnoteReference w:id="23"/>
      </w:r>
      <w:r>
        <w:rPr>
          <w:rFonts w:ascii="Amiri" w:hAnsi="Amiri" w:eastAsia="Amiri" w:cs="Amiri"/>
          <w:color w:val="111111"/>
          <w:sz w:val="28"/>
          <w:sz w:val="28"/>
          <w:szCs w:val="28"/>
          <w:rtl w:val="true"/>
          <w:lang w:bidi="ar-SA"/>
        </w:rPr>
        <w:t>الحاصلة للميت عند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بما يحصل بعد الموت على فرض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حشفة طفل رضيع فإنّهما يجنبان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أدخلت ذكر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أدخل في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في وطء البهائم من غير 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الغسل 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سابقا محدثا بالأصغر، و الوطء في دبر الخنثى موجب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الأدلة</w:t>
      </w:r>
      <w:r>
        <w:rPr>
          <w:rStyle w:val="FootnoteAnchor"/>
          <w:rtl w:val="true"/>
        </w:rPr>
        <w:footnoteReference w:id="24"/>
      </w:r>
      <w:r>
        <w:rPr>
          <w:rFonts w:ascii="Amiri" w:hAnsi="Amiri" w:eastAsia="Amiri" w:cs="Amiri"/>
          <w:color w:val="111111"/>
          <w:sz w:val="28"/>
          <w:sz w:val="28"/>
          <w:szCs w:val="28"/>
          <w:rtl w:val="true"/>
          <w:lang w:bidi="ar-SA"/>
        </w:rPr>
        <w:t>و عدم اختصاص الوضعيات التي منها الجنابة بالمكلّفين، و عدم شمول حديث الرفع لمثلها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ذلك من الجماد عرفا، فتشمله الإطلاقات و تقدم حكم الأخير، فلا وجه لتكراره و طريق الاحتياط الجمع بين الغسل و الوضوء لمن كان محدثا بالأصغر أو لم يعلم حالته السابقة في جميع الفروع المشتبهة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عليه الحاصل من دعوى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على وجوب الغسل في وطي البهائم و لو لم ينزل، و جزم به الشيخ و الشهيدان و جمع من أعلام الفقه، و يشهد له الملازمة المستفادة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توجبون الحد و لا توجبون عليه صاعا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ذهاب جمع كثير إلى عدم الوجوب، بل نسب ذلك إلى المشهور، و يقتضيه الأصل أيضا هذا فيما إذا لم يعلم الحالة السابقة، أو كان محدثا بالأصغر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الوضوء و الغسل من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الأقل و الأكثر، فيجزي الأول و يجري الأصل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يأتي من الماتن رحمه الله الجزم في وطي البهيمة و لو لم ينزل في الثالث من المفطرات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 فما الفرق بين المقامين؟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التمسك بقاعدة الاشتغال، فيما إذا كان سابقا محدثا بالأصغر، أو باستصحاب بقاء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فمردود، لأنّ الشك في أصل حدوث</w:t>
      </w:r>
    </w:p>
    <w:p>
      <w:pPr>
        <w:pStyle w:val="BookText"/>
        <w:rPr/>
      </w:pPr>
      <w:r>
        <w:rPr>
          <w:rFonts w:ascii="Amiri" w:hAnsi="Amiri" w:eastAsia="Amiri" w:cs="Amiri"/>
          <w:color w:val="111111"/>
          <w:sz w:val="28"/>
          <w:sz w:val="28"/>
          <w:szCs w:val="28"/>
          <w:rtl w:val="true"/>
          <w:lang w:bidi="ar-SA"/>
        </w:rPr>
        <w:t xml:space="preserve">للجنابة دون قبلها الا مع الإنزال فيجب الغسل عليه دونها الا أن تنزل هي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أدخلت الخنثى في الرجل أو الأنثى مع عدم الإنزال لا يجب الغسل على الواطئ و لا على الموطوء و إذا أدخل الرجل بالخنثى و الخنثى بالأنثى وجب الغسل على الخنثى دون الرجل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الجنابة، فالمرجع حينئذ إلى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من القسم الثالث من أقسام استصحاب الكليّ الذي ثبت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بين صورة الجهل بالحالة السابقة و غيرها من العلم بالحدث أو العلم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 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 في الأحكام الظاهرية التي تكون مفاد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التوقف ما ذكرناه، من إجماع السيد و جزم جمع من الأعلام، و فتوى آخرين بالخلاف، الموجب للتردد 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البهيمة هي الواطية،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الجنابة بإدخال الآلات الصناعية و لو حصل الالتذاذ إلا إذا تحقق الإنزال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بقسميها واقعية لا أن تكون علمية، فلو حصول الإنزال أو الدخول الموجب للجنابة و كان جاهلا بالحكم، أو الموضوع يكون جنبا و يترتب عليه جميع أحكام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وطي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كونه ثقبة زائدة، فلا يجب الغسل على الواطي إلا مع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فلما تقدم من أنّ الإنزال يوجب الجنابة و لو كان من مخرج غير معتاد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 على الخنثى، فللعلم التفصيلي بالجنابة، لأنّها إن كان رجلا فهو واطئ و ان كانت أنثى، فموطوءة و أما عدم وجوبه على الرجل، فلاحتمال الدخول في ثقبة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وجوبه على الأنثى، فلاحتمال إدخال لحم زائد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الإنزال و إلا يجب على من أنزل</w:t>
      </w:r>
      <w:r>
        <w:rPr>
          <w:rFonts w:eastAsia="Amiri" w:cs="Amiri" w:ascii="Amiri" w:hAnsi="Amiri"/>
          <w:color w:val="111111"/>
          <w:sz w:val="28"/>
          <w:szCs w:val="28"/>
          <w:rtl w:val="true"/>
          <w:lang w:bidi="ar-SA"/>
        </w:rPr>
        <w:t xml:space="preserve">. </w:t>
      </w:r>
      <w:bookmarkStart w:id="54" w:name="pg12197_129356"/>
    </w:p>
    <w:p>
      <w:pPr>
        <w:pStyle w:val="Heading6"/>
        <w:numPr>
          <w:ilvl w:val="5"/>
          <w:numId w:val="1"/>
        </w:numPr>
        <w:rPr/>
      </w:pPr>
      <w:bookmarkStart w:id="55" w:name="__RefHeading___Toc5293612_417432637"/>
      <w:bookmarkStart w:id="56" w:name="_Toc23"/>
      <w:bookmarkEnd w:id="54"/>
      <w:bookmarkEnd w:id="55"/>
      <w:r>
        <w:rPr>
          <w:rtl w:val="true"/>
        </w:rPr>
        <w:t xml:space="preserve">مسألة </w:t>
      </w:r>
      <w:r>
        <w:rPr/>
        <w:t>1</w:t>
      </w:r>
      <w:r>
        <w:rPr>
          <w:rtl w:val="true"/>
        </w:rPr>
        <w:t xml:space="preserve">: </w:t>
      </w:r>
      <w:r>
        <w:rPr>
          <w:rtl w:val="true"/>
        </w:rPr>
        <w:t>إذا رأى في ثوبه منيّا و علم أنه منه و لم يغتسل بعده وجب عليه الغسل</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في ثوبه منيّا و علم أنه منه و لم يغتسل بعده وجب عليه الغسل و قضاء ما تيقن من الصلوات التي صلاها بعد خروجه، و أما الصلوات التي يحتمل سبق الخروج عليها، فلا يجب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في أنّ هذا المنيّ منه أو من غيره 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 خصوصا إذا كان الثوب مختصا به، و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الغسل، فللعلم بوجوبه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قضاء الصلوات التي علم بإتيانها جنبا، فللأدلة الدالة على وجوب قضاء الصلوات التي أتى بها فاقدة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قضاء الصلوات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البقية، فلقاعدة الفراغ، و أصالة عدم موجب الغسل إلى زمان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رحمه اللّه وجوب الاحتياط بالقضاء، و لا دليل عليه و ان كان الاحتياط حسنا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استصحاب الطهارة إلا أن يكون الاختصاص أمارة عرفية على أنه منه،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يرى في ثوبه المنيّ بعد ما يصبح و لم يكن رأى في منامه أنه احتلم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 ليغسل ثوبه و يعيد صلاته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موثقه الآخر </w:t>
      </w:r>
      <w:r>
        <w:rPr>
          <w:rStyle w:val="FootnoteAnchor"/>
          <w:rtl w:val="true"/>
        </w:rPr>
        <w:footnoteReference w:id="27"/>
      </w:r>
      <w:r>
        <w:rPr>
          <w:rFonts w:ascii="Amiri" w:hAnsi="Amiri" w:eastAsia="Amiri" w:cs="Amiri"/>
          <w:color w:val="111111"/>
          <w:sz w:val="28"/>
          <w:sz w:val="28"/>
          <w:szCs w:val="28"/>
          <w:rtl w:val="true"/>
          <w:lang w:bidi="ar-SA"/>
        </w:rPr>
        <w:t>، فمحمول على صورة الجزم بأنّه منه، إذ لا ريب في أنّ مجرد وجدان المني في الثوب أعم من كونه منه ما لم تكن قرينة معتبرة عليه، و يمكن أن يكون اختصاص الثوب من القرينة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بثوبه منيا و لم يعلم أنّه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بثوبه و يتوضأ</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57" w:name="pg12197_129357"/>
    </w:p>
    <w:p>
      <w:pPr>
        <w:pStyle w:val="BookText"/>
        <w:rPr/>
      </w:pPr>
      <w:bookmarkEnd w:id="57"/>
      <w:r>
        <w:rPr>
          <w:rFonts w:ascii="Amiri" w:hAnsi="Amiri" w:eastAsia="Amiri" w:cs="Amiri"/>
          <w:color w:val="111111"/>
          <w:sz w:val="28"/>
          <w:sz w:val="28"/>
          <w:szCs w:val="28"/>
          <w:rtl w:val="true"/>
          <w:lang w:bidi="ar-SA"/>
        </w:rPr>
        <w:t xml:space="preserve">علم أنّه منه و لكن لم يعلم أنّه من جنابة سابقة اغتسل منها أو جنابة أخرى لم يغتسل لها، لا يجب عليه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أحوط</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5293614_417432637"/>
      <w:bookmarkStart w:id="59" w:name="_Toc24"/>
      <w:bookmarkEnd w:id="58"/>
      <w:r>
        <w:rPr>
          <w:rtl w:val="true"/>
        </w:rPr>
        <w:t xml:space="preserve">مسألة </w:t>
      </w:r>
      <w:r>
        <w:rPr/>
        <w:t>2</w:t>
      </w:r>
      <w:r>
        <w:rPr>
          <w:rtl w:val="true"/>
        </w:rPr>
        <w:t xml:space="preserve">: </w:t>
      </w:r>
      <w:r>
        <w:rPr>
          <w:rtl w:val="true"/>
        </w:rPr>
        <w:t>إذا علم بجنابة و غسل و لم يعلم السابق منهما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بجنابة و غسل و لم يعلم السابق منهما وجب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علم زمان الغسل دون الجنابة فيمكن استصحاب الطهارة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5293616_417432637"/>
      <w:bookmarkStart w:id="61" w:name="_Toc25"/>
      <w:bookmarkEnd w:id="60"/>
      <w:r>
        <w:rPr>
          <w:rtl w:val="true"/>
        </w:rPr>
        <w:t xml:space="preserve">مسألة </w:t>
      </w:r>
      <w:r>
        <w:rPr/>
        <w:t>3</w:t>
      </w:r>
      <w:r>
        <w:rPr>
          <w:rtl w:val="true"/>
        </w:rPr>
        <w:t xml:space="preserve">: </w:t>
      </w:r>
      <w:r>
        <w:rPr>
          <w:rtl w:val="true"/>
        </w:rPr>
        <w:t>في الجنابة الدائرة بين شخصين لا يجب الغسل</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الدائرة بين شخصين لا يجب الغسل</w:t>
      </w:r>
    </w:p>
    <w:p>
      <w:pPr>
        <w:pStyle w:val="BookText"/>
        <w:rPr/>
      </w:pPr>
      <w:r>
        <w:rPr>
          <w:rFonts w:ascii="Amiri" w:hAnsi="Amiri" w:eastAsia="Amiri" w:cs="Amiri"/>
          <w:color w:val="111111"/>
          <w:sz w:val="28"/>
          <w:sz w:val="28"/>
          <w:szCs w:val="28"/>
          <w:rtl w:val="true"/>
          <w:lang w:bidi="ar-SA"/>
        </w:rPr>
        <w:t>فيمكن حمله على ما إذا شك في أصل الجنابة، لأنّ وجدان المني أعم من الجنابة الحادثة، أو غير ذلك من المحامل لئلا يحصل التنافي بينه و بين الموثقين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حدوث جنابة أخرى غير ما علم بها و بالغسل الرافع عنها تفصيلا، مضافا إلى أصالتي البراءة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شرطية الطهارة إحرازها في المشروط بها و لا طريق للإحراز في البين، فالمرجع قاعدة الاشتغال سواء جرى استصحاب عدم تقدم الجنابة على الغسل و استصحاب عدم تقدم الغسل على الجنابة و سقطا بالتعارض أو لم يجر، لعدم إحراز اتصال زمان اليقين بالشك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الاستصحاب في معلوم التاريخ و عدم جريانه في مجهوله، لعدم إحراز اتصال زمان اليقين بالشك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الحق هو الجريان و السقوط بالمعارضة كما مر </w:t>
      </w:r>
      <w:r>
        <w:rPr>
          <w:rStyle w:val="FootnoteAnchor"/>
          <w:rtl w:val="true"/>
        </w:rPr>
        <w:footnoteReference w:id="29"/>
      </w:r>
      <w:r>
        <w:rPr>
          <w:rFonts w:ascii="Amiri" w:hAnsi="Amiri" w:eastAsia="Amiri" w:cs="Amiri"/>
          <w:color w:val="111111"/>
          <w:sz w:val="28"/>
          <w:sz w:val="28"/>
          <w:szCs w:val="28"/>
          <w:rtl w:val="true"/>
          <w:lang w:bidi="ar-SA"/>
        </w:rPr>
        <w:t>، فيرجع إلى قاعدة الاشتغال، فلا فرق بين الصورتين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و 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في الحدث الأصغر و المقام في الحدث الأكبر</w:t>
      </w:r>
      <w:r>
        <w:rPr>
          <w:rFonts w:eastAsia="Amiri" w:cs="Amiri" w:ascii="Amiri" w:hAnsi="Amiri"/>
          <w:color w:val="111111"/>
          <w:sz w:val="28"/>
          <w:szCs w:val="28"/>
          <w:rtl w:val="true"/>
          <w:lang w:bidi="ar-SA"/>
        </w:rPr>
        <w:t>.</w:t>
      </w:r>
      <w:bookmarkStart w:id="62" w:name="pg12197_129358"/>
    </w:p>
    <w:p>
      <w:pPr>
        <w:pStyle w:val="BookText"/>
        <w:rPr/>
      </w:pPr>
      <w:bookmarkEnd w:id="62"/>
      <w:r>
        <w:rPr>
          <w:rFonts w:ascii="Amiri" w:hAnsi="Amiri" w:eastAsia="Amiri" w:cs="Amiri"/>
          <w:color w:val="111111"/>
          <w:sz w:val="28"/>
          <w:sz w:val="28"/>
          <w:szCs w:val="28"/>
          <w:rtl w:val="true"/>
          <w:lang w:bidi="ar-SA"/>
        </w:rPr>
        <w:t xml:space="preserve">على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الظن كالشك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فيه مراعاة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ظن أحدهما أنّه الجنب دون الأخر اغتسل و توضأ إن كان مسبوقا بالأصغر</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5293618_417432637"/>
      <w:bookmarkStart w:id="64" w:name="_Toc26"/>
      <w:bookmarkEnd w:id="63"/>
      <w:r>
        <w:rPr>
          <w:rtl w:val="true"/>
        </w:rPr>
        <w:t xml:space="preserve">مسألة </w:t>
      </w:r>
      <w:r>
        <w:rPr/>
        <w:t>4</w:t>
      </w:r>
      <w:r>
        <w:rPr>
          <w:rtl w:val="true"/>
        </w:rPr>
        <w:t xml:space="preserve">: </w:t>
      </w:r>
      <w:r>
        <w:rPr>
          <w:rtl w:val="true"/>
        </w:rPr>
        <w:t>إذا دارت الجنابة بين شخصين لا يجوز لأحدهما الاقتداء بالآخر</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دارت الجنابة بين شخصين لا يجوز لأحدهما الاقتداء بالآخر للعلم الإجمالي بجنابته أو جنابة إمامه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تنجز هذا العلم الإجمالي، لخروج كل طرف عن مورد ابتلاء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مورد الابتلاء بوجه من الوجوه لتنجز و وجب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الا أن يدل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غسل الجنابة في مورد الشك فيها، فيكون في مورد الظن بالأولى، و حيث إنه لا وجه للاكتفاء بهذا الغسل، فلا بد من الجمع بينه و بين الوضوء مع سبق الحدث، أو الشك في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سبق الطهارة يجزي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بتحقق جنابتين منه و غسل واحد، و لكن لا يعلم أنه كان بعدهما أو بعد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 لقاعدة الاشتغال و قضاء ما علم من الصلوات و الصوم المأتي بهما في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المشكوك منهما فيجري فيه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المستفاد من الأدلة، و المرتكز في أذهان المتشرعة من أنّ الائتمام و ترتيب آثار الجماعة متوقف على إحراز المأموم صحة صلاة الإمام و إحراز الإمام صحة صلاته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كفاية صحة الصلاة عند الإمام فقط و لو علم المأموم ببطلانها أو العكس، فيصح الاقتداء و لكن لا دليل عليهما، بل مقتضى الأصل عدم ترتب الأثر على مثل هذه الجماعة كما أنّ توهم أنّه لا جنابة في المقام أصلا، لتقومها بالعلم بحصولها عن شخص خاص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أيضا، لكونه خلاف </w:t>
      </w:r>
    </w:p>
    <w:p>
      <w:pPr>
        <w:pStyle w:val="BookText"/>
        <w:rPr/>
      </w:pPr>
      <w:r>
        <w:rPr>
          <w:rFonts w:ascii="Amiri" w:hAnsi="Amiri" w:eastAsia="Amiri" w:cs="Amiri"/>
          <w:color w:val="111111"/>
          <w:sz w:val="28"/>
          <w:sz w:val="28"/>
          <w:szCs w:val="28"/>
          <w:rtl w:val="true"/>
          <w:lang w:bidi="ar-SA"/>
        </w:rPr>
        <w:t xml:space="preserve">و لو دارت بين ثلاثة يجوز لواحد أو الاثنين منهم الاقتداء بالثالث، لعدم العلم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لثالث علم إجمالا بجنابة أحد الاثنين أو أحد الثلاثة الاقتداء بواحد منهما أو منهم إذا كانا أو كانوا محل الابتلاء له و كانوا عدولا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المناط علم المقتدي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بجنابة أحدهما لا علمهما فلو اعتقد كلّ منهما عدم جنابته و كون الجنب هو الآخر أو لا جنابة لواحد منهما و كان المقتدي عالما كفي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لم يعلم المقتدي إجمالا بجنابة أحدهما و كانا عالمين بذلك لا يضر باقتدائه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إطلاقات الأدلة و إنّ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كان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محض إلى الواقع مع أنّ الأصل عدم ترتب آثار الجماعة إلا مع الدليل عليه و لا دليل في المقام و يأتي في فصل الجماعة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بعض الأطراف عن مورد الابتلاء و أما مع عدم خروجه فيكون من الفرع السابق و ما عن صاحب الجواهر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ظهور الخلاف في الاقتداء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إطلاقه إشكال، إذا المتيقن منه مورد خروج بعض الأطراف عن مورد الابتلاء لا كون جميع الأطراف موارد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صلاة الجمعة بالنسبة إلى العدد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كونهم محل الابتلاء بوجه من الوجوه سواء كان ذلك من جهة العدالة التي هي شرط الائتمام أو غيرها، و لو خرج بعض الأطراف عن محل الابتلاء و كان الباقي واجدا لشرائط الائتمام، يصح الاقتداء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المرتكز في أذهان المتشرعة أنّه لا بد و أن تكون شرائط الائتمام محرزة عند المأموم و لا يكتفون بمجرد أنّ الإمام إحراز الشرائط عند نفسه إلا إذا أخبر به و حصل الوثوق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أحرز شرائط صحة الائتمام، فالمقتضي للصحة موجود و المانع عنها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بجنابة نفسه، لكان إخباره حجة للمأموم</w:t>
      </w:r>
      <w:r>
        <w:rPr>
          <w:rFonts w:eastAsia="Amiri" w:cs="Amiri" w:ascii="Amiri" w:hAnsi="Amiri"/>
          <w:color w:val="111111"/>
          <w:sz w:val="28"/>
          <w:szCs w:val="28"/>
          <w:rtl w:val="true"/>
          <w:lang w:bidi="ar-SA"/>
        </w:rPr>
        <w:t xml:space="preserve">. </w:t>
      </w:r>
      <w:bookmarkStart w:id="65" w:name="pg12197_129360"/>
    </w:p>
    <w:p>
      <w:pPr>
        <w:pStyle w:val="Heading6"/>
        <w:numPr>
          <w:ilvl w:val="5"/>
          <w:numId w:val="1"/>
        </w:numPr>
        <w:rPr/>
      </w:pPr>
      <w:bookmarkStart w:id="66" w:name="__RefHeading___Toc5293620_417432637"/>
      <w:bookmarkStart w:id="67" w:name="_Toc27"/>
      <w:bookmarkEnd w:id="65"/>
      <w:bookmarkEnd w:id="66"/>
      <w:r>
        <w:rPr>
          <w:rtl w:val="true"/>
        </w:rPr>
        <w:t xml:space="preserve">مسألة </w:t>
      </w:r>
      <w:r>
        <w:rPr/>
        <w:t>5</w:t>
      </w:r>
      <w:r>
        <w:rPr>
          <w:rtl w:val="true"/>
        </w:rPr>
        <w:t xml:space="preserve">: </w:t>
      </w:r>
      <w:r>
        <w:rPr>
          <w:rtl w:val="true"/>
        </w:rPr>
        <w:t>إذا خرج المني بصورة الدم وجب الغسل أيضا بعد العلم بكونه منيّا</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المني بصورة الدم وجب الغسل أيضا بعد العلم بكونه 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اقتدى أحدهما بالآخر و لم يخلّ المأموم بوظيفة صلاة المنفرد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تصح صلاة الإمام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لإتيان المأمور به بالنسبة إلى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المرددة بين شخصين لا يحرم على واحد منهما ما يحرم على الجنب ما لم يكن أحدهما موردا لابتلاء الآخر، للأصل بعد عدم تنجز مثل هذا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الجنابة المرددة بين الحدوث و البقاء فلو كان كلّ واحد من الشخصين جنبا يقينا و اغتسلا ثمَّ علما إجمالا ببطلان غسل أحدهما، فالحكم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بحدوث جنابات متعددة منه و أغسال لكلّ واحدة منها أيضا و لكن يعلم إجمالا ببطلان غسل واحد منها، فيجب عليه الغسل فعلا و قضاء ما أتى به من الصلوات في ما بين الغسلين، لقاعدة الاشتغال و لو تردد ما بين الغسلين بين الأقل و الأكثر أخذ بالأقل و الأحوط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بحدوث جنابات كثيرة منه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 غسل بعد كلّ جنابة و علم ببطلان جملة من تلك الأغسال و لا يدري أنها كانت في أول السنة أو وسطها أو آخرها، وجب عليه الغسل فعلا، لقاعدة الاشتغال و قضاء ما يعلم من الصلوات التي وقعت في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دارت بين الأقل و الأكثر، يجزي الأول، و الأحوط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قضاء صوم شهر رمضان أيضا أم لا؟ مقتضى قاعدة الصحة و الفراغ هو الأخير و كذا الكلام فيما لو حج في تلك السنة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ترتب الحكم على ثبوت الموضوع قهري و المفروض حصول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فلا بد من الرجوع إلى الصفات</w:t>
      </w:r>
      <w:r>
        <w:rPr>
          <w:rFonts w:eastAsia="Amiri" w:cs="Amiri" w:ascii="Amiri" w:hAnsi="Amiri"/>
          <w:color w:val="111111"/>
          <w:sz w:val="28"/>
          <w:szCs w:val="28"/>
          <w:rtl w:val="true"/>
          <w:lang w:bidi="ar-SA"/>
        </w:rPr>
        <w:t xml:space="preserve">. </w:t>
      </w:r>
      <w:bookmarkStart w:id="68" w:name="pg12197_129361"/>
    </w:p>
    <w:p>
      <w:pPr>
        <w:pStyle w:val="Heading6"/>
        <w:numPr>
          <w:ilvl w:val="5"/>
          <w:numId w:val="1"/>
        </w:numPr>
        <w:rPr/>
      </w:pPr>
      <w:bookmarkStart w:id="69" w:name="__RefHeading___Toc5293622_417432637"/>
      <w:bookmarkStart w:id="70" w:name="_Toc28"/>
      <w:bookmarkEnd w:id="68"/>
      <w:bookmarkEnd w:id="69"/>
      <w:r>
        <w:rPr>
          <w:rtl w:val="true"/>
        </w:rPr>
        <w:t xml:space="preserve">مسألة </w:t>
      </w:r>
      <w:r>
        <w:rPr/>
        <w:t>6</w:t>
      </w:r>
      <w:r>
        <w:rPr>
          <w:rtl w:val="true"/>
        </w:rPr>
        <w:t xml:space="preserve">: </w:t>
      </w:r>
      <w:r>
        <w:rPr>
          <w:rtl w:val="true"/>
        </w:rPr>
        <w:t>المرأة تحتلم كالرجل</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كالرجل و لو خرج منها المنيّ حينئذ وجب عليها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احتلامهنّ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5293624_417432637"/>
      <w:bookmarkStart w:id="72" w:name="_Toc29"/>
      <w:bookmarkEnd w:id="71"/>
      <w:r>
        <w:rPr>
          <w:rtl w:val="true"/>
        </w:rPr>
        <w:t xml:space="preserve">مسألة </w:t>
      </w:r>
      <w:r>
        <w:rPr/>
        <w:t>7</w:t>
      </w:r>
      <w:r>
        <w:rPr>
          <w:rtl w:val="true"/>
        </w:rPr>
        <w:t xml:space="preserve">: </w:t>
      </w:r>
      <w:r>
        <w:rPr>
          <w:rtl w:val="true"/>
        </w:rPr>
        <w:t>إذا تحرك المنيّ في النوم عن محلّه بالاحتلام و لم يخرج إلى خارج لا يجب الغسل</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المنيّ في النوم عن محلّه بالاحتلام و لم يخرج إلى خارج لا يجب الغسل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بعد دخول الوقت و لم يكن عنده ماء للغسل هل يجب عليه حبسه عن الخروج أم لا؟ الأقوى عدم الوجوب، و إن لم يتضرر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 التضرر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مستفيضة بل 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أمنت المرأة و الأمة من شهوة جامعها الرجل أو لم يجامعها في نوم كان ذلك أو في يقظة فإن عليها الغسل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وجدانهنّ مضافا إلى ما كشفه العلم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المقنع، لبعض الأخبار الظاهرة في عدم جنابتهنّ بالاحتلام كموثق ابن أذنيه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المرأة تحتلم في المنام فتهريق الماء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خلافه، فلا بد من حمل تلك الأخبار على صورة الاشتباه أو محامل أخرى ذكرت في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الفصل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خروجه إلى خارج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فيه بين النوم و اليقظة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يأتي من موثق عمار، و لكن الأصل لا وجه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شمول ما دل على قبح تفويت التكليف الاختياري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فصل التيمم ما ينفع المقام</w:t>
      </w:r>
      <w:r>
        <w:rPr>
          <w:rFonts w:eastAsia="Amiri" w:cs="Amiri" w:ascii="Amiri" w:hAnsi="Amiri"/>
          <w:color w:val="111111"/>
          <w:sz w:val="28"/>
          <w:szCs w:val="28"/>
          <w:rtl w:val="true"/>
          <w:lang w:bidi="ar-SA"/>
        </w:rPr>
        <w:t>.</w:t>
      </w:r>
      <w:bookmarkStart w:id="73" w:name="pg12197_129362"/>
    </w:p>
    <w:p>
      <w:pPr>
        <w:pStyle w:val="BookText"/>
        <w:rPr/>
      </w:pPr>
      <w:bookmarkEnd w:id="73"/>
      <w:r>
        <w:rPr>
          <w:rFonts w:ascii="Amiri" w:hAnsi="Amiri" w:eastAsia="Amiri" w:cs="Amiri"/>
          <w:color w:val="111111"/>
          <w:sz w:val="28"/>
          <w:sz w:val="28"/>
          <w:szCs w:val="28"/>
          <w:rtl w:val="true"/>
          <w:lang w:bidi="ar-SA"/>
        </w:rPr>
        <w:t>يحرم ذلك، فبعد خروجه يتيمم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إتيان الصلاة في الوقت على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يتمكن من الغسل، و لم يكن عنده ما يتيمم به، و كان على وضوء بأن كان تحرك المنيّ في حال اليقظة، و لم يكن في حبسه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وجوبه، فإنّه على التقادير المفروضة لو لم يحبسه لم يتمكن من الصلاة في الوقت و لو حبسه يكون متمكنا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5293626_417432637"/>
      <w:bookmarkStart w:id="75" w:name="_Toc30"/>
      <w:bookmarkEnd w:id="74"/>
      <w:r>
        <w:rPr>
          <w:rtl w:val="true"/>
        </w:rPr>
        <w:t xml:space="preserve">مسألة </w:t>
      </w:r>
      <w:r>
        <w:rPr/>
        <w:t>8</w:t>
      </w:r>
      <w:r>
        <w:rPr>
          <w:rtl w:val="true"/>
        </w:rPr>
        <w:t xml:space="preserve">: </w:t>
      </w:r>
      <w:r>
        <w:rPr>
          <w:rtl w:val="true"/>
        </w:rPr>
        <w:t>يجوز للشخص إجناب نفسه و لو لم يقدر على الغسل</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للشخص إجناب نفسه و لو لم يقدر على الغسل و كان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يتمكن من التيمم</w:t>
      </w:r>
    </w:p>
    <w:p>
      <w:pPr>
        <w:pStyle w:val="BookText"/>
        <w:rPr/>
      </w:pPr>
      <w:r>
        <w:rPr>
          <w:rFonts w:ascii="Amiri" w:hAnsi="Amiri" w:eastAsia="Amiri" w:cs="Amiri"/>
          <w:color w:val="111111"/>
          <w:sz w:val="28"/>
          <w:sz w:val="28"/>
          <w:szCs w:val="28"/>
          <w:rtl w:val="true"/>
          <w:lang w:bidi="ar-SA"/>
        </w:rPr>
        <w:t xml:space="preserve">ثمَّ إنّه رحمه اللّه احتاط وجوبا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بعد جواز إبطال الطهارة قبل الوقت، فلا وجه للتخصيص في المقام ببعد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 حينئذ تفويت التمكن و القدرة عقلا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معه أهله في السفر لا يجد الماء أ يأتي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الا أن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أو يكون شبقا 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الشبق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و نحوه ما عن مستطرفات السرائر </w:t>
      </w:r>
      <w:r>
        <w:rPr>
          <w:rStyle w:val="FootnoteAnchor"/>
          <w:rtl w:val="true"/>
        </w:rPr>
        <w:footnoteReference w:id="33"/>
      </w:r>
      <w:r>
        <w:rPr>
          <w:rFonts w:ascii="Amiri" w:hAnsi="Amiri" w:eastAsia="Amiri" w:cs="Amiri"/>
          <w:color w:val="111111"/>
          <w:sz w:val="28"/>
          <w:sz w:val="28"/>
          <w:szCs w:val="28"/>
          <w:rtl w:val="true"/>
          <w:lang w:bidi="ar-SA"/>
        </w:rPr>
        <w:t xml:space="preserve">، و صدره و ان اختصاص بإتيان الأهل الظاهر في الجماع المعهود، لكن مقتضى عموم ذيله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بذلك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للوطي في الدبر و التفخيذ و نحوه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إلى اللذة المعهودة، و هو المتيقن في هذا الحكم المخالف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وجه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لوجب الاقتصار على</w:t>
      </w:r>
      <w:bookmarkStart w:id="76" w:name="pg12197_129363"/>
    </w:p>
    <w:p>
      <w:pPr>
        <w:pStyle w:val="BookText"/>
        <w:rPr/>
      </w:pPr>
      <w:bookmarkEnd w:id="76"/>
      <w:r>
        <w:rPr>
          <w:rFonts w:ascii="Amiri" w:hAnsi="Amiri" w:eastAsia="Amiri" w:cs="Amiri"/>
          <w:color w:val="111111"/>
          <w:sz w:val="28"/>
          <w:sz w:val="28"/>
          <w:szCs w:val="28"/>
          <w:rtl w:val="true"/>
          <w:lang w:bidi="ar-SA"/>
        </w:rPr>
        <w:t xml:space="preserve">أيضا 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الوضوء، فلا يجوز لمن كان متوضئا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يتمكن من الوضوء لو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يبطل وضوءه إذا كان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 في ذلك بين الجنابة و الحدث الأصغر، و الفارق النص</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5293628_417432637"/>
      <w:bookmarkStart w:id="78" w:name="_Toc31"/>
      <w:bookmarkEnd w:id="77"/>
      <w:r>
        <w:rPr>
          <w:rtl w:val="true"/>
        </w:rPr>
        <w:t xml:space="preserve">مسألة </w:t>
      </w:r>
      <w:r>
        <w:rPr/>
        <w:t>9</w:t>
      </w:r>
      <w:r>
        <w:rPr>
          <w:rtl w:val="true"/>
        </w:rPr>
        <w:t xml:space="preserve">: </w:t>
      </w:r>
      <w:r>
        <w:rPr>
          <w:rtl w:val="true"/>
        </w:rPr>
        <w:t>إذا شك في انّه هل حصل الدخول أم لا؟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انّه هل حصل الدخول أم لا؟ لم يجب عليه الغسل، و كذا لو شك في أنّ المدخول فيه فرج أو دبر أو غيرهما؟ فإنّه 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5293630_417432637"/>
      <w:bookmarkStart w:id="80" w:name="_Toc32"/>
      <w:bookmarkEnd w:id="79"/>
      <w:r>
        <w:rPr>
          <w:rtl w:val="true"/>
        </w:rPr>
        <w:t xml:space="preserve">مسألة </w:t>
      </w:r>
      <w:r>
        <w:rPr/>
        <w:t>10</w:t>
      </w:r>
      <w:r>
        <w:rPr>
          <w:rtl w:val="true"/>
        </w:rPr>
        <w:t xml:space="preserve">: </w:t>
      </w:r>
      <w:r>
        <w:rPr>
          <w:rtl w:val="true"/>
        </w:rPr>
        <w:t>لا فرق في كون إدخال تمام الذكر أو الحشفة موجبا للجنابة بين أن يكون مجردا أو ملفوفا بوصلة أو غيرها</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كون إدخال تمام الذكر أو الحشفة موجبا للجنابة بين أن يكون مجردا أو ملفوفا بوصلة أو غيرها، إلا أن يكون بمقدار لا يصدق عليه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السفر فقط، و ذلك خلاف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بذلك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المفيد و ابن الجنيد من عدم جواز الإجناب مع عدم القدرة على الغسل، فهو من الاجتهاد في مقابل النص إن صحت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تفويت للصلاة، فلا يجوز و الظاهر من الموثق مورد التمكن من التراب، فلا يشمل صورة 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تفويت للواجب المطلق و لا يجوز ذلك و يأتي في فصل التيمم إيجاب الاحتياط في عدم جوازه قبل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موجب الغسل في جميع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الجماع عرفا، و الشك في الصدق و عدمه، و صدقه بحسب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الغسل في الأخير فقط، للعمومات و الإطلاقات و لا يجب في الثاني، لأصالة عدم تحقق موجبه، و لا يصح التمسك بالعمومات و الإطلاقات، لأنها من التمسك بالدليل في الشبهة الموضوعية و كذلك لا يجب في الأول، لفرض عدم صدق الجماع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المفطرات في أحكام الارتماس ما يناسب المقام</w:t>
      </w:r>
      <w:r>
        <w:rPr>
          <w:rFonts w:eastAsia="Amiri" w:cs="Amiri" w:ascii="Amiri" w:hAnsi="Amiri"/>
          <w:color w:val="111111"/>
          <w:sz w:val="28"/>
          <w:szCs w:val="28"/>
          <w:rtl w:val="true"/>
          <w:lang w:bidi="ar-SA"/>
        </w:rPr>
        <w:t xml:space="preserve">. </w:t>
      </w:r>
      <w:bookmarkStart w:id="81" w:name="pg12197_129364"/>
    </w:p>
    <w:p>
      <w:pPr>
        <w:pStyle w:val="Heading6"/>
        <w:numPr>
          <w:ilvl w:val="5"/>
          <w:numId w:val="1"/>
        </w:numPr>
        <w:rPr/>
      </w:pPr>
      <w:bookmarkStart w:id="82" w:name="__RefHeading___Toc5293632_417432637"/>
      <w:bookmarkStart w:id="83" w:name="_Toc33"/>
      <w:bookmarkEnd w:id="81"/>
      <w:bookmarkEnd w:id="82"/>
      <w:r>
        <w:rPr>
          <w:rtl w:val="true"/>
        </w:rPr>
        <w:t xml:space="preserve">مسألة </w:t>
      </w:r>
      <w:r>
        <w:rPr/>
        <w:t>11</w:t>
      </w:r>
      <w:r>
        <w:rPr>
          <w:rtl w:val="true"/>
        </w:rPr>
        <w:t xml:space="preserve">: </w:t>
      </w:r>
      <w:r>
        <w:rPr>
          <w:rtl w:val="true"/>
        </w:rPr>
        <w:t>في الموارد التي يكون الاحتياط في الجمع بين الغسل و الوضوء الأولى أن ينقض الغسل بناقض من مثل البول و نحوه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يكون الاحتياط في الجمع بين الغسل و الوضوء الأولى أن ينقض الغسل بناقض من مثل البول و نحوه ثمَّ يتوضأ، لأنّ الوضوء مع غسل الجنابة غير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احتمال كون غسله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وجهه إن شاء اللّه تعالى، و لكنه إن كان بقصد الأمر، و أما لو كان بقصد الرجاء، فلا وجه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 كلّ واحد منهما آلة تكون مانعا عن تماس البشرة فمع صدق الجماع وجب الغسل و الأحوط ضمّ الوضوء أيضا إن كان محدثا بالأصغر أو الشك في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الرجل في الدخول و عدمه و ادّعت المرأة الدخول وجب الغسل عليهما، و كذا العكس، و الأحوط ضم الوضوء في الصورتين مع سبق الحدث الأصغر أو الشك في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الطرفان في الدخول و عدمه، فالقول قول المنكر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المرأة بتحقق الدخول، و علم الرجل بعدمه، أو بالعكس يعمل كل منهما بحسب تكليفه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الدخول و اغتسل للجنابة و صلّى بذلك الغسل بلا وضوء ثمَّ ظهر عدم الدخول يجب عليه إعادة الصلاة و كذا في العكس لو صلّى بالوضوء من دون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بحدوث جنابة و غسل عنها و إتيان صلوات و لا يدري أنّ الغسل وقع قبل إتيان الصلوات أو بعدها، فمقتضى قاعدة الفراغ صحتها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الشهوة و لم يخرج شي‌ء إلى الخارج و بعد مدة قبل البول أو بعده خرج ماء غليظ و شك في أنّه منيّ أو لا، لا يحكم بالجنابة، و إن كان الأحوط الفحص</w:t>
      </w:r>
      <w:r>
        <w:rPr>
          <w:rFonts w:eastAsia="Amiri" w:cs="Amiri" w:ascii="Amiri" w:hAnsi="Amiri"/>
          <w:color w:val="111111"/>
          <w:sz w:val="28"/>
          <w:szCs w:val="28"/>
          <w:rtl w:val="true"/>
          <w:lang w:bidi="ar-SA"/>
        </w:rPr>
        <w:t xml:space="preserve">. </w:t>
      </w:r>
      <w:bookmarkStart w:id="84" w:name="pg12197_129365"/>
    </w:p>
    <w:p>
      <w:pPr>
        <w:pStyle w:val="Heading6"/>
        <w:numPr>
          <w:ilvl w:val="5"/>
          <w:numId w:val="1"/>
        </w:numPr>
        <w:rPr/>
      </w:pPr>
      <w:bookmarkStart w:id="85" w:name="__RefHeading___Toc5293634_417432637"/>
      <w:bookmarkStart w:id="86" w:name="_Toc34"/>
      <w:bookmarkEnd w:id="84"/>
      <w:bookmarkEnd w:id="85"/>
      <w:r>
        <w:rPr>
          <w:rtl w:val="true"/>
        </w:rPr>
        <w:t>فصل فيما يتوقف على الغسل من الجنابة</w:t>
      </w:r>
      <w:bookmarkEnd w:id="86"/>
    </w:p>
    <w:p>
      <w:pPr>
        <w:pStyle w:val="Heading6"/>
        <w:numPr>
          <w:ilvl w:val="5"/>
          <w:numId w:val="1"/>
        </w:numPr>
        <w:rPr/>
      </w:pPr>
      <w:bookmarkStart w:id="87" w:name="__RefHeading___Toc5293636_417432637"/>
      <w:bookmarkStart w:id="88" w:name="_Toc35"/>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يتوقف على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5293638_417432637"/>
      <w:bookmarkStart w:id="90" w:name="_Toc36"/>
      <w:bookmarkEnd w:id="89"/>
      <w:r>
        <w:rPr>
          <w:rtl w:val="true"/>
        </w:rPr>
        <w:t>الأول</w:t>
      </w:r>
      <w:r>
        <w:rPr>
          <w:rtl w:val="true"/>
        </w:rPr>
        <w:t xml:space="preserve">: </w:t>
      </w:r>
      <w:r>
        <w:rPr>
          <w:rtl w:val="true"/>
        </w:rPr>
        <w:t>الصلاة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أو مستحبة أداء و قضاء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لأجزائها المنسية، و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سجدتا السهو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في صلاة الأموات، و لا في سجدة الشكر و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يتوقف على الغسل من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نصوص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للطهارة عن الحدث الأصغر و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الأجزاء المنسية، فلأنّها جزء الصلاة رخص في إتيانها بعدها، فتشملها أدلة اعتبار الطهارة فيها و كذا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الاحتياط، فهي مرددة بين الاستقلالية و الجزئية، فتعتبر فيها الطهارة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تبعات الصلاة، فيعتبر فيهما 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الدعوى و أصل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سجدة السهو بعد التسليم و قبل الكلام </w:t>
      </w:r>
      <w:r>
        <w:rPr>
          <w:rStyle w:val="FootnoteAnchor"/>
          <w:rtl w:val="true"/>
        </w:rPr>
        <w:footnoteReference w:id="35"/>
      </w:r>
      <w:r>
        <w:rPr>
          <w:rFonts w:ascii="Amiri" w:hAnsi="Amiri" w:eastAsia="Amiri" w:cs="Amiri"/>
          <w:color w:val="111111"/>
          <w:sz w:val="28"/>
          <w:sz w:val="28"/>
          <w:szCs w:val="28"/>
          <w:rtl w:val="true"/>
          <w:lang w:bidi="ar-SA"/>
        </w:rPr>
        <w:t>و يأتي التفصيل في محله إن شاء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الإطلاق، و الاتفاق فيهما و يأتي في صلاة الأموات نصوص دالة على عدم الطهارة فيها</w:t>
      </w:r>
      <w:r>
        <w:rPr>
          <w:rFonts w:eastAsia="Amiri" w:cs="Amiri" w:ascii="Amiri" w:hAnsi="Amiri"/>
          <w:color w:val="111111"/>
          <w:sz w:val="28"/>
          <w:szCs w:val="28"/>
          <w:rtl w:val="true"/>
          <w:lang w:bidi="ar-SA"/>
        </w:rPr>
        <w:t>.</w:t>
      </w:r>
      <w:bookmarkStart w:id="91" w:name="pg12197_129366"/>
    </w:p>
    <w:p>
      <w:pPr>
        <w:pStyle w:val="Heading6"/>
        <w:numPr>
          <w:ilvl w:val="5"/>
          <w:numId w:val="1"/>
        </w:numPr>
        <w:rPr/>
      </w:pPr>
      <w:bookmarkStart w:id="92" w:name="__RefHeading___Toc5293640_417432637"/>
      <w:bookmarkStart w:id="93" w:name="_Toc37"/>
      <w:bookmarkEnd w:id="91"/>
      <w:bookmarkEnd w:id="92"/>
      <w:r>
        <w:rPr>
          <w:rtl w:val="true"/>
        </w:rPr>
        <w:t>الثاني</w:t>
      </w:r>
      <w:r>
        <w:rPr>
          <w:rtl w:val="true"/>
        </w:rPr>
        <w:t xml:space="preserve">: </w:t>
      </w:r>
      <w:r>
        <w:rPr>
          <w:rtl w:val="true"/>
        </w:rPr>
        <w:t>الطواف الواجب دون المندوب</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دون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يحرم على الجنب دخول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فتظهر الثمرة فيما لو دخله سهوا و طاف، فإنّ طوافه محكوم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 صلاة الطواف الغسل و لو كان الطواف مندوبا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5293642_417432637"/>
      <w:bookmarkStart w:id="95" w:name="_Toc38"/>
      <w:bookmarkEnd w:id="94"/>
      <w:r>
        <w:rPr>
          <w:rtl w:val="true"/>
        </w:rPr>
        <w:t>الثالث</w:t>
      </w:r>
      <w:r>
        <w:rPr>
          <w:rtl w:val="true"/>
        </w:rPr>
        <w:t xml:space="preserve">: </w:t>
      </w:r>
      <w:r>
        <w:rPr>
          <w:rtl w:val="true"/>
        </w:rPr>
        <w:t>صوم شهر رمضان</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حكمه في غايات الوضوء </w:t>
      </w:r>
      <w:r>
        <w:rPr>
          <w:rStyle w:val="FootnoteAnchor"/>
          <w:rtl w:val="true"/>
        </w:rPr>
        <w:footnoteReference w:id="36"/>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عن الفعلية لأجل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الأمر مقتضيا للصحة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خاصة تأتي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الشرائط الواقعية لها نصا </w:t>
      </w:r>
      <w:r>
        <w:rPr>
          <w:rStyle w:val="FootnoteAnchor"/>
          <w:rtl w:val="true"/>
        </w:rPr>
        <w:footnoteReference w:id="38"/>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بل عدّ ذلك من قطعيات الفقه،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احتلم أول الليل أو أصاب من أهله ثمَّ نام متعمدا في شهر رمضان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بإزاء هذه الأخبار أخبار أخر </w:t>
      </w:r>
      <w:r>
        <w:rPr>
          <w:rStyle w:val="FootnoteAnchor"/>
          <w:rtl w:val="true"/>
        </w:rPr>
        <w:footnoteReference w:id="40"/>
      </w:r>
      <w:r>
        <w:rPr>
          <w:rFonts w:ascii="Amiri" w:hAnsi="Amiri" w:eastAsia="Amiri" w:cs="Amiri"/>
          <w:color w:val="111111"/>
          <w:sz w:val="28"/>
          <w:sz w:val="28"/>
          <w:szCs w:val="28"/>
          <w:rtl w:val="true"/>
          <w:lang w:bidi="ar-SA"/>
        </w:rPr>
        <w:t>ظاهرة في الصحة، و لكنّها مهجورة عند الأصحاب موافقة للعامة يمكن حملها على محامل تأتي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إذا أصبح جنبا متعمدا أو ناسيا للجنابة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سائر الصيام ما عدا رمضان و قضائه فلا يبطل بالإصباح جنبا و إن كان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الرجل يقتضي شهر رمضان فيجنب من أول الليل و لا يغتسل حتّى يجي‌ء آخر الليل و هو يرى أنّ الفجر قد طلع؟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الأكثر، لصحيح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أجنب في شهر رمضان فنسي أن يغتسل حتّى خرج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يقتضي الصلاة و الصوم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إلحاق القضاء بالأداء إلا ما خرج بالدليل، البطلان في قضاء شهر رمضان أيضا مع النسيان، مع أنه مقتضى إطلاق ما تقدم من صحيح ابن سنان الشامل للعمد و العذر نسيانا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الصوم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و في خبر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التطوع و عن هذه الثلاثة أيام إذا أجنبت من أول الليل فأعلم أنه قد أجنبت فأنام متعمدا حتى ينفجر الفجر أصوم أو لا أصوم؟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موثق ابن بكير </w:t>
      </w:r>
      <w:r>
        <w:rPr>
          <w:rStyle w:val="FootnoteAnchor"/>
          <w:rtl w:val="true"/>
        </w:rPr>
        <w:footnoteReference w:id="44"/>
      </w:r>
      <w:r>
        <w:rPr>
          <w:rFonts w:ascii="Amiri" w:hAnsi="Amiri" w:eastAsia="Amiri" w:cs="Amiri"/>
          <w:color w:val="111111"/>
          <w:sz w:val="28"/>
          <w:sz w:val="28"/>
          <w:szCs w:val="28"/>
          <w:rtl w:val="true"/>
          <w:lang w:bidi="ar-SA"/>
        </w:rPr>
        <w:t>و يستفاد منهما حكم صورة العذر في البقاء على الجنابة لنسيان أو غيره بالأولى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وجه للتمسك بقاعدة إلحاق المندوب بالواجب مع هذين الخبرين المعمول بهما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الأحوط في الواجب منه ترك تعمد الإصباح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الجنابة العمدية في أثناء النهار تبطل جميع الصيام حتى المندوب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الاحتلام، فلا يضرّ بشي‌ء منه حتّى صوم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إلحاق الصوم الواجب بشهر رمضان، اقتصارا في مثل خبر الخثعمي على مورده و هو الصوم المندوب فقط، فيبقى قاعدة إلحاق كلّ صوم بصوم شهر رمضان بلا معارض، و لكن الكلام في مدرك كلية قاعدة الإلحاق بحيث يعتمد عليها عند الشك مطلقا و يحتمل إلحاق ما لم يرد فيه نص بالخصوص من أقسام الصيام بالصوم المندوب، و يعضده أصالة الصحة و البراءة عن القضاء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w:t>
      </w:r>
      <w:r>
        <w:rPr>
          <w:rStyle w:val="FootnoteAnchor"/>
          <w:rtl w:val="true"/>
        </w:rPr>
        <w:footnoteReference w:id="45"/>
      </w:r>
      <w:r>
        <w:rPr>
          <w:rFonts w:ascii="Amiri" w:hAnsi="Amiri" w:eastAsia="Amiri" w:cs="Amiri"/>
          <w:color w:val="111111"/>
          <w:sz w:val="28"/>
          <w:sz w:val="28"/>
          <w:szCs w:val="28"/>
          <w:rtl w:val="true"/>
          <w:lang w:bidi="ar-SA"/>
        </w:rPr>
        <w:t xml:space="preserve">و إجماعا بقسميه و يأتي تفصيل الكلام في الثامن من المفطرات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bookmarkStart w:id="96" w:name="pg12197_129369"/>
    </w:p>
    <w:p>
      <w:pPr>
        <w:pStyle w:val="Heading6"/>
        <w:numPr>
          <w:ilvl w:val="5"/>
          <w:numId w:val="1"/>
        </w:numPr>
        <w:rPr/>
      </w:pPr>
      <w:bookmarkStart w:id="97" w:name="__RefHeading___Toc5293644_417432637"/>
      <w:bookmarkStart w:id="98" w:name="_Toc39"/>
      <w:bookmarkEnd w:id="96"/>
      <w:bookmarkEnd w:id="97"/>
      <w:r>
        <w:rPr>
          <w:rtl w:val="true"/>
        </w:rPr>
        <w:t>فصل فيما يحرم على الجنب</w:t>
      </w:r>
      <w:bookmarkEnd w:id="98"/>
    </w:p>
    <w:p>
      <w:pPr>
        <w:pStyle w:val="Heading6"/>
        <w:numPr>
          <w:ilvl w:val="5"/>
          <w:numId w:val="1"/>
        </w:numPr>
        <w:rPr/>
      </w:pPr>
      <w:bookmarkStart w:id="99" w:name="__RefHeading___Toc5293646_417432637"/>
      <w:bookmarkStart w:id="100" w:name="_Toc40"/>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أمور</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5293648_417432637"/>
      <w:bookmarkStart w:id="102" w:name="_Toc41"/>
      <w:bookmarkEnd w:id="101"/>
      <w:r>
        <w:rPr>
          <w:rtl w:val="true"/>
        </w:rPr>
        <w:t>الأول</w:t>
      </w:r>
      <w:r>
        <w:rPr>
          <w:rtl w:val="true"/>
        </w:rPr>
        <w:t xml:space="preserve">: </w:t>
      </w:r>
      <w:r>
        <w:rPr>
          <w:rtl w:val="true"/>
        </w:rPr>
        <w:t>مس خط المصحف</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خط المصحف على التفصيل الذي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مس اسم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أسمائه و صفاته المختصة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مس أسماء الأنبياء و الأئمة عليهم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الفقه في هذه الأعصار و ما قاربها، و لأنّ ما يدل على حرمة مسه على المحدث الأصغر يدل على الحرمة في الأكبر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محمد بن مسلم </w:t>
      </w:r>
      <w:r>
        <w:rPr>
          <w:rStyle w:val="FootnoteAnchor"/>
          <w:rtl w:val="true"/>
        </w:rPr>
        <w:footnoteReference w:id="46"/>
      </w:r>
      <w:r>
        <w:rPr>
          <w:rFonts w:ascii="Amiri" w:hAnsi="Amiri" w:eastAsia="Amiri" w:cs="Amiri"/>
          <w:color w:val="111111"/>
          <w:sz w:val="28"/>
          <w:sz w:val="28"/>
          <w:szCs w:val="28"/>
          <w:rtl w:val="true"/>
          <w:lang w:bidi="ar-SA"/>
        </w:rPr>
        <w:t>الظاهر في جواز مس الجنب الدرهم المكتوب عليه القرآن، فمحمول على مس غير موضوع الكتابة مع أنه موهون بالهجران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 لا دينارا عليه اسم اللّه تعالى</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مضافا إلى ظهور الإجماع عليها و ما يظهر منه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الربيع </w:t>
      </w:r>
      <w:r>
        <w:rPr>
          <w:rStyle w:val="FootnoteAnchor"/>
          <w:rtl w:val="true"/>
        </w:rPr>
        <w:footnoteReference w:id="48"/>
      </w:r>
      <w:r>
        <w:rPr>
          <w:rFonts w:ascii="IRNazanin" w:hAnsi="IRNazanin" w:eastAsia="IRNazanin"/>
          <w:color w:val="111111"/>
          <w:sz w:val="28"/>
          <w:sz w:val="28"/>
          <w:szCs w:val="28"/>
          <w:rtl w:val="true"/>
          <w:lang w:bidi="fa-IR"/>
        </w:rPr>
        <w:t xml:space="preserve">و موثق إسحاق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مورد التقية و مهجور عند الإمامية و محمول على بعض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مناسبة الحكم و الموضوع أنّ ما اختص بالذات الأقدس اسما كان أو صفة حكمه حكم لفظ الجلالة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الصفات المشتركة، فمقتضى الأصل الجواز و ان قصد الكاتب</w:t>
      </w:r>
      <w:bookmarkStart w:id="103" w:name="pg12197_129370"/>
    </w:p>
    <w:p>
      <w:pPr>
        <w:pStyle w:val="BookText"/>
        <w:rPr/>
      </w:pPr>
      <w:bookmarkEnd w:id="103"/>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104" w:name="__RefHeading___Toc5293650_417432637"/>
      <w:bookmarkStart w:id="105" w:name="_Toc42"/>
      <w:bookmarkEnd w:id="104"/>
      <w:r>
        <w:rPr>
          <w:rtl w:val="true"/>
        </w:rPr>
        <w:t>الثاني</w:t>
      </w:r>
      <w:r>
        <w:rPr>
          <w:rtl w:val="true"/>
        </w:rPr>
        <w:t xml:space="preserve">: </w:t>
      </w:r>
      <w:r>
        <w:rPr>
          <w:rtl w:val="true"/>
        </w:rPr>
        <w:t>دخول المسجد الحرام و مسجد النبي صلى اللّه عليه و آله</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المسجد الحرام و مسجد النبي صلى اللّه عليه و آله و إن كان بنحو المرور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5293652_417432637"/>
      <w:bookmarkStart w:id="107" w:name="_Toc43"/>
      <w:bookmarkEnd w:id="106"/>
      <w:r>
        <w:rPr>
          <w:rtl w:val="true"/>
        </w:rPr>
        <w:t>الثالث</w:t>
      </w:r>
      <w:r>
        <w:rPr>
          <w:rtl w:val="true"/>
        </w:rPr>
        <w:t xml:space="preserve">: </w:t>
      </w:r>
      <w:r>
        <w:rPr>
          <w:rtl w:val="true"/>
        </w:rPr>
        <w:t>المكث في سائر المساجد</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سائر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الدخول فيها على غير وجه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المرور فيها بأن يدخل من باب و يخرج من آخر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الدخول بقصد أخذ شي‌ء منها فإنّه لا بأس</w:t>
      </w:r>
    </w:p>
    <w:p>
      <w:pPr>
        <w:pStyle w:val="BookText"/>
        <w:rPr/>
      </w:pPr>
      <w:r>
        <w:rPr>
          <w:rFonts w:ascii="Amiri" w:hAnsi="Amiri" w:eastAsia="Amiri" w:cs="Amiri"/>
          <w:color w:val="111111"/>
          <w:sz w:val="28"/>
          <w:sz w:val="28"/>
          <w:szCs w:val="28"/>
          <w:rtl w:val="true"/>
          <w:lang w:bidi="ar-SA"/>
        </w:rPr>
        <w:t>الاختصاص، لأنّ قصده لا يوجب اختصاص اللفظ بحيث يكون من الأسماء أو الصفات المختصة به تعالى في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و نسب إلى كبراء الأصحاب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الأصحاب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ذلك في لزوم الاحتياط و تقدم حكم الأسماء المشتركة في صفات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يجلس في المساجد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يمر فيها كلّها الا مسجد الحرام و 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بالمرور مطلق الكون بقرينة خبر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الجنب و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 باللبث و المراد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جل و جلاله وَ لا جُنُباً إِلّا عابِرِي سَبِيلٍ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جميع أنحاء الكون فيه الا بنحو العبور و الا ما خرج بدليل معتبر، فيكون مقيدا لإطلاق الآية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فعلى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التي يستفاد منها عدم جواز الدخول كقول الصادق عليه السلام عن آبائه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لي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المساجد جنبا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شمول مثله لمطلق الدخول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القعود و جواز الدخول مجتازا كقول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الجنب و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المسجد مجتازين و لا يقعدان فيه و لا 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تقييد جميع الأدلة به، لصحة سنده، و صراحة دلالته، و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الجنب ينام في المسجد؟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لا بأس أن ينام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لا بد من طرحه، أو حمله على الاضطرار، لمخالفته الآية الكريمة المتقدمة و الأخبار المستفيضة مع إعراض الأصحاب عنه و 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الآية الكريمة و الأخبار المنزلة عليها هو جواز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من باب 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عليه العبور و الاجتياز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دخل من باب و خرج منه أيضا، أو دخل من باب و دار أطراف المسجد و خرج من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جوازهما من الآية، للشك في شمولهما، فيكون من التمسك بالدليل في الشبهة الموضوعية، فالمرجع أصالة البراءة، لكون المقام من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مطلق الكون خرج منه العبور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المرور بين كون العبور من المسجد عاديا و متعارفا أو لا، للإطلاق الشامل لهما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جواز المرور في المسجد انحصار الطريق بالعبور</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المشاهد كالمساجد في حرمة المكث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فيجوز و لو مع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السرعة في المرور بل يجوز بنحو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المسجد معبران أحدهما أقصر من الآخر يجوز له العبور من الأبعد،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غفل عن جنابته و مكث بعد الدخول قليلا أو كثيرا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الصحيح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و الحائض يتناولان من المسجد المتاع يكون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يضعان في المسجد شيئا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المقام من موارد الحرج العرفي خصوصا بقرينة صحيح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لا يقدران على أخذ ما فيه الا منه و يقدران على ضع ما بيدهما في غيره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إطلاق صحيح ابن سنان و غيره و إن كان يشمل المسجدين أيضا، و لكن يمكن دعوى انصرافه عنهما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الحكم من موارد الحرج لعمهما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المفيد و الشهيدان و غيرهم رحمهم اللّه، لارتكاز الإمامية حيث ينزلونها منزلة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المرتكز كان فيهم خلفا عن سلف، و يشهد لذلك الأخبار التي جمعها صاحب الوسائل في باب خاص من أبواب الجنابة </w:t>
      </w:r>
      <w:r>
        <w:rPr>
          <w:rStyle w:val="FootnoteAnchor"/>
          <w:rtl w:val="true"/>
        </w:rPr>
        <w:footnoteReference w:id="59"/>
      </w:r>
      <w:r>
        <w:rPr>
          <w:rFonts w:ascii="Amiri" w:hAnsi="Amiri" w:eastAsia="Amiri" w:cs="Amiri"/>
          <w:color w:val="111111"/>
          <w:sz w:val="28"/>
          <w:sz w:val="28"/>
          <w:szCs w:val="28"/>
          <w:rtl w:val="true"/>
          <w:lang w:bidi="ar-SA"/>
        </w:rPr>
        <w:t xml:space="preserve">في قضية دخول أبي بصير جنبا على أبي عبد اللّه عليه السلام و دخول الأعرابي جنبا على الحسين عليه السلام و إنكارهما لذلك </w:t>
      </w:r>
      <w:r>
        <w:rPr>
          <w:rStyle w:val="FootnoteAnchor"/>
          <w:rtl w:val="true"/>
        </w:rPr>
        <w:footnoteReference w:id="60"/>
      </w:r>
      <w:r>
        <w:rPr>
          <w:rFonts w:ascii="Amiri" w:hAnsi="Amiri" w:eastAsia="Amiri" w:cs="Amiri"/>
          <w:color w:val="111111"/>
          <w:sz w:val="28"/>
          <w:sz w:val="28"/>
          <w:szCs w:val="28"/>
          <w:rtl w:val="true"/>
          <w:lang w:bidi="ar-SA"/>
        </w:rPr>
        <w:t>فإذا كانت بيوتهم في</w:t>
      </w:r>
      <w:bookmarkStart w:id="108" w:name="pg12197_129373"/>
    </w:p>
    <w:p>
      <w:pPr>
        <w:pStyle w:val="Heading6"/>
        <w:numPr>
          <w:ilvl w:val="5"/>
          <w:numId w:val="1"/>
        </w:numPr>
        <w:rPr/>
      </w:pPr>
      <w:bookmarkStart w:id="109" w:name="__RefHeading___Toc5293654_417432637"/>
      <w:bookmarkStart w:id="110" w:name="_Toc44"/>
      <w:bookmarkEnd w:id="108"/>
      <w:bookmarkEnd w:id="109"/>
      <w:r>
        <w:rPr>
          <w:rtl w:val="true"/>
        </w:rPr>
        <w:t>الرابع</w:t>
      </w:r>
      <w:r>
        <w:rPr>
          <w:rtl w:val="true"/>
        </w:rPr>
        <w:t xml:space="preserve">: </w:t>
      </w:r>
      <w:r>
        <w:rPr>
          <w:rtl w:val="true"/>
        </w:rPr>
        <w:t>الدخول في المساجد بقصد وضع شي‌ء فيها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المساجد بقصد وضع شي‌ء فيها، بل مطلق الوضع فيها و إن كان من الخارج أو في حال العبور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حياتهم هكذا، فمشاهدهم التي تكون معبدا و ملجأ تكون بالأولى و أرسل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في الأرض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أمكنت المناقشة فيها، لكنّها كافية للاحتياط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بمكث الجنب و الحائض في الرواق و الصحن الشريفين و ان كان الأولى تركه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الحرمة عن المرور في المسجدين و المكث في غيرهما لكلّ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كالغفلة و النسيان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 فيهما و المكث في غيرهما عمدا من المعاصي الصغيرة فيجب فيها التوبة و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الصحيحين، و لكنّه جمود محض و خلاف مرتكزات المتشرعة، و لذا عدل عنه الماتن في أحكام الحائض و خصص ذلك بما إذا استلزم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مرسل القمي عن الصادق عليه السلام</w:t>
      </w:r>
      <w:r>
        <w:rPr>
          <w:rStyle w:val="FootnoteAnchor"/>
          <w:rtl w:val="true"/>
        </w:rPr>
        <w:footnoteReference w:id="61"/>
      </w:r>
      <w:r>
        <w:rPr>
          <w:rFonts w:ascii="Amiri" w:hAnsi="Amiri" w:eastAsia="Amiri" w:cs="Amiri"/>
          <w:color w:val="111111"/>
          <w:sz w:val="28"/>
          <w:sz w:val="28"/>
          <w:szCs w:val="28"/>
          <w:rtl w:val="true"/>
          <w:lang w:bidi="ar-SA"/>
        </w:rPr>
        <w:t>حرمة الأخذ و جواز الوضع و لا بد من حمله أو طرحه، لقصوره عن معارضة الصحيحين 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الصحيحين جواز الدخول لأخذ الشي‌ء حتّى لو تمكن من استنابة المتطهر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بانصرافهما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جواز الدخول إنّما هو فيما إذا كان أصل الأخذ جائزا، فلو كان حراما، لكون المأخوذ مال الغير، فلا يجوز، لانصراف الأدلة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توقف الأخذ على تكرار الدخول و الخروج، فظاهر الإطلاق جوازه و مقتضى الاحتياط خلافه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1" w:name="pg12197_129374"/>
    </w:p>
    <w:p>
      <w:pPr>
        <w:pStyle w:val="Heading6"/>
        <w:numPr>
          <w:ilvl w:val="5"/>
          <w:numId w:val="1"/>
        </w:numPr>
        <w:rPr/>
      </w:pPr>
      <w:bookmarkStart w:id="112" w:name="__RefHeading___Toc5293656_417432637"/>
      <w:bookmarkStart w:id="113" w:name="_Toc45"/>
      <w:bookmarkEnd w:id="111"/>
      <w:bookmarkEnd w:id="112"/>
      <w:r>
        <w:rPr>
          <w:rtl w:val="true"/>
        </w:rPr>
        <w:t>الخامس</w:t>
      </w:r>
      <w:r>
        <w:rPr>
          <w:rtl w:val="true"/>
        </w:rPr>
        <w:t xml:space="preserve">: </w:t>
      </w:r>
      <w:r>
        <w:rPr>
          <w:rtl w:val="true"/>
        </w:rPr>
        <w:t>قراءة سور العزائم</w:t>
      </w:r>
      <w:bookmarkEnd w:id="113"/>
    </w:p>
    <w:p>
      <w:pPr>
        <w:pStyle w:val="Heading6"/>
        <w:numPr>
          <w:ilvl w:val="5"/>
          <w:numId w:val="1"/>
        </w:numPr>
        <w:rPr/>
      </w:pPr>
      <w:bookmarkStart w:id="114" w:name="__RefHeading___Toc5293658_417432637"/>
      <w:bookmarkStart w:id="115" w:name="_Toc46"/>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جواز استئجار الجنب لأخذ شي‌ء من المسجد و كذا للمرور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الجملة و عن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للجنب و الحائض أن يقرءا ما شاءا من القرآن إلا سور العزائم الأربع و هي اقرأ باسم ربك، و النجم، و الم تنزيل السجدة، و حم السجدة روى ذلك البزنطي في جامعه عن المثنى عن الحسن الصيقل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 هو مذهب فقهائنا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المحتملات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السورة من حيث اشتمالها على آية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آية السجدة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من باب الوصف بحال المتعلق و ذكر الكل و إرادة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السورة بعنوان السريان في كل آية آية، فيشمل بعض آياتها و لو لم تكن آية المسجدة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عرفا هو الأول أو الثالث دون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إرادة الأخير يكفي في عدم الشمول، لأنه تمسك بالدليل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موثق زرارة </w:t>
      </w:r>
      <w:r>
        <w:rPr>
          <w:rStyle w:val="FootnoteAnchor"/>
          <w:rtl w:val="true"/>
        </w:rPr>
        <w:footnoteReference w:id="6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هل يقرءان من القرآن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الجنب و الحائض يفتحان المصحف من وراء الثوب و يقرءان من القرآن ما شاءا إلا السجدة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منها آية السجدة بالخصوص و هو المطابق للأصل فلا وجه لتحريم تمام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النجم، و الم تنزيل، و حم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بعض واحدة منها، بل البسملة أو بعضها بقصد إحداها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اختصاص الحرمة بقراءة آيات السجدة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من لفظ السور الأربع في معاقد الإجماعات، فلا وجه، لاستفادة حرمة قراءة غير آية السجدة منها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الكلّ و إرادة البعض شائع، فلتكن هذه الإجماعات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استقرت السيرة على الأخذ بالقدر المتيقن عند الشك في تعميم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التعميم في معاقدها فهي من الإجماعات الاجتهادية لا التعبدية، فلا اعتبار بها و كذا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الإجماع على حرمة البعض مطلقا حتّى البسملة، فإنّه أيضا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عبارات جمع من القدماء ليست بظاهرة في حرمة قراءة غير السجدة، بل المنساق منها خصوص آية السجدة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يعتمد على مثل هذه الإجماعات في الجزم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خصوص آية السجدة حرام سواء كانت في ضمن قراءة تمام السورة أو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قراءة بعضها من غير آية السجدة، فلم يقم دليل معتبر على الحرمة و طريق الاحتياط معلوم، و المسألة بحسب الدليل اللفظي و الإجماع و الأصل العملي من موارد الأقل و الأكثر، فيحرم الأول قطعا إلا مع قيام دليل معتبر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تقدم في خبر المعتبر، و يأتي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القراءة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 xml:space="preserve">. </w:t>
      </w:r>
      <w:bookmarkStart w:id="116" w:name="pg12197_129376"/>
    </w:p>
    <w:p>
      <w:pPr>
        <w:pStyle w:val="Heading6"/>
        <w:numPr>
          <w:ilvl w:val="5"/>
          <w:numId w:val="1"/>
        </w:numPr>
        <w:rPr/>
      </w:pPr>
      <w:bookmarkStart w:id="117" w:name="__RefHeading___Toc5293660_417432637"/>
      <w:bookmarkStart w:id="118" w:name="_Toc47"/>
      <w:bookmarkEnd w:id="116"/>
      <w:bookmarkEnd w:id="117"/>
      <w:r>
        <w:rPr>
          <w:rtl w:val="true"/>
        </w:rPr>
        <w:t xml:space="preserve">مسألة </w:t>
      </w:r>
      <w:r>
        <w:rPr/>
        <w:t>1</w:t>
      </w:r>
      <w:r>
        <w:rPr>
          <w:rtl w:val="true"/>
        </w:rPr>
        <w:t xml:space="preserve">: </w:t>
      </w:r>
      <w:r>
        <w:rPr>
          <w:rtl w:val="true"/>
        </w:rPr>
        <w:t>من نام في أحد المسجدين و احتلم أو أجنب فيهما</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في أحد المسجدين و احتلم أو أجنب فيهما أو في الخارج و دخل فيهما عمدا أو سهوا أو جهلا وجب عليه التيمم للخروج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زمان الخروج أقصر من المكث للتيمم، فيخرج من غير تيمم أو كان زمان الغسل فيهما مساويا أو أقل من زمان التيمم، فيغتسل حينئذ و كذا حال الحائض 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نائما في المسجد الحرام أو مسجد الرسول صلى اللّه عليه و آله فاحتلم، فأصابته جنابة، فليتيمم و لا يمر في المسجد الا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منه و من غيره بمناسبة الحكم و الموضوع تعين اختيار ما يكون أقل زمانا من الكون جنبا في المسجد مهما أمكن ذلك لا أن يكون لخصوص التيمم موضوعية خاصة و حينئذ فإن كان زمان الخروج أقصر من زمان الغسل و التيمم، فالظاهر تعينه و لو كان زمان الغسل أقصر من زمان التيمم و الخروج يتعين الغسل لعدم التكليف بالبدل مع التمكن من المبدل، و كذا لو كان زمان الغسل و التيمم متساويا مع كونه أقصر من زمان الخروج، و أما لو تساوت أزمنة الثلاثة، فالظاهر التخيير لعدم ترجيح في البين، و لو كان زمان التيمم أقصر من زمان الخروج و لم يتمكن من الغسل يتعين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مورد الصحيح الاحتلام و الظاهر عدم الفرق بينه و بين سائر أقسام الجنابة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فإن كانت بعد انقطاع حدث الحيض، فلظهور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قبله، فلا وجه له الا مرسل الكافي في ذيل ما مر من الصحيح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الحائض إذا أصابها الحيض تفعل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إرساله يمنع عن الاعتماد عليه مع بقاء الحدث و عدم رفعه بالتيمم إلا</w:t>
      </w:r>
      <w:bookmarkStart w:id="119" w:name="pg12197_129377"/>
    </w:p>
    <w:p>
      <w:pPr>
        <w:pStyle w:val="Heading6"/>
        <w:numPr>
          <w:ilvl w:val="5"/>
          <w:numId w:val="1"/>
        </w:numPr>
        <w:rPr/>
      </w:pPr>
      <w:bookmarkStart w:id="120" w:name="__RefHeading___Toc5293662_417432637"/>
      <w:bookmarkStart w:id="121" w:name="_Toc48"/>
      <w:bookmarkEnd w:id="119"/>
      <w:bookmarkEnd w:id="120"/>
      <w:r>
        <w:rPr>
          <w:rtl w:val="true"/>
        </w:rPr>
        <w:t xml:space="preserve">مسألة </w:t>
      </w:r>
      <w:r>
        <w:rPr/>
        <w:t>2</w:t>
      </w:r>
      <w:r>
        <w:rPr>
          <w:rtl w:val="true"/>
        </w:rPr>
        <w:t xml:space="preserve">: </w:t>
      </w:r>
      <w:r>
        <w:rPr>
          <w:rtl w:val="true"/>
        </w:rPr>
        <w:t>لا فرق في حرمة دخول الجنب في المساجد بين المعمور منها و الخراب</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دخول الجنب في المساجد بين المعمور منها و الخراب و إن لم يصل فيه أحد و لم يبق آثار مسجديته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مساجد الأراضي المفتوحة عنوة إذا ذهبت آثار المسجدية بالمرة يمكن القول بخروجها عنها، لأنّها تابعة لآثارها و بنائها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5293664_417432637"/>
      <w:bookmarkStart w:id="123" w:name="_Toc49"/>
      <w:bookmarkEnd w:id="122"/>
      <w:r>
        <w:rPr>
          <w:rtl w:val="true"/>
        </w:rPr>
        <w:t xml:space="preserve">مسألة </w:t>
      </w:r>
      <w:r>
        <w:rPr/>
        <w:t>3</w:t>
      </w:r>
      <w:r>
        <w:rPr>
          <w:rtl w:val="true"/>
        </w:rPr>
        <w:t xml:space="preserve">: </w:t>
      </w:r>
      <w:r>
        <w:rPr>
          <w:rtl w:val="true"/>
        </w:rPr>
        <w:t>إذا عيّن الشخص في بيته مكانا للصلاة و جعله مصلّى له لا يجري عليه حكم المسجد</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الشخص في بيته مكانا للصلاة و جعله مصلّى له لا يجري عليه حكم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5293666_417432637"/>
      <w:bookmarkStart w:id="125" w:name="_Toc50"/>
      <w:bookmarkEnd w:id="124"/>
      <w:r>
        <w:rPr>
          <w:rtl w:val="true"/>
        </w:rPr>
        <w:t xml:space="preserve">مسألة </w:t>
      </w:r>
      <w:r>
        <w:rPr/>
        <w:t>4</w:t>
      </w:r>
      <w:r>
        <w:rPr>
          <w:rtl w:val="true"/>
        </w:rPr>
        <w:t xml:space="preserve">: </w:t>
      </w:r>
      <w:r>
        <w:rPr>
          <w:rtl w:val="true"/>
        </w:rPr>
        <w:t>كلّ ما شك في كونه جزءا من المسجد من صحته و الحجرات التي فيه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 في كونه جزءا من المسجد من صحته و الحجرات التي فيه و منارته و حيطانه و نحو ذلك لا يجري عليه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خروجه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التخفيف في الجملة، أو أنّه نحو احترام للمسجد 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فلظهور التسالم على انّها بمنزلة الحائض و يأتي في أحكام النفساء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تمام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المكث في سائر المساجد لو اضطر أيضا، لأنّ النص على ما ذكرناه ورد موافقا للقاعدة، فلا اختصاص به بالمرور في المسجدين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التبعية ما دام الأثر و البناء، فهو حق و أما إن كان الأثر أو البناء موجبا لحصول التحرير المطلق فلا تدور المسجدية حينئذ مدارهما، بل تبقى و لو مع زوالهما، و الظاهر هو الأخير و مع الشك، فالمرجع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بيد أنّ التعين للصلاة أعم من المسجد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عروض عنوان المسجدية و أصالة الإباحة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الحال، و لكن الكلام في حجية مثل هذا الظاهر في مقابل الأصل</w:t>
      </w:r>
      <w:r>
        <w:rPr>
          <w:rFonts w:eastAsia="Amiri" w:cs="Amiri" w:ascii="Amiri" w:hAnsi="Amiri"/>
          <w:color w:val="111111"/>
          <w:sz w:val="28"/>
          <w:szCs w:val="28"/>
          <w:rtl w:val="true"/>
          <w:lang w:bidi="ar-SA"/>
        </w:rPr>
        <w:t xml:space="preserve">. </w:t>
      </w:r>
      <w:bookmarkStart w:id="126" w:name="pg12197_129378"/>
    </w:p>
    <w:p>
      <w:pPr>
        <w:pStyle w:val="Heading6"/>
        <w:numPr>
          <w:ilvl w:val="5"/>
          <w:numId w:val="1"/>
        </w:numPr>
        <w:rPr/>
      </w:pPr>
      <w:bookmarkStart w:id="127" w:name="__RefHeading___Toc5293668_417432637"/>
      <w:bookmarkStart w:id="128" w:name="_Toc51"/>
      <w:bookmarkEnd w:id="126"/>
      <w:bookmarkEnd w:id="127"/>
      <w:r>
        <w:rPr>
          <w:rtl w:val="true"/>
        </w:rPr>
        <w:t xml:space="preserve">مسألة </w:t>
      </w:r>
      <w:r>
        <w:rPr/>
        <w:t>5</w:t>
      </w:r>
      <w:r>
        <w:rPr>
          <w:rtl w:val="true"/>
        </w:rPr>
        <w:t xml:space="preserve">: </w:t>
      </w:r>
      <w:r>
        <w:rPr>
          <w:rtl w:val="true"/>
        </w:rPr>
        <w:t>الجنب إذا قرأ دعاء كميل الأولى</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إذا قرأ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 الأحوط أن لا يقرأ منها أَ فَمَنْ كانَ مُؤْمِناً كَمَنْ كانَ فاسِقاً لا يَسْتَوُونَ لانّه جزء من سورة حم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جوازه، لما مر من أنّ المحرّم قراءة آيات السجدة لا بقية السورة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5293670_417432637"/>
      <w:bookmarkStart w:id="130" w:name="_Toc52"/>
      <w:bookmarkEnd w:id="129"/>
      <w:r>
        <w:rPr>
          <w:rtl w:val="true"/>
        </w:rPr>
        <w:t xml:space="preserve">مسألة </w:t>
      </w:r>
      <w:r>
        <w:rPr/>
        <w:t>6</w:t>
      </w:r>
      <w:r>
        <w:rPr>
          <w:rtl w:val="true"/>
        </w:rPr>
        <w:t xml:space="preserve">: </w:t>
      </w:r>
      <w:r>
        <w:rPr>
          <w:rtl w:val="true"/>
        </w:rPr>
        <w:t>الأحوط عدم إدخال الجنب في المسجد</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إدخال الجنب في المسجد و ان كان صبيا، أو مجنونا، أو جاهلا بجنابة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5293672_417432637"/>
      <w:bookmarkStart w:id="132" w:name="_Toc53"/>
      <w:bookmarkEnd w:id="131"/>
      <w:r>
        <w:rPr>
          <w:rtl w:val="true"/>
        </w:rPr>
        <w:t xml:space="preserve">مسألة </w:t>
      </w:r>
      <w:r>
        <w:rPr/>
        <w:t>7</w:t>
      </w:r>
      <w:r>
        <w:rPr>
          <w:rtl w:val="true"/>
        </w:rPr>
        <w:t xml:space="preserve">: </w:t>
      </w:r>
      <w:r>
        <w:rPr>
          <w:rtl w:val="true"/>
        </w:rPr>
        <w:t>لا يجوز أن يستأجر الجنب لكنس المسجد في حال جنابته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يستأجر الجنب لكنس المسجد في حال جنابته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الإجارة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يستحق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جزء من سورة الم السجدة و لعلّ السهو من الناسخ ثمَّ إنّ تسمية الدعاء بدعاء الخضر لا ينافي اشتماله على الآية الكريمة لجواز أن يكون قد ألهم الخضر هذا الدعاء بعد نزول القرآن على نبينا صلى اللّه عليه و آله أو أدرجها عليّ عليه السلام في دعاء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تصح القراءة بقصد عدم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مثل هذا الأحكام أعم من المباشرة و التسبيب و لكن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المباشرة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علم الأجير بجنابة نفسه، يكون من الأمر بالمنكر و التسبيب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علمه، فهو من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الشرعية على متعلّقها، مضافا إلى ظهور الاتفاق على البطلان مع العلم و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مصادر اخرى فراجع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واضح إن كان</w:t>
      </w:r>
    </w:p>
    <w:p>
      <w:pPr>
        <w:pStyle w:val="BookText"/>
        <w:rPr/>
      </w:pPr>
      <w:r>
        <w:rPr>
          <w:rFonts w:ascii="Amiri" w:hAnsi="Amiri" w:eastAsia="Amiri" w:cs="Amiri"/>
          <w:color w:val="111111"/>
          <w:sz w:val="28"/>
          <w:sz w:val="28"/>
          <w:szCs w:val="28"/>
          <w:rtl w:val="true"/>
          <w:lang w:bidi="ar-SA"/>
        </w:rPr>
        <w:t xml:space="preserve">نعم، لو استأجره مطلقا و لكنه كنس في حال جنابته و كان جاهلا بأنه جنب أو ناسيا استحق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كنس عالما، فإنّه لا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حراما و لا يجوز أخذ الأجرة على العمل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الحائض 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الأجير جاهلا أو كلاهما جاهلين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يستحق الأجرة، لأنّ متعلّق</w:t>
      </w:r>
    </w:p>
    <w:p>
      <w:pPr>
        <w:pStyle w:val="BookText"/>
        <w:rPr/>
      </w:pPr>
      <w:r>
        <w:rPr>
          <w:rFonts w:ascii="Amiri" w:hAnsi="Amiri" w:eastAsia="Amiri" w:cs="Amiri"/>
          <w:color w:val="111111"/>
          <w:sz w:val="28"/>
          <w:sz w:val="28"/>
          <w:szCs w:val="28"/>
          <w:rtl w:val="true"/>
          <w:lang w:bidi="ar-SA"/>
        </w:rPr>
        <w:t>ذات العمل من حيث هو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حرمة الكنس من حيث هو و كون الحرمة لأجل جهة خارجية من الكون في المسجد، فلا يستحق المسمّى، لبطلان الإجارة و لو من جهة لازمه و يستحق أجرة المثل، لاحترام العمل،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الإجارة، و عدم صلاحية النهي للمانعية، لأجل العذر المقبول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الاستحقاق في هذه الصورة أيضا، لأنّ الإجارة مطلقة و الأجير قادر على العمل شرعا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الطبيعة لا تكفي في القدرة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المتفاهمات العرفية في المعاملات، فالمقتضي للصحة موجود و لا مانع في البين الا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سيصرح رحمه اللّه بالخلاف 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متعلّق الإجارة و هو الكنس لا يكون حراما و انّما الحرام الدخول و المكث، فلا يكون من باب أخذ الأجرة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على أنّ ما يحرم على الجنب يحرم عليهما الا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المقيدة بالكنس في حال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الأجير و المستأجر إن كانا جاهلين بالجنابة و كانت الإجارة مطلقة تصح الإجارة و تستحق الأجرة، لوجود المقتضى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كانا عالمين بها مع كون الإجارة مطلقة، لأنّ متعلّق الإجارة و هو الكنس ليس بحرام و المحرّم هو المكث ليس بمتعلّق الإجارة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يفرق بينهما و الأدلة منزلة على المتعارف لا </w:t>
      </w:r>
      <w:bookmarkStart w:id="133" w:name="pg12197_129380"/>
    </w:p>
    <w:p>
      <w:pPr>
        <w:pStyle w:val="BookText"/>
        <w:rPr/>
      </w:pPr>
      <w:bookmarkEnd w:id="133"/>
      <w:r>
        <w:rPr>
          <w:rFonts w:ascii="Amiri" w:hAnsi="Amiri" w:eastAsia="Amiri" w:cs="Amiri"/>
          <w:color w:val="111111"/>
          <w:sz w:val="28"/>
          <w:sz w:val="28"/>
          <w:szCs w:val="28"/>
          <w:rtl w:val="true"/>
          <w:lang w:bidi="ar-SA"/>
        </w:rPr>
        <w:t>الإجارة و هو الكنس لا يكون حراما و انّما الحرام الدخول و المكث، فلا يكون من باب أخذ الأجرة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استأجره على الدخول أو المكث كانت الإجارة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يستحق الأجرة و لو كانا جاهلين، لأنّهما محرّمان و لا يستحق الأجرة على الحرام، و من ذلك ظهر أنّه لو استأجر الجنب أو الحائض أو النفساء للطوائف المستحب كانت الإجارة فاسدة و لو مع الجهل و كذا لو استأجره لقراءة العزائم، فإنّ المتعلق فيهما هو نفس الفعل المحرّم، بخلاف الإجارة للكنس فإنّه ليس حراما و إنّما المحرّم شي‌ء آخر و هو الدخول و المكث فليس نفس المتعلّق حراما</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5293674_417432637"/>
      <w:bookmarkStart w:id="135" w:name="_Toc54"/>
      <w:bookmarkEnd w:id="134"/>
      <w:r>
        <w:rPr>
          <w:rtl w:val="true"/>
        </w:rPr>
        <w:t xml:space="preserve">مسألة </w:t>
      </w:r>
      <w:r>
        <w:rPr/>
        <w:t>8</w:t>
      </w:r>
      <w:r>
        <w:rPr>
          <w:rtl w:val="true"/>
        </w:rPr>
        <w:t xml:space="preserve">: </w:t>
      </w:r>
      <w:r>
        <w:rPr>
          <w:rtl w:val="true"/>
        </w:rPr>
        <w:t>إذا كان جنبا و كان الماء في المسجد عليه أن يتيمم و يدخل المسجد</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جنبا و كان الماء في المسجد عليه أن يتيمم و يدخل المسجد لأخذ الماء أو الاغتسال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يبطل تيممه لوجدان</w:t>
      </w:r>
    </w:p>
    <w:p>
      <w:pPr>
        <w:pStyle w:val="BookText"/>
        <w:rPr/>
      </w:pP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الإجارة مقيدة بحال الجنابة مع علمهما بها، فلا ريب في البطلان، لكون ذلك من المنكرات الشرعية و ان كانت مقيدة بها مع جهلهما بها، فلا ريب في تحقق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يوجب بطلان المعاملة، و مقتضى العمومات و الإطلاقات الصحة حينئذ،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كانت مقيدة بها مع علم المستأجر و جهل الأجير و هناك صور أخرى لا وجه للتعرض لها، لعدم الابتلاء بها، بل بجملة مما ذكرنا أيضا و تأتي الإشارة إلى أصل المسألة في كتاب الإجارة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أن يتمكن المستأجر من الانتفاع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 مخدوش، لجريان جميع الأقسام التي تقدمت فيهما أيضا، فلا بد من التفصيل بين العلم و الجهل المعذور فيه و مجرد الحرمة الواقعية مع العذر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سلب احترام العمل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 هذه المسألة بعينها في فصل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36" w:name="pg12197_129381"/>
    </w:p>
    <w:p>
      <w:pPr>
        <w:pStyle w:val="BookText"/>
        <w:rPr/>
      </w:pPr>
      <w:bookmarkEnd w:id="136"/>
      <w:r>
        <w:rPr>
          <w:rFonts w:ascii="Amiri" w:hAnsi="Amiri" w:eastAsia="Amiri" w:cs="Amiri"/>
          <w:color w:val="111111"/>
          <w:sz w:val="28"/>
          <w:sz w:val="28"/>
          <w:szCs w:val="28"/>
          <w:rtl w:val="true"/>
          <w:lang w:bidi="ar-SA"/>
        </w:rPr>
        <w:t xml:space="preserve">هذا الماء إلا بعد الخروج أو بعد الاغتسال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يباح بهذا التيمم إلا دخول المسجد، و اللبث فيه بمقدار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له مس كتابة القرآن و لا قراءة العزائم، إلا إذا كانا واجبين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5293676_417432637"/>
      <w:bookmarkStart w:id="138" w:name="_Toc55"/>
      <w:bookmarkEnd w:id="137"/>
      <w:r>
        <w:rPr>
          <w:rtl w:val="true"/>
        </w:rPr>
        <w:t xml:space="preserve">مسألة </w:t>
      </w:r>
      <w:r>
        <w:rPr/>
        <w:t>9</w:t>
      </w:r>
      <w:r>
        <w:rPr>
          <w:rtl w:val="true"/>
        </w:rPr>
        <w:t xml:space="preserve">: </w:t>
      </w:r>
      <w:r>
        <w:rPr>
          <w:rtl w:val="true"/>
        </w:rPr>
        <w:t>إذا علم إجمالا جنابة أحد الشخصين</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جنابة أحد الشخصين لا يجوز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صحة هذا التيمم باستلزامه المحال، فلا وجه للصحة لأنّ صحة التيمم تتوقف على عدم التمكن من استعمال الماء و مع هذا التيمم يتمكن منه و ما يلزم من وجوده عدمه و من صحته بطلانه محال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يبطل التيمم بمجرد تحققه، بل بدخول المسجد و الشروع في الاغتسال، فلا يلزم من وجوده عدمه، كما أنّ التمكن من استعمال الماء لا يحصل بمجرد التيمم، بل بدخول المسجد فلا محذور في البين مع تعدد الجهة و 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التيمم بدل عن الغسل مع أنّه مقدمة للاغتسال، فيلزم في الواقع مقدمية الغسل أو مقدمية الشي‌ء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 وجوب مثل هذا التيمم ليس لأجل المقدمية، بل هو إلزام نفسي عقليّ، لأجل الاهتمام و التحفظ على مطلوب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 لأجل المقدمية، فيدفع المحذور باختلاف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أنّ هذه الطهارة جهتية لا من كلّ جهة و لا إشكال في تصوير ذلك ثبوتا و استفادته من دليل صحة هذا التيمم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بإطلاق أدلة طهورية التيمم بالنسبة إلى سائر الغايات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لكونه من التمسك بالدليل في الشبهة الموضوعية، فيرجع في سائر الغايات إلى أصالة بقاء الحدث و يأتي في المسوّغ السابع من مسوّغات التيمم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الطهارة المائية بالنسبة إليهما حينئذ، فيثبت موضوع التيمم لا محالة</w:t>
      </w:r>
      <w:r>
        <w:rPr>
          <w:rFonts w:eastAsia="Amiri" w:cs="Amiri" w:ascii="Amiri" w:hAnsi="Amiri"/>
          <w:color w:val="111111"/>
          <w:sz w:val="28"/>
          <w:szCs w:val="28"/>
          <w:rtl w:val="true"/>
          <w:lang w:bidi="ar-SA"/>
        </w:rPr>
        <w:t xml:space="preserve">. </w:t>
      </w:r>
      <w:bookmarkStart w:id="139" w:name="pg12197_129382"/>
    </w:p>
    <w:p>
      <w:pPr>
        <w:pStyle w:val="BookText"/>
        <w:rPr/>
      </w:pPr>
      <w:bookmarkEnd w:id="139"/>
      <w:r>
        <w:rPr>
          <w:rFonts w:ascii="Amiri" w:hAnsi="Amiri" w:eastAsia="Amiri" w:cs="Amiri"/>
          <w:color w:val="111111"/>
          <w:sz w:val="28"/>
          <w:sz w:val="28"/>
          <w:szCs w:val="28"/>
          <w:rtl w:val="true"/>
          <w:lang w:bidi="ar-SA"/>
        </w:rPr>
        <w:t xml:space="preserve">استئجارهما و لا استئجار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العزائم أو دخول المساجد أو نحو ذلك مما يحرم على الجنب</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5293678_417432637"/>
      <w:bookmarkStart w:id="141" w:name="_Toc56"/>
      <w:bookmarkEnd w:id="140"/>
      <w:r>
        <w:rPr>
          <w:rtl w:val="true"/>
        </w:rPr>
        <w:t xml:space="preserve">مسألة </w:t>
      </w:r>
      <w:r>
        <w:rPr/>
        <w:t>10</w:t>
      </w:r>
      <w:r>
        <w:rPr>
          <w:rtl w:val="true"/>
        </w:rPr>
        <w:t xml:space="preserve">: </w:t>
      </w:r>
      <w:r>
        <w:rPr>
          <w:rtl w:val="true"/>
        </w:rPr>
        <w:t>مع الشك في الجنابة لا يحرم شي‌ء من المحرّمات المذكورة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الجنابة لا يحرم شي‌ء من المحرّمات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حالته السابقة هي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المستأجر بجنابتهما و علما بها أيضا، فهو من صغريات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إجارتهما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إجارة أحدهما، فتتوقف على كون الآخر موردا لابتلاء المستأجر و عدمه، فلا يصح على الأول بخلاف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العذر جهلا كان أو غيره، فالظاهر الجواز بالنسبة إليهما، فكيف بأحدهما،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ذلك من التجري و لا من الإعانة على الحرام بعد كون المناط على تكليف العامل و المفروض أنّه معذور للجهل أو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إن كانت الحالة السابقة غير معلومة، و استصحاب عدم الجنابة لو كانت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المسجد و داخل أرضه بحكم المسجد ما دام يعتبر العرف فيهما المسجدية و إن خرج عن الاعتبار، فلا يلحقه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بين صدق دخول الجنب في المسجد، و تنجيسه حيث إنّ الأول يصدق مع دخوله في الفضاء أيضا و لو لم يدخل أرضه بخلاف الثاني على ما تقدم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التي جعلت جزءا من الشوارع و زال عنها عنوان المسجدية يحرم مكث الجنب فيها على الأحوط، و وجه الترديد احتمال أن يكون الحكم دائرا مدار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الحاصلة في المسجد الحرام و مسجد النبي يلحقها حكمهما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أنّه جنب و دخل في المسجد و صلى ثمَّ بان أنّه متطهر تصح صلاته إن حصل منه قصد القربة و لا شي‌ء عليه</w:t>
      </w:r>
      <w:r>
        <w:rPr>
          <w:rFonts w:eastAsia="Amiri" w:cs="Amiri" w:ascii="Amiri" w:hAnsi="Amiri"/>
          <w:color w:val="111111"/>
          <w:sz w:val="28"/>
          <w:szCs w:val="28"/>
          <w:rtl w:val="true"/>
          <w:lang w:bidi="ar-SA"/>
        </w:rPr>
        <w:t>.</w:t>
      </w:r>
      <w:bookmarkStart w:id="142" w:name="pg12197_129383"/>
    </w:p>
    <w:p>
      <w:pPr>
        <w:pStyle w:val="Heading6"/>
        <w:numPr>
          <w:ilvl w:val="5"/>
          <w:numId w:val="1"/>
        </w:numPr>
        <w:rPr/>
      </w:pPr>
      <w:bookmarkStart w:id="143" w:name="__RefHeading___Toc5293680_417432637"/>
      <w:bookmarkStart w:id="144" w:name="_Toc57"/>
      <w:bookmarkEnd w:id="142"/>
      <w:bookmarkEnd w:id="143"/>
      <w:r>
        <w:rPr>
          <w:rtl w:val="true"/>
        </w:rPr>
        <w:t>فصل فيما يكره على الجنب</w:t>
      </w:r>
      <w:bookmarkEnd w:id="144"/>
    </w:p>
    <w:p>
      <w:pPr>
        <w:pStyle w:val="Heading6"/>
        <w:numPr>
          <w:ilvl w:val="5"/>
          <w:numId w:val="1"/>
        </w:numPr>
        <w:rPr/>
      </w:pPr>
      <w:bookmarkStart w:id="145" w:name="__RefHeading___Toc5293682_417432637"/>
      <w:bookmarkStart w:id="146" w:name="_Toc58"/>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يكره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5293684_417432637"/>
      <w:bookmarkStart w:id="148" w:name="_Toc59"/>
      <w:bookmarkEnd w:id="147"/>
      <w:r>
        <w:rPr>
          <w:rtl w:val="true"/>
        </w:rPr>
        <w:t>الأول</w:t>
      </w:r>
      <w:r>
        <w:rPr>
          <w:rtl w:val="true"/>
        </w:rPr>
        <w:t xml:space="preserve">: </w:t>
      </w:r>
      <w:r>
        <w:rPr>
          <w:rtl w:val="true"/>
        </w:rPr>
        <w:t>الأكل و الشرب</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ترتفع كراهتهما بالوضوء أو غسل اليدين و المضمضة و الاستنشاق أو غسل اليدين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يكره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 الجنب شيئا حتى يغسل يديه و يتمضمض، فإنّه يخاف منه الوضح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البرص</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 عنه عليه السلام أيضا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يأكل الجنب قبل أن 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لنكسل، و لكن ليغسل يده و الوضوء أفضل</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الجميع في الكراهة مما لا ينكر، مضافا إلى دعوى الإجماع عليها، فيحمل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 لم يشرب حتّى يتوضأ</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الكراهة جمعا بينه و بين موثق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الجنب يأكل و يشرب و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2"/>
      </w:r>
      <w:bookmarkStart w:id="149" w:name="pg12197_129384"/>
    </w:p>
    <w:p>
      <w:pPr>
        <w:pStyle w:val="Heading6"/>
        <w:numPr>
          <w:ilvl w:val="5"/>
          <w:numId w:val="1"/>
        </w:numPr>
        <w:rPr/>
      </w:pPr>
      <w:bookmarkStart w:id="150" w:name="__RefHeading___Toc5293686_417432637"/>
      <w:bookmarkStart w:id="151" w:name="_Toc60"/>
      <w:bookmarkEnd w:id="149"/>
      <w:bookmarkEnd w:id="150"/>
      <w:r>
        <w:rPr>
          <w:rtl w:val="true"/>
        </w:rPr>
        <w:t>الثاني</w:t>
      </w:r>
      <w:r>
        <w:rPr>
          <w:rtl w:val="true"/>
        </w:rPr>
        <w:t xml:space="preserve">: </w:t>
      </w:r>
      <w:r>
        <w:rPr>
          <w:rtl w:val="true"/>
        </w:rPr>
        <w:t>قراءة ما زاد على سبع آيات من القرآن ما عدا العزائم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 زاد على سبع آيات من القرآن ما عدا العزائم، و قراءة ما زاد على السبعين أشد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أجمل وجوه الجمع بين الأخبار الكراهة بدون الوضوء، و غسل اليد، و المضمضة و الاستنشاق، و أنّها تزول بالمرة بالوضوء و تخف بغيره، حسب مراتب الخفة فأعلاها المضمضة و الاستنشاق و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أدناها غسل اليدين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من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المضمضة ذكرت في خبر السكوني، و يمكن أن تكون من باب ذكر أحد المتلازمين و إرادة الآخر، لأنّ الاستنشاق ملازم للمضمضة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ذكرا معا في الفقه الرضوي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الكراهة، بل ادعي عليها الإجماع و الأخبار الواردة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القراءة مطلقا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هل يقرءان من القرآن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شاءا إلا السجدة و يذكران اللّه على كلّ حال</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الجواز مطلقا كخبر السكوني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في الكنيف، و في الحمام، و الجنب، و النفساء، و الحائض</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كان جنبا في الفراش مع امرأته فلا يقرأ القرآن فإنّي أخشى أن تنزل عليهما نار من السماء فتحرقهما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التحديد بحد خاص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w:t>
      </w:r>
      <w:bookmarkStart w:id="152" w:name="pg12197_129385"/>
    </w:p>
    <w:p>
      <w:pPr>
        <w:pStyle w:val="Heading6"/>
        <w:numPr>
          <w:ilvl w:val="5"/>
          <w:numId w:val="1"/>
        </w:numPr>
        <w:rPr/>
      </w:pPr>
      <w:bookmarkStart w:id="153" w:name="__RefHeading___Toc5293688_417432637"/>
      <w:bookmarkStart w:id="154" w:name="_Toc61"/>
      <w:bookmarkEnd w:id="152"/>
      <w:bookmarkEnd w:id="153"/>
      <w:r>
        <w:rPr>
          <w:rtl w:val="true"/>
        </w:rPr>
        <w:t>الثالث</w:t>
      </w:r>
      <w:r>
        <w:rPr>
          <w:rtl w:val="true"/>
        </w:rPr>
        <w:t xml:space="preserve">: </w:t>
      </w:r>
      <w:r>
        <w:rPr>
          <w:rtl w:val="true"/>
        </w:rPr>
        <w:t>مس ما عدا خط المصحف من الجلد، و الأوراق و الحواشي</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ما عدا خط المصحف من الجلد، و الأوراق و الحواشي، و ما بين السطور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 هل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سبع آيات</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رواه الشيخ رحمه اللّه عن زرعة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 بين سبعين آية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تعدد النقل تعدد الصدور لاضطراب النسخة إلا ما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 الجميع هو ما ذكر في المتن مع أنّ ما يظهر منه المنع مطلقا قاصرا سندا، مضافا إلى الوهن بهجر الأصحاب و الإجماع على عدم الحرمة، مع أنّ قرينة الكراهة في النبوي ظاهرة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الكراهة من جهة و في الجملة لا تنافي الرجحان الذاتي من جهة أخرى، فتكون قراءة القرآن بالنسبة إلى الجنب و الحائض راجحة من حيث ذات قراءة القرآن و مرجوحة من حيث صفة القارئ، فلا منافاة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بقراءة العزائم،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اختلاف الآيات و تعددها، فلا كراهة في تكرار الآية الواحدة أكثر من السبع أو السبعين و لا فرق في الآية بين الطويلة و القصيرة و البسملة تعد آية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فالظاهر انصراف ما دل على اشتداد الكراهة في السبعين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أن يكون في مجلس واحد أو مجالس متعددة ما دامت الجنابة باقية، 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كون القراءة من ظهر القلب أو من المصحف أو من تفسير و نحوه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لما يأتي من خبر عبد الحميد جمعا بينه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عمن قرأ في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يمس الكتاب</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حريز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لولده إسماعيل 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 و مس الورق و اقرأه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مختص بعدم الوضوء، فلا يشمل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 شامل للحدث الأصغر 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المرتضى رحمه اللّه حرمة مس ما عدا الكتابة أيضا تمسكا بإطلاق قوله تعالى لا يَمَسُّهُ إِلَّا الْمُطَهَّرُونَ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الكلمات النازلة و هي عبارة عن خصوص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درك الدقائق و اللطائف التي قصرت إدراكات غير المعصومين عن 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 الحائض يفتحان المصحف من وراء الثوب</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هجر الأصحاب عن ظاهره 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نحو تأدب و احترام للقرآن و لا بأس به، و استدل بخبر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 لا جنبا و لا تمس خطه و لا تعلقه إنّ اللّه تعالى يقول 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يعمل به بالنسبة إلى التخطيط و التعليق، و يحمل على الكراهة بالنسبة إلى غير الخط جمعا بينه و بين ما تقدم من الأخبار</w:t>
      </w:r>
      <w:r>
        <w:rPr>
          <w:rFonts w:eastAsia="Amiri" w:cs="Amiri" w:ascii="Amiri" w:hAnsi="Amiri"/>
          <w:color w:val="111111"/>
          <w:sz w:val="28"/>
          <w:szCs w:val="28"/>
          <w:rtl w:val="true"/>
          <w:lang w:bidi="ar-SA"/>
        </w:rPr>
        <w:t>.</w:t>
      </w:r>
      <w:bookmarkStart w:id="155" w:name="pg12197_129387"/>
    </w:p>
    <w:p>
      <w:pPr>
        <w:pStyle w:val="Heading6"/>
        <w:numPr>
          <w:ilvl w:val="5"/>
          <w:numId w:val="1"/>
        </w:numPr>
        <w:rPr/>
      </w:pPr>
      <w:bookmarkStart w:id="156" w:name="__RefHeading___Toc5293690_417432637"/>
      <w:bookmarkStart w:id="157" w:name="_Toc62"/>
      <w:bookmarkEnd w:id="155"/>
      <w:bookmarkEnd w:id="156"/>
      <w:r>
        <w:rPr>
          <w:rtl w:val="true"/>
        </w:rPr>
        <w:t>الرابع</w:t>
      </w:r>
      <w:r>
        <w:rPr>
          <w:rtl w:val="true"/>
        </w:rPr>
        <w:t xml:space="preserve">: </w:t>
      </w:r>
      <w:r>
        <w:rPr>
          <w:rtl w:val="true"/>
        </w:rPr>
        <w:t>النوم إلا أن يتوضأ أو يتيمم</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إلا أن يتوضأ أو يتيمم إن لم يكن له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5293692_417432637"/>
      <w:bookmarkStart w:id="159" w:name="_Toc63"/>
      <w:bookmarkEnd w:id="158"/>
      <w:r>
        <w:rPr>
          <w:rtl w:val="true"/>
        </w:rPr>
        <w:t>الخامس</w:t>
      </w:r>
      <w:r>
        <w:rPr>
          <w:rtl w:val="true"/>
        </w:rPr>
        <w:t xml:space="preserve">: </w:t>
      </w:r>
      <w:r>
        <w:rPr>
          <w:rtl w:val="true"/>
        </w:rPr>
        <w:t>الخضاب رجلا كان أو امرأة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رجلا كان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 الغسل أحبّ إلي، و أفضل من ذلك، فإن هو نام و لم يغتسل، فليس عليه شي‌ء إن شاء اللّه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 ينبغي له أن ينام و هو جنب؟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صحيح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يواقع أهله أ ينام على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يتوفّى الأنفس في منامها و لا يدري ما يطرقه من البلية إذا فرغ، فليغتسل</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على الندب بقرينة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بدلية التيمم عن الوضوء في المقام، فيشهد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 هو جنب الا على طهور، فإن لم يجد الماء فليتيمم بالصعيد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تختضب الحائض، و لا الجنب و لا تجنب و عليها خضاب، و لا يجنب هو و عليه خضاب، و لا يختضب و هو جنب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غيره المحمول على الكراهة، لخبر أبي جميلة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يختضب الجنب و يجنب المختضب و يطلي بالنورة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60" w:name="pg12197_129388"/>
    </w:p>
    <w:p>
      <w:pPr>
        <w:pStyle w:val="BookText"/>
        <w:rPr/>
      </w:pPr>
      <w:bookmarkEnd w:id="160"/>
      <w:r>
        <w:rPr>
          <w:rFonts w:ascii="Amiri" w:hAnsi="Amiri" w:eastAsia="Amiri" w:cs="Amiri"/>
          <w:color w:val="111111"/>
          <w:sz w:val="28"/>
          <w:sz w:val="28"/>
          <w:szCs w:val="28"/>
          <w:rtl w:val="true"/>
          <w:lang w:bidi="ar-SA"/>
        </w:rPr>
        <w:t xml:space="preserve">للمختضب قبل أن يأخذ اللون إجناب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5293694_417432637"/>
      <w:bookmarkStart w:id="162" w:name="_Toc64"/>
      <w:bookmarkEnd w:id="161"/>
      <w:r>
        <w:rPr>
          <w:rtl w:val="true"/>
        </w:rPr>
        <w:t>السادس</w:t>
      </w:r>
      <w:r>
        <w:rPr>
          <w:rtl w:val="true"/>
        </w:rPr>
        <w:t xml:space="preserve">: </w:t>
      </w:r>
      <w:r>
        <w:rPr>
          <w:rtl w:val="true"/>
        </w:rPr>
        <w:t>التدهين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في الأخبار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يؤمن عليه أن يصيبه الشيطان بسوء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كما عن 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للتعليل بأنّه يمنع عن وصول الماء إلى البشرة، كما عن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سعيد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يختضب الرجل و هو جنب؟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 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مكث قليلا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ألا أدلك على شي‌ء تفعله؟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اختضبت بالحناء و أخذ الحناء مأخذه و بلغ فحينئذ فجامع</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بين كونه في الرأس أو اللحية، أو اليد أو الرجل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التصريح في بعض الأخبار </w:t>
      </w:r>
      <w:r>
        <w:rPr>
          <w:rStyle w:val="FootnoteAnchor"/>
          <w:rtl w:val="true"/>
        </w:rPr>
        <w:footnoteReference w:id="92"/>
      </w:r>
      <w:r>
        <w:rPr>
          <w:rFonts w:ascii="Amiri" w:hAnsi="Amiri" w:eastAsia="Amiri" w:cs="Amiri"/>
          <w:color w:val="111111"/>
          <w:sz w:val="28"/>
          <w:sz w:val="28"/>
          <w:szCs w:val="28"/>
          <w:rtl w:val="true"/>
          <w:lang w:bidi="ar-SA"/>
        </w:rPr>
        <w:t>و الانصراف في بعضها الآخر هو الاقتصار على الحناء و لا يبعد التعميم بالنسبة إلى غيره أيضا بحمله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الكراهة بالاضطرار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الإجناب بين كونه بالجماع أو غيره حلالا كان أم لا، كما لا فرق في الخضاب بين المندوب و 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يدهن ثمَّ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63" w:name="pg12197_129389"/>
    </w:p>
    <w:p>
      <w:pPr>
        <w:pStyle w:val="Heading6"/>
        <w:numPr>
          <w:ilvl w:val="5"/>
          <w:numId w:val="1"/>
        </w:numPr>
        <w:rPr/>
      </w:pPr>
      <w:bookmarkStart w:id="164" w:name="__RefHeading___Toc5293696_417432637"/>
      <w:bookmarkStart w:id="165" w:name="_Toc65"/>
      <w:bookmarkEnd w:id="163"/>
      <w:bookmarkEnd w:id="164"/>
      <w:r>
        <w:rPr>
          <w:rtl w:val="true"/>
        </w:rPr>
        <w:t>السابع</w:t>
      </w:r>
      <w:r>
        <w:rPr>
          <w:rtl w:val="true"/>
        </w:rPr>
        <w:t xml:space="preserve">: </w:t>
      </w:r>
      <w:r>
        <w:rPr>
          <w:rtl w:val="true"/>
        </w:rPr>
        <w:t>الجماع</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إذا كانت جنابة بالاحتلام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5293698_417432637"/>
      <w:bookmarkStart w:id="167" w:name="_Toc66"/>
      <w:bookmarkEnd w:id="166"/>
      <w:r>
        <w:rPr>
          <w:rtl w:val="true"/>
        </w:rPr>
        <w:t>الثامن</w:t>
      </w:r>
      <w:r>
        <w:rPr>
          <w:rtl w:val="true"/>
        </w:rPr>
        <w:t xml:space="preserve">: </w:t>
      </w:r>
      <w:r>
        <w:rPr>
          <w:rtl w:val="true"/>
        </w:rPr>
        <w:t>حمل المصحف</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w:t>
      </w:r>
    </w:p>
    <w:p>
      <w:pPr>
        <w:pStyle w:val="Heading6"/>
        <w:numPr>
          <w:ilvl w:val="5"/>
          <w:numId w:val="1"/>
        </w:numPr>
        <w:rPr/>
      </w:pPr>
      <w:bookmarkStart w:id="168" w:name="__RefHeading___Toc5293700_417432637"/>
      <w:bookmarkStart w:id="169" w:name="_Toc67"/>
      <w:bookmarkEnd w:id="168"/>
      <w:r>
        <w:rPr>
          <w:rtl w:val="true"/>
        </w:rPr>
        <w:t>التاسع</w:t>
      </w:r>
      <w:r>
        <w:rPr>
          <w:rtl w:val="true"/>
        </w:rPr>
        <w:t xml:space="preserve">: </w:t>
      </w:r>
      <w:r>
        <w:rPr>
          <w:rtl w:val="true"/>
        </w:rPr>
        <w:t>تعليق المصحف</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إجماعا إن لم يكن مانعا عن وصول الماء إلى البشرة و الا فيبطل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يغشى الرجل امرأته و قد احتلم حتّى يغتسل من احتلامه الذي رأى، فإن فعل و خرج الولد مجنونا،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إبراهيم بن عبد الحميد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70" w:name="pg12197_129390"/>
    </w:p>
    <w:p>
      <w:pPr>
        <w:pStyle w:val="Heading6"/>
        <w:numPr>
          <w:ilvl w:val="5"/>
          <w:numId w:val="1"/>
        </w:numPr>
        <w:rPr/>
      </w:pPr>
      <w:bookmarkStart w:id="171" w:name="__RefHeading___Toc5293702_417432637"/>
      <w:bookmarkStart w:id="172" w:name="_Toc68"/>
      <w:bookmarkEnd w:id="170"/>
      <w:bookmarkEnd w:id="171"/>
      <w:r>
        <w:rPr>
          <w:rtl w:val="true"/>
        </w:rPr>
        <w:t>فصل غسل الجنابة مستحب نفسي</w:t>
      </w:r>
      <w:bookmarkEnd w:id="172"/>
    </w:p>
    <w:p>
      <w:pPr>
        <w:pStyle w:val="Heading6"/>
        <w:numPr>
          <w:ilvl w:val="5"/>
          <w:numId w:val="1"/>
        </w:numPr>
        <w:rPr/>
      </w:pPr>
      <w:bookmarkStart w:id="173" w:name="__RefHeading___Toc5293704_417432637"/>
      <w:bookmarkStart w:id="174" w:name="_Toc69"/>
      <w:bookmarkEnd w:id="173"/>
      <w:r>
        <w:rPr>
          <w:rtl w:val="true"/>
        </w:rPr>
        <w:t>اشارة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مستحب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طهور و كلّ طهور مطلوب للشارع و أدنى مرتبة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و تدل على الكلية قوله تعالى إِنَّ اللّهَ يُحِبُّ التَّوّابِينَ وَ يُحِبُّ الْمُتَطَهِّرِينَ </w:t>
      </w:r>
      <w:r>
        <w:rPr>
          <w:rStyle w:val="FootnoteAnchor"/>
          <w:rtl w:val="true"/>
        </w:rPr>
        <w:footnoteReference w:id="96"/>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الطهور يزد اللّه تعالى في عمرك و إن استطعت أن تكون بالليل و النهار على طهارة فافعل، فإنّك تكون إذا مت على طهارة شهيدا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الاغتسال من خالص شرائع الحنفية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 مطلوبية نفس الغسل من حيث كونه سببا توليديا للطهارة، كما تقدم في الوضوء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الواجبة، و مستحب غيري للغايات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بوجوبه النفسي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فيه قصد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ذلك من قطعيات الفقه، بل من مرتكزات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بالوجوب النفسي إلى العلامة و غيره و قد تعرض صاحب الجواهر رحمه اللّه لهذه المسألة في أول كتاب الطهارة عند قول المحقق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من الغسل ما كان لأحد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بإطلاقات الكتاب و السنة كقوله تعالى وَ إِنْ كُنْتُمْ جُنُباً فَاطَّهَّرُوا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بملاحظة مجموعها ظاهرة في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يستفاد من الأخبار الا السببية أما الوجوب النفسي للغسل، فلا تدل عليه بشي‌ء من الدّلالات، بل مجموعها بعد رد بعضها إلى بعض ظاهرة في الغيري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في نفسه لما وجب في صوم شهر رمضان و ما الحق به قبل الفجر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وجه وجوبه قبله بوجوه صحيحة، كما يأتي في محله تغني تلك الوجوه عن القول بالوجوب النفسي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الدين الذي لا يقبل اللّه تعالى من العباد غيره و لا يعذرهم على جهله،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الصلوات الخمس، و صيام شهر رمضان، و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قصد الخلاف لا يبطل إذا كان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العلم إذا لم يكن بقصد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منه قصد القربة، فلو كان قبل الوقت و اعتقد دخوله فقصد الوجوب لا يكون باطلا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دخوله يكفي الإتيان</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الوجوب النفسي و ذكره في عداد الواجبات النفسية لا يدل على كونه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كثرة أهميته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القائل بالوجوب النفسي لا يلتزم بلوازمه، مضافا إلى أنّ القول بالوجوب النفسي له دون سائر الأغسال الواجبة تحكم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عدم الوجوب النفسي عدم التعرض لأحكامه في هذه المسألة العامة البلوى من أحد في زمان المعصوم عليه السلام و غيره، فلا عن له و لا أثر في حديث و لا خبر، فما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أجمع المحققون على نفي الوجوب النفسي و أن وجوبه ليس الا غيريا، صحيح و معتبر و أصالة البراءة عن الوجوب النفسي لا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معتبر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على فرض اعتبارهما يكون من الشرائط الذكرية لا الواقعية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و إن كان بقصد التشريع، لأنّ مقتضى الإطلاقات كفاية إتيان المأمور به بأجزائه و شرائطه التي تمَّ عليها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 قصد الوجوب أو الندب، و مقتضى الأصل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التشريع الموجب للبطلان إنّما هو فيما إذا كان في أصل الأمر لا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الدليل على اعتبارها، فيكفي الإتيان بالأجزاء و الشرائط المعتبرة و قصد القربة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الوضوء ما ينفع المقام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المناط في سقوط التكليف إتيان المكلّف به مستجمعا لشرائطه و أجزائه التي دل عليها الدليل و المفروض إتيانه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 قصد الوجوب أو الندب و مقتضى الأصل عدم الاعتبار، كما أنّ مقتضاه عدم كون قصد أحدهما في محل الآخر مانعا عن صحة العمل بعد فرض تحقق إتيانه بتمام أجزائه و شرائطه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بقصد القربة للاستحباب النفسي، أو بقصد إحدى غاياته المندوبة، و أو بقصد ما في الواقع من الأمر الوجوبي أو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 فيه بعد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ظاهر تمام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البواطن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كلّ فعل اختياري متقوّم بالقصد 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قصد القربة فيه، فدليله منحصر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 الكلام في الوضوء و المقام متحد معه موضوعا و دليلا و فروعا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يفيض الماء على جسده كلّه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أيضا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إطلاقات الأدلة، لظهورها في غسل الظاهر فقط، كما أن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الاستيعاب مما لا ينكر، فيبطل الغسل لو أخل بمكان شعرة و لو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و رأسه الخلوق و الطيب و الشي‌ء اللكد و الظرب </w:t>
      </w:r>
      <w:r>
        <w:rPr>
          <w:rStyle w:val="FootnoteAnchor"/>
          <w:rtl w:val="true"/>
        </w:rPr>
        <w:footnoteReference w:id="109"/>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فيغتسل فإذا فرغ وجد شيئا قد بقي في جسده من أثر الخلوق و الطيب و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يدل على كون ما بقي مانعا عن وصول الماء، و يمكن أن يكون ما بقي</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غسل باطن العين، و الأنف، و الاذن، و الفم، و نحوها، و لا يجب غسل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غسل ما تحته من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غسله عن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غسل الشعور الدقاق</w:t>
      </w:r>
    </w:p>
    <w:p>
      <w:pPr>
        <w:pStyle w:val="BookText"/>
        <w:rPr/>
      </w:pPr>
      <w:r>
        <w:rPr>
          <w:rFonts w:ascii="Amiri" w:hAnsi="Amiri" w:eastAsia="Amiri" w:cs="Amiri"/>
          <w:color w:val="111111"/>
          <w:sz w:val="28"/>
          <w:sz w:val="28"/>
          <w:szCs w:val="28"/>
          <w:rtl w:val="true"/>
          <w:lang w:bidi="ar-SA"/>
        </w:rPr>
        <w:t>من مجرد اللون و الرائحة، و يشهد له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 اللّه عليه و آله إذا اغتسلن من الجنابة يبقين صفرة الطيب في أجسادهن و ذلك أنّ النبي صلى اللّه عليه و آله أمرهنّ أن يصببن الماء صبا على أجسادهن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موسى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تغتسل و على جسدها الزعفران لم يذهب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نسب إلى المحقق الخوانساري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القول بعدم الاعتداد ببقاء شي‌ء يسير لا يخلّ عرفا بغسل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بمثل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و يستنشق؟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عن أبي الحسن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يجنب الباطن و الفم من الباطن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في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أن تتمضمض و تستنشق فافعل و ليس بواجب لأن الغسل على ما ظهر لا على ما بطن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شي‌ء أنه من الظاهر أو الباطن وجب غسله إلا مع كونه سابقا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الوضوء ما ينفع في الغسل أيضا، فراجع جملة من المسائل المذكورة في أفعال الوضوء المرتبطة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الصغار المحسوبة جزءا من البدن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الثقبة التي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وجوب غسل الشعر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مقدمة لغسل البشرة إن توقف غسلها عليه و لا كلام و لا إشكال في الوجوب حينئذ، لقاعدة المقدمية المسلمة عند الكلّ، و ما يأتي من خبر حجر بن زائدة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غسله نفسيّا و ان حصل غسل البشرة بدون غسله، فكما يجب غسل الوجه و اليد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الشعر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مورد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الشعور الدقاق الصغار التي تعد جزءا من البشرة و 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في الثانية عدم وجوب الغسل، للأصل، و الإجماع، و الأدلة المشتملة على الجسد و البدن و نحوهما الظاهرة في غير الشعر، و لقول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تنظّر صاحب الحدائق بعد الاعتراف بتسالم الأصحاب على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البدن و الجسد عليه صحيح و لو مجازا، فيشمله ما دل على وجوب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المقدمي إن توقف غسل البشرة على غسله مسلم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الوجوب النفسي و الأدلة قاصرة عن إثباته و يكفي الشك في الشمول في عدم صحة التمسك بالإطلاق، لكونه من التمسك بالدليل في الموضوع المشكوك، مع أنّ إطلاق البدن و الجسد على الشعر الطويل من المجاز المستنكر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النقض في صحيح الحلبي أعم من عدم غسله و إيصال الماء التروي الشعر بمجرد وصول الماء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الأزمنة القديمة التي كان الماء فيها قليلا و خصوصا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بالنسبة إلى النساء في صدر الإسلام اللاتي يتسامحن في ذلك، لعدم انسهنّ بالأحكام، مع كثرة شعور هنّ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واجبا لاحتاج إلى بيان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كلّ شعرة جنابة، فبلغ الماء تحتها في أصول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أن تروي رأسها من الماء و تعصره حتّى يروى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وجوب إيصال الماء إلى الشعر مقدمة لوصوله إلى البشرة إنّما الكلام في انّه إذا علم بوصول الماء إلى البشرة هل يجب مع ذلك غسل الشعر أيضا أو لا؟ و هذه الأدلة قاصرة على إثبات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الغسل مقدمة لا ريب فيه و يكفي في عدم الوجوب النفسي الشك في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الكلمات و معاقد الإجماعات عدم الفرق في ذلك بين الرجل و المرأة و شعر الرأس و اللحية و سائر مواضع البدن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و هي غسل الشعور الصغار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بل ادعي عليه الإجماع وجوب غسله و يدل عليه الإطلاقات، لكونه من توابع البدن عرفا، و تشهد له سيرة المتشرعة قديما و حديثا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w:t>
      </w:r>
      <w:bookmarkStart w:id="175" w:name="pg12197_129397"/>
    </w:p>
    <w:p>
      <w:pPr>
        <w:pStyle w:val="BookText"/>
        <w:rPr/>
      </w:pPr>
      <w:bookmarkEnd w:id="175"/>
      <w:r>
        <w:rPr>
          <w:rFonts w:ascii="Amiri" w:hAnsi="Amiri" w:eastAsia="Amiri" w:cs="Amiri"/>
          <w:color w:val="111111"/>
          <w:sz w:val="28"/>
          <w:sz w:val="28"/>
          <w:szCs w:val="28"/>
          <w:rtl w:val="true"/>
          <w:lang w:bidi="ar-SA"/>
        </w:rPr>
        <w:t xml:space="preserve">الاذن أو الأنف للحلقة ان كانت ضيقة لا يرى باطنها لا يجب غسلها، و إن كانت واسعة بحيث تعد من الظاهر وجب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5293706_417432637"/>
      <w:bookmarkStart w:id="177" w:name="_Toc70"/>
      <w:bookmarkEnd w:id="176"/>
      <w:r>
        <w:rPr>
          <w:rtl w:val="true"/>
        </w:rPr>
        <w:t>و له كيفيتان</w:t>
      </w:r>
      <w:bookmarkEnd w:id="177"/>
    </w:p>
    <w:p>
      <w:pPr>
        <w:pStyle w:val="Heading6"/>
        <w:numPr>
          <w:ilvl w:val="5"/>
          <w:numId w:val="1"/>
        </w:numPr>
        <w:rPr/>
      </w:pPr>
      <w:bookmarkStart w:id="178" w:name="__RefHeading___Toc5293708_417432637"/>
      <w:bookmarkStart w:id="179" w:name="_Toc71"/>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 له كيفيتان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5293710_417432637"/>
      <w:bookmarkStart w:id="181" w:name="_Toc72"/>
      <w:bookmarkEnd w:id="180"/>
      <w:r>
        <w:rPr>
          <w:rtl w:val="true"/>
        </w:rPr>
        <w:t>الأولى</w:t>
      </w:r>
      <w:r>
        <w:rPr>
          <w:rtl w:val="true"/>
        </w:rPr>
        <w:t xml:space="preserve">: </w:t>
      </w:r>
      <w:r>
        <w:rPr>
          <w:rtl w:val="true"/>
        </w:rPr>
        <w:t>الترتيب</w:t>
      </w:r>
      <w:bookmarkEnd w:id="1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الرأس و الرقبة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الشعر، فليس للعباد أن يطلبوه و لا يبحثوا عنه و 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مختص بخصوص شعر الوجه في الوضوء و لا يجري في غسل اليدين منه، فكيف بالغسل، كما أنّه لا وجه للتمسك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يكفيك مثل الدهن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من إجزاء الغرفتين أو الثلاث في الغسل </w:t>
      </w:r>
      <w:r>
        <w:rPr>
          <w:rStyle w:val="FootnoteAnchor"/>
          <w:rtl w:val="true"/>
        </w:rPr>
        <w:footnoteReference w:id="122"/>
      </w:r>
      <w:r>
        <w:rPr>
          <w:rFonts w:ascii="Amiri" w:hAnsi="Amiri" w:eastAsia="Amiri" w:cs="Amiri"/>
          <w:color w:val="111111"/>
          <w:sz w:val="28"/>
          <w:sz w:val="28"/>
          <w:szCs w:val="28"/>
          <w:rtl w:val="true"/>
          <w:lang w:bidi="ar-SA"/>
        </w:rPr>
        <w:t>لا وجه للتمسك بإطلاقه أيضا، لعدم ورودهما في مقام البيان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ملازمة غسل البدن لغسلها عرفا، فأصل البحث فيها ساقط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 فلكونه من الظاهر و المشكوك ظهوره و بطونه يعمل فيه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العلم بها، فالأحوط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الوضوء ما ينفع المقام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بعضها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الخلاف في أصل تقديم الرأس بل يمكن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 الخلاف إلا إلى الصدوقين و ابن الجنيد رحمهم اللّه و لا اعتبار بخلاف الأخير، لكثرة مخالفته في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التأمل في كلام الأولين يقتضي بعدم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دخول الرقبة في الرأس في المقام، فيدل عليه مضافا إلى اتفاق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المفاتيح و إرسال ذلك في مجمع البحرين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بدأ بفرجه فأنقاه بثلاث غرف من الماء ثمَّ صب على رأسه ثلاث أكف ثمَّ على منكبه الأيمن مرّتين و على منكبه الأيسر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فقسّم عليه السلام المغسول 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المنكبين، فلو كانت الرقبة خارجة عن الرأس مع عدم دخولها في المنكبين يكون التقسيم رباعيا لا ثلاثيا، و الظاهر شهادة العرف بذلك أيضا، لأنّهم في التنظيفات الجسدية يغسلون الرقبة مع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للرأس إطلاقات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الشعر و هو رأس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الأذنين و ذلك رأس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الوجه و ذلك رأس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الرقبة و هو رأس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دخول الرقبة في مفهوم الرأس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فيها مطلقا لا يسلّم بحسب المتعارف في الغسل، فهي داخلة في إطلاق الرأس عرفا، و العرف الخاص مقدم على اللغة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بصير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تصب الماء على رأسك ثلاث مرات و تغسل وجهك و تفيض الماء على جسدك</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مشعر بخروج الوجه عن الرأس، فكيف بالرقبة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بيان تحديد الرأس، و إنّما هو في مقام بيان تقسيم المغسول إلى قسمين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الرأس، و سائر الجسد و هو تقسيم إجمالي لا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فيكون التقسيم ثنائيا لا ثلاثيا على ما مر و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مجموع الأخبار الواردة في المقام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كقول أبي عبد اللّه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تغسل جسدك من قرنك إلى قدمك</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الأخبار قابلة للتقييد بالقسم الثاني، أو الحمل على الغسل الارتماسي، أو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في مقام البيان من كل جهة حتى يصح الأخذ بإطلاقها، فلا وجه للأخذ بمثل هذا الإطلاق و احتمال سقوط الترتيب مطلقا في مقابل الإجماع 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منكبه الأيمن مرتين و على منكبه الأيسر مرتين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على رأسك ثلاثا ثمَّ تصب على سائر جسدك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مثلهما غيرهما، و لا ريب في كونها نصا في تقديم الرأس على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فأمرها فغسلت جسدها، و تركت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تركبي، فاغسلي رأسك،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نص في تقديم الطرفين على غسل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بما رواه هشام بن سالم عن محمد بن مسلم هذه القضية بعينها مع تقديم الرأس على الطرفين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بإعراض الأصحاب عنه، مع احتمال كونه و هما من هشام بن سالم 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أدلة المقام ما يصلح للاستناد إليه إلا القسم الثاني من الأخبار فقط، و هو يكفي في اعتبار تقديم الرأس على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الأيمن من البدن، ثمَّ الطرف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أن يغسل</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مشتمل على جملة من المندوبات، فليحمل ذلك على الندب أيضا، فيجوز تأخير غسل الرأس عن الطرفين، و لكن يستحب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 هذا الحمل صحيح حريز الواردة 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أغسل الذي يليه؟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ابدأ بالرأس ثمَّ أفض على سائر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 يوم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جنابة، فلم يغسل رأسه، ثمَّ بدا له أن يغسل رأسه لم يجد بدّا من إعادة الغسل</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ظهورهما في وجوب تقديم الرأس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فتوى و عملا، و نقل الإجماع عليه مستفيض، و عن جمع دعوى الإجماع على عدم الفصل في الترتيب بين الرأس و البدن و الترتيب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الفصل في الترتيب بينهما في الوضوء، و الترتيب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في الأصول من عدم الاعتبار بالإجماع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مستند إلى ما يأتي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الاهتمام بنقل مثل هذه الإجماعات، و إرسالهم للحكم إرسال المسلمات عملا و قولا، بحيث يمكن أن يعد من القطعيات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لا يخرجها عن الإجماعات الاجتهادية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أيضا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ثلاثة أكف ثمَّ على منكبه الأيمن مرتين و على منكبه الأيسر مرتين فما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عدم كون لفظ الواو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منكبه الأيسر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منكبه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و ثمَّ صب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السياق ظاهر في الترتيب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 على منكبه الأيمن و على منكبه الأيسر مرتين، لما كان يستفاد منه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مجرد الاحتمال لا الظهور الذي يصح الاعتماد عليه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السياق ظاهر في الترتيب أصل المدعى، مع أنّ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نوع ظهور في أنّ المناط كلّه جريان الماء كيفما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غسل الأموات غسل الجنابة </w:t>
      </w:r>
      <w:r>
        <w:rPr>
          <w:rStyle w:val="FootnoteAnchor"/>
          <w:rtl w:val="true"/>
        </w:rPr>
        <w:footnoteReference w:id="134"/>
      </w:r>
      <w:r>
        <w:rPr>
          <w:rFonts w:ascii="Amiri" w:hAnsi="Amiri" w:eastAsia="Amiri" w:cs="Amiri"/>
          <w:color w:val="111111"/>
          <w:sz w:val="28"/>
          <w:sz w:val="28"/>
          <w:szCs w:val="28"/>
          <w:rtl w:val="true"/>
          <w:lang w:bidi="ar-SA"/>
        </w:rPr>
        <w:t xml:space="preserve">و الترتيب بين الجانبين معتبر في الأول نصّا </w:t>
      </w:r>
      <w:r>
        <w:rPr>
          <w:rStyle w:val="FootnoteAnchor"/>
          <w:rtl w:val="true"/>
        </w:rPr>
        <w:footnoteReference w:id="135"/>
      </w:r>
      <w:r>
        <w:rPr>
          <w:rFonts w:ascii="Amiri" w:hAnsi="Amiri" w:eastAsia="Amiri" w:cs="Amiri"/>
          <w:color w:val="111111"/>
          <w:sz w:val="28"/>
          <w:sz w:val="28"/>
          <w:szCs w:val="28"/>
          <w:rtl w:val="true"/>
          <w:lang w:bidi="ar-SA"/>
        </w:rPr>
        <w:t>و إجماعا، فلا بد من اعتباره في غسل الجنابة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التنزيل ليس من كل جهة، بل في الجملة و بيان بعض حكم غسل الميت و أنّه لأجل خروج الجنابة منه، كما في الخبر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 بد في هذا الحكم العام البلوى من الاهتمام به في الأخبار بيانا من الإمام عليه السلام و سؤالا من الأنام بأكثر من ذلك، و مع أنّ أهميته أكثر من الوضوء لم يرد فيه يسير من كثير مما ورد فيه، بل بعض الأخبار ظاهر في عدم الترتيب بينهما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ليصب على رأسه ثلاث مرات مل‌ء كفه ثمَّ يضرب بكف من ماء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صدره و كف بين كتفيه ثمَّ يفيض الماء على جسده كلّه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البزنطي و غيره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عدم اعتبار الموالاة في الغسل و عدم وجوب الغسل من الأعلى يستفاد التسهيل في الغسل، فكثرة أهميته و عموم الابتلاء به أوجب كثرة التسهيل فيه لسقوط الترتيب بين الجانبين و لذا نسب الخلاف إلى الصدوقين و غيرهما و مال إليه جمع من متأخري المتأخرين و قواه في المستند و 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الاهتمام به فيكفي في ذلك السيرة العملية بين العلماء و غيرهم و أي اهتمام أشد من المواظبة العملية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الموثق، فموافقته للعامة و مخالفته للمشهور أسقطته عن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مخالفة الصدوقين و غيرهما، فلم تثبت، لعدم صراحة عباراتهم في الخلاف مع ما عليه عبارات القدماء من الإجمال، و الإهمال، و لذا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تحصيل الإجماع عليه، لأنّ من نسب إليه الخلاف إما لا تكون عبارته ظاهرة فيه أو يكون ممن لا يعتنى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من مجرد الاستحسان المحض لا ينبغي أن يعتمد عليه، مع أنّه معارض بأنّ اهتمام الفقهاء فتوى و عملا بالترتيب في مثل هذا الأمر العام البلوى لا يمكن أن لا يستند إلى مدرك صحيح لديهم، فالمرجع استصحاب الجنابة بعد عدم صحة الرجوع إلى الإطلاقات و لو بقرينة السيرة العملية و الإجماعات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بين العلماء مستندة إلى اجتهاداتهم، و بين المؤمنين مستندة إلى متابعة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خبر معتبر سندا يكون موافقا للعامة لا بد من طرحه بعد موافقته للأصل و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الاجتهادية في الشهرة يوهن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تحصيل الإجماع ليس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الدليل الإجماع المحقق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الاستشهاد على سقوط الترتيب بسقوط الموالاة، و الغسل من الأعلى، و التسهيل في هذا الأمر العام البلوى ليس من الاستحسان، و ربما يستشهد في الفقه بما هو أضعف من ذلك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النصف الأيمن من الرقبة ثانيا مع الأيمن و النصف الأيسر مع الأيسر، و السرة و العورة يغسل نصفهما الأيمن مع الأيمن، و نصفهما الأيسر مع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يغسل تمامهما مع كلّ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لم يظهر الحكم في هذا الأمر الشائع من أول البعثة إلى زمان الصادق عليه السلام و لما ذا لم يأمر النبي صلى اللّه عليه و آله نساءه بذلك، بل أمر بصب الماء على أجسادهنّ، كما في الحديث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غسل الجاهلية التي بعث النبي صلى اللّه عليه و آله في العرب الجاهلين، لأجل أنّهم كانوا يغتسلون من الجنابة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و الإطلاق و الاعتبار ينفي ذلك كلّه، 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ذلك كلّه الآية الكريمة الواردة في بيان الوضوء </w:t>
      </w:r>
      <w:r>
        <w:rPr>
          <w:rStyle w:val="FootnoteAnchor"/>
          <w:rtl w:val="true"/>
        </w:rPr>
        <w:footnoteReference w:id="140"/>
      </w:r>
      <w:r>
        <w:rPr>
          <w:rFonts w:ascii="Amiri" w:hAnsi="Amiri" w:eastAsia="Amiri" w:cs="Amiri"/>
          <w:color w:val="111111"/>
          <w:sz w:val="28"/>
          <w:sz w:val="28"/>
          <w:szCs w:val="28"/>
          <w:rtl w:val="true"/>
          <w:lang w:bidi="ar-SA"/>
        </w:rPr>
        <w:t>و الغسل ثمَّ التفصيل في الوضوء و عدم التعرض لشي‌ء في الغسل إلا بقوله تعالى وَ إِنْ كُنْتُمْ جُنُباً فَاطَّهَّرُوا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قرينة لعدم اعتبار ذلك كلّه فيه، مع أنّه أهم من بيان التفصيل فيه بالنسبة إلى الوضوء، مضافا إلى ما ورد من أنّه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يعجبه التيمن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طهوره و في شأنه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ظاهر في أصل الرجحان و قرينة صارفة لما ظاهره الوجوب، و لذلك كلّه نسب عدم الترتيب بين الطرفين الى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كالمجلسي، و البهائي، و أصحاب المدارك، و الذخيرة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ما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التنصيف الحقيقي، و لكن لا دليل عليه من نص أو إجماع، بل يكفي التنصيف العرفي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لحوقها إما بالطرف الأيمن أو الأيسر، فيعمل بكلّ واحد من</w:t>
      </w:r>
    </w:p>
    <w:p>
      <w:pPr>
        <w:pStyle w:val="BookText"/>
        <w:rPr/>
      </w:pPr>
      <w:r>
        <w:rPr>
          <w:rFonts w:ascii="Amiri" w:hAnsi="Amiri" w:eastAsia="Amiri" w:cs="Amiri"/>
          <w:color w:val="111111"/>
          <w:sz w:val="28"/>
          <w:sz w:val="28"/>
          <w:szCs w:val="28"/>
          <w:rtl w:val="true"/>
          <w:lang w:bidi="ar-SA"/>
        </w:rPr>
        <w:t xml:space="preserve">و الترتيب المذكور شرط 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 لا يجب البدء بالأعلى في كلّ عضو، و لا الأعلى فالأعلى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الموالاة العرفية بمعنى التتابع، و لا بمعنى عدم الجفاف، فلو غسل رأسه و رقبته في أول النهار، و الأيمن في وسطه، و الأيسر في آخره</w:t>
      </w:r>
    </w:p>
    <w:p>
      <w:pPr>
        <w:pStyle w:val="BookText"/>
        <w:rPr/>
      </w:pPr>
      <w:r>
        <w:rPr>
          <w:rFonts w:ascii="Amiri" w:hAnsi="Amiri" w:eastAsia="Amiri" w:cs="Amiri"/>
          <w:color w:val="111111"/>
          <w:sz w:val="28"/>
          <w:sz w:val="28"/>
          <w:szCs w:val="28"/>
          <w:rtl w:val="true"/>
          <w:lang w:bidi="ar-SA"/>
        </w:rPr>
        <w:t>المحتملين، و هو يحصل بغسلهما مع أحد الجانبين، كما اعترف به الشهيد في الذكرى مع أنه أحد ناقلي الإجماع على الترتيب، و على هذا لو غسل الطرف الأيسر ثمَّ بعد الفراغ منه غسل العورتين يصح و يجزي، لما يأتي من عدم اعتبار البدء بالأعلى و لا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شرطية كلّ شرط أن يكون له دخل واقعي في المشروط إلا أن يدل دليل على الخلاف، و لا دليل على الخلاف في المقام، بل استظهر في الجواهر الإجماع و المتيقن منه مورد العلم و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فيما استظهره صاحب الجواهر بأنّه مبنيّ على مسلّمية أصل الترتيب بين الجهتين و بعد ما مر من المناقشة يسقط هذا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الإجماع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قدمك</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مقام بيان اعتبار الأعلى فالأعلى، بل ظاهره اعتبار غسل جميع الجسد مطلقا بأيّ وجه كان،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أمسسته الماء فقد أنقيته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قابلا للتقييد إلا بنص صريح و كذا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يجب الموالاة في أجزاء عضو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تذكر بعد الغسل ترك جزء من أحد الأعضاء رجع و غسل ذلك الجزء، فإن كان في الأيسر كفاه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 الرأس أو الأيمن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أصالة البراءة عن اعتبار ذلك، مضافا إلى الإجماع، و ما تقدم في قضية أم إسماعيل </w:t>
      </w:r>
      <w:r>
        <w:rPr>
          <w:rStyle w:val="FootnoteAnchor"/>
          <w:rtl w:val="true"/>
        </w:rPr>
        <w:footnoteReference w:id="144"/>
      </w:r>
      <w:r>
        <w:rPr>
          <w:rFonts w:ascii="Amiri" w:hAnsi="Amiri" w:eastAsia="Amiri" w:cs="Amiri"/>
          <w:color w:val="111111"/>
          <w:sz w:val="28"/>
          <w:sz w:val="28"/>
          <w:szCs w:val="28"/>
          <w:rtl w:val="true"/>
          <w:lang w:bidi="ar-SA"/>
        </w:rPr>
        <w:t xml:space="preserve">، و صحيح حريز </w:t>
      </w:r>
      <w:r>
        <w:rPr>
          <w:rStyle w:val="FootnoteAnchor"/>
          <w:rtl w:val="true"/>
        </w:rPr>
        <w:footnoteReference w:id="145"/>
      </w:r>
      <w:r>
        <w:rPr>
          <w:rFonts w:ascii="Amiri" w:hAnsi="Amiri" w:eastAsia="Amiri" w:cs="Amiri"/>
          <w:color w:val="111111"/>
          <w:sz w:val="28"/>
          <w:sz w:val="28"/>
          <w:szCs w:val="28"/>
          <w:rtl w:val="true"/>
          <w:lang w:bidi="ar-SA"/>
        </w:rPr>
        <w:t>، 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لم ير بأسا أن يغسل الجنب رأسه غدوة و يغسل سائر جسده عند الصلاة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هذا التحديد إنّما هو للتحفظ على الصلاة و إلا فلو فرض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التأخير بأكثر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الواردة في مقام البيان، و أنّه لو كان ذلك معتبرا لشاع و بان، مضافا إلى الأصل،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الغسل، فللإطلاقات، و العمومات بعد عدم اعتبار الموالاة، مضافا إلى صحيح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كانت به بلة و هو في صلاته مسح بها عليه، و إن كان استيقن فأعاد عليهما ما لم يصب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من ظهرك لم يصبها الماء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تلك اللمعة بيده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بحمله على ما إذا كانت اللمعة في الأيسر، لئلا يلزم خلاف الترتيب لو لم نقل بأنّ هذا الحديث مما يدل على عدم اعتبار الترتيب</w:t>
      </w:r>
      <w:r>
        <w:rPr>
          <w:rFonts w:eastAsia="Amiri" w:cs="Amiri" w:ascii="Amiri" w:hAnsi="Amiri"/>
          <w:color w:val="111111"/>
          <w:sz w:val="28"/>
          <w:szCs w:val="28"/>
          <w:rtl w:val="true"/>
          <w:lang w:bidi="ar-SA"/>
        </w:rPr>
        <w:t>.</w:t>
      </w:r>
      <w:bookmarkStart w:id="182" w:name="pg12197_129406"/>
    </w:p>
    <w:p>
      <w:pPr>
        <w:pStyle w:val="BookText"/>
        <w:rPr/>
      </w:pPr>
      <w:bookmarkEnd w:id="182"/>
      <w:r>
        <w:rPr>
          <w:rFonts w:ascii="Amiri" w:hAnsi="Amiri" w:eastAsia="Amiri" w:cs="Amiri"/>
          <w:color w:val="111111"/>
          <w:sz w:val="28"/>
          <w:sz w:val="28"/>
          <w:szCs w:val="28"/>
          <w:rtl w:val="true"/>
          <w:lang w:bidi="ar-SA"/>
        </w:rPr>
        <w:t xml:space="preserve">غسل الباقي 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اشتبه ذلك الجزء وجب غسل تمام المحتملات مع مراعاة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5293712_417432637"/>
      <w:bookmarkStart w:id="184" w:name="_Toc73"/>
      <w:bookmarkEnd w:id="183"/>
      <w:r>
        <w:rPr>
          <w:rtl w:val="true"/>
        </w:rPr>
        <w:t>الثانية</w:t>
      </w:r>
      <w:r>
        <w:rPr>
          <w:rtl w:val="true"/>
        </w:rPr>
        <w:t xml:space="preserve">: </w:t>
      </w:r>
      <w:r>
        <w:rPr>
          <w:rtl w:val="true"/>
        </w:rPr>
        <w:t>الارتماس</w:t>
      </w:r>
      <w:bookmarkEnd w:id="18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 تمام البدن في الماء دفعة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اللمعة لا ينافي ما ثبت من عدم السهو و النسيان بالنسبة إلى المعصوم عليه السلام، لإمكان أنه عليه السلام أخر غسل ذلك المحل عمدا لمصلحة، فعجل القائل له عليه السلام، و مثله ما عن الصادق عليه السلام عن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اغتسل من جنابة، فإذا لمعة من جسده لم يصبها ماء فأخذ صلى اللّه عليه و آله من بلل شعره فمسح ذلك الموضع ثمَّ صلّى بالناس</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غسل تمام المحتملات، فللعلم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الترتيب 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الترتيب فيما إذا غسل الأيمن بعد الفراغ من غسل الرأس 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الأيسر بعد الفراغ من غسل الأيمن، و لو كان الترتيب قصديا فقط، فإن كان داخل الماء و قصد غسل رأسه و رقبته أولا، و الأيمن بعده، و الأيسر بعد الأيمن و كان ذلك في آن واحد من دون صدور فعل منه فهل يتحقق الترتيب به أو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قطنا أو خرقة طاهرة و غمسها في الماء و مسح رأسه و رقبته أولا، ثمَّ على الأيمن، ثمَّ على الأيسر بحيث حصل غسل جميع البدن عرفا يصح و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العمومات مثل قول الصادق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أمسسته الماء، فقد أنقيته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 كثيره فقد أجزأه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 فقام في المطر حتّى سال على جسده أ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رجلا جنبا ارتمس في الماء ارتماسة واحدة أجزأه ذلك</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اغتمس الجنب في الماء اغتماسة واحدة أجزأه ذلك من غسله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ظهورها في سقوط الترتيب حينئذ، مضافا إلى الإجماع على عدم اعتباره في الغسل الارتماسي، فلا يعتبر فيه شي‌ء غير استيلاء الماء على الجسد بأيّ نحو اتفق سواء كان من الرأس إلى القدم أو بالعكس أو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الارتماس و الغسل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يتحققان في آن واحد دقيّ عقليّ، كما إذا قصد الغسل في الآن الذي يتحقق فيه استيلاء الماء على تمام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كلاهما تدريجيّا، كما إذا دخل متدرجا حتّى استولى الماء عليه و قصد الغسل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الغسل آنيّا و الاستيلاء تدريجيّا، كما إذا دخل في الماء متدرجا و قصد الغسل في آن استيلاء الماء على الجسد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بالعكس، كما إذا استولى الماء على تمام جسده و كان على بدنه حاجب، فإزالة متدرجا و كان قاصدا للغسل حينئذ، و مقتضى الإطلاقات و العمومات صحة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المحقق الثاني من تشديد الإنكار على القسم الأول، فإن أراد عدم احتماله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عدم الانحصار فيه، فهو حق، فيكون الغسل الارتماسي إما آنيّ الحصول لا يتصوّر حدوث الحدث في أثنائه أو تدريجيّا يتصور ذلك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ارتماسة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ينافي التدريجية 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يستفاد منه أزيد من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الوحدة العرفية غير المنافية للتدريج،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واحد، و صوم يوم الجمعة عمل واحد، و الوقوف بعرفات واحد إلى غير ذلك من الوحدات العرفية التي لا تنافي التدرج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الغسل الارتماسي و الارتماس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لوحظ بمعنى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تصور التدرج فيه و لكنه ليس مورد التكليف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الارتماس في الماء، و الانغماس فيه من المبينات اللغوية، و العرفية لا موضوع لبحث الفقيه فيه، فما نسب إلى المشهور من أنّه توالي غمس الأعضاء في الماء بلا تراخ عرفي ليس شيئا زائدا على المعنى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اعتبار عدم التراخي العرفي، إنما هو لقوله عليه السلام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صدق الارتماس على ما إذا ارتمس متراخيا، و إلا فالوحدة معتبرة في صدق المعنى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الموالاة في الغسل الارتماسي، لاعتبار الوحدة العرفية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نفس الغسل متقوما بالقصد، و أما الترتيبية و الارتماسية، فلا دليل على كونهما قصديان و حينئذ، فلو كان غافلا عن استيلاء الماء على تمام بدنه و قصد الغسل يجزي إن تحقق الاستيلاء واقعا و كذا لو غسل رقبته أولا، ثمَّ الأيمن ثمَّ الأيسر قاصدا للغسل يجزي، و لو كان جاهلا بالترتيب، أو غافلا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يغسل بعض الأعضاء بالارتماس في الماء و البعض الآخر بصب الماء عليه في الخارج، لإطلاق الأدلة و أنّ المقصود كلّه وصول الماء إلى البشرة بأي وجه اتفق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الغسل الارتماسي أن يكون الارتماس في الماء بالعمد و الاختيار، فلو القي في الماء بلا اختيار و قصد الغسل حين الإلقاء صح و كفي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واحدة 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اللازم أن يكون تمام البدن تحت الماء في آن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غمسه على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خرج بعض بدنه قبل أن ينغمس البعض الآخر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خرجت رجله، أو دخلت في الطين قبل أن يدخل رأسه في الماء، أو بالعكس، بأن خرج رأسه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أن يكون الارتماس من الغاسل، فلو جرى عليه الماء أو من المطر أو الدوش بحيث صار مرتمسا فيه و قصد الغسل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يعتبر فيه وحدة الماء، فلو كان واقفا في الماء إلى وسطه و جرى عليه من فوقه بحيث استولى عليه الماء و نوى الغسل صح و أجزأ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داخلا في الماء و خرج منه و كان الماء باقيا على تمام بدنه يصح منه الغسل الترتيبي بأن يدلك ذلك الماء الباقي على رأسه و رقبته ثمَّ الأيمن، ثمَّ الأيسر و هل يصح منه الغسل الارتماسي، لفرض استيلاء الماء على تمام البدن؟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الماء مباحا حين الارتماس و رضي صاحبه بعد الدخول في الماء يصح قصد الغسل بعد الدخول و يجزي و لو كان بالعكس، فلا يصح إلا إذا قصد الغسل بنفس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الاستقرار حين الغسل مطلقا، فيصح الغسل حال المشي و عدم الاستقرار ترتيبا أو ارتماسا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الأدلة المنزلة على العرفيات لا الدقيقات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إذا قصد الغسل الآنيّ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قصد الغسل التدريجي، فهو حينئذ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كنفس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بالتدريج التدريج المتعارف، لما مر من تنزل الأدلة عليه لأنّ للتدريج مراتب متفاوتة جدا و لا بد أن يراد العرفي منها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ارتماس تمام البدن في الماء لا بنحو التدريج و لا في آن واحد، فلا وجه للأجزاء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الماء قبل أن تدخل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أن يكون تمام بدنه أو معظمه خارج الماء بل لو كان بعضه خارجا فارتمس 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تمام بدنه تحت الماء، فنوى الغسل و حرك بدنه كفي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مع عدم إشارة إلى اعتبار ذلك في هذا الأمر العام البلوى، بل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 كثيره فقد أجزأه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أمسسته الماء فقد أنقيته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كلّه وصول الماء إلى الجسد بأيّ وجه اتفق و الرمس و الغمس و نحو ذلك من طرق الإيصال لا أن يكون له موضوعية خاصة، فما نسب إلى المشهور من اعتباره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وجوب التحريك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أمر وجوديّ، فما لم يصدر شي‌ء من الغاسل لا يصدق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تحت الماء بقصد الغسل أمر وجودي يصح صدقه عليه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الجريان معتبر في مفهوم الغسل، فتجب الحركة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كلّه استيلاء الماء على البدن جري أو لا، مع أنّ سطوح الماء تتحرك بمجرد الدخول فيه إلى أن يخرج منه، و على فرض اعتباره لا دليل على اعتبار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المثال لا الخصوصية، لإطلاق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يكفيك من الغسل و الاستنجاء ما 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تيقن بعد الغسل عدم انغسال جزء من بدنه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غسل ذلك الجزء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تخليل الشعر إذا شك في وصول الماء إلى البشرة التي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كيفية الغسل بأحد النحوين بين غسل الجنابة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سائر الأغسال الواجبة و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غسل الجنابة لا</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يكفيك مثل الدهن </w:t>
      </w:r>
      <w:r>
        <w:rPr>
          <w:rStyle w:val="FootnoteAnchor"/>
          <w:rtl w:val="true"/>
        </w:rPr>
        <w:footnoteReference w:id="159"/>
      </w:r>
      <w:r>
        <w:rPr>
          <w:rFonts w:ascii="Amiri" w:hAnsi="Amiri" w:eastAsia="Amiri" w:cs="Amiri"/>
          <w:color w:val="111111"/>
          <w:sz w:val="28"/>
          <w:sz w:val="28"/>
          <w:szCs w:val="28"/>
          <w:rtl w:val="true"/>
          <w:lang w:bidi="ar-SA"/>
        </w:rPr>
        <w:t>، و لو اكتفي القائل باعتبار الجريان بمثل ذلك أيضا، فلا نزاع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داخل الماء و نوى الغسل، لصح و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الخروج و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غسل تمام البدن و المفروض عدم تحققه، فلا وجه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أدلة الغسل الارتماسي في كونه عملا واحدا و غسل واحدا لا تعدد فيه سواء كان آنيا أو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القواعد و المستند الاكتفاء بغسل ذلك الجزء فقط مطلقا،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أجزأه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 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جنابته،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كانت به بلّة و هو في صلاته مسح بها عليه و إن كان استيقن رجع، فأعاد عليها ما لم يصب بلة</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ليس في مقام بيان هذه الجهة و الثاني محمول على الغسل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غسل البشرة، و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الوجوب مقدمي لتحصيل العلم بالفراغ</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إلحاق كلّ مندوب بالواجب ما لم يدل دليل على</w:t>
      </w:r>
      <w:bookmarkStart w:id="185" w:name="pg12197_129412"/>
    </w:p>
    <w:p>
      <w:pPr>
        <w:pStyle w:val="BookText"/>
        <w:rPr/>
      </w:pPr>
      <w:bookmarkEnd w:id="185"/>
      <w:r>
        <w:rPr>
          <w:rFonts w:ascii="Amiri" w:hAnsi="Amiri" w:eastAsia="Amiri" w:cs="Amiri"/>
          <w:color w:val="111111"/>
          <w:sz w:val="28"/>
          <w:sz w:val="28"/>
          <w:szCs w:val="28"/>
          <w:rtl w:val="true"/>
          <w:lang w:bidi="ar-SA"/>
        </w:rPr>
        <w:t>يجب الوضوء، بل لا يشرع، بخلاف سائر الأغسال كما سيأتي إن شاء اللّه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5293714_417432637"/>
      <w:bookmarkStart w:id="187" w:name="_Toc74"/>
      <w:bookmarkEnd w:id="186"/>
      <w:r>
        <w:rPr>
          <w:rtl w:val="true"/>
        </w:rPr>
        <w:t xml:space="preserve">مسألة </w:t>
      </w:r>
      <w:r>
        <w:rPr/>
        <w:t>1</w:t>
      </w:r>
      <w:r>
        <w:rPr>
          <w:rtl w:val="true"/>
        </w:rPr>
        <w:t xml:space="preserve">: </w:t>
      </w:r>
      <w:r>
        <w:rPr>
          <w:rtl w:val="true"/>
        </w:rPr>
        <w:t>الغسل الترتيبي أفضل</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الترتيبي أفضل من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5293716_417432637"/>
      <w:bookmarkStart w:id="189" w:name="_Toc75"/>
      <w:bookmarkEnd w:id="188"/>
      <w:r>
        <w:rPr>
          <w:rtl w:val="true"/>
        </w:rPr>
        <w:t xml:space="preserve">مسألة </w:t>
      </w:r>
      <w:r>
        <w:rPr/>
        <w:t>2</w:t>
      </w:r>
      <w:r>
        <w:rPr>
          <w:rtl w:val="true"/>
        </w:rPr>
        <w:t xml:space="preserve">: </w:t>
      </w:r>
      <w:r>
        <w:rPr>
          <w:rtl w:val="true"/>
        </w:rPr>
        <w:t>قد يتعيّن الارتماسي</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يتعيّن الارتماسي كما إذا ضاق الوقت عن الترتيبي، و قد يتعيّن الترتيبي كما في يوم الصوم الواجب و حال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الماء للغير و لم يرض بالارتماس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5293718_417432637"/>
      <w:bookmarkStart w:id="191" w:name="_Toc76"/>
      <w:bookmarkEnd w:id="190"/>
      <w:r>
        <w:rPr>
          <w:rtl w:val="true"/>
        </w:rPr>
        <w:t xml:space="preserve">مسألة </w:t>
      </w:r>
      <w:r>
        <w:rPr/>
        <w:t>3</w:t>
      </w:r>
      <w:r>
        <w:rPr>
          <w:rtl w:val="true"/>
        </w:rPr>
        <w:t xml:space="preserve">: </w:t>
      </w:r>
      <w:r>
        <w:rPr>
          <w:rtl w:val="true"/>
        </w:rPr>
        <w:t>يجوز في الترتيبي أن يغسل كلّ عضو من أعضائه الثلاثة بنحو الارتماس</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الترتيبي أن يغسل كلّ عضو من أعضائه الثلاثة بنحو الارتماس، بل لو ارتمس في الماء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بقصد غسل الرأس، و مرة بقصد غسل الأيمن و مرة بقصد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حرك بدنه تحت الماء ثلاث مرات، أو قصد بالارتماس غسل الرأس و حرك بدنه تحت الماء بقصد الأيمن و خرج بقصد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غسل واحد من الأعضاء بالارتماس و البقية بالترتيب، بل يجوز</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الحائض و في الأغسال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بقية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الاهتمام في الترتيبي بالعمل أكثر من الاهتمام به في الارتماسي و اقتداء بعليّ عليه السلام أنّه كان لا يرد عليه أمران فيهما رضاء اللّه تعالى الا و اختار أشدهما على نفسه </w:t>
      </w:r>
      <w:r>
        <w:rPr>
          <w:rStyle w:val="FootnoteAnchor"/>
          <w:rtl w:val="true"/>
        </w:rPr>
        <w:footnoteReference w:id="162"/>
      </w: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الكل قابلا للخدشة، و لكن يكفي للاستحباب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أحد فردي التخيير بعد عدم التمكن من الفرد 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الارتماسي حينئذ، لأنّه تصرف في مال الغير بغير إذنه، فيبطل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يتعيّن الارتماسي كما لو اذن في الارتماسي و لم يرض بالترتيبي</w:t>
      </w:r>
      <w:r>
        <w:rPr>
          <w:rFonts w:eastAsia="Amiri" w:cs="Amiri" w:ascii="Amiri" w:hAnsi="Amiri"/>
          <w:color w:val="111111"/>
          <w:sz w:val="28"/>
          <w:szCs w:val="28"/>
          <w:rtl w:val="true"/>
          <w:lang w:bidi="ar-SA"/>
        </w:rPr>
        <w:t>.</w:t>
      </w:r>
      <w:bookmarkStart w:id="192" w:name="pg12197_129413"/>
    </w:p>
    <w:p>
      <w:pPr>
        <w:pStyle w:val="BookText"/>
        <w:rPr/>
      </w:pPr>
      <w:bookmarkEnd w:id="192"/>
      <w:r>
        <w:rPr>
          <w:rFonts w:ascii="Amiri" w:hAnsi="Amiri" w:eastAsia="Amiri" w:cs="Amiri"/>
          <w:color w:val="111111"/>
          <w:sz w:val="28"/>
          <w:sz w:val="28"/>
          <w:szCs w:val="28"/>
          <w:rtl w:val="true"/>
          <w:lang w:bidi="ar-SA"/>
        </w:rPr>
        <w:t xml:space="preserve">غسل بعض كلّ عضو بالارتماس و بعضه الآخر بإمرار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5293720_417432637"/>
      <w:bookmarkStart w:id="194" w:name="_Toc77"/>
      <w:bookmarkEnd w:id="193"/>
      <w:r>
        <w:rPr>
          <w:rtl w:val="true"/>
        </w:rPr>
        <w:t xml:space="preserve">مسألة </w:t>
      </w:r>
      <w:r>
        <w:rPr/>
        <w:t>4</w:t>
      </w:r>
      <w:r>
        <w:rPr>
          <w:rtl w:val="true"/>
        </w:rPr>
        <w:t xml:space="preserve">: </w:t>
      </w:r>
      <w:r>
        <w:rPr>
          <w:rtl w:val="true"/>
        </w:rPr>
        <w:t>الغسل الارتماسي يتصوّر على وجهين</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الارتماسي يتصوّر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بأول جزء دخل في الماء و هكذا إلى الآخر، فيكون حاصلا على وجه 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حين استيعاب الماء تمام بدنه، و حينئذ يكون 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صحيح، و يختلف باعتبار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يقصد أحد الوجهين صح أيضا و انصرف إلى التدريجي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5293722_417432637"/>
      <w:bookmarkStart w:id="196" w:name="_Toc78"/>
      <w:bookmarkEnd w:id="195"/>
      <w:r>
        <w:rPr>
          <w:rtl w:val="true"/>
        </w:rPr>
        <w:t xml:space="preserve">مسألة </w:t>
      </w:r>
      <w:r>
        <w:rPr/>
        <w:t>5</w:t>
      </w:r>
      <w:r>
        <w:rPr>
          <w:rtl w:val="true"/>
        </w:rPr>
        <w:t xml:space="preserve">: </w:t>
      </w:r>
      <w:r>
        <w:rPr>
          <w:rtl w:val="true"/>
        </w:rPr>
        <w:t>يشترط في كلّ عضو أن يكون طاهرا حين غسله</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عضو أن يكون طاهرا حين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نجسا طهّره أولا، و لا يكفي غسل واحد لرفع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أنّ المناط كلّه إصابة الماء و البلة إلى الجسد بأي وجه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على أربعة أوجه و الكلّ صحيح، لإطلاق دليل الارتماس الصادق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قصد الارتماسية و الترتيبية، بل يكفي مجرد قصد الغسل فإذا قصد أصل الغسل فبأيّ وجه تحقق الارتماس عن قصد أو غيره يصح و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الارتماسات الخارجية تدريجية الا أن يقصد الخلاف، فهذا الانصراف ليس من قبيل الانصراف اللفظي، بل هو من قبيل ظاهر حال الغاسل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الإجماع و الأخبار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عدم اعتبار هذا الشرط سواء كان الوجوب نفسيا أو غيريا، لأنّ المرجع في كلّ منهما البراءة بعد فقد الدليل، كما ثبت في الأصول بلا فرق بين كون الواجب نفس الأفعال أو الأثر الحاصل منها، لأنّ الأثر مطلوب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بتعلق التكليف به بحسب ما وصل إلينا من الأدلة لا من حيث إنّه مبهم و مجمل إذ التكليف بالمبهم و المجمل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بقصد رفع الحدث و الخبث من التداخل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الماء بمجرد وصوله إلى المحل المتنجس ينفعل فلا يرفع به الحدث و 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رفع الخبث ليس قصديا، بل هو وضعي قصد و التفت إليه الشخص أولا، بل لو قصد العدم يحصل الرفع أيضا مضافا إلى إطلاق أدلة غسل الأخباث الشامل لما إذا قصد به رفع الحدث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مانع في العقل و الشرع في أن يرد الماء على المحل المتنجس و يزيل الخبث و يحصل به رفع الحدث أيضا و يكون الماء متنجسا بعد الانفصال عن البدن و تقدم في الغسالة و الوضوء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فعن الغنية الإجماع على اعتبار طهارة المحل قبل إجراء ماء الغسل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لأنّ المسألة ذات أقول مع أنهم يعللون الإجماع بعلل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بدأ بفرجه فأنقاه بثلاث غرف ثمَّ صب على رأسه ثلاث أكف</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تفرغ بيمينك على شمالك، فتغسل فرجك و مرافقك ثمَّ تمضمض و استنشق ثمَّ تغسل جسدك</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ما أصابك منه ثمَّ أفض على رأسك و جسدك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ما أصاب جسدك من أذى ثمَّ اغسل فرجك و أفض على رأسك و جسدك فاغتسل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الخبث و الحدث، كما مر في الوضوء و لا يلزم طهارة جميع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وقع فيه مثل هذه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بنى على العمل بظاهرها، لوجب غسل الجسد من الأذى أولا ثمَّ غسل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رفع عين النجاسة عن الجسد و المحل و لا كلام فيه عند أحد و هو يجزي في كلّ عضو عند إرادة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ذلك في عداد المندوبات أمارة الندب، فيستحب قبل الشروع في الغسل المضمضة، و الاستنشاق، و غسل اليدين، و رفع الموانع و لا كلام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دليل معتبر على غسل النجاسة الحكمية عن كلّ عضو قبل الشروع في غسله، فكيف بوجوب إزالة النجاسة عن العضو اللاحق قبل الشروع في غسل العضو السابق، فلو كانت النجاسة الحكمية مما يكفي في رفعها إجزاء الماء مرة يجزي إجراء الماء على العضو بقصد الغسل و تزول النجاسة قهرا قصد 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لها عين وجبت إزالة العين قبل الشروع في الغسل، و لكن الأحوط ما ذكر في المتن مطلقا و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اعتبار التطهير قبل الشروع في الغسل، بما ورد من أنّ غسل الميت مثل غسل الجنابة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انّ المماثلة إنّما هي من جهة أصل الوجوب، و أما سائر الخصوصيات فلا يستفاد منه، مع أنّ المنساق منها أنّ أحكام غسل الجنابة ثابتة لغسل الميت دون العكس</w:t>
      </w:r>
      <w:r>
        <w:rPr>
          <w:rFonts w:eastAsia="Amiri" w:cs="Amiri" w:ascii="Amiri" w:hAnsi="Amiri"/>
          <w:color w:val="111111"/>
          <w:sz w:val="28"/>
          <w:szCs w:val="28"/>
          <w:rtl w:val="true"/>
          <w:lang w:bidi="ar-SA"/>
        </w:rPr>
        <w:t>.</w:t>
      </w:r>
      <w:bookmarkStart w:id="197" w:name="pg12197_129416"/>
    </w:p>
    <w:p>
      <w:pPr>
        <w:pStyle w:val="BookText"/>
        <w:rPr/>
      </w:pPr>
      <w:bookmarkEnd w:id="197"/>
      <w:r>
        <w:rPr>
          <w:rFonts w:ascii="Amiri" w:hAnsi="Amiri" w:eastAsia="Amiri" w:cs="Amiri"/>
          <w:color w:val="111111"/>
          <w:sz w:val="28"/>
          <w:sz w:val="28"/>
          <w:szCs w:val="28"/>
          <w:rtl w:val="true"/>
          <w:lang w:bidi="ar-SA"/>
        </w:rPr>
        <w:t xml:space="preserve">قبل الشروع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5293724_417432637"/>
      <w:bookmarkStart w:id="199" w:name="_Toc79"/>
      <w:bookmarkEnd w:id="198"/>
      <w:r>
        <w:rPr>
          <w:rtl w:val="true"/>
        </w:rPr>
        <w:t xml:space="preserve">مسألة </w:t>
      </w:r>
      <w:r>
        <w:rPr/>
        <w:t>6</w:t>
      </w:r>
      <w:r>
        <w:rPr>
          <w:rtl w:val="true"/>
        </w:rPr>
        <w:t xml:space="preserve">: </w:t>
      </w:r>
      <w:r>
        <w:rPr>
          <w:rtl w:val="true"/>
        </w:rPr>
        <w:t>يجب اليقين بوصول الماء إلى جميع الأعضاء</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اليقين بوصول الماء إلى جميع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حائل وجب رفعه، و يجب اليقين بزواله مع سبق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سبق وجوده يكفي الاطمئنان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5293726_417432637"/>
      <w:bookmarkStart w:id="201" w:name="_Toc80"/>
      <w:bookmarkEnd w:id="200"/>
      <w:r>
        <w:rPr>
          <w:rtl w:val="true"/>
        </w:rPr>
        <w:t xml:space="preserve">مسألة </w:t>
      </w:r>
      <w:r>
        <w:rPr/>
        <w:t>7</w:t>
      </w:r>
      <w:r>
        <w:rPr>
          <w:rtl w:val="true"/>
        </w:rPr>
        <w:t xml:space="preserve">: </w:t>
      </w:r>
      <w:r>
        <w:rPr>
          <w:rtl w:val="true"/>
        </w:rPr>
        <w:t>إذا شك في شي‌ء أنّه من الظاهر أو الباطن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أنّه من الظاهر أو الباطن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قصور ما ذكر من الأدلة عن إثباته، و تشهد له المرتكزات العرفية إذ لا يرى الناس بفطرتهم إزالة القذارة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لصحة التنظيف و لا يرونه مطلوبا نفسيا حين غسل الرأس و في الصحيح الوارد في كيفية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مكان نظيف فلا يضرك أن لا تغسل رجليك، و إن كنت في مكان ليس بنظيف فاغسل رجليك</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عدم اعتبار طهارة الرجل حين غسل بقية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و ادعى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الحليّ أنّ ذلك من الآداب و السنن بغير خلاف، و عن كشف اللثام أنّه من باب الاولى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كلّ شعرة جنابة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مقدمة لوصول الماء إلى البشرة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العلم العادي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خلاف ما مر في غسل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بعدم وجوب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هناك الشك يرجع إلى الشك في تنجسه بخلافه هنا حيث إنّ التكليف بالغسل معلوم، فيجب تحصيل 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الشي‌ء باطنا سابقا و شك في أنّه صار ظاهرا أم لا فلسبقه بعدم الوجوب لا يجب غسله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الوجوب، لأجل التمسك بالعمومات، و الإطلاقات، فهو من التمسك بالعام في الشبهة الموضوعية إذ الواجب غسل الظاهر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قاعدة الاشتغال، فالمقام من الأقل و الأكثر المتسالم فيه الرجوع إلى البراءة دون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لأجل أنّ وجوب تحصيل الطهارة معلوم و الشك في المحصّل، فوجب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المعلومة تحصيلها ما كانت مستفادة من الأدلة البيانية لا بنحو الإهمال و الإجمال إذ لا معنى للتكليف بالمجمل عقلا و لا يستفاد منها إلا غسل الظاهر فقط، فيرجع في غيره إلى البراءة، فلا وجه للجزم بالوجوب و قد احتاط رحمه اللّه في الوضوء مع اتحاد المدرك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العاشر من المطهرات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استصحاب عدم وجوب غسل هذا المحلّ الخاص، فلا 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على إثبات كونه باطنا، فهو مثبت و لا اعتبار به، كما لا اعتبار بالاستصحاب في الشبهة المفهومية، لأنه من الاستصحاب في المفهوم المردد و قد ثبت عدم الاعتبار به و لا بأس بجريان الاستصحاب التعليقي كما لا بأس بجريان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مصاديق الأقل و الأكثر فإنّ غسل بقية الأعضاء معلوم الوجوب و الشك إنما هو في خصوص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الاشتغال فلا فرق فيها بين المقام و بين ما إذا شك في شي‌ء أنه من الظاهر أو الباطن، و تقدم عدم كون المقام من موارد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إيجاب الاحتياط في مثل المقام يفضي إلى التسامح و التساهل فيما يكون واجبا، فيجب الاحتياط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bookmarkStart w:id="202" w:name="pg12197_129418"/>
    </w:p>
    <w:p>
      <w:pPr>
        <w:pStyle w:val="Heading6"/>
        <w:numPr>
          <w:ilvl w:val="5"/>
          <w:numId w:val="1"/>
        </w:numPr>
        <w:rPr/>
      </w:pPr>
      <w:bookmarkStart w:id="203" w:name="__RefHeading___Toc5293728_417432637"/>
      <w:bookmarkStart w:id="204" w:name="_Toc81"/>
      <w:bookmarkEnd w:id="202"/>
      <w:bookmarkEnd w:id="203"/>
      <w:r>
        <w:rPr>
          <w:rtl w:val="true"/>
        </w:rPr>
        <w:t xml:space="preserve">مسألة </w:t>
      </w:r>
      <w:r>
        <w:rPr/>
        <w:t>8</w:t>
      </w:r>
      <w:r>
        <w:rPr>
          <w:rtl w:val="true"/>
        </w:rPr>
        <w:t xml:space="preserve">: </w:t>
      </w:r>
      <w:r>
        <w:rPr>
          <w:rtl w:val="true"/>
        </w:rPr>
        <w:t>ما مر من أنه لا يعتبر الموالاة في الغسل الترتيبي إنّما هو فيما عدا غسل المستحاضة، و المسلوس، و المبطون</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أنه لا يعتبر الموالاة في الغسل الترتيبي إنّما هو فيما عدا غسل المستحاضة، و المسلوس، و المبطون، فإنّه يجب فيه المبادرة إليه و إلى الصلاة بعده من جهة خروج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5293730_417432637"/>
      <w:bookmarkStart w:id="206" w:name="_Toc82"/>
      <w:bookmarkEnd w:id="205"/>
      <w:r>
        <w:rPr>
          <w:rtl w:val="true"/>
        </w:rPr>
        <w:t xml:space="preserve">مسألة </w:t>
      </w:r>
      <w:r>
        <w:rPr/>
        <w:t>9</w:t>
      </w:r>
      <w:r>
        <w:rPr>
          <w:rtl w:val="true"/>
        </w:rPr>
        <w:t xml:space="preserve">: </w:t>
      </w:r>
      <w:r>
        <w:rPr>
          <w:rtl w:val="true"/>
        </w:rPr>
        <w:t>يجوز الغسل تحت المطر و تحت الميزاب ترتيبا لا ارتماسا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الغسل تحت المطر و تحت الميزاب ترتيبا لا ارتماسا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نهر كبير جاريا من فوق على نحو الميزاب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تقدم إنّما هو بحسب نفس حكم الموالاة في الغسل من حيث هو مع قطع النظر عن جهة أخرى و الا فقد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مع وجود الفترة الواسعة للصلاة و أما مع استمرار الحدث مطلقا، فلا وجه لوجوب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يستأنس ذلك ما ورد في المستحاضة من الجمع بين الصلاتين و قد تقدم في المسلوس و المبطون بعض الكلام و يأتي في المستحاضة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الغسل ترتيبا، فلعلّه من الضروريات، إذ المقصود إيصال الماء إلى الجسد مع الترتيب، و لا ريب في إمكان ذلك بالمطر و ما يسمى في هذه الأعصار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الارتماس و عدمه، فالظاهر أنّ النزاع فيه صغرويّ، فإن كان المطر غزيرا بحيث صدق استيلاء الماء على البدن دفعة واحدة عرفية، فيجوز و الا فلا، و كذا النهر الجاري من الفوق و الدوش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تصيبه الجنابة و لا يقدر على الماء، فيصيبه المطر، أ يجزيه ذلك أو عليه التيمم؟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أجزأه و الا تيمم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فلا يمكن الأخذ بإطلاقه، لعدم كونه واردا مورد البيان من هذه الجهة، بل يكون مفاده رفع الحظر عن الاغتسال بالمطر و لا يستفاد منه أكثر من ذلك و حينئذ فمع غزارة المطر بحيث يصدق استيلاء الماء دفعة واحدة يصح ارتماسا و الا فيصح ترتيبا قطعا</w:t>
      </w:r>
      <w:r>
        <w:rPr>
          <w:rFonts w:eastAsia="Amiri" w:cs="Amiri" w:ascii="Amiri" w:hAnsi="Amiri"/>
          <w:color w:val="111111"/>
          <w:sz w:val="28"/>
          <w:szCs w:val="28"/>
          <w:rtl w:val="true"/>
          <w:lang w:bidi="ar-SA"/>
        </w:rPr>
        <w:t>.</w:t>
      </w:r>
      <w:bookmarkStart w:id="207" w:name="pg12197_129419"/>
    </w:p>
    <w:p>
      <w:pPr>
        <w:pStyle w:val="BookText"/>
        <w:rPr/>
      </w:pPr>
      <w:bookmarkEnd w:id="207"/>
      <w:r>
        <w:rPr>
          <w:rFonts w:ascii="Amiri" w:hAnsi="Amiri" w:eastAsia="Amiri" w:cs="Amiri"/>
          <w:color w:val="111111"/>
          <w:sz w:val="28"/>
          <w:sz w:val="28"/>
          <w:szCs w:val="28"/>
          <w:rtl w:val="true"/>
          <w:lang w:bidi="ar-SA"/>
        </w:rPr>
        <w:t>لا يبعد جواز الارتماس تحته أيضا إذا استوعب الماء جميع بدنه على نحو كونه تحت الماء</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5293732_417432637"/>
      <w:bookmarkStart w:id="209" w:name="_Toc83"/>
      <w:bookmarkEnd w:id="208"/>
      <w:r>
        <w:rPr>
          <w:rtl w:val="true"/>
        </w:rPr>
        <w:t xml:space="preserve">مسألة </w:t>
      </w:r>
      <w:r>
        <w:rPr/>
        <w:t>10</w:t>
      </w:r>
      <w:r>
        <w:rPr>
          <w:rtl w:val="true"/>
        </w:rPr>
        <w:t xml:space="preserve">: </w:t>
      </w:r>
      <w:r>
        <w:rPr>
          <w:rtl w:val="true"/>
        </w:rPr>
        <w:t>يجوز العدول عن الترتيب إلى الارتماس في الأثناء</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عن الترتيب إلى الارتماس في الأثناء، و بالعكس، لكن بمعنى رفع اليد عنه و الاستئناف على النحو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5293734_417432637"/>
      <w:bookmarkStart w:id="211" w:name="_Toc84"/>
      <w:bookmarkEnd w:id="210"/>
      <w:r>
        <w:rPr>
          <w:rtl w:val="true"/>
        </w:rPr>
        <w:t xml:space="preserve">مسألة </w:t>
      </w:r>
      <w:r>
        <w:rPr/>
        <w:t>11</w:t>
      </w:r>
      <w:r>
        <w:rPr>
          <w:rtl w:val="true"/>
        </w:rPr>
        <w:t xml:space="preserve">: </w:t>
      </w:r>
      <w:r>
        <w:rPr>
          <w:rtl w:val="true"/>
        </w:rPr>
        <w:t>إذا كان حوض أقل من الكر يجوز الاغتسال فيه بالارتماس مع طهارة البدن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حوض أقل من الكر يجوز الاغتسال فيه بالارتماس مع طهارة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بعده يكون من المستعمل في رفع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على الإشكال فيه يشكل الوضوء و الغسل منه بعد ذلك، و كذا إذا قام فيه و اغتسل بنحو الترتيب بحيث رجع 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الارتماسي و الإتيان بالترتيبي لا محذور فيه، لعدم تحقق الغسل الارتماسي إلا باستيلاء الماء على تمام أجزاء البدن و بعد رفع اليد عنه في الأثناء و الإتيان بالترتيبي لا يتحقق موضوع الارتماس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الترتيبي، فإن قلنا بأنّ رفع اليد عنه يوجب بطلان ما أتى به، و لغويته، أو قلنا بأنّ الغسل الارتماسي الذي هو في مقابل الترتيبي لا يجب أن يكون بالنسبة إلى تمام الأعضاء، بل يجزي إلى غير المغسول سواء كان تمامها أو بعضها، فيصح و لا إشكال فيه أيضا، و إلا فهو مشكل و طريق الاحتياط أنّه إن كان بعد الفراغ عن غسل الرأس و الرقبة أن يرتمس مرتين بعنوان التكليف الواقعي و إن كان بعد الفراغ عن الطرف الأيمن فمرة كذلك و يأتي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لا محالة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عبارة عن كلّ ماء استعمل في رفع الجنابة و نحوها بلا فرق بين ورود الجنب عليه و الاغتسال فيه و خروجه منه و بين ورود الماء على بدن الجنب بعنوان الغسل و انفصاله عنه </w:t>
      </w:r>
      <w:bookmarkStart w:id="212" w:name="pg12197_129420"/>
    </w:p>
    <w:p>
      <w:pPr>
        <w:pStyle w:val="BookText"/>
        <w:rPr/>
      </w:pPr>
      <w:bookmarkEnd w:id="212"/>
      <w:r>
        <w:rPr>
          <w:rFonts w:ascii="Amiri" w:hAnsi="Amiri" w:eastAsia="Amiri" w:cs="Amiri"/>
          <w:color w:val="111111"/>
          <w:sz w:val="28"/>
          <w:sz w:val="28"/>
          <w:szCs w:val="28"/>
          <w:rtl w:val="true"/>
          <w:lang w:bidi="ar-SA"/>
        </w:rPr>
        <w:t xml:space="preserve">الغسل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كان كرّا أو أزيد فليس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صدق المستعمل عليه إذا كان بقدر الكر لا أزيد و اغتسل فيه مرارا عديدة، لكن الأقوى كما مر جواز الاغتسال و الوضوء من المستعمل</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5293736_417432637"/>
      <w:bookmarkStart w:id="214" w:name="_Toc85"/>
      <w:bookmarkEnd w:id="213"/>
      <w:r>
        <w:rPr>
          <w:rtl w:val="true"/>
        </w:rPr>
        <w:t xml:space="preserve">مسألة </w:t>
      </w:r>
      <w:r>
        <w:rPr/>
        <w:t>12</w:t>
      </w:r>
      <w:r>
        <w:rPr>
          <w:rtl w:val="true"/>
        </w:rPr>
        <w:t xml:space="preserve">: </w:t>
      </w:r>
      <w:r>
        <w:rPr>
          <w:rtl w:val="true"/>
        </w:rPr>
        <w:t>يشترط في صحة الغسل ما مر من الشرائط في الوضوء</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الغسل ما مر من الشرائط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النية، و استدامتها إلى الفراغ، و إطلاق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الانفصال عن البدن، و عدم الاستهلاك، و الا فلا يكون من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بد من تقييد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صدق المستعمل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نقص عن الكريّة بالاغتسال فيه و الا فلا يكون من المستعمل ما دام اعتصامه بالكريّة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النية و استدامتها، فلاعتبارهما في كلّ عبادة و الغسل عبادة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الماء و طهارته، فبضرورة المذهب في هذه الأعصار و ما قاربها، مضافا إلى ما تقدم في الوضوء غير المختص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كونه ماء الغسالة فتقدم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الضرر في استعماله، فيأتي في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مسوغات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إباحة الظرف و عدم كونه من الذهب أو الفضة، فلأن استعمال المغصوب و آنية الذهب و الفضة حرام، و النهي في العبادة يوجب الفساد على تفصيل تقدم في الوضوء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تقدم وجه اشتراط طهارة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السابع من مسوغات التيمم اعتبار عدم ضيق الوقت للطهارة المائية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عدم حرمة الارتماس في الارتماسي، فلأنه مع حرمته يكون منهيّا عنه، و النهي في العبادة يوجب الفساد، و يأتي في السابع من المفطرات في كتاب الصوم الفروع المتعلقة بالمقام</w:t>
      </w:r>
    </w:p>
    <w:p>
      <w:pPr>
        <w:pStyle w:val="BookText"/>
        <w:rPr/>
      </w:pPr>
      <w:r>
        <w:rPr>
          <w:rFonts w:ascii="Amiri" w:hAnsi="Amiri" w:eastAsia="Amiri" w:cs="Amiri"/>
          <w:color w:val="111111"/>
          <w:sz w:val="28"/>
          <w:sz w:val="28"/>
          <w:szCs w:val="28"/>
          <w:rtl w:val="true"/>
          <w:lang w:bidi="ar-SA"/>
        </w:rPr>
        <w:t>و طهارته، و عدم كونه ماء الغسالة، و عدم الضرر في استعماله، و إباحته، و إباحة ظرفه، و عدم كونه من الذهب و الفضة، و إباحة مكان الغسل، و مصب مائه، و طهارة البدن، و عدم ضيق الوقت، و الترتيب في الترتيبي، و عدم حرمة الارتماس في الارتماسي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الصوم، و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المباشرة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عدا الإباحة و عدم كون الظرف من الذهب و الفضة، و عدم حرمة الارتماس من الشرائط واقعي لا فرق فيها بين العمد،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الجهل، و النسيان، بخلاف المذكورات، فإنّ شرطيتها مقصورة على حال العمد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المباشرة في حال الاختيار، فلظهور الإجماع مضافا إلى ظهور الأدلة و يجري فيه ما تقدم في الشرط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الإجماع على اتحاد الوضوء، و الغسل في جميع الشرائط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نية الغسل و لو لم يقصد الجنابة، لإطلاق الأدلة، و أصالة البراءة عن اعتبار هذا القيد و يأتي في مسألة تداخل الأغسال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تقيد شي‌ء جزءا أو شرطا أن يكون واقعيا الا ما خرج بالدليل، و قد جعل من القواعد العقلية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المركب ينتفي بانتفاء أحد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ينتفي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الشرطية الواقعية عدم الفرق بين العلم و الجهل و العمد و العذر و غيرها، فيبطل المشروط بانتفاء الشرط في الجميع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الشرطية فيها منتزعة من التكليف النفسي المستقل الذي لا تنجز له الا في صورة العلم و العمد، فلا موضوع لانتزاع الشرطية في غيرها و الظاهر أن الضرر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فراجع</w:t>
      </w:r>
      <w:r>
        <w:rPr>
          <w:rFonts w:eastAsia="Amiri" w:cs="Amiri" w:ascii="Amiri" w:hAnsi="Amiri"/>
          <w:color w:val="111111"/>
          <w:sz w:val="28"/>
          <w:szCs w:val="28"/>
          <w:rtl w:val="true"/>
          <w:lang w:bidi="ar-SA"/>
        </w:rPr>
        <w:t xml:space="preserve">. </w:t>
      </w:r>
      <w:bookmarkStart w:id="215" w:name="pg12197_129422"/>
    </w:p>
    <w:p>
      <w:pPr>
        <w:pStyle w:val="Heading6"/>
        <w:numPr>
          <w:ilvl w:val="5"/>
          <w:numId w:val="1"/>
        </w:numPr>
        <w:rPr/>
      </w:pPr>
      <w:bookmarkStart w:id="216" w:name="__RefHeading___Toc5293738_417432637"/>
      <w:bookmarkStart w:id="217" w:name="_Toc86"/>
      <w:bookmarkEnd w:id="215"/>
      <w:bookmarkEnd w:id="216"/>
      <w:r>
        <w:rPr>
          <w:rtl w:val="true"/>
        </w:rPr>
        <w:t xml:space="preserve">مسألة </w:t>
      </w:r>
      <w:r>
        <w:rPr/>
        <w:t>13</w:t>
      </w:r>
      <w:r>
        <w:rPr>
          <w:rtl w:val="true"/>
        </w:rPr>
        <w:t xml:space="preserve">: </w:t>
      </w:r>
      <w:r>
        <w:rPr>
          <w:rtl w:val="true"/>
        </w:rPr>
        <w:t>إذا خرج من بيته بقصد الحمام و الغسل فيه فاغتسل بالداعي الأول</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بقصد الحمام و الغسل فيه فاغتسل بالداعي الأول، لكن كان بحيث لو قيل له حين الغمس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فغسله صحيح، و أما إذا كان غافلا بالمرة بحيث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يبقى متحيّرا فغسله ليس بصحيح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5293740_417432637"/>
      <w:bookmarkStart w:id="219" w:name="_Toc87"/>
      <w:bookmarkEnd w:id="218"/>
      <w:r>
        <w:rPr>
          <w:rtl w:val="true"/>
        </w:rPr>
        <w:t xml:space="preserve">مسألة </w:t>
      </w:r>
      <w:r>
        <w:rPr/>
        <w:t>14</w:t>
      </w:r>
      <w:r>
        <w:rPr>
          <w:rtl w:val="true"/>
        </w:rPr>
        <w:t xml:space="preserve">: </w:t>
      </w:r>
      <w:r>
        <w:rPr>
          <w:rtl w:val="true"/>
        </w:rPr>
        <w:t>إذا ذهب إلى الحمام ليغتسل و بعد ما خرج شك في أنّه اغتسل أم لا؟</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إلى الحمام ليغتسل و بعد ما خرج شك في أنّه اغتسل أم لا؟ يبني على العدم، و لو علم أنّه اغتسل لكن شك في أنّه على الوجه الصحيح أم لا؟ يبني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5293742_417432637"/>
      <w:bookmarkStart w:id="221" w:name="_Toc88"/>
      <w:bookmarkEnd w:id="220"/>
      <w:r>
        <w:rPr>
          <w:rtl w:val="true"/>
        </w:rPr>
        <w:t xml:space="preserve">مسألة </w:t>
      </w:r>
      <w:r>
        <w:rPr/>
        <w:t>15</w:t>
      </w:r>
      <w:r>
        <w:rPr>
          <w:rtl w:val="true"/>
        </w:rPr>
        <w:t xml:space="preserve">: </w:t>
      </w:r>
      <w:r>
        <w:rPr>
          <w:rtl w:val="true"/>
        </w:rPr>
        <w:t>إذا اغتسل باعتقاد سعة الوقت، فتبيّن ضيقه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باعتقاد سعة الوقت، فتبيّن ضيقه و أنّ وظيفته كانت هي التيمم، فإن كان على وجه الداعي يكون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على وجه التقييد يكون باطلا، و لو تيمم باعتقاد</w:t>
      </w:r>
    </w:p>
    <w:p>
      <w:pPr>
        <w:pStyle w:val="BookText"/>
        <w:rPr/>
      </w:pPr>
      <w:r>
        <w:rPr>
          <w:rFonts w:ascii="Amiri" w:hAnsi="Amiri" w:eastAsia="Amiri" w:cs="Amiri"/>
          <w:color w:val="111111"/>
          <w:sz w:val="28"/>
          <w:sz w:val="28"/>
          <w:szCs w:val="28"/>
          <w:rtl w:val="true"/>
          <w:lang w:bidi="ar-SA"/>
        </w:rPr>
        <w:t>و يشترط في الغسل أيضا أن لا يكون في المسجد، لما تقدم من حرمة دخول الجنب في المسجدين و حرمة مكثه في سائر المساجد و هذا الشرط أيضا مختص بحال العلم و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الأول، فلوجود الداعي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 الالتفات الفعلي إليه،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الصحة في الأخير، فلفقد الداعي، و لكن الظاهر أنّه يختلف باختلاف الحالات، إذ ربما يكون أصل الداعي موجودا و لكن عروض عارض يكون موجبا للتحير عن الجواب عند السؤال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العدم في الأول إلا إذا حصل الاطمئنان بالإتيان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لقاعدة الفراغ في الثاني إلا إذا حصل الاطمئنان بالبطلان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بالداعي قصد الأمر الفعلي مع الخطأ في التطبيق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فالصحة مطابقة للقاعدة، لوجود الأمر الفعلي الندبي بالنسبة إلى ذات الغسل و إن كان المراد قصد الأمر الوجوبي القولي، فلا وجه للصحة مطلقا سواء كان بنحو </w:t>
      </w:r>
      <w:bookmarkStart w:id="222" w:name="pg12197_129423"/>
    </w:p>
    <w:p>
      <w:pPr>
        <w:pStyle w:val="BookText"/>
        <w:rPr/>
      </w:pPr>
      <w:bookmarkEnd w:id="222"/>
      <w:r>
        <w:rPr>
          <w:rFonts w:ascii="Amiri" w:hAnsi="Amiri" w:eastAsia="Amiri" w:cs="Amiri"/>
          <w:color w:val="111111"/>
          <w:sz w:val="28"/>
          <w:sz w:val="28"/>
          <w:szCs w:val="28"/>
          <w:rtl w:val="true"/>
          <w:lang w:bidi="ar-SA"/>
        </w:rPr>
        <w:t xml:space="preserve">الضيق، فتبيّن سعته ففي صحته و صحة صلاته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5293744_417432637"/>
      <w:bookmarkStart w:id="224" w:name="_Toc89"/>
      <w:bookmarkEnd w:id="223"/>
      <w:r>
        <w:rPr>
          <w:rtl w:val="true"/>
        </w:rPr>
        <w:t xml:space="preserve">مسألة </w:t>
      </w:r>
      <w:r>
        <w:rPr/>
        <w:t>16</w:t>
      </w:r>
      <w:r>
        <w:rPr>
          <w:rtl w:val="true"/>
        </w:rPr>
        <w:t xml:space="preserve">: </w:t>
      </w:r>
      <w:r>
        <w:rPr>
          <w:rtl w:val="true"/>
        </w:rPr>
        <w:t>إذا كان من قصده عدم إعطاء الأجرة للحمامي، فغسله باطل</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قصده عدم إعطاء الأجرة للحمامي، فغسله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بناؤه على النسيئة من غير إحراز رضى الحمامي بذلك و إن استرضاه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بناؤهما على</w:t>
      </w:r>
    </w:p>
    <w:p>
      <w:pPr>
        <w:pStyle w:val="BookText"/>
        <w:rPr/>
      </w:pPr>
      <w:r>
        <w:rPr>
          <w:rFonts w:ascii="Amiri" w:hAnsi="Amiri" w:eastAsia="Amiri" w:cs="Amiri"/>
          <w:color w:val="111111"/>
          <w:sz w:val="28"/>
          <w:sz w:val="28"/>
          <w:szCs w:val="28"/>
          <w:rtl w:val="true"/>
          <w:lang w:bidi="ar-SA"/>
        </w:rPr>
        <w:t>الداعي أو غيره، لعدم الأمر الوجوبي بالنسبة إلى الغسل حتى يصح بعنوان الداعي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الأمر الوجوبي الفعلي لا ينفك عن قصد ذات الغسل و المفروض أنّ الذات مندوب، فيكون مقصودا في الجملة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للصحة إلا احتمال أن يكون من مسوغات التيمم ضيق الوقت و لو اعتقادا، و لا وجه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بناء على تقيد الرضاء المعاوضي بإعطاء العوض خارجا إذ لا رضاء مع عدم الإعطاء حينئذ، فيبطل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قوام المعارضة بمجرد الربط بين الالتزامين و كان إعطاء العوض خارجا عن ذاتها، فحيث إنه قد وقع الربط بينهما، فيصح و ان اشتغلت الذمة بالعوض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المتعارف بين الناس في المعاوضات هو القسم الأول فنزل الأدلة عليه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 صورة عدم إحراز الرضاء، فلحرمة التصرف في مال الغير مع عدم إحراز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حتى لو استرضاه بعد الغسل، فمبني على جريان الفضولية فيما يتعلق بالعبادات و عدمه، فيبطل على الأخير دون الأول و استدل على عدم الجريان بعدم تحقق قصد القربة و انطباق عنوان المبعدية عليه، و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الا بطيب نفسه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225" w:name="pg12197_129424"/>
    </w:p>
    <w:p>
      <w:pPr>
        <w:pStyle w:val="BookText"/>
        <w:rPr/>
      </w:pPr>
      <w:bookmarkEnd w:id="225"/>
      <w:r>
        <w:rPr>
          <w:rFonts w:ascii="Amiri" w:hAnsi="Amiri" w:eastAsia="Amiri" w:cs="Amiri"/>
          <w:color w:val="111111"/>
          <w:sz w:val="28"/>
          <w:sz w:val="28"/>
          <w:szCs w:val="28"/>
          <w:rtl w:val="true"/>
          <w:lang w:bidi="ar-SA"/>
        </w:rPr>
        <w:t>النسيئة و لكن كان بانيا على عدم إعطاء الأجرة أو على إعطاء 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ففي صحته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5293746_417432637"/>
      <w:bookmarkStart w:id="227" w:name="_Toc90"/>
      <w:bookmarkEnd w:id="226"/>
      <w:r>
        <w:rPr>
          <w:rtl w:val="true"/>
        </w:rPr>
        <w:t xml:space="preserve">مسألة </w:t>
      </w:r>
      <w:r>
        <w:rPr/>
        <w:t>17</w:t>
      </w:r>
      <w:r>
        <w:rPr>
          <w:rtl w:val="true"/>
        </w:rPr>
        <w:t xml:space="preserve">: </w:t>
      </w:r>
      <w:r>
        <w:rPr>
          <w:rtl w:val="true"/>
        </w:rPr>
        <w:t>إذا كان ماء الحمام مباحا لكن سخن بالحطب المغصوب لا مانع من الغسل فيه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ماء الحمام مباحا لكن سخن بالحطب المغصوب لا مانع من الغسل فيه، لأنّ صاحب الحطب يستحق عوض حطبه، و لا يصير شريكا في الماء، و لا صاحب 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الشي‌ء لا يتغير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لفرض حصول قصد القربة و تحقق سائر الشرائط و انطباق عنوان المبعدية ما دامية لا دائمية فيزول بحصول الإجازة، و الإطلاق لا يشمل صورة لحوق الإجازة، و الإجماع غير متحقق، و الأخير ليس من القواعد المعتبرة، و على فرض كونه كذلك، فمورده الحقائق الأصلية دون الاعتباريات التي تدور مدار الرضا مقارنا كان أو لا حقا، و يشهد للجريان سيرة المتشرعة من أنّه من لم يؤد منهم حقوقه المتعلقة بعين المال كالزكاة، و الخمس، و سهم المبارك حتى بلغ إلى أواخر عمره، ثمَّ وفق لأداء حقوقه و تصفيتها مع الحاكم الشرعي لا يقضي ما صلاه في الثياب و الأمكنة التي اشتراه بعين ما تعلق به الحق، و لا يفتي فقيه بذلك مع ذهاب المشهور إلى الشركة العينية، فلو لم يكن الأداء اللاحق كافيا في الصحة، لاشتهرت الفتوى بالقضاء، مع أنهم لم يتعرضوا لهذه المسألة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المعاملة ظاهرا، و استقرار العوض في الذمة، فيصح التصرف مع اشتغال الذمة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الرضاء المعاملي واقعا فيما إذا كان الطرف بانيا على عدم الأداء، و المدار على الواقع، مع أنّ الشك في الرضا يكفي في عدم صحة التصرف ما لم يكن أمارة 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حصول شركة مالية، و لا ثبوت حق له فيه، و إشعال الحطب إتلاف له عرفا و الحرارة من الأثر المحض، فلا توجب الشركة و لا الحق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مثل الصبغ من الأثر المشوب بالعينية توجب الشركة في المالية</w:t>
      </w:r>
      <w:r>
        <w:rPr>
          <w:rFonts w:eastAsia="Amiri" w:cs="Amiri" w:ascii="Amiri" w:hAnsi="Amiri"/>
          <w:color w:val="111111"/>
          <w:sz w:val="28"/>
          <w:szCs w:val="28"/>
          <w:rtl w:val="true"/>
          <w:lang w:bidi="ar-SA"/>
        </w:rPr>
        <w:t xml:space="preserve">. </w:t>
      </w:r>
      <w:bookmarkStart w:id="228" w:name="pg12197_129425"/>
    </w:p>
    <w:p>
      <w:pPr>
        <w:pStyle w:val="Heading6"/>
        <w:numPr>
          <w:ilvl w:val="5"/>
          <w:numId w:val="1"/>
        </w:numPr>
        <w:rPr/>
      </w:pPr>
      <w:bookmarkStart w:id="229" w:name="__RefHeading___Toc5293748_417432637"/>
      <w:bookmarkStart w:id="230" w:name="_Toc91"/>
      <w:bookmarkEnd w:id="228"/>
      <w:bookmarkEnd w:id="229"/>
      <w:r>
        <w:rPr>
          <w:rtl w:val="true"/>
        </w:rPr>
        <w:t xml:space="preserve">مسألة </w:t>
      </w:r>
      <w:r>
        <w:rPr/>
        <w:t>18</w:t>
      </w:r>
      <w:r>
        <w:rPr>
          <w:rtl w:val="true"/>
        </w:rPr>
        <w:t xml:space="preserve">: </w:t>
      </w:r>
      <w:r>
        <w:rPr>
          <w:rtl w:val="true"/>
        </w:rPr>
        <w:t>الغسل في حوض المدرسة لغير أهله مشكل</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حوض المدرسة لغير أهله مشكل بل غير صحيح، بل و كذا لأهله، إلا إذا علم عموم الوقفية أو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5293750_417432637"/>
      <w:bookmarkStart w:id="232" w:name="_Toc92"/>
      <w:bookmarkEnd w:id="231"/>
      <w:r>
        <w:rPr>
          <w:rtl w:val="true"/>
        </w:rPr>
        <w:t xml:space="preserve">مسألة </w:t>
      </w:r>
      <w:r>
        <w:rPr/>
        <w:t>19</w:t>
      </w:r>
      <w:r>
        <w:rPr>
          <w:rtl w:val="true"/>
        </w:rPr>
        <w:t xml:space="preserve">: </w:t>
      </w:r>
      <w:r>
        <w:rPr>
          <w:rtl w:val="true"/>
        </w:rPr>
        <w:t>الماء الذي يسبّلونه يشكل الوضوء و الغسل منه الا مع العلم بعموم الإذن</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يسبّلونه يشكل الوضوء و الغسل منه الا مع العلم بعموم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5293752_417432637"/>
      <w:bookmarkStart w:id="234" w:name="_Toc93"/>
      <w:bookmarkEnd w:id="233"/>
      <w:r>
        <w:rPr>
          <w:rtl w:val="true"/>
        </w:rPr>
        <w:t xml:space="preserve">مسألة </w:t>
      </w:r>
      <w:r>
        <w:rPr/>
        <w:t>20</w:t>
      </w:r>
      <w:r>
        <w:rPr>
          <w:rtl w:val="true"/>
        </w:rPr>
        <w:t xml:space="preserve">: </w:t>
      </w:r>
      <w:r>
        <w:rPr>
          <w:rtl w:val="true"/>
        </w:rPr>
        <w:t>الغسل بالمئزر الغصبي باطل</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بالمئزر الغصبي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5293754_417432637"/>
      <w:bookmarkStart w:id="236" w:name="_Toc94"/>
      <w:bookmarkEnd w:id="235"/>
      <w:r>
        <w:rPr>
          <w:rtl w:val="true"/>
        </w:rPr>
        <w:t xml:space="preserve">مسألة </w:t>
      </w:r>
      <w:r>
        <w:rPr/>
        <w:t>21</w:t>
      </w:r>
      <w:r>
        <w:rPr>
          <w:rtl w:val="true"/>
        </w:rPr>
        <w:t xml:space="preserve">: </w:t>
      </w:r>
      <w:r>
        <w:rPr>
          <w:rtl w:val="true"/>
        </w:rPr>
        <w:t>ماء غسل المرأة من الجنابة، و الحيض، و النفاس،</w:t>
      </w:r>
      <w:r>
        <w:rPr>
          <w:rtl w:val="true"/>
        </w:rPr>
        <w:t xml:space="preserve">- </w:t>
      </w:r>
      <w:r>
        <w:rPr>
          <w:rtl w:val="true"/>
        </w:rPr>
        <w:t>و كذا أجرة تسخينه إذا احتاج إليه</w:t>
      </w:r>
      <w:r>
        <w:rPr>
          <w:rtl w:val="true"/>
        </w:rPr>
        <w:t xml:space="preserve">- </w:t>
      </w:r>
      <w:r>
        <w:rPr>
          <w:rtl w:val="true"/>
        </w:rPr>
        <w:t>على زوجها على الأظهر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المرأة من الجنابة، و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أجرة تسخينه إذا احتاج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على الأظهر، لأنه يعدّ جزءا من نفقتها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ليست كذلك، لأنّ الصبغ إتلاف له في الثوب و إشعال الحطب إتلاف له في نفسه و يستلزم ذلك حرارة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صحة التصرف الا مع القرينة المعتبرة عليها، و الظاهر اختلاف ذلك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 التصرف بأفعال الغسل و لو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كما إذا دخل في الماء و صبر قليلا حتّى تسكن حركة الماء ثمَّ اغتسل، يصح غسله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النفقة هو المتعارف بين الناس و هم يعدونه من النفقات، بل هو أولى بكونه منها من بعض فضول المعاش التي استقرت السيرة على كونه من النفقات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بين ما يرجع إلى المعاش فيكون منها و ما يرجع إلى المعاد، فلا يكون منها، بلا دليل بل المدار على المتعارف لقوله </w:t>
      </w:r>
      <w:bookmarkStart w:id="237" w:name="pg12197_129426"/>
    </w:p>
    <w:p>
      <w:pPr>
        <w:pStyle w:val="Heading6"/>
        <w:numPr>
          <w:ilvl w:val="5"/>
          <w:numId w:val="1"/>
        </w:numPr>
        <w:rPr/>
      </w:pPr>
      <w:bookmarkStart w:id="238" w:name="__RefHeading___Toc5293756_417432637"/>
      <w:bookmarkStart w:id="239" w:name="_Toc95"/>
      <w:bookmarkEnd w:id="237"/>
      <w:bookmarkEnd w:id="238"/>
      <w:r>
        <w:rPr>
          <w:rtl w:val="true"/>
        </w:rPr>
        <w:t xml:space="preserve">مسألة </w:t>
      </w:r>
      <w:r>
        <w:rPr/>
        <w:t>22</w:t>
      </w:r>
      <w:r>
        <w:rPr>
          <w:rtl w:val="true"/>
        </w:rPr>
        <w:t xml:space="preserve">: </w:t>
      </w:r>
      <w:r>
        <w:rPr>
          <w:rtl w:val="true"/>
        </w:rPr>
        <w:t>إذا اغتسل المجنب في شهر رمضان أو صوم غيره أو في حال الإحرام ارتماسا نسيانا لا يبطل صومه و لا غسله</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المجنب في شهر رمضان أو صوم غيره أو في حال الإحرام ارتماسا نسيانا لا يبطل صومه و لا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متعمدا 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يبطل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الغسل حال الخروج من الماء صح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صوم رمضان مشكل لحرمة إتيان المفطر بعد البطلان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فخروجه من الماء أيضا حرام كمكثه تحت الماء، بل يمكن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وَ عاشِرُوهُنَّ بِالْمَعْرُوفِ </w:t>
      </w:r>
      <w:r>
        <w:rPr>
          <w:rStyle w:val="FootnoteAnchor"/>
          <w:rtl w:val="true"/>
        </w:rPr>
        <w:footnoteReference w:id="173"/>
      </w:r>
      <w:r>
        <w:rPr>
          <w:rFonts w:ascii="Amiri" w:hAnsi="Amiri" w:eastAsia="Amiri" w:cs="Amiri"/>
          <w:color w:val="111111"/>
          <w:sz w:val="28"/>
          <w:sz w:val="28"/>
          <w:szCs w:val="28"/>
          <w:rtl w:val="true"/>
          <w:lang w:bidi="ar-SA"/>
        </w:rPr>
        <w:t>معاشيا كان أو معاديا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تعد جملة من هذه التطهيرات من لوازم الأمور المعاشية، و مع الشك، فالمرجع أصالة البراءة بعد عدم جواز التمسك بالأدلة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ماء الوضوء و مثل السبحة و التربة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فعلية النهي من جهة النسيان، فيصح الغسل قهرا، و حيث إنّه يعتبر في مفطرية المفطرات التعمد و لا تعمد في النسيان، فيصح الصوم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لفعلية النهي، فيكون الارتماس حراما، و النهي في العبادة يوجب البطلان، فيبطل الغسل قهرا، و حيث إنّه يكون عن عمد يتحقق المفطر العمدي فيبطل الصوم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محلّه من أنّ تروك الإحرام تكليفات مستقلة و ليست شروطا في صحة الإحرام بخلاف الصوم، فيصح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يأثم، لمخالفة التكليف النفسي المنجز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الحرمة بعد الإفطار فيه، لأجل انطباق عنوان هتك شهر رمضان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انطباق عنوان الهتك على الخروج إشكال، بل منع، و كذا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الارتماس فعل واحد مركب من الغمس و الخروج، فكله حرام، و عليه يشكل في غير شهر رمضان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تاب ثمَّ خرج بقصد الغسل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المكث مع الإشراف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الصدق فالمرجع أصالة البراءة عن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ضعيف، لكونه خلاف معنى الارتماس لغة، و عرفا و قد علل رحمه اللّه البطلان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الصوم بغير ذلك فراجع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حينئذ خطابا و ملاكا، فيصح لا محالة و لا وجه للبطلان</w:t>
      </w:r>
      <w:r>
        <w:rPr>
          <w:rFonts w:eastAsia="Amiri" w:cs="Amiri" w:ascii="Amiri" w:hAnsi="Amiri"/>
          <w:color w:val="111111"/>
          <w:sz w:val="28"/>
          <w:szCs w:val="28"/>
          <w:rtl w:val="true"/>
          <w:lang w:bidi="ar-SA"/>
        </w:rPr>
        <w:t xml:space="preserve">. </w:t>
      </w:r>
      <w:bookmarkStart w:id="240" w:name="pg12197_129428"/>
    </w:p>
    <w:p>
      <w:pPr>
        <w:pStyle w:val="Heading6"/>
        <w:numPr>
          <w:ilvl w:val="5"/>
          <w:numId w:val="1"/>
        </w:numPr>
        <w:rPr/>
      </w:pPr>
      <w:bookmarkStart w:id="241" w:name="__RefHeading___Toc5293758_417432637"/>
      <w:bookmarkStart w:id="242" w:name="_Toc96"/>
      <w:bookmarkEnd w:id="240"/>
      <w:bookmarkEnd w:id="241"/>
      <w:r>
        <w:rPr>
          <w:rtl w:val="true"/>
        </w:rPr>
        <w:t>فصل في مستحبات غسل الجنابة</w:t>
      </w:r>
      <w:bookmarkEnd w:id="242"/>
    </w:p>
    <w:p>
      <w:pPr>
        <w:pStyle w:val="Heading6"/>
        <w:numPr>
          <w:ilvl w:val="5"/>
          <w:numId w:val="1"/>
        </w:numPr>
        <w:rPr/>
      </w:pPr>
      <w:bookmarkStart w:id="243" w:name="__RefHeading___Toc5293760_417432637"/>
      <w:bookmarkStart w:id="244" w:name="_Toc97"/>
      <w:bookmarkEnd w:id="243"/>
      <w:r>
        <w:rPr>
          <w:rtl w:val="true"/>
        </w:rPr>
        <w:t>اشارة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5293762_417432637"/>
      <w:bookmarkStart w:id="246" w:name="_Toc98"/>
      <w:bookmarkEnd w:id="245"/>
      <w:r>
        <w:rPr>
          <w:rtl w:val="true"/>
        </w:rPr>
        <w:t>أحدها الاستبراء من المنيّ بالبول قبل الغسل</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من المنيّ بالبول قبل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مستحبات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و نسبه العلامة إلى أكثر علمائنا، 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البراءة عن الوجوب شرطيا كان أو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البول على أثر الجنابة أو شك أن يردد بقية الماء في بدنه فيورث الداء الذي لا دواء 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الاستدلال به على استحباب البول قبل الغسل مشكلا، لتحقق الحكمة و لو بال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وجوبه، و ادعى الإجماع عليه، و نسبه إلى معظم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بمضمر ابن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أن يبول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بعد البول، الا أن يكون ناسيا فلا يعيد منه الغسل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غسل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اليمنى من المرفق إلى أصابعك و تبول إن قدرت على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247" w:name="pg12197_129429"/>
    </w:p>
    <w:p>
      <w:pPr>
        <w:pStyle w:val="Heading6"/>
        <w:numPr>
          <w:ilvl w:val="5"/>
          <w:numId w:val="1"/>
        </w:numPr>
        <w:rPr/>
      </w:pPr>
      <w:bookmarkStart w:id="248" w:name="__RefHeading___Toc5293764_417432637"/>
      <w:bookmarkStart w:id="249" w:name="_Toc99"/>
      <w:bookmarkEnd w:id="247"/>
      <w:bookmarkEnd w:id="248"/>
      <w:r>
        <w:rPr>
          <w:rtl w:val="true"/>
        </w:rPr>
        <w:t>الثاني</w:t>
      </w:r>
      <w:r>
        <w:rPr>
          <w:rtl w:val="true"/>
        </w:rPr>
        <w:t xml:space="preserve">: </w:t>
      </w:r>
      <w:r>
        <w:rPr>
          <w:rtl w:val="true"/>
        </w:rPr>
        <w:t>غسل اليدين ثلاثا</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إلى المرفقين أو إلى نصف</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موهون، مع أنّ المتيقن منه إعادة الغسل إن خرجت الرطوبة المشتبهة بعد الغسل و قبل البول و هو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الخبر الأول ضعيف، و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سياقه الندب، فلا وجه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المنساق من الأدلة الاختصاص بالجنابة بالإنزال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الجنابة بمجرد الإيلاج، فلا وجه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خروج المنيّ عن محلّه و بقاءه في المجرى، فله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كم يفرغ الرجل على يده اليمنى قبل أن يدخلها الإناء؟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الغائط و ثلاث من الجنابة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فيغسل يديه إلى المرفقين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الوارد في غسل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يده ثلاث مرات كما يغسل الإنسان من الجنابة إلى نصف الذراع</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بكفيك فتغسلهما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محمولة على الندب، و على مراتب الفضل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المتفاهم من الأخبار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الاستحباب بصورة احتمال القذارة، و أما مع العلم بالطهارة فيشكل الاستحباب، إلا أن يكون ذلك من مندوبات الغسل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المضمضة، و الاستنشاق،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عدم الفرق بين الارتماسي، و الترتيبي و إن كان ظاهر صحيح الحلبي الاختصاص بالثاني لكن يمكن أن يكون</w:t>
      </w:r>
      <w:bookmarkStart w:id="250" w:name="pg12197_129430"/>
    </w:p>
    <w:p>
      <w:pPr>
        <w:pStyle w:val="BookText"/>
        <w:rPr/>
      </w:pPr>
      <w:bookmarkEnd w:id="250"/>
      <w:r>
        <w:rPr>
          <w:rFonts w:ascii="Amiri" w:hAnsi="Amiri" w:eastAsia="Amiri" w:cs="Amiri"/>
          <w:color w:val="111111"/>
          <w:sz w:val="28"/>
          <w:sz w:val="28"/>
          <w:szCs w:val="28"/>
          <w:rtl w:val="true"/>
          <w:lang w:bidi="ar-SA"/>
        </w:rPr>
        <w:t>الذراع، أو إلى الزندين من غير فرق بين الارتماس و الترتيب</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5293766_417432637"/>
      <w:bookmarkStart w:id="252" w:name="_Toc100"/>
      <w:bookmarkEnd w:id="251"/>
      <w:r>
        <w:rPr>
          <w:rtl w:val="true"/>
        </w:rPr>
        <w:t>الثالث</w:t>
      </w:r>
      <w:r>
        <w:rPr>
          <w:rtl w:val="true"/>
        </w:rPr>
        <w:t xml:space="preserve">: </w:t>
      </w:r>
      <w:r>
        <w:rPr>
          <w:rtl w:val="true"/>
        </w:rPr>
        <w:t>المضمضة و الاستنشاق</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 الاستنشاق بعد غسل اليدين ثلاث مرات و يكفي مرة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5293768_417432637"/>
      <w:bookmarkStart w:id="254" w:name="_Toc101"/>
      <w:bookmarkEnd w:id="253"/>
      <w:r>
        <w:rPr>
          <w:rtl w:val="true"/>
        </w:rPr>
        <w:t>الرابع</w:t>
      </w:r>
      <w:r>
        <w:rPr>
          <w:rtl w:val="true"/>
        </w:rPr>
        <w:t xml:space="preserve">: </w:t>
      </w:r>
      <w:r>
        <w:rPr>
          <w:rtl w:val="true"/>
        </w:rPr>
        <w:t>أن يكون ماؤه في الترتيبي بمقدار صاع</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ماؤه في الترتيبي بمقدار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ستمائة و أربعة عشر مثقالا و ربع مثقال</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5293770_417432637"/>
      <w:bookmarkStart w:id="256" w:name="_Toc102"/>
      <w:bookmarkEnd w:id="255"/>
      <w:r>
        <w:rPr>
          <w:rtl w:val="true"/>
        </w:rPr>
        <w:t>الخامس</w:t>
      </w:r>
      <w:r>
        <w:rPr>
          <w:rtl w:val="true"/>
        </w:rPr>
        <w:t xml:space="preserve">: </w:t>
      </w:r>
      <w:r>
        <w:rPr>
          <w:rtl w:val="true"/>
        </w:rPr>
        <w:t>إمرار اليد على الأعضاء</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إمرار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الأعضاء لزيادة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الإناء من باب المثال الا الاختصاص و لكن الجزم بالتعميم بالنسبة إلى المعتصم مشكل، لأنّ المنساق من الأدلة، إنّما هو دفع احتمال القذارة، و التحفظ على عدم انفعال الماء و لا يجري ذلك في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تفرغ بيمينك على 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و استنشق</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تتمضمض، و تستنشق، فافعل، و ليس بواجب، لأنّ الغسل على ما ظهر</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يروى أن يتمضمض و يستنشق ثلاثا و روي مرة تجزيه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يتوضأ بمد و يغتسل بصاع</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يصير ثلاث كيلوات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الكاظم عليه السلام في الغسل بالمطر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يمر يده على ما نالت من جسده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57" w:name="pg12197_129431"/>
    </w:p>
    <w:p>
      <w:pPr>
        <w:pStyle w:val="Heading6"/>
        <w:numPr>
          <w:ilvl w:val="5"/>
          <w:numId w:val="1"/>
        </w:numPr>
        <w:rPr/>
      </w:pPr>
      <w:bookmarkStart w:id="258" w:name="__RefHeading___Toc5293772_417432637"/>
      <w:bookmarkStart w:id="259" w:name="_Toc103"/>
      <w:bookmarkEnd w:id="257"/>
      <w:bookmarkEnd w:id="258"/>
      <w:r>
        <w:rPr>
          <w:rtl w:val="true"/>
        </w:rPr>
        <w:t>السادس</w:t>
      </w:r>
      <w:r>
        <w:rPr>
          <w:rtl w:val="true"/>
        </w:rPr>
        <w:t xml:space="preserve">: </w:t>
      </w:r>
      <w:r>
        <w:rPr>
          <w:rtl w:val="true"/>
        </w:rPr>
        <w:t>تخليل الحاجب غير المانع لزيادة الاستظهار</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الحاجب غير المانع لزيادة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5293774_417432637"/>
      <w:bookmarkStart w:id="261" w:name="_Toc104"/>
      <w:bookmarkEnd w:id="260"/>
      <w:r>
        <w:rPr>
          <w:rtl w:val="true"/>
        </w:rPr>
        <w:t>السابع</w:t>
      </w:r>
      <w:r>
        <w:rPr>
          <w:rtl w:val="true"/>
        </w:rPr>
        <w:t xml:space="preserve">: </w:t>
      </w:r>
      <w:r>
        <w:rPr>
          <w:rtl w:val="true"/>
        </w:rPr>
        <w:t>غسل كلّ من الأعضاء الثلاثة ثلاثا</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كلّ من الأعضاء الثلاثة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يدها على جسدها كلّه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إجماعا، و المنساق من الأخبار عرفا أنّ حكمة ذلك، إنّما هي الاستظهار، و هي جارية في الترتيبي و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مورد الأخبار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يتوقف إيصال الماء إلى البشرة عليه، و إلا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الاستحباب بزيادة الاستظهار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لقول جعفر بن محمد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 اللّه عليه و آله إذا اغتسلن من الجنابة يبقين صفرة الطيب على أجسادهنّ و ذلك أنّ النبيّ أمرهنّ أن يصببن الماء صبّا على أجسادهنّ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فيصيب جسده، و رأسه الخلوق، و الطيب، و الشي‌ء اللكد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الظرب و ما أشبهه، فيغتسل، فإذا فرغ وجد شيئا قد بقي في جسده من أثر الخلوق و الطيب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يستفاد منها عدم الإشارة إلى الاستظهار مع كونها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النساء الآن فقد ينبغي لهنّ أن يبالغن في الماء</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 قوله عليه السلام في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يبالغن في الغسل</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فهو أعم من الاستظهار، و لكن يكفي في الاستحباب دعوى الإجماع عن جمع منهم الشيخ و العلامة و ما تقدم من جعل الحكمة في إمرار اليد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الفتوى به، لما في بعض النصوص من الصب على الرأس</w:t>
      </w:r>
      <w:bookmarkStart w:id="262" w:name="pg12197_129432"/>
    </w:p>
    <w:p>
      <w:pPr>
        <w:pStyle w:val="Heading6"/>
        <w:numPr>
          <w:ilvl w:val="5"/>
          <w:numId w:val="1"/>
        </w:numPr>
        <w:rPr/>
      </w:pPr>
      <w:bookmarkStart w:id="263" w:name="__RefHeading___Toc5293776_417432637"/>
      <w:bookmarkStart w:id="264" w:name="_Toc105"/>
      <w:bookmarkEnd w:id="262"/>
      <w:bookmarkEnd w:id="263"/>
      <w:r>
        <w:rPr>
          <w:rtl w:val="true"/>
        </w:rPr>
        <w:t>الثامن</w:t>
      </w:r>
      <w:r>
        <w:rPr>
          <w:rtl w:val="true"/>
        </w:rPr>
        <w:t xml:space="preserve">: </w:t>
      </w:r>
      <w:r>
        <w:rPr>
          <w:rtl w:val="true"/>
        </w:rPr>
        <w:t>التسمية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5293778_417432637"/>
      <w:bookmarkStart w:id="266" w:name="_Toc106"/>
      <w:bookmarkEnd w:id="265"/>
      <w:r>
        <w:rPr>
          <w:rtl w:val="true"/>
        </w:rPr>
        <w:t>التاسع</w:t>
      </w:r>
      <w:r>
        <w:rPr>
          <w:rtl w:val="true"/>
        </w:rPr>
        <w:t xml:space="preserve">: </w:t>
      </w:r>
      <w:r>
        <w:rPr>
          <w:rtl w:val="true"/>
        </w:rPr>
        <w:t>الدعاء المأثور في حال الاشتغال</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الاشتغال،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ثلاثا، أو ثلاث مرات مل‌ء كفيه، أو ثلاث أكف </w:t>
      </w:r>
      <w:r>
        <w:rPr>
          <w:rStyle w:val="FootnoteAnchor"/>
          <w:rtl w:val="true"/>
        </w:rPr>
        <w:footnoteReference w:id="191"/>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الرأس من باب المثال لا الاختصاص و أنّ المراد بالنصب الغسل و أما ما ورد من المرتين في الجانبين </w:t>
      </w:r>
      <w:r>
        <w:rPr>
          <w:rStyle w:val="FootnoteAnchor"/>
          <w:rtl w:val="true"/>
        </w:rPr>
        <w:footnoteReference w:id="192"/>
      </w:r>
      <w:r>
        <w:rPr>
          <w:rFonts w:ascii="Amiri" w:hAnsi="Amiri" w:eastAsia="Amiri" w:cs="Amiri"/>
          <w:color w:val="111111"/>
          <w:sz w:val="28"/>
          <w:sz w:val="28"/>
          <w:szCs w:val="28"/>
          <w:rtl w:val="true"/>
          <w:lang w:bidi="ar-SA"/>
        </w:rPr>
        <w:t>، فهو من باب الاكتفاء بما هو أقل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كلماتهم هنا، و في المستحب الثاني أنّ اليدين تغسلان ست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جواز جعل إحدى الغسلات الغسل الواجب، و قصد الوجوب بإحداها سواء كانت هي الأولى، أو الوسطى، أو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بينهما إذا اغتسل بالقليل أو بالغمس في الكثير، و إن كان ظاهر الدليل هو الأول، بل لا يبعد الشمول للغسل الارتماسي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تذكر اللّه فإنّه من ذكر اللّه على غسله و عند وضوئه، فقد طهر جسده كلّه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استرنا بسترك</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المنساق من ذكر اللّه عند المتشرعة التسمية المعهودة، و يمكن استفادته من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من الجنابة،</w:t>
      </w:r>
      <w:bookmarkStart w:id="267" w:name="pg12197_129433"/>
    </w:p>
    <w:p>
      <w:pPr>
        <w:pStyle w:val="BookText"/>
        <w:rPr/>
      </w:pPr>
      <w:bookmarkEnd w:id="267"/>
      <w:r>
        <w:rPr>
          <w:rFonts w:ascii="Amiri" w:hAnsi="Amiri" w:eastAsia="Amiri" w:cs="Amiri"/>
          <w:color w:val="111111"/>
          <w:sz w:val="28"/>
          <w:sz w:val="28"/>
          <w:szCs w:val="28"/>
          <w:rtl w:val="true"/>
          <w:lang w:bidi="ar-SA"/>
        </w:rPr>
        <w:t>طهر قلبي و تقبّل سعيي و اجعل ما عندك خيرا لي،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 اشرح صدري و أجر على لساني مدحتك و الثناء عليك، اللهم اجعله لي طهورا و شفاء و نورا،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قرأ هذا الدعاء بعد الفراغ أيضا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5293780_417432637"/>
      <w:bookmarkStart w:id="269" w:name="_Toc107"/>
      <w:bookmarkEnd w:id="268"/>
      <w:r>
        <w:rPr>
          <w:rtl w:val="true"/>
        </w:rPr>
        <w:t>العاشر</w:t>
      </w:r>
      <w:r>
        <w:rPr>
          <w:rtl w:val="true"/>
        </w:rPr>
        <w:t xml:space="preserve">: </w:t>
      </w:r>
      <w:r>
        <w:rPr>
          <w:rtl w:val="true"/>
        </w:rPr>
        <w:t>الموالاة و الابتداء بالأعلى</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 الابتداء بالأعلى في كلّ من الأعضاء في الترتيبي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محتمل للدعاء حين الاغتسال و بعد الفراغ و لكن مرسل ابن الحكم ظاهر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غسل الجنابة اللهم طهّر قلبي، و زك عملي و تقبّل سعيي، و اجعل ما عندك خيرا لي</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النفلية بتغيير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ما تقدم من الاحتمالين في موثق عمار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الموالاة، فلفتوى جمع باستحبابها، و عموم آيات المسارعة إلى الخير، و كراهة الكون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الابتداء بالأعلى، فلما يمكن أن يستفاد من الأمر بالصب على الرأس، و المنكبين، فتأمل و لا يجبان إجماعا</w:t>
      </w:r>
      <w:r>
        <w:rPr>
          <w:rFonts w:eastAsia="Amiri" w:cs="Amiri" w:ascii="Amiri" w:hAnsi="Amiri"/>
          <w:color w:val="111111"/>
          <w:sz w:val="28"/>
          <w:szCs w:val="28"/>
          <w:rtl w:val="true"/>
          <w:lang w:bidi="ar-SA"/>
        </w:rPr>
        <w:t>.</w:t>
      </w:r>
      <w:bookmarkStart w:id="270" w:name="pg12197_129434"/>
    </w:p>
    <w:p>
      <w:pPr>
        <w:pStyle w:val="Heading6"/>
        <w:numPr>
          <w:ilvl w:val="5"/>
          <w:numId w:val="1"/>
        </w:numPr>
        <w:rPr/>
      </w:pPr>
      <w:bookmarkStart w:id="271" w:name="__RefHeading___Toc5293782_417432637"/>
      <w:bookmarkStart w:id="272" w:name="_Toc108"/>
      <w:bookmarkEnd w:id="270"/>
      <w:bookmarkEnd w:id="271"/>
      <w:r>
        <w:rPr>
          <w:rtl w:val="true"/>
        </w:rPr>
        <w:t>فصل</w:t>
      </w:r>
      <w:bookmarkEnd w:id="272"/>
    </w:p>
    <w:p>
      <w:pPr>
        <w:pStyle w:val="Heading6"/>
        <w:numPr>
          <w:ilvl w:val="5"/>
          <w:numId w:val="1"/>
        </w:numPr>
        <w:rPr/>
      </w:pPr>
      <w:bookmarkStart w:id="273" w:name="__RefHeading___Toc5293784_417432637"/>
      <w:bookmarkStart w:id="274" w:name="_Toc109"/>
      <w:bookmarkEnd w:id="273"/>
      <w:r>
        <w:rPr>
          <w:rtl w:val="true"/>
        </w:rPr>
        <w:t>اشارة</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Heading6"/>
        <w:numPr>
          <w:ilvl w:val="5"/>
          <w:numId w:val="1"/>
        </w:numPr>
        <w:rPr/>
      </w:pPr>
      <w:bookmarkStart w:id="275" w:name="__RefHeading___Toc5293786_417432637"/>
      <w:bookmarkStart w:id="276" w:name="_Toc110"/>
      <w:bookmarkEnd w:id="275"/>
      <w:r>
        <w:rPr>
          <w:rtl w:val="true"/>
        </w:rPr>
        <w:t xml:space="preserve">مسألة </w:t>
      </w:r>
      <w:r>
        <w:rPr/>
        <w:t>1</w:t>
      </w:r>
      <w:r>
        <w:rPr>
          <w:rtl w:val="true"/>
        </w:rPr>
        <w:t xml:space="preserve">: </w:t>
      </w:r>
      <w:r>
        <w:rPr>
          <w:rtl w:val="true"/>
        </w:rPr>
        <w:t>يكره الاستعانة بالغير في المقدمات القريبة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الاستعانة بالغير في المقدمات القريبة، على ما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5293788_417432637"/>
      <w:bookmarkStart w:id="278" w:name="_Toc111"/>
      <w:bookmarkEnd w:id="277"/>
      <w:r>
        <w:rPr>
          <w:rtl w:val="true"/>
        </w:rPr>
        <w:t xml:space="preserve">مسألة </w:t>
      </w:r>
      <w:r>
        <w:rPr/>
        <w:t>2</w:t>
      </w:r>
      <w:r>
        <w:rPr>
          <w:rtl w:val="true"/>
        </w:rPr>
        <w:t xml:space="preserve">: </w:t>
      </w:r>
      <w:r>
        <w:rPr>
          <w:rtl w:val="true"/>
        </w:rPr>
        <w:t>الاستبراء بالبول قبل الغسل ليس شرطا في صحته</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بالبول قبل الغسل ليس شرطا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فائدته عدم وجوب الغسل إذا خرج منه رطوبة مشتبهة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الوشاء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أتوضأ للصلاة و هي العبادة، 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شامل لجميع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التمكن من المباشرة، و إلا فتجب الاستعانة على ما تقدم في الوضوء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مرتكزات المتشرعة خلفا عن سلف في هذا الأمر العام البلوى، و صحيح ابن مسلم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و هو جنب قبل أن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 بللا، فقد انتقض غسله و إن كان بال ثمَّ اغتسل ثمَّ وجد بللا، فليس ينقض غسله، و لكن عليه الوضوء، لانّ البول لم يدع شيئا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يستبرئ و اغتسل و صلّى، ثمَّ خرج منه المنيّ، أو</w:t>
      </w:r>
    </w:p>
    <w:p>
      <w:pPr>
        <w:pStyle w:val="BookText"/>
        <w:rPr/>
      </w:pPr>
      <w:r>
        <w:rPr>
          <w:rFonts w:ascii="Amiri" w:hAnsi="Amiri" w:eastAsia="Amiri" w:cs="Amiri"/>
          <w:color w:val="111111"/>
          <w:sz w:val="28"/>
          <w:sz w:val="28"/>
          <w:szCs w:val="28"/>
          <w:rtl w:val="true"/>
          <w:lang w:bidi="ar-SA"/>
        </w:rPr>
        <w:t>و أما صحيحة الآخر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من إحليله بعد ما اغتسل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يعيد الصلاة، إلا أن يكون قد بال قبل أن يغتسل، فإنه لا يعيد غسله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إعادة الصلاة التي صلاها بعد الخروج جمعا بينه و بين غيره، فما عن الحلبي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البول قد أنقى المجرى من بقايا المنيّ و لم يدع منها شيئا، و قد وردت أخبار دالة على اعتبار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 أبي جعفر عليه السلام في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يغتسل ثمَّ يجد بعد ذلك بللا و قد بال قبل أن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إن لم يكن قد بال قبل الغسل فليعد الغسل</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خالد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فاغتسل قبل أن يبول فخرج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 شي‌ء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فيما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بإزاء هذه الأخبار ما تدل على عدم وجوب الغسل مع عدم البول كخبر ابن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تصيبه الجنابة، فينسى أن يبول حتّى يغتسل ثمَّ يرى بعد الغسل شيئا أ يغتسل أيضا؟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تعصرت و تنزل من الحبائل</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أن يبول، فكتب</w:t>
      </w:r>
      <w:bookmarkStart w:id="279" w:name="pg12197_129436"/>
    </w:p>
    <w:p>
      <w:pPr>
        <w:pStyle w:val="BookText"/>
        <w:rPr/>
      </w:pPr>
      <w:bookmarkEnd w:id="279"/>
      <w:r>
        <w:rPr>
          <w:rFonts w:ascii="Amiri" w:hAnsi="Amiri" w:eastAsia="Amiri" w:cs="Amiri"/>
          <w:color w:val="111111"/>
          <w:sz w:val="28"/>
          <w:sz w:val="28"/>
          <w:szCs w:val="28"/>
          <w:rtl w:val="true"/>
          <w:lang w:bidi="ar-SA"/>
        </w:rPr>
        <w:t xml:space="preserve">الرطوبة المشتبهة لا 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عليه الغسل، لما سيأتي</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5293790_417432637"/>
      <w:bookmarkStart w:id="281" w:name="_Toc112"/>
      <w:bookmarkEnd w:id="280"/>
      <w:r>
        <w:rPr>
          <w:rtl w:val="true"/>
        </w:rPr>
        <w:t xml:space="preserve">مسألة </w:t>
      </w:r>
      <w:r>
        <w:rPr/>
        <w:t>3</w:t>
      </w:r>
      <w:r>
        <w:rPr>
          <w:rtl w:val="true"/>
        </w:rPr>
        <w:t xml:space="preserve">: </w:t>
      </w:r>
      <w:r>
        <w:rPr>
          <w:rtl w:val="true"/>
        </w:rPr>
        <w:t>إذا اغتسل بعد الجنابة بالإنزال ثمَّ خرج منه رطوبة مشتبهة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بعد الجنابة بالإنزال ثمَّ خرج منه رطوبة مشتبهة بين البول و المنيّ فمع عدم الاستبراء قبل الغسل بالبول يحكم عليها بأنّها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الغسل، و مع الاستبراء بالبول و عدم</w:t>
      </w:r>
    </w:p>
    <w:p>
      <w:pPr>
        <w:pStyle w:val="BookText"/>
        <w:rPr/>
      </w:pPr>
      <w:r>
        <w:rPr>
          <w:rFonts w:ascii="Amiri" w:hAnsi="Amiri" w:eastAsia="Amiri" w:cs="Amiri"/>
          <w:color w:val="111111"/>
          <w:sz w:val="28"/>
          <w:sz w:val="28"/>
          <w:szCs w:val="28"/>
          <w:rtl w:val="true"/>
          <w:lang w:bidi="ar-SA"/>
        </w:rPr>
        <w:t>إنّ الغسل بعد البول، إلا أن يكون ناسيا، فلا يعيد منه الغسل</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عن زيد الشحام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ثمَّ اغتسل قبل أن يبول ثمَّ رأى شيئا؟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الغسل ليس ذلك الذي رأى شيئا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بضعف السند، و إعراض الأصحاب، و إمكان الحمل على غير ما نحن فيه من البلل المردد بين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لو وجب الغسل لكل شبهة أوجب الوسواس في هذا الأمر العام البلوى لجميع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الطهارة بغسل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بقاء المنيّ في المجرى ما لم يخرج إلى الخارج لا ينقض الغسل، و قد مر عدم اشتراط صحة الغسل بالاستبراء، فلا وجه لبطلان الغسل حينئذ، فتصح الصلاة قهرا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بين البول و المني فقط مع تحقق الاستبراء بالبول، و الخرطات سواء كان قبل الغسل أو بعده، و مقتضى العلم الإجمالي الجمع بين الغسل و الوضوء لو لم يكن أصل موضوعي غير معارض في البين كما إذا استبرأ بالبول و و الخرطات قبل الغسل، فاغتسل، ثمَّ حدث منه الحديث الأصغر ثمَّ خرجت منه الرطوبة المرددة فإنّ مقتضى أصالة بقاء الحدث الأصغر و عدم حدوث موجب الغسل جواز الاكتفاء بالوضوء فقط، و لا يشمله ما تقدم من الأخبار، لانصرافها عن المقام، مع أنّ ما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البول لم يدع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من المنيّ</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يدل على سقوط احتمال الجنابة، و كذا الكلام بعينه فيما إذا استبرأ قبل الغسل بالبول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البول و المنيّ فقط مع عدم البول لا قبل الغسل و لا بعده، و مقتضى العلم الإجمالي هو الجمع بينهما أيضا، لكن إطلاق ما تقدم من الأخبار يدل على كفاية الغسل فقط عملا بمقتضى الظاهر، و لكن الاكتفاء بهذا الإطلاق مشكل، لعدم كونه في مقام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بأنّها بول و الشك في أنّه هل خرج معه المنيّ أو لا؟</w:t>
      </w:r>
    </w:p>
    <w:p>
      <w:pPr>
        <w:pStyle w:val="BookText"/>
        <w:rPr/>
      </w:pPr>
      <w:r>
        <w:rPr>
          <w:rFonts w:ascii="Amiri" w:hAnsi="Amiri" w:eastAsia="Amiri" w:cs="Amiri"/>
          <w:color w:val="111111"/>
          <w:sz w:val="28"/>
          <w:sz w:val="28"/>
          <w:szCs w:val="28"/>
          <w:rtl w:val="true"/>
          <w:lang w:bidi="ar-SA"/>
        </w:rPr>
        <w:t>و مقتضى العمومات وجوب الوضوء، كما أنّ مقتضى الأصل عدم وجوب الغسل مع سبق الجنابة و الغسل عنها، و الظاهر عدم شمول الأخبار المتقدمة لهذا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أنّها إما منيّ، أو بول، أو شي‌ء آخر مما لا حكم له من حيث الحدثية و الخبثية، فإن كان في البين أصل موضوعي يرجع إليه و الا، فمقتضى الأصل الحكمي عدم وجوب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البول و المنيّ مع سبق الاستبراء أو عدمه و لكن مع كون منشأ التردد الوسواس و كثرة الشك، و الظاهر عدم شمول الأخبار له، فيرجع إلى الأصل الموضوعي و مع عدمه، فإلى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الخارجة بدوا المرددة بين البول و المنيّ فقط من غير سبق جنابة أصلا، و مقتضى العلم الإجمالي الجمع بين الغسل و الوضوء بعد عدم شمول الأخبار المتقدمة له، لأنّها في صورة سبق الجنابة، و لكن لو كان مسبوقا بالحدث الأصغر لم يجب الغسل، لأصالة بقاء الحدث الأصغر بلا معارض كما تقدم في القسم الأول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البول و المنيّ و شي‌ء آخر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المذي مع عدم سبق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حكم القسم الرابع، فمع وجود الأصل الموضوعي يرجع إليه، و الا فلا شي‌ء عليه</w:t>
      </w:r>
      <w:r>
        <w:rPr>
          <w:rFonts w:eastAsia="Amiri" w:cs="Amiri" w:ascii="Amiri" w:hAnsi="Amiri"/>
          <w:color w:val="111111"/>
          <w:sz w:val="28"/>
          <w:szCs w:val="28"/>
          <w:rtl w:val="true"/>
          <w:lang w:bidi="ar-SA"/>
        </w:rPr>
        <w:t>.</w:t>
      </w:r>
      <w:bookmarkStart w:id="282" w:name="pg12197_129438"/>
    </w:p>
    <w:p>
      <w:pPr>
        <w:pStyle w:val="BookText"/>
        <w:rPr/>
      </w:pPr>
      <w:bookmarkEnd w:id="282"/>
      <w:r>
        <w:rPr>
          <w:rFonts w:ascii="Amiri" w:hAnsi="Amiri" w:eastAsia="Amiri" w:cs="Amiri"/>
          <w:color w:val="111111"/>
          <w:sz w:val="28"/>
          <w:sz w:val="28"/>
          <w:szCs w:val="28"/>
          <w:rtl w:val="true"/>
          <w:lang w:bidi="ar-SA"/>
        </w:rPr>
        <w:t xml:space="preserve">الاستبراء بالخرطات بعده يحكم بأنّه 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فيوجب الوضوء، و مع عدم الأمرين يجب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الغسل و الوضوء إن لم يحتمل غيرهما و ان احتمل كونها مذيا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يدور الأمر بين البول و المنيّ و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حال الرطوبة الخارجة بدوا من غير سبق جنابة، فإنّها مع دورانها بين المنيّ و البول يجب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و الغسل و مع دورانها بين الثلاثة أو بين كونها منيّا أو مذيا، أو بولا، أو مذيا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5293792_417432637"/>
      <w:bookmarkStart w:id="284" w:name="_Toc113"/>
      <w:bookmarkEnd w:id="283"/>
      <w:r>
        <w:rPr>
          <w:rtl w:val="true"/>
        </w:rPr>
        <w:t xml:space="preserve">مسألة </w:t>
      </w:r>
      <w:r>
        <w:rPr/>
        <w:t>4</w:t>
      </w:r>
      <w:r>
        <w:rPr>
          <w:rtl w:val="true"/>
        </w:rPr>
        <w:t xml:space="preserve">: </w:t>
      </w:r>
      <w:r>
        <w:rPr>
          <w:rtl w:val="true"/>
        </w:rPr>
        <w:t>إذا خرجت منه رطوبة مشتبهة بعد الغسل و شك في أنّه استبرأ بالبول أم لا</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منه رطوبة مشتبهة بعد الغسل و شك في أنّه استبرأ بالبول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الغسل، و الأحوط ضم الوضوء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5293794_417432637"/>
      <w:bookmarkStart w:id="286" w:name="_Toc114"/>
      <w:bookmarkEnd w:id="285"/>
      <w:r>
        <w:rPr>
          <w:rtl w:val="true"/>
        </w:rPr>
        <w:t>لا فرق في جريان حكم الرطوبة المشتبهة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 الاختبار أو لأجل عدم إمكان الاختبار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البول لم يدع شيئا من المني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الظاهر بعد عدم الاستبراء بالخرطات أن يكون 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الأول، و لا بد من تقييده بما إذا لم يكن قبل خروج البلل محدثا بالأصغر، و الا يكفي الوضوء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السادس، لا بد من التقييد بعدم سبق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فيكفي الوضوء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القسم الرابع،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الاستبراء، فيشمله ما دل على وجوب الغسل، مما تقدم من الأخبار، و مع كون الحالة السابقة الحدث الأصغر يكفي الوضوء كما مر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 خصوصا في المقام</w:t>
      </w:r>
      <w:r>
        <w:rPr>
          <w:rFonts w:eastAsia="Amiri" w:cs="Amiri" w:ascii="Amiri" w:hAnsi="Amiri"/>
          <w:color w:val="111111"/>
          <w:sz w:val="28"/>
          <w:szCs w:val="28"/>
          <w:rtl w:val="true"/>
          <w:lang w:bidi="ar-SA"/>
        </w:rPr>
        <w:t xml:space="preserve">. </w:t>
      </w:r>
      <w:bookmarkStart w:id="287" w:name="pg12197_129439"/>
    </w:p>
    <w:p>
      <w:pPr>
        <w:pStyle w:val="BookText"/>
        <w:rPr/>
      </w:pPr>
      <w:bookmarkEnd w:id="287"/>
      <w:r>
        <w:rPr>
          <w:rFonts w:ascii="Amiri" w:hAnsi="Amiri" w:eastAsia="Amiri" w:cs="Amiri"/>
          <w:color w:val="111111"/>
          <w:sz w:val="28"/>
          <w:sz w:val="28"/>
          <w:szCs w:val="28"/>
          <w:rtl w:val="true"/>
          <w:lang w:bidi="ar-SA"/>
        </w:rPr>
        <w:t xml:space="preserve">جهة العمى أو الظلمة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5293796_417432637"/>
      <w:bookmarkStart w:id="289" w:name="_Toc115"/>
      <w:bookmarkEnd w:id="288"/>
      <w:r>
        <w:rPr>
          <w:rtl w:val="true"/>
        </w:rPr>
        <w:t xml:space="preserve">مسألة </w:t>
      </w:r>
      <w:r>
        <w:rPr/>
        <w:t>6</w:t>
      </w:r>
      <w:r>
        <w:rPr>
          <w:rtl w:val="true"/>
        </w:rPr>
        <w:t xml:space="preserve">: </w:t>
      </w:r>
      <w:r>
        <w:rPr>
          <w:rtl w:val="true"/>
        </w:rPr>
        <w:t>الرطوبة المشتبهة الخارجة من المرأة لا حكم لها</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المشتبهة الخارجة من المرأة لا حكم لها و إن كانت قبل استبرائها، فيحكم عليها بعدم الناقضية و عدم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أنها إما بول أو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5293798_417432637"/>
      <w:bookmarkStart w:id="291" w:name="_Toc116"/>
      <w:bookmarkEnd w:id="290"/>
      <w:r>
        <w:rPr>
          <w:rtl w:val="true"/>
        </w:rPr>
        <w:t xml:space="preserve">مسألة </w:t>
      </w:r>
      <w:r>
        <w:rPr/>
        <w:t>7</w:t>
      </w:r>
      <w:r>
        <w:rPr>
          <w:rtl w:val="true"/>
        </w:rPr>
        <w:t xml:space="preserve">: </w:t>
      </w:r>
      <w:r>
        <w:rPr>
          <w:rtl w:val="true"/>
        </w:rPr>
        <w:t>لا فرق في ناقضية الرطوبة المشتبهة الخارجة قبل البول بين أن يكون مستبرئا بالخرطات أم لا</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ناقضية الرطوبة المشتبهة الخارجة قبل البول بين أن يكون مستبرئا بالخرطات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البول تقوم الخرطات مقامه 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فيهما بعد اختصاص دليل البلل المشتبه بالرجل و عدم أثر لاستبرائها، لاختلاف المخرجين فيها، فلا مورد لجريان قاعدة الاشتراك في هذا الحكم أصلا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بكونها إما بول، أو منيّ موجب للعلم التفصيلي بالنجاسة و النقض، فمع الجهل بالحالة السابقة، أو كونها الطهارة تجمع بين الغسل و الوضوء، لقاعدة الاشتغال و مع كونها الحدث الأصغر يكفيها الوضوء، لأصالة بقائه و الشك في حدوث موجب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علمت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منها و أما إن احتملت بأنّه منيّ الرجل قد خرج منها، فلا ريب في النجاسة، و أما من حيث الحدثية، فإن كانت الحالة السابقة معلومة تعمل بها طهارة كانت أو حدثا، أصغر كان أو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الجهل بها وجب الوضوء لقاعدة الاشتغال و لا يجب الغسل،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من الأخبار الشامل لكلتا الحالتين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القائل فجمع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و المحقق الثاني،</w:t>
      </w:r>
      <w:bookmarkStart w:id="292" w:name="pg12197_129440"/>
    </w:p>
    <w:p>
      <w:pPr>
        <w:pStyle w:val="Heading6"/>
        <w:numPr>
          <w:ilvl w:val="5"/>
          <w:numId w:val="1"/>
        </w:numPr>
        <w:rPr/>
      </w:pPr>
      <w:bookmarkStart w:id="293" w:name="__RefHeading___Toc5293800_417432637"/>
      <w:bookmarkStart w:id="294" w:name="_Toc117"/>
      <w:bookmarkEnd w:id="292"/>
      <w:bookmarkEnd w:id="293"/>
      <w:r>
        <w:rPr>
          <w:rtl w:val="true"/>
        </w:rPr>
        <w:t xml:space="preserve">مسألة </w:t>
      </w:r>
      <w:r>
        <w:rPr/>
        <w:t>8</w:t>
      </w:r>
      <w:r>
        <w:rPr>
          <w:rtl w:val="true"/>
        </w:rPr>
        <w:t xml:space="preserve">: </w:t>
      </w:r>
      <w:r>
        <w:rPr>
          <w:rtl w:val="true"/>
        </w:rPr>
        <w:t>إذا أحدث بالأصغر في أثناء غسل الجنابة الأقوى عدم بطلانه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بالأصغر في أثناء غسل الجنابة الأقوى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الوضوء</w:t>
      </w:r>
    </w:p>
    <w:p>
      <w:pPr>
        <w:pStyle w:val="BookText"/>
        <w:rPr/>
      </w:pPr>
      <w:r>
        <w:rPr>
          <w:rFonts w:ascii="Amiri" w:hAnsi="Amiri" w:eastAsia="Amiri" w:cs="Amiri"/>
          <w:color w:val="111111"/>
          <w:sz w:val="28"/>
          <w:sz w:val="28"/>
          <w:szCs w:val="28"/>
          <w:rtl w:val="true"/>
          <w:lang w:bidi="ar-SA"/>
        </w:rPr>
        <w:t>و نسباه إلى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في ذلك إلى أنه جمع بين ما مر من القسمين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الضعف، فلأنّه جمع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القطع من الخرطات بخروج بقايا المني، فيتبع القطع لا محالة، إذ المناط كلّه إحراز خروج بقايا المنيّ سواء كان بالبول أو بغيره، و لعل ذلك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نزاع في البين و حينئذ، فيقوم مقام الاستبراء البولي كلما أفاد فائدته كطول المدة، أو الحركة العنيفة، أو الإخراج بالآلات الحدثية المعدة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الأجل عروض عارض عليه أنّه لا أثر للبول في إخراج بقايا المنيّ، يسقط اعتبار الاستبراء البولي، فلا بد في إحراز خروجها حينئذ من إعمال طريق آخر يعلم به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الاستبراء البولي رؤية بقايا المنيّ في البول لإطلاق الدليل، و لأنّ الظاهر أنّها مستهلكة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بالإنزال و بال و لم يدر المقدم منهما، ثمَّ رأى الرطوبة المرددة، فمقتضى قاعدة الاشتغال الجمع بين الغسل و الوضوء لعدم جواز التمسك بالأخبار في الاكتفاء بالغسل، لانّه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البول بين كون خروجه بالاختيار أو بدونه كما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بالإنزال و لم يبل و اغتسل، فخرجت منه الرطوبة المرددة بين البول و المني، يجري عليه جميع أحكام الجنب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البيانية، و إطلاق ما دل على عدم اعتبار الموالاة في الغسل، و جواز التأخير بين أجزائه بنصف يوم أو أكثر، مضافا إلى أصالة الصحة، و عدم الانتقاض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الغسل بعد إتمامه، و الوضوء بعده أو الاستئناف و الوضوء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أحدث في 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إيجاب الحدث الأصغر للوضوء، و قصور ما دل على كفاية غسل الجنابة عن الوضوء عن شمول مثل هذا الغسل، و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صحة الغسل و عدم الاحتياج إلى الوضوء لما دل على كفاية غسل الجنابة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مرد من قصور شموله للغرض لا أقل من الشك،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وجوب الاستئناف، لاستصحاب بقاء الحدث، و لأنّه لو وقع الحدث بعد الغسل لأبطل إباحته للصلاة و كذا في الأثناء، و 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أحدثت حدثا من بول أو غائط، أو ريح بعد ما غسلت رأسك من قبل أن تغسل جسدك فأعد الغسل من أوله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في عرض المجالس للصدوق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أحدثت حدثا من بول أو غائط، أو ريح، أو مني بعد ما غسلت رأسك من قبل أن تغسل جسدك، فأعد الغسل من أوله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لأنّ العمومات، و الإطلاقات، و أصالة الصحة، و عدم الانتقاض حاكمة على استصحاب بقاء الحدث، و الحدث بعد الغسل لا يوجب بطلانه، بل يوجب الوضوء، فكذا إن وقع في الأثناء، و الخبران قاصران سندا مع عدم الجابر لهما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بعنوان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الاستئناف بقصد ما عليه في الواقع من التمام،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الغسل ترتيبا أو ارتماسيا إذا كان على وجه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على وجه الآنية فلا يتصوّر فيه حدوث الحدث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موافقة للإطلاقات، و العمومات، و الأصل، فتجري في الجميع بلا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وقوع الحدث في الأثناء حينئذ في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يتصوّر فيه المقارنة، و البحث فيه عين البحث فيما إذا صدر في الأثناء و إن لم يصح التمسك بالحرج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مقارنا للجزء الأخير من الغسل الترتيبي فهو مثل ما إذا أحدث مقارنا للارتماس الآني، فيصح الغسل، و يجب عليه الوضوء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الوضوء بعد تمام الغسل، و الظاهر الصحة في أثناء الترتيبي، لاختلاف الحدثين و لو بالمرتبة، فيرتفع أحدهما برافعه و يبقى الآخر،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حدوث الحدث بنى على العدم،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كان في الأثناء، أو بعد الغسل، يجب الوضوء عليه بناء على صحة الغسل، و أما بناء على البطلان، فمقتضى قاعدة الاشتغال إعادة الغسل مع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للجنابة ثمَّ أحدث بالأصغر، فتوضأ ثمَّ علم إجمالا ببطلان الغسل أو الوضوء يصح جريان قاعدة الفراغ بالنسبة إلى الغسل بلا معارض، للعلم التفصيلي بعدم الأثر للوضوء، فيجب الوضوء فقط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للجنابة و اغتسل لها ثانيا، فعلم بوقوع حدث في أثناء أحد الغسلين و الوضوء بعده و لا يدري أنّه الأول أو الأخير لا شي‌ء عليه، و لو علم بصدور حدث منه في أثناء كلّ واحد من الغسلين و بوضوء واحد منه و لا يدري </w:t>
      </w:r>
      <w:bookmarkStart w:id="295" w:name="pg12197_129443"/>
    </w:p>
    <w:p>
      <w:pPr>
        <w:pStyle w:val="Heading6"/>
        <w:numPr>
          <w:ilvl w:val="5"/>
          <w:numId w:val="1"/>
        </w:numPr>
        <w:rPr/>
      </w:pPr>
      <w:bookmarkStart w:id="296" w:name="__RefHeading___Toc5293802_417432637"/>
      <w:bookmarkStart w:id="297" w:name="_Toc118"/>
      <w:bookmarkEnd w:id="295"/>
      <w:bookmarkEnd w:id="296"/>
      <w:r>
        <w:rPr>
          <w:rtl w:val="true"/>
        </w:rPr>
        <w:t xml:space="preserve">مسألة </w:t>
      </w:r>
      <w:r>
        <w:rPr/>
        <w:t>9</w:t>
      </w:r>
      <w:r>
        <w:rPr>
          <w:rtl w:val="true"/>
        </w:rPr>
        <w:t xml:space="preserve">: </w:t>
      </w:r>
      <w:r>
        <w:rPr>
          <w:rtl w:val="true"/>
        </w:rPr>
        <w:t>إذا أحدث بالأكبر في أثناء الغسل</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بالأكبر في أثناء الغسل، فان كان مماثلا للحدث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كالجنابة في أثناء غسلها أو المس في أثناء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مخالفا له، فالأقوى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فيتمه و يأتي بالآخر و يجوز الاستئناف بغسل واحد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الوضوء بعده إن كانا غير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السابق هو الجنابة</w:t>
      </w:r>
    </w:p>
    <w:p>
      <w:pPr>
        <w:pStyle w:val="BookText"/>
        <w:rPr/>
      </w:pPr>
      <w:r>
        <w:rPr>
          <w:rFonts w:ascii="Amiri" w:hAnsi="Amiri" w:eastAsia="Amiri" w:cs="Amiri"/>
          <w:color w:val="111111"/>
          <w:sz w:val="28"/>
          <w:sz w:val="28"/>
          <w:szCs w:val="28"/>
          <w:rtl w:val="true"/>
          <w:lang w:bidi="ar-SA"/>
        </w:rPr>
        <w:t>أنّه توضأ للأول أو للأخير، فمقتضى قاعدة الاشتغال وجوب الوضوء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اغتسل للجنابة و علم بصدور حدث منه و لا يدري أنّه صدر قبل الغسل أو في أثنائه أو بعده، فمقتضى قاعدة الاشتغال وجوب الوضوء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تقتضيه مرتكزات المتشرعة، فلا وجه حينئذ لاستصحاب الصحة، لتقدم الاتفاق و الارتكاز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الإعادة، و أصالة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بعضهم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بطلان غسل الجنابة بتخلل الحدث الأكبر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عهدتها على مدعيها، مع أنّ المتيقن منه تخلل الجنابة في أثناء غسل الجنابة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تقدم من خبر عرض المجالس </w:t>
      </w:r>
      <w:r>
        <w:rPr>
          <w:rStyle w:val="FootnoteAnchor"/>
          <w:rtl w:val="true"/>
        </w:rPr>
        <w:footnoteReference w:id="210"/>
      </w:r>
      <w:r>
        <w:rPr>
          <w:rFonts w:ascii="Amiri" w:hAnsi="Amiri" w:eastAsia="Amiri" w:cs="Amiri"/>
          <w:color w:val="111111"/>
          <w:sz w:val="28"/>
          <w:sz w:val="28"/>
          <w:szCs w:val="28"/>
          <w:rtl w:val="true"/>
          <w:lang w:bidi="ar-SA"/>
        </w:rPr>
        <w:t>من أنّ تخلل صدور المنيّ في أثناء الغسل يوجب البطلان و يكون ذكر المنيّ مثالا لمطلق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لقصور السند و عدم الجابر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فيها وجه إجزاء غسل الجنابة عن الوضوء أيضا، و أما الاحتياج إلى الوضوء لو كان السابق هو الجنابة و أتم الغسل الجنابة ثمَّ اغتسل للحدث الآخر، فلإمكان دعوى انصراف ما دل على كفاية غسل الجنابة عن الوضوء عن مثل هذا الغسل الذي يكون المغتسل باقيا على الحدث الأكبر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استأنف و جمعهما بنية واحدة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اللاحق جنابة فلا حاجة إلى الوضوء، سواء أتمه و أتى للجنابة بعده أو استأنف و جمعهما بنية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ما دل على كفاية غسل الجنابة عن الوضوء بما إذا لم يحدث في أثناء غسله حدث أكبر آخر من غير الجنابة، و لا ينافي الاحتياط الوجوبي منه في المقام، و ما يأتي منه رحمه اللّه من الفتوى بعدم الاحتياج إلى الوضوء قبله أو بعده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لأنّ ما يأتي إنما هو فيما إذا كان حدوث الحدث الأكبر الآخر قبل الشروع في غسل الجنابة، و المقام إنّما هو فيما إذا كان بعد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كفاية غسل الجنابة عن الوضوء، و أنّ الجنابة اللاحقة تجعل الحدث السابق تبعا محضا، فيكون الحكم لغسل الجنابة و يصير شمول ما دل على كفاية غسل الجنابة عن الوضوء لهذه الصورة أبين من العكس و لكنه خلاف الجمود على إطلاق ما دل على الكفاية، فإنّه شامل لكلتا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الحدث في أثناء رافع الحدث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في أثناء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الحدث الأكبر فيه و لا ريب في البطلان و لزوم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الحدث الأصغر في أثناء رافع الأكبر،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الحدث الأكبر في أثناء الرافع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كعروض الجنابة في أثناء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هذه المسألة وجوب الاستئناف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الأكبر في أثناء رافع الأكبر مع اختلافهما، و تقدم عدم البطلان</w:t>
      </w:r>
      <w:r>
        <w:rPr>
          <w:rFonts w:eastAsia="Amiri" w:cs="Amiri" w:ascii="Amiri" w:hAnsi="Amiri"/>
          <w:color w:val="111111"/>
          <w:sz w:val="28"/>
          <w:szCs w:val="28"/>
          <w:rtl w:val="true"/>
          <w:lang w:bidi="ar-SA"/>
        </w:rPr>
        <w:t xml:space="preserve">. </w:t>
      </w:r>
      <w:bookmarkStart w:id="298" w:name="pg12197_129445"/>
    </w:p>
    <w:p>
      <w:pPr>
        <w:pStyle w:val="Heading6"/>
        <w:numPr>
          <w:ilvl w:val="5"/>
          <w:numId w:val="1"/>
        </w:numPr>
        <w:rPr/>
      </w:pPr>
      <w:bookmarkStart w:id="299" w:name="__RefHeading___Toc5293804_417432637"/>
      <w:bookmarkStart w:id="300" w:name="_Toc119"/>
      <w:bookmarkEnd w:id="298"/>
      <w:bookmarkEnd w:id="299"/>
      <w:r>
        <w:rPr>
          <w:rtl w:val="true"/>
        </w:rPr>
        <w:t xml:space="preserve">مسألة </w:t>
      </w:r>
      <w:r>
        <w:rPr/>
        <w:t>10</w:t>
      </w:r>
      <w:r>
        <w:rPr>
          <w:rtl w:val="true"/>
        </w:rPr>
        <w:t xml:space="preserve">: </w:t>
      </w:r>
      <w:r>
        <w:rPr>
          <w:rtl w:val="true"/>
        </w:rPr>
        <w:t>الحدث الأصغر في أثناء الأغسال المستحبة أيضا لا يكون مبطلا لها</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في أثناء الأغسال المستحبة أيضا لا يكون مبطلا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الأغسال المستحبة لإتيان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الزيارة 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البطلان، كما أنّ حدوثه بعده و قبل الإتيان بذلك الفعل كذلك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المصابيح من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يعاد شي‌ء منها بالحدث و لو أعاد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إطلاقه يشمل الحدث في الأثناء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البطلان بالحدث بعد الغسل يستلزم عرفا عدمه بالحدث في الأثناء هذا في الغسل الزماني، أو الغسل لأجل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الغسل لما يريد أن يفعله، فيأتي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مكررة في الكتاب في موارد ثلاثة هنا، و في فصل الأغسال المندوبة، و في مقدمات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بحدوث الحدث في الأثناء، فيمكن استفادته مما دل على البطلان بحدوثه بعد الغسل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بحدوثه بعده، فهو المشهور و نسب إلى الأصحاب و لم يعرف الخلاف الا من الحليّ، و تقتضيه مرتكزات المتشرعة في الجملة، فإنّهم يتحفظون على عدم صدور حدث منهم بعد هذه الأغسال، و يمكن أن يكون موافقا للقاعدة إن كان المقصود من هذه الأغسال حصول مرتبة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لدخول مكة ثمَّ ينام قبل أن يدخل، أ يجزيه ذلك أو يعيده؟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سويد عن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يغتسل للإحرام ثمَّ ينام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301" w:name="pg12197_129446"/>
    </w:p>
    <w:p>
      <w:pPr>
        <w:pStyle w:val="Heading6"/>
        <w:numPr>
          <w:ilvl w:val="5"/>
          <w:numId w:val="1"/>
        </w:numPr>
        <w:rPr/>
      </w:pPr>
      <w:bookmarkStart w:id="302" w:name="__RefHeading___Toc5293806_417432637"/>
      <w:bookmarkStart w:id="303" w:name="_Toc120"/>
      <w:bookmarkEnd w:id="301"/>
      <w:bookmarkEnd w:id="302"/>
      <w:r>
        <w:rPr>
          <w:rtl w:val="true"/>
        </w:rPr>
        <w:t xml:space="preserve">مسألة </w:t>
      </w:r>
      <w:r>
        <w:rPr/>
        <w:t>11</w:t>
      </w:r>
      <w:r>
        <w:rPr>
          <w:rtl w:val="true"/>
        </w:rPr>
        <w:t xml:space="preserve">: </w:t>
      </w:r>
      <w:r>
        <w:rPr>
          <w:rtl w:val="true"/>
        </w:rPr>
        <w:t>إذا شك في غسل عضو من الأعضاء الثلاثة، أو في شرطه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غسل عضو من الأعضاء الثلاثة، أو في شرطه قبل الدخول في العضو الآخر رجع و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الدخول فيه لم يعتن به و يبني على الإتيان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ذكر النوم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موثق ابن عمار الوارد في غسل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الرجل بالليل و يزور بالليل بغسل واحد أ يجزئه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ما لم يحدث ما يوجب وضوءا، فإن أحدث فليعد غسله بالليل</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للإحرام بالمدينة و يلبس ثوبين ثمَّ ينام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نفي الوجوب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المقصود من هذه الأغسال حصول مرتبة من النظافة الظاهرية، فلا يتصور فيها النقض، فيحمل ما دل على عدم الإجزاء على الإعادة من باب تعدد المطلوب لا النقض الحقيقي، و يأتي في الأغسال المندوبة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الاشتغال، و مقتضى أصالة عدم السهو و الغفلة و البقاء على الإرادة الأولية و إن كان هو الإتيان، فتكون مقدمة على البراءة و الاشتغال، الا أنّ ظاهرهم الإجماع على عدم العمل بها، فلا وجه لجريانها مع هذا الإجماع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التجاوز من غير ما يوجب تخصيصها بالمقام، و إن خصصت بالوضوء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بالوضوء ليس لخصوصية فيه، بل لأجل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الحدثية مطلقا بسيطة لا جزء لها و الأجزاء إنّما هي في سببها لا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مجرى القاعدة لا بد و أن يكون من ذوات الأجزاء، فتكون الطهارة الحدثية مطلقا خارجة عنها تخصصا لا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لوحظت البساطة بالنسبة إلى الأثر، فالصلاة أيضا كذلك، مع اتفاق النص و الفتوى على جريانها فيها و إن لوحظت بالنسبة إلى العمل الخارجي فلا ريب في التركيب في الجميع، فعموم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 الا مع التنصيص بالتخصيص و لا مخصص له في المقام، مع مساعدة أصالة عدم السهو، و الغفلة، و البقاء على الإرادة الأولية للجريان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أن الوضوء من باب مجرد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للمطلق الغسلات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ثبوتا، و إن لم يساعده دليل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جرى ذكر قاعدة التجاوز فلا بأس بالإشارة إليها، لكونها من القواعد المعتبرة الفقهية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فيها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أستتم قائما فلا أدري ركعت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ركعت، فامض في صلاتك، فإنّما ذلك من الشيطان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عن الصادق عليه السلام في رواية ابن مسلم </w:t>
      </w:r>
      <w:r>
        <w:rPr>
          <w:rStyle w:val="FootnoteAnchor"/>
          <w:rtl w:val="true"/>
        </w:rPr>
        <w:footnoteReference w:id="219"/>
      </w:r>
      <w:r>
        <w:rPr>
          <w:rFonts w:ascii="Amiri" w:hAnsi="Amiri" w:eastAsia="Amiri" w:cs="Amiri"/>
          <w:color w:val="111111"/>
          <w:sz w:val="28"/>
          <w:sz w:val="28"/>
          <w:szCs w:val="28"/>
          <w:rtl w:val="true"/>
          <w:lang w:bidi="ar-SA"/>
        </w:rPr>
        <w:t>إلى غير ذلك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التي نتعرض لها في محالّها في الصلاة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القاعدة من القواعد العقلائية قررها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كقاعدتي الاحترام و السلطنة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تعبدية محضة؟ الظاهر هو الأول، لأصالة عدم عروض الغفلة و السهو، و أصالة البقاء على الإرادة الأولية الارتكازية عند الإتيان بالعمل المتدرج الوجود، فهي قاعدة ارتكازية كشف عنها الشارع، و قررها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تجري أصالة عدم التعبد مستقلا في مقابل البقاء على الإرادة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عروض الغفلة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العمل بما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أصل أو أمارة؟ قيل في الثمرة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الأول لا تعتبر مثبتاته بخلاف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كل مثبت في كلّ أمارة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عدم اعتباره في كلّ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يختلف ذلك بحسب اختلاف الجهات، و الخصوصيات، فلا ثمرة في هذا النزاع من هذه الجهة، مع أنّ الشك في أنها أصل، أو أمارة يكفي في عدم اعتبار المثبت بعد عدم قيام دليل معتبر على واحد منهما، إذ الشك في الحجية يكفي في عدمها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المثبتات و كذا بالنسبة إلى تقدمها على الاستصحاب إذ لا ريب فيه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استظهار كونها أقرب إلى الأصل بناء على ما تعرضنا له من كونها من صغريات أصالة عدم السهو و الغفلة، و الروايات وردت تقريرا للأصل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المدار على التجاوز عن محلّ المشكوك لانفسه لانّه مع الشك فيه كيف يعقل التجاوز عنه، فالإضافة إليه تكون من باب الوصف بحال المتعلق لا الذات و حينئذ، فإن كانت القاعدة من صغريات أصالة البقاء على الإرادة الأولية، و أصالة عدم عروض السهو و الغفلة، فلا وجه لاعتبار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تعبدية، فقالوا باعتبار الدخول فيه جمودا على ظاهر بعض الروايات منطوقا، و مفهوما، مثل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الأذان و قد دخل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الغير يعتبر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الموضوعية و القيدية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الكشف عن مضيّ محل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ما ورد في بعض الأخبار من أنّ الشك من الشيطان </w:t>
      </w:r>
      <w:r>
        <w:rPr>
          <w:rStyle w:val="FootnoteAnchor"/>
          <w:rtl w:val="true"/>
        </w:rPr>
        <w:footnoteReference w:id="221"/>
      </w:r>
      <w:r>
        <w:rPr>
          <w:rFonts w:ascii="Amiri" w:hAnsi="Amiri" w:eastAsia="Amiri" w:cs="Amiri"/>
          <w:color w:val="111111"/>
          <w:sz w:val="28"/>
          <w:sz w:val="28"/>
          <w:szCs w:val="28"/>
          <w:rtl w:val="true"/>
          <w:lang w:bidi="ar-SA"/>
        </w:rPr>
        <w:t>فلا بد من إرغام أنفه بأيّ وجه كان، ما لم ترد فيه وظيفة منصوصة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تارة يكون بانيا على الإتيان بالجزء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بانيا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مترددا فيه، لأجل تردده في الجزء السابق، و نفس البناء على الإتيان بالجزء اللاحق يجزي، فيكون كاشفا عن الإتيان بالجزء السابق و بقائه على إرادته الارتكازية فلا وجه لاعتبار الدخول في الغير حينئذ، إذ مع وجود العلة و صحة الاستناد إليها لا وجه للاستناد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الأخيرين، فيشكل التمسك بالأصول العقلائية فيهما، لأنّ المتيقن من بناء العقلاء غيرهما، كما لا يصح التمسك بإطلاق الأخبار المتضمن للدخول في الغير إذ المنساق منها صورة بقاء الإرادة الارتكازية على الدخول في الغير في النفس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عدم الاعتناء وجدان نفسه بانيا على تهيئة الدخول في الغير، و الإشراف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الاعتبار الدخول في الغير هل يعتبر أن يكون من الأجزاء المستقلة، أو يكفي مطلق الغير، و لو كان جزء الجزء قولان؟ و لا وقع لهذا النزاع بناء على ما قلناه و مع صرف النظر عنه، مقتضى الجمود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الغيرية و لو كان من جزء الجزء، و ما ذكر في الأخبار من الأجزاء المستقلة</w:t>
      </w:r>
    </w:p>
    <w:p>
      <w:pPr>
        <w:pStyle w:val="BookText"/>
        <w:rPr/>
      </w:pPr>
      <w:r>
        <w:rPr>
          <w:rFonts w:ascii="Amiri" w:hAnsi="Amiri" w:eastAsia="Amiri" w:cs="Amiri"/>
          <w:color w:val="111111"/>
          <w:sz w:val="28"/>
          <w:sz w:val="28"/>
          <w:szCs w:val="28"/>
          <w:rtl w:val="true"/>
          <w:lang w:bidi="ar-SA"/>
        </w:rPr>
        <w:t>و إن كان الأحوط الاعتناء ما دام في الأثناء و لم يفرغ من الغسل</w:t>
      </w:r>
    </w:p>
    <w:p>
      <w:pPr>
        <w:pStyle w:val="BookText"/>
        <w:rPr/>
      </w:pPr>
      <w:r>
        <w:rPr>
          <w:rFonts w:ascii="Amiri" w:hAnsi="Amiri" w:eastAsia="Amiri" w:cs="Amiri"/>
          <w:color w:val="111111"/>
          <w:sz w:val="28"/>
          <w:sz w:val="28"/>
          <w:szCs w:val="28"/>
          <w:rtl w:val="true"/>
          <w:lang w:bidi="ar-SA"/>
        </w:rPr>
        <w:t>من باب المثال لا التخصيص، مع 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جزء الجزء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و التدارك في مورد القاعدة نحو ترخيص و تسهيل، فيجوز الرجوع، و التدارك ما لم يستلزم محذورا من زيادة الركن، أو نحوها و كونه من العزيمة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القاعدة فيما إذا كان منشأ الشك وجود دهشة، أو اضطراب خاطر، أو احتمال تعمد ترك، أو نحو ذلك من سائر الجهات الخارجة عن المتعارف، للشك في شمول الأدلة، و أن المتيقن من أصالة عدم السهو و الغفلة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مقدمة على استصحاب عدم الإتيان، و قاعدة الاشتغال، و تكون أصالة عدم الغفلة و السهو، و البقاء على الإرادة الأولية مقدمة عليهما أيضا، لأنّها من الأصول الموضوعية بالنسبة إليهما، و كل أصل موضوعي مقدم على غيره من الأصول، لما أثبتناه في محله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من صغريات أصالة عدم السهو و الغفلة، و البقاء على الإرادة الأولية لا اختصاص لها بمورد دون آخر الا ما خرج بالدليل، و أما بناء على كونها تعبدية فهل تختص بخصوص الصلاة، لورود الأدلة فيها، أو تجري في غيرها أيضا، لكونها من باب المورد لا التخصيص؟ مضافا إلى أن ما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الشك من الشيطان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 شي‌ء و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امتنانية غير قابلة للتخصيص بمورد السؤال فألحق بناء عليه، التعميم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أمور أخرى نتعرض لها في محالّها إن شاء اللّه تعالى</w:t>
      </w:r>
      <w:r>
        <w:rPr>
          <w:rFonts w:eastAsia="Amiri" w:cs="Amiri" w:ascii="Amiri" w:hAnsi="Amiri"/>
          <w:color w:val="111111"/>
          <w:sz w:val="28"/>
          <w:szCs w:val="28"/>
          <w:rtl w:val="true"/>
          <w:lang w:bidi="ar-SA"/>
        </w:rPr>
        <w:t>.</w:t>
      </w:r>
      <w:bookmarkStart w:id="304" w:name="pg12197_129451"/>
    </w:p>
    <w:p>
      <w:pPr>
        <w:pStyle w:val="BookText"/>
        <w:rPr/>
      </w:pPr>
      <w:bookmarkEnd w:id="304"/>
      <w:r>
        <w:rPr>
          <w:rFonts w:ascii="Amiri" w:hAnsi="Amiri" w:eastAsia="Amiri" w:cs="Amiri"/>
          <w:color w:val="111111"/>
          <w:sz w:val="28"/>
          <w:sz w:val="28"/>
          <w:szCs w:val="28"/>
          <w:rtl w:val="true"/>
          <w:lang w:bidi="ar-SA"/>
        </w:rPr>
        <w:t xml:space="preserve">كما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غسل الأيسر أتى به و إن طال الزمان، لعدم تحقق الفراغ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اعتبار الموالاة فيه، و إن كان يحتمل عدم الاعتناء إذا كان معتاد الموالاة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5293808_417432637"/>
      <w:bookmarkStart w:id="306" w:name="_Toc121"/>
      <w:bookmarkEnd w:id="305"/>
      <w:r>
        <w:rPr>
          <w:rtl w:val="true"/>
        </w:rPr>
        <w:t xml:space="preserve">مسألة </w:t>
      </w:r>
      <w:r>
        <w:rPr/>
        <w:t>12</w:t>
      </w:r>
      <w:r>
        <w:rPr>
          <w:rtl w:val="true"/>
        </w:rPr>
        <w:t xml:space="preserve">: </w:t>
      </w:r>
      <w:r>
        <w:rPr>
          <w:rtl w:val="true"/>
        </w:rPr>
        <w:t>إذا ارتمس في الماء بعنوان الغسل، ثمَّ شك في أنّه كان ناويا للغسل الارتماسي حتّى يكون فارغا</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ارتمس في الماء بعنوان الغسل، ثمَّ شك في أنّه كان ناويا للغسل الارتماسي حتّى يكون فارغا، أو لغسل الرأس و الرقبة في الترتيبي حتّى يكون في الأثناء، و يجب عليه الإتيان بالطرفين يجب عليه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يكفيه غسل الطرفين بقصد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احتمال كون الوضوء 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عن الشي‌ء إما واقعي حقيقي من تمام الجهات، أو وجداني بأن يرى الشخص نفسه فارغا عن العمل، أو عادي ناشئ عن الملازمة و المداومة على أمر شرعي كالمداومة على الموالاة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عادي ناشئ عن أمر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جرت عادته بعد الفراغ من الوضوء على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نفسه شاربا للماء و شك في شي‌ء من الوضوء، و مقتضى بعض إطلاقات أدلة القاعدة الموافق لأصالة عدم السهو و الغفلة و البقاء على الإرادة الأولية و عدم الصارف عنها، و كونها في مقام الامتنان و التسهيل، و بناء الشريعة المقدسة على اليسر و السهولة، شمولها لجميع الأقسام إلا الأخير، للشك في شمولها له و هو يكفي في عدم الشمول، فتجري قاعدة الاشتغال حينئذ بلا مزاحم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حق عنوان المسألة أن يكون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شي‌ء من الغسل جزءا أو شرطا فإن كان بعد الفراغ لا يلتفت إليه و إن كان في الأثناء و كان قبل الدخول في الغير رجع و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ليتضمن حكم الشك بعد الفراغ و يشمل حكم غسل الأجزاء في الارتماسي التدريجي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الإتيان ثانيا فلا إشكال فيه، لقاعدة الاشتغال و إنّما الكلام في طريق الإتيان،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الغسل رأسا بنحو الارتماس المقابل</w:t>
      </w:r>
      <w:bookmarkStart w:id="307" w:name="pg12197_129452"/>
    </w:p>
    <w:p>
      <w:pPr>
        <w:pStyle w:val="BookText"/>
        <w:rPr/>
      </w:pPr>
      <w:bookmarkEnd w:id="307"/>
      <w:r>
        <w:rPr>
          <w:rFonts w:ascii="Amiri" w:hAnsi="Amiri" w:eastAsia="Amiri" w:cs="Amiri"/>
          <w:color w:val="111111"/>
          <w:sz w:val="28"/>
          <w:sz w:val="28"/>
          <w:szCs w:val="28"/>
          <w:rtl w:val="true"/>
          <w:lang w:bidi="ar-SA"/>
        </w:rPr>
        <w:t>الترتيبي، لأنه إن كان بارتماسه قاصدا للغسل الارتماسي فقد فرغ، و إن كان قاصدا للرأس و الرقبة فبإتيان غسل الطرفين يتم الغسل الترتيبي</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5293810_417432637"/>
      <w:bookmarkStart w:id="309" w:name="_Toc122"/>
      <w:bookmarkEnd w:id="308"/>
      <w:r>
        <w:rPr>
          <w:rtl w:val="true"/>
        </w:rPr>
        <w:t xml:space="preserve">مسألة </w:t>
      </w:r>
      <w:r>
        <w:rPr/>
        <w:t>13</w:t>
      </w:r>
      <w:r>
        <w:rPr>
          <w:rtl w:val="true"/>
        </w:rPr>
        <w:t xml:space="preserve">: </w:t>
      </w:r>
      <w:r>
        <w:rPr>
          <w:rtl w:val="true"/>
        </w:rPr>
        <w:t>إذا انغمس في الماء بقصد الغسل الارتماسي ثمَّ تبيّن له بقاء جزء من بدنه غير منغسل</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انغمس في الماء بقصد الغسل الارتماسي ثمَّ تبيّن له بقاء جزء من بدنه غير منغسل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ترتيبا أو ارتماسا، و لا يكفيه جعل ذلك الارتماس للرأس و الرقبة إن كان الجزء غير المنغسل في الطرفين فيأتي بالطرفين الآخرين، لانّه قصد به تمام الغسل ارتماسا لا خصوص الرأس و الرقبة و لا تكفي نيتهما في ضمن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للترتيبي، و صحته مبنية على كفاية الارتماسي بقصد أصل غسل الجنابة و تمامه بالنسبة إلى بعض الأعضاء لإتمامها، و شمول دليل الارتماس له مشكل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يستأنفه بعنوان الترتيبي، فيغسل الرأس و الرقبة ثمَّ الأيمن ثمَّ الأيسر، و الظاهر صحته، لأنّ لغوية غسل الرأس و الرقبة لا يؤثر في بطلان غسل بقية الأعضاء بعد استجماعها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فيه أبدا،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من دون حاكم عليها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كان قصد الارتماس بعنوان التقييد، لأنّ ما قصد لم يقع و 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قصد الارتماس طريقا إلى قصد أصل الغسل من حيث إنّه غسل، فلا وجه لعدم الكفاية، لأنّ وجوب غسل الرأس و الرقبة ضمنيّ على كلّ تقدير و تقدم أنه لا يعتبر في الغسل الارتماسي و لا الترتيبي قصد الارتماسية و الترتيبية، بل يكفي قصد الغسل فقط، و حينئذ فقد وقع الفراغ عن امتثال التكليف بغسل الرأس و الرقبة، فيكفي غسل الطرفين</w:t>
      </w:r>
      <w:r>
        <w:rPr>
          <w:rFonts w:eastAsia="Amiri" w:cs="Amiri" w:ascii="Amiri" w:hAnsi="Amiri"/>
          <w:color w:val="111111"/>
          <w:sz w:val="28"/>
          <w:szCs w:val="28"/>
          <w:rtl w:val="true"/>
          <w:lang w:bidi="ar-SA"/>
        </w:rPr>
        <w:t xml:space="preserve">. </w:t>
      </w:r>
      <w:bookmarkStart w:id="310" w:name="pg12197_129453"/>
    </w:p>
    <w:p>
      <w:pPr>
        <w:pStyle w:val="Heading6"/>
        <w:numPr>
          <w:ilvl w:val="5"/>
          <w:numId w:val="1"/>
        </w:numPr>
        <w:rPr/>
      </w:pPr>
      <w:bookmarkStart w:id="311" w:name="__RefHeading___Toc5293812_417432637"/>
      <w:bookmarkStart w:id="312" w:name="_Toc123"/>
      <w:bookmarkEnd w:id="310"/>
      <w:bookmarkEnd w:id="311"/>
      <w:r>
        <w:rPr>
          <w:rtl w:val="true"/>
        </w:rPr>
        <w:t xml:space="preserve">مسألة </w:t>
      </w:r>
      <w:r>
        <w:rPr/>
        <w:t>14</w:t>
      </w:r>
      <w:r>
        <w:rPr>
          <w:rtl w:val="true"/>
        </w:rPr>
        <w:t xml:space="preserve">: </w:t>
      </w:r>
      <w:r>
        <w:rPr>
          <w:rtl w:val="true"/>
        </w:rPr>
        <w:t>إذا صلّى ثمَّ شك في أنّه اغتسل للجنابة أم لا</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ثمَّ شك في أنّه اغتسل للجنابة أم لا يبني على صحة صلاته و لكن يجب عليه الغسل للأعمال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الشك في أثناء الصلاة بطلت لكن الأحوط إتمامها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5293814_417432637"/>
      <w:bookmarkStart w:id="314" w:name="_Toc124"/>
      <w:bookmarkEnd w:id="313"/>
      <w:r>
        <w:rPr>
          <w:rtl w:val="true"/>
        </w:rPr>
        <w:t xml:space="preserve">مسألة </w:t>
      </w:r>
      <w:r>
        <w:rPr/>
        <w:t>15</w:t>
      </w:r>
      <w:r>
        <w:rPr>
          <w:rtl w:val="true"/>
        </w:rPr>
        <w:t xml:space="preserve">: </w:t>
      </w:r>
      <w:r>
        <w:rPr>
          <w:rtl w:val="true"/>
        </w:rPr>
        <w:t>إذا اجتمع عليه أغسال متعددة</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عليه أغسال متعددة فإما أن يكون جميعها واجبا أو يكون جميعها مستحبا أو يكون بعضها واجبا و بعضها مستحبا، ثمَّ إما أن ينوي الجميع أو البعض، فإن نوى الجميع بغسل واحد صح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النزاع لفظيا بأنّ المراد بعدم إجزاء نيتهما في ضمن المجموع ما إذا قصد الارتماس بعنوان التقييد فقط و مورد الإجزاء ما إذا قصد أصل الغسل من حيث إنّه غسل، و حيث أنّ الغالب في الأغسال الارتماسية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قصد النوع الخاص مقيدا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رحمه اللّه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في العبارة غلقا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الغسل للأعمال الآتية، فلقاعدة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الإتمام إن حصل الشك في الأثناء، فلاحتمال شمول قاعدة التجاوز لمثل هذا الشرط الذي يكون محل تحصيله قبل الشروع في الصلاة، و لكنّه مشكل، كما يأتي في كتاب الصلاة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أحدث بالأصغر بعد ما أتى به من الصلاة وجب عليه الغسل و الوضوء و إعادة ما صلاه، فإنّه إذا اغتسل بعد صدور الحدث الأصغر و صلّى بلا وضوء يعلم إجمالا إما ببطلان صلاته التي صلاها فعلا لو كان متطهرا حين إتيان الصلاة الأولى، أو صحة هذه الصلاة و بطلان الصلاة الأولى من جهة الجنابة، فمقتضى العلم الإجمالي هو وجوب الغسل و الوضوء و إعادة الصلاة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الواردة في المقام كما سيأتي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أطيل القول في مسألة التداخل في الأصول و الفقه و لا بأس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بتلخيص المقال فيها و البحث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تعدد السبب و عدمه بحسب التكليف الواقعي يكون من موارد الأقل و الأكثر تجري البراءة العقلية، و النقلية بالنسبة إلى الأكثر و يكون المفاد متحدا مع تداخل الأسباب لو 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إحراز تعدده و الشك في أنّ المسبب الواحد يجزي عن أسباب متعددة أم لا؟ مقتضى قاعدة الاشتغال عدم الإجزاء، و تكون النتيجة متحدة مع عدم تداخل المسبب لو ثبت، و إن شك فيهما معا، فتجري البراءة بالنسبة إلى الأكثر المشكوك، و يتحد مع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ظهور تعدد السبب تعدد حدوث التكليف بالمسبب عند كلّ سبب إلا مع دليل معتبر على الخلاف سواء كانت الأسباب من صنف واحد أو لا، مع قبول المحل لتعدد المسبب و لو بالاشتداد و التضعيف نعم، لو لم يكن المحلّ قابلا له مطلقا، فهو خارج عن مورد البحث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يقال في الدليل على الخلاف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المسبب بتعدد السبب يوجب اجتماع المثلين بالنسبة إلى ذات المسبب و طبيعته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اجتماع المثلين المحال إنّما هو في الأمور الخارجية، و الأحكام أمور اعتبارية ليست من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الجهة يرفع المحذور لو كان محذورا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إطلاق دليل المسبب يقتضي الاكتفاء بمسبب واحد، لأنّ المستفاد منه أنّ المطلوب إنّما هو صرف الوجود حتى مع 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لم تكن قرينة على الخلاف و ظهور تعدد السبب يصلح للقرينة على الخلاف، مع أنّه يقتضي مطلوبية صرف الوجود بالنسبة إلى طلب كل سبب فقط مع قطع النظر إلى المسبب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الشرطية عند تعدد الشرط لا تدل على حدوث المسبب عند حدوث كلّ سبب، بل تدل على مجرد الثبوت فقط، و هو أعم من الحدوث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 بالسبب الأول و البقاء الكاشف عن الثاني، فأصل الحدوث يحصل بالسبب الأول و الباقي كاشف عنه، لا أن تكون من العلة المحدثة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بلا شاهد، و يلزم أن تكون جملة شرطية واحدة بالنسبة إلى شخص من العلية المحدثة و بالنسبة إلى آخر من العلية الكاشفة، بل يلزم ذلك بالنسبة إلى حالات شخص واحد أيضا،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واحد واقعا و إن كان متعددا صورة، فيكون من تداخل المسبب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و أكرم عادلا، و أكرم هاشميا، فلو أكرم مجمع هذه الصفات، فقد أطاع و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دليل و هو مفقود، و المثال إنّما هو فيما إذا كان بين العناوين المنطبقة عموم من وجه، و المقام يكون المسبب شيئا واحدا قابلا للتكرار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يحدث مع كلّ سبب تأكيدا لا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الشرعية معرفات لا أن تكون عللا حقيقة، فالسبب في الواقع واحد و المسبب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الأسباب الشرعية و غيرها في أنّها قد تكون معرفات و قد تكون حقيقية، و مع عدم القرينة تحمل على الثانية مطلقا، فمقتضى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المسبب بتعدد السبب بلا فرق بين ما إذا كانت الأسباب من صنف واحد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المتعددة من صنف واحد مع عدم تخلل ارتفاع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بأنّ جميع تلك الأسباب كسبب واحد و الأدلة الشرعية منزلة على المتعارف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المشهور تعدد المسبب بتعدد السبب مطلقا ما لم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مسبب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بعض التفصيل بين اتحاد الجنس 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اجتهاد، و استظهار بنظرهم، لا أنّه قد وصل إليهم ما لم يصل إلينا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أخبار كثيرة دالة على إجزاء الغسل واحد عند تعدد الأسباب و اعتمد المشهور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الذي ورد لبيان قاعدة 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الحلق، و الذبح، و الزيارة، فإذا اجتمعت عليك حقوق أجزأها عنك غسل واحد و كذلك المرأة يجزيها غسل واحد لجنابتها، و إحرامها، و جمعتها، و غسلها من حيضها، و عيدها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المستفيضة الدالة على الإجزاء للمرأة عن الحيض، و الجنابة بغسل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جنب أجزأها غسل واحد</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أجزأه عنه ذلك الغسل من كلّ غسل يلزمه في ذلك اليوم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مات و هو جنب كيف يغسل؟ و ما يجزيه من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يجزي ذلك للجنابة و لغسل الميت، لأنهما حرمتان اجتمعتا في حرمة واحدة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أمور يسهل بها استفادة حكم المسألة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لغة و عرفا، لا تختلف خصوصياته بحسب اختلاف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أيضا كذلك، فلا يختلف باختلاف أسبابه، بل الطهارة الخبثية لا تختلف باختلاف المناشئ، و الأسباب، فيصح أن يقال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الحدثية، و الخبثية لا تختلف حقيقتهما باختلاف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يدل الدليل على اعتبار خصوصية خاصة في بعضها دون بعض كاعتبار السدر و الكافور، في غسل الميت، و اعتبار التعدد في غسل البول، و ذلك لا يوجب الاختلاف في أصل الحقيقة، كما أنّ الاختلاف من حيث الإضافة إلى الأسباب، أو الاختلاف من حيث المرتبة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إطلاقات الأدلة و أصالة البراءة كفاية قصد الغسل فقط، لأنّ اعتبار قصد الإضافة إلى السبب، أو قصد المرتبة مشكوك، يرجع فيه إلى الإطلاق، 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القيود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الوضوءات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 و على فرض الاعتبار يكفي القصد الإجمالي، فيكون قصد الغسل عند الالتفات إلى أسبابه في الجملة قصدا لها أيضا، و لا دليل على اعتبار أزيد من هذا القصد، بل مقتضى الأصل عدمه هذا في الأغسال الرافعة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الأغسال المندوبة أو المجتمعة منها و من الواجبة، فيدل على عدم اعتبار قصد الأسباب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عليك حقوق أجزأها عنك غسل واحد</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سيق مساق القاعدة الكلية في مثل هذا الأمر العام البلوى و قريب منه غيره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البيان، أو أنّه مختص بالواجبة، لعدم شمول الحق للمندوب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لكون سياقها بيان القاعدة الكلية، فلا بد و أن تكون في مقام البيان، و قد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على المندوبات كثيرا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على أخيه ثلاثون حقا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جملة من تلك الحقوق من الآداب و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أطلق الحق في الصحيح على الأغسال المندوبة،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بالحق مطلق ما أثبته الله تعالى واجبا كان أو مندوبا، فمقتضى إطلاق مثل هذه الأخبار كفاية 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الغسل فقط عند الاجتماع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الأحداث الموجبة للغسل متحدة في أصل الحدثية و مختلفة من حيث المرتبة كاختلاف مراتب الظلمة، و الغسل يرفع تلك الظلمة بمراتبها، فيكون الداخل حينئذ عزيمة إذ لا يبقي موضوع للغسل مع الإتيان بغسل واحد جامع للشرائط، و يحتمل أن يكون رافعا للحدث في الجملة، و لكن الشارع 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الأغسال الرافعة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المندوبة، فمنشأها إما حصول النشاط، أو الاهتمام بالزمان، أو المكان، أو العمل، أو حصول مرتبة من الطهارة، و الجميع يحصل بإتيان الغسل الرافع للحدث أيضا، فالتسهيل الذي بنيت عليه الشريعة المقدسة يقتضي التداخل فيها بعضها مع بعض و مع الأغسال الرافعة للحدث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مقتضى إطلاق دليل المسبب كفاية غسل واحد عند تعدد الأسباب، و أنه مع تحقق الإطلاقين يمكن تقديم إطلاق دليل المسبب و مع عدم الجزم به يسقط إطلاق دليل السبب، لاحتفاف الكلام بما يوجب الإجمال، فيرجع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المقام إما وردت مطابقة، لأصالة الإطلاق في المسبب بناء على تقديمها على إطلاق السبب، أو مطابقة لأصالة البراءة بناء على سقوط الإطلاقين، و لكن مع وجودها لا بد من العمل بها سواء طابقت مع الإطلاق أو لا، و وافقت أصالة البراءة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المتداخلة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يقصد الجميع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يقصد خصوص غسل الجنابة فقط، و لا إشكال في ظهور الإطلاق، و الاتفاق في صفحة الاكتفاء بغسل واحد في الصورتين، و حصول الامتثال بالنسبة إلى الجميع في الصورة الأولى و الأداء بالنسبة إلى الجميع، و الامتثال بالنسبة إلى خصوص المقصود في الصورة الأخيرة بناء على أنّ الامتثال متوقف على قصد الأمر، و فيه بحيث تعرضنا له في الأصول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مختلفة في الوجوب، و الندب مع كون المنوي غسل الجنابة و المشهور فيه الصحة و الإجزاء عن الجميع، للإطلاق الوارد لبيان القاعدة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حصل امتثال أمر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نوى رفع الحدث أو الاستباحة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جميعها أو بعضها لرفع الحدث و الاستباحة، و كذا لو نوى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كان فيها غسل الجنابة لا حاجة إلى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أو قبله، و الا وجب الوضوء و إن نوى واحدا منها و كان</w:t>
      </w:r>
    </w:p>
    <w:p>
      <w:pPr>
        <w:pStyle w:val="BookText"/>
        <w:rPr/>
      </w:pPr>
      <w:r>
        <w:rPr>
          <w:rFonts w:ascii="Amiri" w:hAnsi="Amiri" w:eastAsia="Amiri" w:cs="Amiri"/>
          <w:color w:val="111111"/>
          <w:sz w:val="28"/>
          <w:sz w:val="28"/>
          <w:szCs w:val="28"/>
          <w:rtl w:val="true"/>
          <w:lang w:bidi="ar-SA"/>
        </w:rPr>
        <w:t>و عن بعض عدم الإجزاء، لعدم شمول الإطلاق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فالحق مع المشهور،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واجبة مع قصد غير الجنابة من الأغسال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مختلفة مع قصد غير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مختلفة مع قصد بعض الأغسال المندوبة، و مقتضى الإطلاق الوارد لتأسيس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القابل للخدشة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الإجزاء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استشكل في الإجزاء لا منشأ له، الا أصالة عدم التداخل بعد الخدشة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أمكنت الخدشة في مثل هذا الإطلاق الوارد لتأسيس القاعدة لاختل التمسك بالإطلاقات مطلقا، فالإطلاق محكم و الأصل لا مورد له مع الإطلاق إلا إذا ثبت إجماع معتبر على الخلاف و ثبوته مشكل، بل ممنوع و يأتي في وجوب سجدتي السهو، و كفارة الصوم، و الإحرام، و الحدود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رفع الحدث أو الاستباحة عنوان لقصد الغسل الخاص المأمور به و لا فرق في كفاية قصد المأمور به بين أن يكون بنفسه أو بعنوانه المشير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القربة من العناوين المشيرة إلى الجميع، فقصدها قصد للجميع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الدالة على كفاية غسل الجنابة عن الوضوء الشاملة لما إذا صاحبه حدث آخر أو لا و كذا إطلاقات معاقد الإجماعات الدالة على كفايته عن </w:t>
      </w:r>
    </w:p>
    <w:p>
      <w:pPr>
        <w:pStyle w:val="BookText"/>
        <w:rPr/>
      </w:pPr>
      <w:r>
        <w:rPr>
          <w:rFonts w:ascii="Amiri" w:hAnsi="Amiri" w:eastAsia="Amiri" w:cs="Amiri"/>
          <w:color w:val="111111"/>
          <w:sz w:val="28"/>
          <w:sz w:val="28"/>
          <w:szCs w:val="28"/>
          <w:rtl w:val="true"/>
          <w:lang w:bidi="ar-SA"/>
        </w:rPr>
        <w:t xml:space="preserve">واجبا كفى عن الجميع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الواجب غير غسل الجنابة و كان من جملتها، لكن على هذا يكون امتثالا بالنسبة إلى ما نوى و أداء بالنسبة إلى البقية و لا حاجة إلى الوضوء إذا كان فيها الجنابة، و إن كان الأحوط مع كون أحدها الجنابة أن ينوي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الشاملة لهما و يظهر من إطلاق الآية الكريمة وَ إِنْ كُنْتُمْ جُنُباً فَاطَّهَّرُوا </w:t>
      </w:r>
      <w:r>
        <w:rPr>
          <w:rStyle w:val="FootnoteAnchor"/>
          <w:rtl w:val="true"/>
        </w:rPr>
        <w:footnoteReference w:id="233"/>
      </w:r>
      <w:r>
        <w:rPr>
          <w:rFonts w:ascii="Amiri" w:hAnsi="Amiri" w:eastAsia="Amiri" w:cs="Amiri"/>
          <w:color w:val="111111"/>
          <w:sz w:val="28"/>
          <w:sz w:val="28"/>
          <w:szCs w:val="28"/>
          <w:rtl w:val="true"/>
          <w:lang w:bidi="ar-SA"/>
        </w:rPr>
        <w:t>أنّ غسل الجنابة طهارة مطلقة، و مع تحقق الطهارة المطلقة لا وجه لبقاء الحدث أكبر كان أو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الأدلة بما إذا كان غسل الجنابة منويا بالخصوص، فلا يشمل ما إذا كان منويا في ضمن غيره من الأغسال أو بعنوان العموم كمطلق رفع الحدث و الاستباحة، 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الأدلة ترتيب الأثر على مطلق غسل الجنابة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قول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عليك حقوق أجزأها عنك غسل واحد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شامل لجميع تلك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الإجزاء حينئذ مضافا إلى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غسل الجنابة، فالإجزاء هو مقتضى الإطلاقات أيضا، و لكن وقع الخلاف فيه، و منشأه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الجنابة، و أنّ الحكم مخالف للأصل، و لا بد و أن يقتصر على المعلوم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لا وجه لها بعد ظهور كون جعل الحكم لأجل القاعدة الكلية، و التسهيل، و التيسير على الأمة و حينئذ لا وجه للتمسك بالأصل، بل ظاهر الإطلاق محكم</w:t>
      </w:r>
      <w:r>
        <w:rPr>
          <w:rFonts w:eastAsia="Amiri" w:cs="Amiri" w:ascii="Amiri" w:hAnsi="Amiri"/>
          <w:color w:val="111111"/>
          <w:sz w:val="28"/>
          <w:szCs w:val="28"/>
          <w:rtl w:val="true"/>
          <w:lang w:bidi="ar-SA"/>
        </w:rPr>
        <w:t>.</w:t>
      </w:r>
      <w:bookmarkStart w:id="315" w:name="pg12197_129461"/>
    </w:p>
    <w:p>
      <w:pPr>
        <w:pStyle w:val="BookText"/>
        <w:rPr/>
      </w:pPr>
      <w:bookmarkEnd w:id="315"/>
      <w:r>
        <w:rPr>
          <w:rFonts w:ascii="Amiri" w:hAnsi="Amiri" w:eastAsia="Amiri" w:cs="Amiri"/>
          <w:color w:val="111111"/>
          <w:sz w:val="28"/>
          <w:sz w:val="28"/>
          <w:szCs w:val="28"/>
          <w:rtl w:val="true"/>
          <w:lang w:bidi="ar-SA"/>
        </w:rPr>
        <w:t xml:space="preserve">و إن نوى بعض المستحبات كفى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من المستحبات و أما كفايته عن الواجب ففيه إشكال و إن كان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5293816_417432637"/>
      <w:bookmarkStart w:id="317" w:name="_Toc125"/>
      <w:bookmarkEnd w:id="316"/>
      <w:r>
        <w:rPr>
          <w:rtl w:val="true"/>
        </w:rPr>
        <w:t xml:space="preserve">مسألة </w:t>
      </w:r>
      <w:r>
        <w:rPr/>
        <w:t>16</w:t>
      </w:r>
      <w:r>
        <w:rPr>
          <w:rtl w:val="true"/>
        </w:rPr>
        <w:t xml:space="preserve">: </w:t>
      </w:r>
      <w:r>
        <w:rPr>
          <w:rtl w:val="true"/>
        </w:rPr>
        <w:t>الأقوى صحة غسل الجمعة من الجنب و الحائض</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صحة غسل الجمعة من الجنب و الحائض، بل لا يبعد إجزاؤه عن غسل الجنابة، بل عن غسل الحيض إذا كان بعد انقطاع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5293818_417432637"/>
      <w:bookmarkStart w:id="319" w:name="_Toc126"/>
      <w:bookmarkEnd w:id="318"/>
      <w:r>
        <w:rPr>
          <w:rtl w:val="true"/>
        </w:rPr>
        <w:t xml:space="preserve">مسألة </w:t>
      </w:r>
      <w:r>
        <w:rPr/>
        <w:t>17</w:t>
      </w:r>
      <w:r>
        <w:rPr>
          <w:rtl w:val="true"/>
        </w:rPr>
        <w:t xml:space="preserve">: </w:t>
      </w:r>
      <w:r>
        <w:rPr>
          <w:rtl w:val="true"/>
        </w:rPr>
        <w:t>إذا كان يعلم إجمالا أنّ عليه أغسالا لكن لا يعلم بعضها بعينه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إجمالا أنّ عليه أغسالا لكن لا يعلم بعضها بعينه، يكفيه أن يقصد جميع ما عليه كما يكفيه أن يقصد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عن غير المعيّن، بل إذا نوى غسلا معيّنا و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الدليل و يشهد له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في أول شهر رمضان ثمَّ نسي الغسل حتى خرج شهر رمضان إنّ عليه أن يغتسل، و يقضي صلاته و صومه الا أن يكون قد اغتسل للجمعة، فإنّه يقضي صلاته و صيامه إلى ذلك اليوم و لا يقضي ما بعد ذلك</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نسب إلى المشهور من عدم الإجزاء، و عدم العمل بالمرسل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فلإطلاقات أدلة غسل الجمعة غير المشروطة بالخلو من الحدث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فقد مر الوجه فيه آنفا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إشكال فيه و هو القسم الأول من الأقسام الماضية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فيجري فيه التفصيل السابق من كونه غسل الجنابة، أو غيره واجبا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كان عليه في الواقع كفى عنه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يحصل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نوى بعض الأغسال و نوى عدم تحقق الآخر ففي كفايته عنه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صحته أيضا لا تخلو عن إشكال بعد كون حقيقة الأغسال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هذا يشكل البناء على عدم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بأغسال متعددة كلّ واحد بنية واحد منها، لكن لا إشكال إذا أتى فيما عدا الأول برجاء الصحة و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قهري التفت إليه المكلّف أو لا، كما تقدم في رفع الحدث الأصغر، فيكون المناط كلّه القصد إلى نفس الغسل كان ملتفتا إلى السبب أو لا، و يقتضيه التسهيل في هذا الأمر العام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دعوى انصراف الأخبار عن هذه الصورة، أو أنّ حقيقة الأغسال واحدة، فيرجع ذلك إلى قصد عدم الغسل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بدوي، و التكليف جهتي، فعدم قصد الغسل من جهة لا ينافي ثبوته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 و لا ريب في تعدد الإضافة في الغسل من حيث الجنابة، و الحيض، و النفاس،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البحث في أنّ هذه الإضافات مقومة له أو لا، مقتضى ما ارتكز في الأذهان من أنّ الإضافات خارجة عن حقيقة الشي‌ء مطلقا كونها هنا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فالوحدة بلحاظ ذات الحقيقة، و التعدد بلحاظ الإضافة و التعدد في الإضافة لا ينافي وحدة الذات و الحقيقة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من هذه الجهة، لفرض تعدد الإضافة، فيصح الإتيان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احتمال كون التداخل قهريا لا قصديا كما هو ظاهر ما تقدم من مرسل الفقيه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المستفاد من الأدلة عدم اختصاص الجنابة بقسميها بالمسلمين، فيعم الكفار، و الصبيان، و المجانين، لأنّ الظاهر منها أنّ الجنابة من الأسباب و الوضعيات التي لا تختص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التأمل في الأدلة يشرف الفقيه على القطع بكونه من قبيل الأسباب سيما في مثل الإنزال من المجنون و كيف مع ورود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المنيّ فهو الذي يسترخي له العظام و يفتر منه الجسد و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بالنسبة إلى الوطي في دبر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الختان على الختان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تكليف بالنسبة إلى الصبي، و المجنون فعلا بالغسل و عدم التكليف لمانع، أو لعدم المقتضي أعم من عدم السبب، كما هو معلوم، فلا وجه لاستصحاب عدم حدوث الجنابة بالنسبة إلى الصبي الداخل في أحد المأتيين، أو المدخول فيه، و كذا المجنون، لأنّ ظواهر الأدلة معتبرة و هي مقدمة على الأصل، فتحقق أصل الجنابة بالنسبة إليهم مسلّم كما تقدم و لكن لا يجب الغسل بالنسبة إلى الصبي، و المجنون، لرفع القلم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الكافر، فالمشهور وجوبه عليه، لقاعدة الاشتراك التي تقدمت الإشارة إليها</w:t>
      </w:r>
      <w:r>
        <w:rPr>
          <w:rStyle w:val="FootnoteAnchor"/>
          <w:rtl w:val="true"/>
        </w:rPr>
        <w:footnoteReference w:id="236"/>
      </w:r>
      <w:r>
        <w:rPr>
          <w:rFonts w:ascii="Amiri" w:hAnsi="Amiri" w:eastAsia="Amiri" w:cs="Amiri"/>
          <w:color w:val="111111"/>
          <w:sz w:val="28"/>
          <w:sz w:val="28"/>
          <w:szCs w:val="28"/>
          <w:rtl w:val="true"/>
          <w:lang w:bidi="ar-SA"/>
        </w:rPr>
        <w:t>، و على غيرهم ترتب آثار الجنابة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أصل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غسل الجنابة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فالمشهور بل لا خلاف بين العامة، و الخاصة أنّ الكفار مكلّفون بالفروع كتكليفهم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الخلاف إلى أبي حنيفة من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المحدّث الكاشاني و الحدائق و بعض آخر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عدم تكليفهم بالفروع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و عمومات أدلة التكاليف الفرعية، و ما يثبت العقاب على تركه شاملة لهم أيضا خصوصا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رَبِّكَ لَنَسْئَلَنَّهُمْ أَجْمَعِينَ عَمّا كانُوا يَعْمَلُونَ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وَ وَيْلٌ لِلْمُشْرِكِينَ الَّذِينَ لا يُؤْتُونَ الزَّكاةَ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المستقلات العقلية التي قررها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الظلم، و الزنا، و السرقة، و وجوب رد الوديعة، و حرمة الكذب، و الغيبة، و الخيانة و غير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الأصول الضرورية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الكفار لا يرون أنفسهم كالبهائم بالنسبة إلى دين الإسلام، لأجل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يرون أنفسهم تاركين لأصوله و فروعه، و مخالفين 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الكفار بالفروع من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لأنّه إن أريد بتكليفهم بها بقيد الكفر، فهو مما لا يقول به عاقل فضلا عن الحكيم تعالى، و إن أريد بشرط الإسلام، فهو ممكن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يؤمن باللّه و برسوله و لم يتبعه، و لم يصدقه و يعرف حقهما فكيف تجب عليه معرفة الإمام و هو لا يؤمن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منه أن معرفة الإمام متأخرة رتبة عن معرفة اللّه و رسوله و هو كذلك واقعا و لا يدل على عدم تكليف الكافر بالفروع بل هو مكلّف بها بشرط الإيمان بالله كتكليف المسلمين بالصلاة بشرط الطهارة، و لا يتوهم أحد أنّ من لم يتطهر ليس بمكلّف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 شرط الصلاة بالطهارة،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التكاليف الفرعية بالأيمان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واجبة غيرية، و الإيمان واجب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كون واجب نفسي شرطا لواجب نفسي آخر، كصلاة الظهر بالنسبة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الأخبار المتكفّلة لبيان التكاليف المشتملة على المؤمنين أو المسلمين، أو نحو ذلك مما هو ظاهر الاختصاص بالمسلم و لا يشمل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تشريفي لا أن يكون اختصاصيا، كما في وصية لقمان لابنه </w:t>
      </w:r>
      <w:r>
        <w:rPr>
          <w:rStyle w:val="FootnoteAnchor"/>
          <w:rtl w:val="true"/>
        </w:rPr>
        <w:footnoteReference w:id="240"/>
      </w:r>
      <w:r>
        <w:rPr>
          <w:rFonts w:ascii="Amiri" w:hAnsi="Amiri" w:eastAsia="Amiri" w:cs="Amiri"/>
          <w:color w:val="111111"/>
          <w:sz w:val="28"/>
          <w:sz w:val="28"/>
          <w:szCs w:val="28"/>
          <w:rtl w:val="true"/>
          <w:lang w:bidi="ar-SA"/>
        </w:rPr>
        <w:t xml:space="preserve">، و وصية النبي صلى اللّه عليه و آله لعليّ عليه السلام </w:t>
      </w:r>
      <w:r>
        <w:rPr>
          <w:rStyle w:val="FootnoteAnchor"/>
          <w:rtl w:val="true"/>
        </w:rPr>
        <w:footnoteReference w:id="241"/>
      </w:r>
      <w:r>
        <w:rPr>
          <w:rFonts w:ascii="Amiri" w:hAnsi="Amiri" w:eastAsia="Amiri" w:cs="Amiri"/>
          <w:color w:val="111111"/>
          <w:sz w:val="28"/>
          <w:sz w:val="28"/>
          <w:szCs w:val="28"/>
          <w:rtl w:val="true"/>
          <w:lang w:bidi="ar-SA"/>
        </w:rPr>
        <w:t xml:space="preserve">و وصيته للحسن عليه السلام </w:t>
      </w:r>
      <w:r>
        <w:rPr>
          <w:rStyle w:val="FootnoteAnchor"/>
          <w:rtl w:val="true"/>
        </w:rPr>
        <w:footnoteReference w:id="242"/>
      </w:r>
      <w:r>
        <w:rPr>
          <w:rFonts w:ascii="Amiri" w:hAnsi="Amiri" w:eastAsia="Amiri" w:cs="Amiri"/>
          <w:color w:val="111111"/>
          <w:sz w:val="28"/>
          <w:sz w:val="28"/>
          <w:szCs w:val="28"/>
          <w:rtl w:val="true"/>
          <w:lang w:bidi="ar-SA"/>
        </w:rPr>
        <w:t xml:space="preserve">، و لمالك الأشتر </w:t>
      </w:r>
      <w:r>
        <w:rPr>
          <w:rStyle w:val="FootnoteAnchor"/>
          <w:rtl w:val="true"/>
        </w:rPr>
        <w:footnoteReference w:id="243"/>
      </w:r>
      <w:r>
        <w:rPr>
          <w:rFonts w:ascii="Amiri" w:hAnsi="Amiri" w:eastAsia="Amiri" w:cs="Amiri"/>
          <w:color w:val="111111"/>
          <w:sz w:val="28"/>
          <w:sz w:val="28"/>
          <w:szCs w:val="28"/>
          <w:rtl w:val="true"/>
          <w:lang w:bidi="ar-SA"/>
        </w:rPr>
        <w:t>إلى غير ذلك مما هو كثير و لا يتوهم متوهم اختصاصها بموردها خصوصا في الأحكام الكلية، و القوانين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من جواز بيع الميتة من استحل الميتة </w:t>
      </w:r>
      <w:r>
        <w:rPr>
          <w:rStyle w:val="FootnoteAnchor"/>
          <w:rtl w:val="true"/>
        </w:rPr>
        <w:footnoteReference w:id="244"/>
      </w:r>
      <w:r>
        <w:rPr>
          <w:rFonts w:ascii="Amiri" w:hAnsi="Amiri" w:eastAsia="Amiri" w:cs="Amiri"/>
          <w:color w:val="111111"/>
          <w:sz w:val="28"/>
          <w:sz w:val="28"/>
          <w:szCs w:val="28"/>
          <w:rtl w:val="true"/>
          <w:lang w:bidi="ar-SA"/>
        </w:rPr>
        <w:t xml:space="preserve">، أو جواز أخذ ثمن الخمر و الخنزير منهم </w:t>
      </w:r>
      <w:r>
        <w:rPr>
          <w:rStyle w:val="FootnoteAnchor"/>
          <w:rtl w:val="true"/>
        </w:rPr>
        <w:footnoteReference w:id="245"/>
      </w:r>
      <w:r>
        <w:rPr>
          <w:rFonts w:ascii="Amiri" w:hAnsi="Amiri" w:eastAsia="Amiri" w:cs="Amiri"/>
          <w:color w:val="111111"/>
          <w:sz w:val="28"/>
          <w:sz w:val="28"/>
          <w:szCs w:val="28"/>
          <w:rtl w:val="true"/>
          <w:lang w:bidi="ar-SA"/>
        </w:rPr>
        <w:t>فلا يدل على عدم تكليفهم بالفروع، بل هو تقرير و 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يدل على تكليفهم بالفروع صريح 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صدقات أهل الذمة و ما يؤخذ من جزيتهم من ثمن خمورهم و خنازيرهم و ميتتهم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 تؤخذ من ثمن لحم الخنزير، أو خمر فكل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يتعدد عقاب الكفار على ترك الإيمان؟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التكاليف أو يتحد؟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التعدد بنحو الاشتداد و اللّه تعالى أعلم بما يفعل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قاعدة الجب بعض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غسل الجنابة على الكافر، فتدل عليه العمومات و الإطلاقات، مضافا إلى قاعدة الاشتراك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 وجوب غسل الجنابة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متوقف على قصد القربة، و هو لا يحصل منه، فيكون التكليف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يمكن قصد القربة من الكفار الذين يعتقدون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مشروط بالنسبة إليه بإسلامه كاشتراطه بطهارة الماء 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الشرائط، فلا محذور في البين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نجس، فلا يصح منه الغسل، لاعتبار طهارة محالة، فيكون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قبيح و باطل بالضرورة، بل محال بالنسبة إليه تعالى، لاستحالة صدور القبيح منه عز و جل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الاغتسال بالمعتصم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مشروط بالنسبة إليه بالإسلام و يمكنه تحصيل الشرط بلا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يعهد من النبيّ صلى اللّه عليه و آله أمر من أسلم بغسل الجنابة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العرب كانوا يغتسلون من الجنابة كما ورد في الأخبار </w:t>
      </w:r>
      <w:r>
        <w:rPr>
          <w:rStyle w:val="FootnoteAnchor"/>
          <w:rtl w:val="true"/>
        </w:rPr>
        <w:footnoteReference w:id="247"/>
      </w:r>
      <w:r>
        <w:rPr>
          <w:rFonts w:ascii="Amiri" w:hAnsi="Amiri" w:eastAsia="Amiri" w:cs="Amiri"/>
          <w:color w:val="111111"/>
          <w:sz w:val="28"/>
          <w:sz w:val="28"/>
          <w:szCs w:val="28"/>
          <w:rtl w:val="true"/>
          <w:lang w:bidi="ar-SA"/>
        </w:rPr>
        <w:t>و قررهم النبي صلى اللّه عليه و آله على ذلك لمصالح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يلزمهم عقلهم بتعلّم الأحكام و قد بين اللّه تعالى وجوب الغسل في الكتاب، فلا وجه بعد ذلك لتكليف النبي، مع أنّه روي أنّه صلى اللّه عليه و آله أمر بعض من أسلم بالغسل </w:t>
      </w:r>
      <w:r>
        <w:rPr>
          <w:rStyle w:val="FootnoteAnchor"/>
          <w:rtl w:val="true"/>
        </w:rPr>
        <w:footnoteReference w:id="248"/>
      </w:r>
      <w:r>
        <w:rPr>
          <w:rFonts w:ascii="Amiri" w:hAnsi="Amiri" w:eastAsia="Amiri" w:cs="Amiri"/>
          <w:color w:val="111111"/>
          <w:sz w:val="28"/>
          <w:sz w:val="28"/>
          <w:szCs w:val="28"/>
          <w:rtl w:val="true"/>
          <w:lang w:bidi="ar-SA"/>
        </w:rPr>
        <w:t>، و أنّ الغسل عند إرادة الإسلام كان معروفا عند المسلمين، و يمكن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هذا إحدى حكم استحباب غسل التوبة الشامل للتوبة عن الكفر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استحقاق العقاب من حين حصول المعصية، لعلية العصيان للاستحقاق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بأنه من حين ترك المقدمة بانيا عليه و على ترك ذي المقدمة، لأنّ ذلك علّة لتحقق العصيان عرفا أيضا فيرى العرف الكافر مع بنائه على البقاء على كفره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عاصيا لصلاة الظهر من حيث تلبسه بالكفر عند العصيان و بناؤه عليه، كمن جعل نفسه فاقدا للطهورين عمدا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جميع ما قلناه في الكافرة بالنسبة إلى جنابتها، و حيضها، و نفاسها، و استحاضتها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شخص ثمَّ عاد و قلنا بقبول توبته، كما مر </w:t>
      </w:r>
      <w:r>
        <w:rPr>
          <w:rStyle w:val="FootnoteAnchor"/>
          <w:rtl w:val="true"/>
        </w:rPr>
        <w:footnoteReference w:id="249"/>
      </w:r>
      <w:r>
        <w:rPr>
          <w:rFonts w:ascii="Amiri" w:hAnsi="Amiri" w:eastAsia="Amiri" w:cs="Amiri"/>
          <w:color w:val="111111"/>
          <w:sz w:val="28"/>
          <w:sz w:val="28"/>
          <w:szCs w:val="28"/>
          <w:rtl w:val="true"/>
          <w:lang w:bidi="ar-SA"/>
        </w:rPr>
        <w:t>فهو مسلم يجري عليه أحكام الإسلام، و إن قلنا بعدم قبول توبته، فالظاهر عدم تكليفه بالفروع، لأنّه يصح فيما إذا أمكنه الخروج عن عهدته، و المفروض عدم الإمكان مع عدم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تكليف بغير المقدور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من الجنابة ثمَّ ارتد يصح غسله و لا يبطل بارتداده فلو عاد إلى الإسلام يجوز له أن يصلي بذلك الغسل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الوضوء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الكافر في حال كفره و حصل منه قصد القربة، يظهر من المشهور عدم الصحة و لا دليل لهم عليه إلا بعض الآيات </w:t>
      </w:r>
      <w:r>
        <w:rPr>
          <w:rStyle w:val="FootnoteAnchor"/>
          <w:rtl w:val="true"/>
        </w:rPr>
        <w:footnoteReference w:id="250"/>
      </w:r>
      <w:r>
        <w:rPr>
          <w:rFonts w:ascii="Amiri" w:hAnsi="Amiri" w:eastAsia="Amiri" w:cs="Amiri"/>
          <w:color w:val="111111"/>
          <w:sz w:val="28"/>
          <w:sz w:val="28"/>
          <w:szCs w:val="28"/>
          <w:rtl w:val="true"/>
          <w:lang w:bidi="ar-SA"/>
        </w:rPr>
        <w:t xml:space="preserve">و الروايات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عدم القبول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 عدم الصحة، فمشكل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المخالف ثمَّ استبصر لا يجب عليه إعادة الغسل، للإجماع، و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320" w:name="pg12197_129468"/>
    </w:p>
    <w:p>
      <w:pPr>
        <w:pStyle w:val="Heading5"/>
        <w:numPr>
          <w:ilvl w:val="4"/>
          <w:numId w:val="1"/>
        </w:numPr>
        <w:rPr/>
      </w:pPr>
      <w:bookmarkStart w:id="321" w:name="__RefHeading___Toc5293820_417432637"/>
      <w:bookmarkStart w:id="322" w:name="_Toc127"/>
      <w:bookmarkEnd w:id="320"/>
      <w:bookmarkEnd w:id="321"/>
      <w:r>
        <w:rPr>
          <w:rtl w:val="true"/>
        </w:rPr>
        <w:t>فصل في الحيض</w:t>
      </w:r>
      <w:bookmarkEnd w:id="322"/>
    </w:p>
    <w:p>
      <w:pPr>
        <w:pStyle w:val="Heading6"/>
        <w:numPr>
          <w:ilvl w:val="5"/>
          <w:numId w:val="1"/>
        </w:numPr>
        <w:rPr/>
      </w:pPr>
      <w:bookmarkStart w:id="323" w:name="__RefHeading___Toc5293822_417432637"/>
      <w:bookmarkStart w:id="324" w:name="_Toc128"/>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الحيض</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5293824_417432637"/>
      <w:bookmarkStart w:id="326" w:name="_Toc129"/>
      <w:bookmarkEnd w:id="325"/>
      <w:r>
        <w:rPr>
          <w:rtl w:val="true"/>
        </w:rPr>
        <w:t>فصل في صفاته و شرائطه</w:t>
      </w:r>
      <w:bookmarkEnd w:id="326"/>
    </w:p>
    <w:p>
      <w:pPr>
        <w:pStyle w:val="Heading6"/>
        <w:numPr>
          <w:ilvl w:val="5"/>
          <w:numId w:val="1"/>
        </w:numPr>
        <w:rPr/>
      </w:pPr>
      <w:bookmarkStart w:id="327" w:name="__RefHeading___Toc5293826_417432637"/>
      <w:bookmarkStart w:id="328" w:name="_Toc130"/>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فصل في صفاته و شرائطه و هو دم خلقه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 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أو أحمر، غليظ، طري، حار يخرج بقوة و 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طبيعية للنساء تعرضهنّ غالبا في كلّ شهر، يوجب خروج الدم من الرحم في حد مخصوص من السن بين البلوغ و اليأس، و له عوارض تكوينية كثيرة، و 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عوارضه التكوينية أوجبت كثرة أحكامه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عمدتها ترجع إلى مصلحة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بذلك الأخبار </w:t>
      </w:r>
      <w:r>
        <w:rPr>
          <w:rStyle w:val="FootnoteAnchor"/>
          <w:rtl w:val="true"/>
        </w:rPr>
        <w:footnoteReference w:id="253"/>
      </w:r>
      <w:r>
        <w:rPr>
          <w:rFonts w:ascii="Amiri" w:hAnsi="Amiri" w:eastAsia="Amiri" w:cs="Amiri"/>
          <w:color w:val="111111"/>
          <w:sz w:val="28"/>
          <w:sz w:val="28"/>
          <w:szCs w:val="28"/>
          <w:rtl w:val="true"/>
          <w:lang w:bidi="ar-SA"/>
        </w:rPr>
        <w:t>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الجنين في الرحم يصرف الدم في نموه، و إذا خرج يبدل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الدم إلى اللبن، فيصرف في غذائه و مع فراغ المرأة عن الجنين، و الرضيع، يقذف الرحم الدم إلى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إمكان التحديد الحقيقي له، لاختلافه اختلافا فاحشا بحسب الأمزجة، و الصحة، و المرض، و الأغذية، حتّى الفصول و الحالات و مراتب السن و غير ذلك مما لا يحصى، فالصفات المذكورة لا محالة تكون غالبية و هي ليست تعبدية شرعية، بل تكوينية تعرفها جميع النساء قررها شرع الإسلام، كما تقدم في صفات المنيّ، و نحوه من موضوعات الأحكام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w:t>
      </w:r>
    </w:p>
    <w:p>
      <w:pPr>
        <w:pStyle w:val="BookText"/>
        <w:rPr/>
      </w:pPr>
      <w:r>
        <w:rPr>
          <w:rFonts w:ascii="Amiri" w:hAnsi="Amiri" w:eastAsia="Amiri" w:cs="Amiri"/>
          <w:color w:val="111111"/>
          <w:sz w:val="28"/>
          <w:sz w:val="28"/>
          <w:szCs w:val="28"/>
          <w:rtl w:val="true"/>
          <w:lang w:bidi="ar-SA"/>
        </w:rPr>
        <w:t xml:space="preserve">كما أنّ دم الاستحاضة بعكس ذلك، و يشترط أن يكون بعد البلوغ و قبل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قبل البلوغ أو بعد اليأس ليس بحيض</w:t>
      </w:r>
    </w:p>
    <w:p>
      <w:pPr>
        <w:pStyle w:val="BookText"/>
        <w:rPr/>
      </w:pPr>
      <w:r>
        <w:rPr>
          <w:rFonts w:ascii="Amiri" w:hAnsi="Amiri" w:eastAsia="Amiri" w:cs="Amiri"/>
          <w:color w:val="111111"/>
          <w:sz w:val="28"/>
          <w:sz w:val="28"/>
          <w:szCs w:val="28"/>
          <w:rtl w:val="true"/>
          <w:lang w:bidi="ar-SA"/>
        </w:rPr>
        <w:t>حار عبيط أسود له دفع و حرارة، و دم الاستحاضة أصفر بارد</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أحمر كثيرا فلا تصلي و ان كان قليلا أصفر فليس عليها إلا الوضوء</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 المراد من العبيط هو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الغلظة فليس منها في الأخبار 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ذكرها جمع، و لعلهم استفادوها مما ورد في دم الاستحاضة من أنّه دم رقيق، فالمقابلة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دم الحيض و 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الغلظة في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للغلظة و الرقة مراتب كثيرة متفاوتة، لأنّهما من الأمور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بالقوة هو الدفع الذي ذكر في صحيح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هذه الأمارات ليست تعبدية، بل هي من اللوازم التكوينية الغالبية لدم الحيض عند جميع النساء و هن أعرف بعروض تلك الحالة من غيرهنّ، و لذا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فأوكله إلى معروفيته لدى النساء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ليس به خفاء</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 التي لم تحض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w:t>
      </w:r>
    </w:p>
    <w:p>
      <w:pPr>
        <w:pStyle w:val="BookText"/>
        <w:rPr/>
      </w:pPr>
      <w:r>
        <w:rPr>
          <w:rFonts w:ascii="Amiri" w:hAnsi="Amiri" w:eastAsia="Amiri" w:cs="Amiri"/>
          <w:color w:val="111111"/>
          <w:sz w:val="28"/>
          <w:sz w:val="28"/>
          <w:szCs w:val="28"/>
          <w:rtl w:val="true"/>
          <w:lang w:bidi="ar-SA"/>
        </w:rPr>
        <w:t>و إن كان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البلوغ يحصل بإكمال تسع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اليأس ببلوغ ستين سنة في القرشية، و خمسين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انتسبت إلى نضر بن كنانة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 في كونها قرشية يلحقها حكم</w:t>
      </w:r>
    </w:p>
    <w:p>
      <w:pPr>
        <w:pStyle w:val="BookText"/>
        <w:rPr/>
      </w:pPr>
      <w:r>
        <w:rPr>
          <w:rFonts w:ascii="Amiri" w:hAnsi="Amiri" w:eastAsia="Amiri" w:cs="Amiri"/>
          <w:color w:val="111111"/>
          <w:sz w:val="28"/>
          <w:sz w:val="28"/>
          <w:szCs w:val="28"/>
          <w:rtl w:val="true"/>
          <w:lang w:bidi="ar-SA"/>
        </w:rPr>
        <w:t>يدخل بها، و التي قد يئست من المحيض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من اللوازم التكوينية التي قررها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قصور العبارة فإنّها تشمل الدم المقارن للبلوغ، و أنّه ليس بحيض مع ظهور التسالم على أنّه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 في صحيح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نسب إلى الأصحاب، لقول أبي عبد اللّه عليه السلام فيما تقدم من صحيح ابن الحجاج و في 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ستين سنة فقد يئست من الحيض و مثلها لا تحيض</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القرشية جمعا بينهما، لشهادة المرسل المقبول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القرشية من النساء و النبطية تريان الدم إلى ستين سنة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في الفقه، و اللغة، و عن بعض أنّ قريش هو فهر بن مالك، و عن آخر أنّه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الكلمات بأنّ أصل الانتساب حديث من زمان نضر، و الاشتهار و الشيوع حدث من زمان الأخيرين، و في بعض المجامع أنّ قصي جمع شمل قريش و كانت له رئاستهم و سيادتهم، و يظهر منه أنّهم كانوا قبله قبائل متفرقة جمعهم قصي كما يظهر من بعض التواريخ</w:t>
      </w:r>
      <w:bookmarkStart w:id="329" w:name="pg12197_129471"/>
    </w:p>
    <w:p>
      <w:pPr>
        <w:pStyle w:val="BookText"/>
        <w:rPr/>
      </w:pPr>
      <w:bookmarkEnd w:id="329"/>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المشكوك البلوغ محكوم بعدمه، و المشكوك يأسها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5293828_417432637"/>
      <w:bookmarkStart w:id="331" w:name="_Toc131"/>
      <w:bookmarkEnd w:id="330"/>
      <w:r>
        <w:rPr>
          <w:rtl w:val="true"/>
        </w:rPr>
        <w:t xml:space="preserve">مسألة </w:t>
      </w:r>
      <w:r>
        <w:rPr/>
        <w:t>1</w:t>
      </w:r>
      <w:r>
        <w:rPr>
          <w:rtl w:val="true"/>
        </w:rPr>
        <w:t xml:space="preserve">: </w:t>
      </w:r>
      <w:r>
        <w:rPr>
          <w:rtl w:val="true"/>
        </w:rPr>
        <w:t>إذا خرج ممن شك في بلوغها دم و كان بصفات الحيض يحكم بكونه حيضا</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ممن شك في بلوغها دم و كان بصفات الحيض يحكم بكونه حيضا، و يجعل علامة على البلوغ بخلاف ما إذا كان بصفات الحيض و خرج ممن علم عدم بلوغها فإنّه لا يحكم بحيضيته و هذا هو المراد من شرطية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اثر لهذا النزاع في هذه الأزمان، بل و ما قبلها إذ لا يعرف من القرشية إلا الهاشمية فقط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المفيد إلحاق النبطية بالقرشية و نسب إلى المشهور أيضا و لا مدرك لهم إلا ما تقدم من المرسل معتضدا بإطلاق الستين فيما مر من خبر الحجاج، و لكن المرسل قاصر سندا، و الشهرة غير متحققة و إطلاق الستين مقيد بخبر ابن أبي عمير ثمَّ إنّه قد ذكر في 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عمان عرب استنبطوا، و أهل بحرين نبط استعربوا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اعتبار قوله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الانتساب التي هي من الأصول العقلائية، فإنّهم لا يرتبون آثار الانتساب إلى قبيلة عند الشك فيه إلا إذا ثبت الانتساب إليها بطريق معتبر و لا ملزم لإرجاعها إلى الاستصحاب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لها حالة سابقة إلا بناء على جريان الأصل في الأعدام الأزلية و هو محلّ البحث و ذلك لأنّ أصالة عدم الانتساب في نفسها أصل مستقل معتبر كأصالة الاحترام في العرض، و المال، هذا مع أنّه قد حقق في محلّه صحة الاستصحاب في العدم الأزلي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فيهما، فلا يكون الدم الخارج منها حيضا في الأول، بخلاف الثاني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عدم البلوغ فلا وجه لجعل الحيض علامة له، لأنّ العلامة تتبع في مورد التردد، و كذا إن علم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البلوغ مشكوكا و كان الدم واجدا لصفات الحيض، فيكون أمارة عليه إجماعا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بنفسه بلوغ، و لو علم بعدم إكمال تسع سنين، فيكون دم الحيض بالنسبة إلى الصبية كخروج المنيّ بالنسبة إلى الصبيّ، لإجماع الغنية، 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الصبي إذا احتلم الصيام، و على المرأة إذا حاضت الصيام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للحرة إذا حاضت إلا الخمار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تجب عليه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فان احتلم قبل ذلك، فقد وجبت عليه الصلاة و 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 مثل ذلك إذا أتى لها ثلاث عشرة سنة أو حاضت قبل ذلك، فقد وجبت عليها الصلاة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لأنّ الأول موهون بكثرة المخالف، و معلومية مدركه و الثاني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دل على أنّه لا حيض قبل إكمال تسع سنين و كذا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مطروح، لاشتماله على 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لا حيض قبل إكمال تسع سنين </w:t>
      </w:r>
      <w:r>
        <w:rPr>
          <w:rStyle w:val="FootnoteAnchor"/>
          <w:rtl w:val="true"/>
        </w:rPr>
        <w:footnoteReference w:id="266"/>
      </w:r>
      <w:r>
        <w:rPr>
          <w:rFonts w:ascii="Amiri" w:hAnsi="Amiri" w:eastAsia="Amiri" w:cs="Amiri"/>
          <w:color w:val="111111"/>
          <w:sz w:val="28"/>
          <w:sz w:val="28"/>
          <w:szCs w:val="28"/>
          <w:rtl w:val="true"/>
          <w:lang w:bidi="ar-SA"/>
        </w:rPr>
        <w:t>حاكم على جميع ما ذكر على فرض الاعتبار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عليه بالدور، لأنّ الحيض متوقف على البلوغ توقف المشروط على شرطه، و البلوغ متوقف عليه توقف المكشوف على كاشفة، و 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كلّ من البلوغ، و الحيض معلولا لعلة أخرى و لم يكن بينهما معلولية أبدا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الحيضية متوقفة على البلوغ توقف المعلول على علته، و البلوغ متوقف على الحيض توقف المكشوف على كاشفة، فالتوقف من طرف الحيض</w:t>
      </w:r>
      <w:bookmarkStart w:id="332" w:name="pg12197_129473"/>
    </w:p>
    <w:p>
      <w:pPr>
        <w:pStyle w:val="Heading6"/>
        <w:numPr>
          <w:ilvl w:val="5"/>
          <w:numId w:val="1"/>
        </w:numPr>
        <w:rPr/>
      </w:pPr>
      <w:bookmarkStart w:id="333" w:name="__RefHeading___Toc5293830_417432637"/>
      <w:bookmarkStart w:id="334" w:name="_Toc132"/>
      <w:bookmarkEnd w:id="332"/>
      <w:bookmarkEnd w:id="333"/>
      <w:r>
        <w:rPr>
          <w:rtl w:val="true"/>
        </w:rPr>
        <w:t xml:space="preserve">مسألة </w:t>
      </w:r>
      <w:r>
        <w:rPr/>
        <w:t>2</w:t>
      </w:r>
      <w:r>
        <w:rPr>
          <w:rtl w:val="true"/>
        </w:rPr>
        <w:t xml:space="preserve">: </w:t>
      </w:r>
      <w:r>
        <w:rPr>
          <w:rtl w:val="true"/>
        </w:rPr>
        <w:t>لا فرق في كون اليأس بالستين أو الخمسين بين الحرة و الأمة</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كون اليأس بالستين أو الخمسين بين الحرة و الأمة، و حار المزاج و باردة، و أهل مكان و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5293832_417432637"/>
      <w:bookmarkStart w:id="336" w:name="_Toc133"/>
      <w:bookmarkEnd w:id="335"/>
      <w:r>
        <w:rPr>
          <w:rtl w:val="true"/>
        </w:rPr>
        <w:t xml:space="preserve">مسألة </w:t>
      </w:r>
      <w:r>
        <w:rPr/>
        <w:t>3</w:t>
      </w:r>
      <w:r>
        <w:rPr>
          <w:rtl w:val="true"/>
        </w:rPr>
        <w:t xml:space="preserve">: </w:t>
      </w:r>
      <w:r>
        <w:rPr>
          <w:rtl w:val="true"/>
        </w:rPr>
        <w:t>لا إشكال في أنّ الحيض يجتمع مع الإرضاع و في اجتماعه مع الحمل قولان</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الحيض يجتمع مع الإرضاع و في اجتماعه مع الحمل قولان، الأقوى أنه يجتمع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w:t>
      </w:r>
    </w:p>
    <w:p>
      <w:pPr>
        <w:pStyle w:val="BookText"/>
        <w:rPr/>
      </w:pPr>
      <w:r>
        <w:rPr>
          <w:rFonts w:ascii="Amiri" w:hAnsi="Amiri" w:eastAsia="Amiri" w:cs="Amiri"/>
          <w:color w:val="111111"/>
          <w:sz w:val="28"/>
          <w:sz w:val="28"/>
          <w:szCs w:val="28"/>
          <w:rtl w:val="true"/>
          <w:lang w:bidi="ar-SA"/>
        </w:rPr>
        <w:t>ثبوتي و من طرف البلوغ و إثباتي و تختلف جهة التوقف، فلا دور في البين، فيكون تقرير أصل الدور جوابا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يحكم بحيضية دم خرج مع العلم بعدم البلوغ، أو العلم باليأس، و يشهد لما قلناه ما أثبتوه في حالات النساء في التشريحات الحديثة من تحديد معيّن لزمان خروجه حدوثا و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إما خالية عن الإرضاع و الحمل، أو متصفة بهما معا، أو بالأول دون الأخير، أو بالعكس، و مقتضى الوقوع الخارجي أنّها في جميع تلك الحالات قد ترى الحيض نادرا، و تكون أندر إن اتصفت بهما معا، و يدل على اجتماع الحيض مع جميع تلك الحالات، إطلاق أدلة الصفات و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الكثيرة المعمول بها عند المشهور الدالة على اجتماع الحيض مع الحمل، كصحيح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ترى الدم أ تترك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الحبلى ربما قذفت بالدم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يشمل ما إذا كان الحمل مع الإرضاع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عدم اجتماع الحيض مع الحمل، كصحيح ابن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عن الحبلى ترى الدفقة و الدفقتين من الدم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الأيام و في الشهر و الشهرين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ليس تمسك هذه عن الصلاة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الدفقة و الدفقتين عدم كونهما مستمرة إلى ثلاثة أيام، فليست بحيض، لعدم استجماعهما لشرائط الحيض، فيكون مورد الصحيح من التخصيص لا التخصيص، و كخبر السكوني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و هي حامل لا تدع الصلاة إلا أن ترى على رأس الولد إذا ضربها الطلق و رأت الدم ترك الصلاة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و وهنه بالإعراض يمكن حمله على الغالي، و على ما إذا كان الدم فاقدا للصفات و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أيضا بما دل على استبراء الجواري و السبايا بحيضة </w:t>
      </w:r>
      <w:r>
        <w:rPr>
          <w:rStyle w:val="FootnoteAnchor"/>
          <w:rtl w:val="true"/>
        </w:rPr>
        <w:footnoteReference w:id="270"/>
      </w:r>
      <w:r>
        <w:rPr>
          <w:rFonts w:ascii="Amiri" w:hAnsi="Amiri" w:eastAsia="Amiri" w:cs="Amiri"/>
          <w:color w:val="111111"/>
          <w:sz w:val="28"/>
          <w:sz w:val="28"/>
          <w:szCs w:val="28"/>
          <w:rtl w:val="true"/>
          <w:lang w:bidi="ar-SA"/>
        </w:rPr>
        <w:t>و لو أمكن الاجتماع لا وجه للاستبراء، و بالإجماع على صحة طلاق الحامل، مع بطلان طلاق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الظاهري جعل تسهيلا على الناس و يترتب أثر الحمل بعد تبيّن الخلاف كما في جميع موارد تبيّن الخلاف في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تخصيصا لما دل على بطلان طلاق الحائض، فلا وجه للاستناد إلى هذه الوجوه في مقابل ما تقدم من الصحاح المحكمة، بل الوقوع الخارجي في الجملة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الحبلى قد استبان حملها ترى ما ترى الحائض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إن كان دما أحمر كثيرا، فلا تصلي و إن كان قليلا أصفر، فليس عليها إلا الوضوء</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استند إليه الشيخ رحمه اللّه في الجمع بين القسم الأول من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بحملها على ما بعد الاستبانة، و القسم الثاني بحملها على ما قبلها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الاستبانة مذكورة في كلام السائل و المعروف في المحاورات أنّ مورد السؤال لا يكون مخصصا، لإطلاق الجواب إلا مع وجود دليل عليه من الخارج و هو مفقود، فيكون هذا الجمع من 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ولدي ترى الدم و هي حامل، كيف تصنع بالصلاة؟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الحامل الدم بعد ما يمضي عشرون يوما من الوقت الذي كانت ترى فيه الدم من الشهر الذي كانت تقعد فيه فإنّ ذلك ليس من الرحم و لا من الطمث، فلتتوضأ و تحتشي بكرسف و تصلي، و إذا رأت الحامل الدم قبل الوقت الذي كانت ترى فيه الدم بقليل أو في الوقت من ذلك الشهر فإنّه من الحيض، فلتمسك عن الصلاة عدد أيامها التي كانت تقعد في حيضها، فإن انقطع عنها الدم قبل ذلك فلتغسل و لتصلّ</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عمل به الشيخ رحمه اللّه في النهاية و كتابي الحديث، فأفتى بأنّ ما تراه بعد العادة بعشرين يوما 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بين الحكم الواقعي في مقابل ما تقدم من الصحاح المحكمات، و ليس لعدد العشرين موضوعية قطعا و إنّما هو من القرائن الاستظهارية لنفي الحيضية، كما أنّ ما ذكره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رأت الحامل الدم قبل الوقت الذي كانت ترى فيه الدم بقليل أو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من أوله إلى آخره في مقام بيان القرائن التي يستظهر منها الحيضية و ما يستظهر منها عدمها بحسب العادة المتعارفة بين النساء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الحبلى ترى الدم اليوم و اليومين؟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w:t>
      </w:r>
      <w:bookmarkStart w:id="337" w:name="pg12197_129476"/>
    </w:p>
    <w:p>
      <w:pPr>
        <w:pStyle w:val="BookText"/>
        <w:rPr/>
      </w:pPr>
      <w:bookmarkEnd w:id="337"/>
      <w:r>
        <w:rPr>
          <w:rFonts w:ascii="Amiri" w:hAnsi="Amiri" w:eastAsia="Amiri" w:cs="Amiri"/>
          <w:color w:val="111111"/>
          <w:sz w:val="28"/>
          <w:sz w:val="28"/>
          <w:szCs w:val="28"/>
          <w:rtl w:val="true"/>
          <w:lang w:bidi="ar-SA"/>
        </w:rPr>
        <w:t xml:space="preserve">الاستبانة 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 كان في العادة أو قبلها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كان بعد العادة بعشرين يوما الأحوط الجمع بين تروك الحائض و أعمال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5293834_417432637"/>
      <w:bookmarkStart w:id="339" w:name="_Toc134"/>
      <w:bookmarkEnd w:id="338"/>
      <w:r>
        <w:rPr>
          <w:rtl w:val="true"/>
        </w:rPr>
        <w:t xml:space="preserve">مسألة </w:t>
      </w:r>
      <w:r>
        <w:rPr/>
        <w:t>4</w:t>
      </w:r>
      <w:r>
        <w:rPr>
          <w:rtl w:val="true"/>
        </w:rPr>
        <w:t xml:space="preserve">: </w:t>
      </w:r>
      <w:r>
        <w:rPr>
          <w:rtl w:val="true"/>
        </w:rPr>
        <w:t>إذا انصب الدم من الرحم إلى فضاء الفرج و خرج منه شي‌ء في الخارج</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انصب الدم من الرحم إلى فضاء الفرج و خرج منه شي‌ء في الخارج و لو بمقدار رأس إبرة لا إشكال في جريان أحكام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انصب و لم يخرج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يمكن إخراجه</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ذينك اليومين، و إن كان صفرة،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274"/>
      </w:r>
      <w:r>
        <w:rPr>
          <w:rFonts w:ascii="Amiri" w:hAnsi="Amiri" w:eastAsia="Amiri" w:cs="Amiri"/>
          <w:color w:val="111111"/>
          <w:sz w:val="28"/>
          <w:sz w:val="28"/>
          <w:szCs w:val="28"/>
          <w:rtl w:val="true"/>
          <w:lang w:bidi="ar-SA"/>
        </w:rPr>
        <w:t>، و حكي عن الفقيه الاعتماد عليه، فحكم بحيضة واجد الصفة دون فاقدها، و له وجه عند التردد و التحير بحيث سقطت أمارية العادة عن الاعتماد عليها لديهن من جهة غلبة عدم رؤية الحامل للدم، و اختلال العادة في زمان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للحامل واقع خارجا و اختلال العادة، بل الأمارات حاصل، و لذا اختلفت الروايات فيه، فما يثبته فإنّما هو باعتبار أصل وقوعه في الجملة، و ما ينفيه، فباعتبار الجهات الخارجية لانّه تخرج العادة و الأمارات عن الانضباط مع وجود الحمل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بذلك التشريحات الحديثة لدماء النساء كما لا يخفي على من راجع الكتب المعدة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القسم الأول من الأخبار الصحيحة المعمول بها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لها الاطمئنان بأحدهما من الجهات الخارجية، تعمل بما تطمئن به، و إن حصل لها العلم الإجمالي بتردد الدم بين الحيض و الاستحاضة، فالاحتياط موافق للقاعدة و إلا فمنشأه ما تقدم من صحيح الصحاف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فيشمله الدليل قهرا سواء كان الخروج بالطبع أو</w:t>
      </w:r>
      <w:bookmarkStart w:id="340" w:name="pg12197_129477"/>
    </w:p>
    <w:p>
      <w:pPr>
        <w:pStyle w:val="BookText"/>
        <w:rPr/>
      </w:pPr>
      <w:bookmarkEnd w:id="340"/>
      <w:r>
        <w:rPr>
          <w:rFonts w:ascii="Amiri" w:hAnsi="Amiri" w:eastAsia="Amiri" w:cs="Amiri"/>
          <w:color w:val="111111"/>
          <w:sz w:val="28"/>
          <w:sz w:val="28"/>
          <w:szCs w:val="28"/>
          <w:rtl w:val="true"/>
          <w:lang w:bidi="ar-SA"/>
        </w:rPr>
        <w:t>بإدخال قطنة أو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أحكام الحيض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يترك الاحتياط بالجمع بين أحكام الطاهر و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يخرج من المخرج الأصلي أو العارضي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5293836_417432637"/>
      <w:bookmarkStart w:id="342" w:name="_Toc135"/>
      <w:bookmarkEnd w:id="341"/>
      <w:r>
        <w:rPr>
          <w:rtl w:val="true"/>
        </w:rPr>
        <w:t xml:space="preserve">مسألة </w:t>
      </w:r>
      <w:r>
        <w:rPr/>
        <w:t>5</w:t>
      </w:r>
      <w:r>
        <w:rPr>
          <w:rtl w:val="true"/>
        </w:rPr>
        <w:t xml:space="preserve">: </w:t>
      </w:r>
      <w:r>
        <w:rPr>
          <w:rtl w:val="true"/>
        </w:rPr>
        <w:t>إذا شكت في أنّ الخارج دم أو غيره دم</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شكت في أنّ الخارج دم أو غيره دم أو رأت دما في ثوبها و شكت في أنّه من الرحم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أحكام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علمت بكونه دما و اشتبه عليها، فإما أن يشتبه بدم الاستحاضة أو بدم البكارة أو بدم القرحة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اشتبه بدم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شي‌ء يوجب خروج الدم من دواء، أو إبرة، أو غيرهما، للإطلاق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 إنّ أحكام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كان أو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تترتب على ما إذا خرج إلى خارج الجسد لا على مجرد الانتقال من محل إلى آخر، فلا موضوع لجريان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فضاء الفرج خارج بالنسبة إلى الرحم، مع الاتفاق نصّا، و فتوى على أنّه لو انقطع الدم من الخارج، و شكت في البقاء في الفضاء و عدمه تستبرئ على ما يأتي من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يستفاد منه أنّ فضاء الفرج خارج بالنسبة إلى الدم الذي يخرج من الرحم مطلقا من حيث الحدوث و الانقطاع، و لكن استفادة هذه الكلية مشكلة في مقابل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المردد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لهما، و قد تقدم التفصيل في الجنابة و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عن حدث الحيض في الموردين، و أصالة عدم الخروج من الرحم في الأخير، و لكنّه نجس على كلّ حال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التي تخرج من الفرج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دم حيض، أو استحاضة، أو عذرة، أو قرحة، أو نفاس، أو مخاض و حيث إنّ الأخيرين لا يعرض فيهما الاشتباه تعرضوا لموارد الاشتباه بالثلاث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الاستحاضة يرجع إلى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بصفة الحيض يحكم بأنّه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يذكر في حكم تجاوز الدم عن العشرة، و يدل على اعتبار أصل الصفات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التميز بالصفات عند التردد، و الاشتباه من الفطريات البشرية في كل شي‌ء، و لا يختص بمورد خاص و شي‌ء مخصوص، فالإجماع، و النص يرشدان إلى حكم الفطرة لا أن يكون تعبدا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الحيض من الأمور الطبيعية للنساء في جميع الأعصار و الأزمان و كلّ مذهب و ملة و مقتضى سلامة مزاجهنّ خروجه في دور خاص، و بكمية معينة، و كيفية مخصوصة و مع الاختلال في السلامة يختل ذلك أيضا إما في تمام الجهات، أو في بعضها، فيثبت الاشتباه و يتحقق موضوع التميز و الرجوع إلى الصفات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كل من الحيض، و الاستحاضة معروفة لديهنّ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كمعروفية صفات المنيّ عند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ليس به خفاء</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أيضا في خبر البختري </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امرأة على أبي عبد اللّه عليه السلام فسألته عن المرأة يستمر بها الدم فلا تدري أحيض هو أو 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بيّن عليه السلام لها صفات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كان امرأة ما زاد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ابن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فالتفتت إلى مولاتها فقالت؟ أ تراه كان امرأة مرة؟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يدل على كون الصفات معروفة لديهنّ و من المعلوم أنهنّ أعرف بسلامة مزاجهنّ و فساده من جهة الدم، فيعرفن صفات دم الاستحاضة عند فساد المزاج أيضا و هذا بالنسبة إلى من رأت منهنّ الدم مرات لا إشكال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كان أول رؤيتها له، فإن حصل لها التردد، فترجع طبعا إلى غيرها في معرفة الصفات، من أمها، و أختها، و نحوهما، و هذه أيضا سيرة متعارفة بينهنّ، و حيث إنّ الشارع بيّن تلك الصفات الواقعية، و اللوازم الطبيعية تسهيلا على النساء و دفعا للوسوسة عنهنّ، و نحن نلخّص جملة منها في ضمن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كالقواعد الكلية في دماء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نتعرّض لجملة أخرى منها في المسائل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أنّه لا يستفاد مما ورد في التمييز بين دم الحيض، و الاستحاضة قاعدة كلية، لأنها ليست في مقام التشريع، و لأنّ موردها مستمرة الدم، أو المبتدئة فلا تعم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كونها في مقام التشريع و لو إمضاء، و الأصل في بيانات الشارع أن تكون في مقام التشريع الا مع الدليل على الخلاف و كون موردها مستمرة الدم، أو المبتدئة لا ينافي استفادة الكلية منها، لأنّ المورد لا يكون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المستمرة، و المضطربة، و نحوهما من باب المثال لمطلق الاشتباه لا لخصوصية فيها، مع أنّ عموم البلوى بها للنساء و بناء الشارع على الاهتمام بالبيان في مثل هذه الأمور يقتضي أن يبيّن ضابطة كلية يرجع إليها عند الشك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صفات الحيض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صفات الاستحاضة فهي بخلافها نصّا و فتوى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يذكر الرائحة أيضا من المميزات، فذو الرائحة الكريهة حيض و فاقدها استحاضة و ليس لها أثر في الأخبار و إن كان يشهد لها التجربة، و الاعتبار فتصلح للتميز خصوصا لو حصل الاطمئنان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يحصل الاطمئنان في الحيضية من ملاحظة لوازمه العرفية في بعض الأوقات و لا بأس بالاعتماد عليه و إن لم ينص عليها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قاله رحمه اللّه، لأنّ ما ورد في النصوص ليس من التعبد في شي‌ء، بل من باب الطريق الغالبي لكشف الواقع، فيصح بكلّ ما كشف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بالصفات العارضية، فلو أوجد صفات دم الحيض في دم الاستحاضة، أو بالعكس، بالأدوية الحديثة لا أثر له، بل المدار حينئذ على الواقع، لظهور الأدلة في الصفات الذاتية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التردد بين دم الحيض و الاستحاضة الدم الخارج من الرحم، فلو فرض سد الرحم، أو قلعه بالوسائل الحديثة، فلا مورد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عند الفقهاء أنّ كلّ دم كان متصفا بأوصاف الحيض فهو حيض، و كلّما ليس كذلك فهو استحاضة، و جعل ذلك أصلا معتبرا فيهما، فالأصل الأولي في دماء النساء الحيضية، و الأصل بعد عدم الحيضية في دمائهنّ الاستحاضة، و يأتي تفصيل الأصلين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للرحم أحوالا متفاوتة، و إعراضا كثيرة، و للدم الخارج منها إقبال و إدبار، و شدة و ضعف، عبّر عن حالة إقبال الدم في الأخبار بالحيض و عن حالة إدباره بالاستحاضة، و هو الموافق للاعتبار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الحيض ليست في عرض واحد شرعا و عرفا و اعتبارا بل بعضها مقدمة على الأخرى، فالعادة أقوى الأمارات متقدمة على غيرها،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الدماء الستة الخارجة عن المحل ليست تعبدية شرعية بل هي تكوينية دلت عليها التجربة و العلوم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النساء، بل الناس يغفلون عن تعرف الموضوع فضلا عن الحكم، و لمعرفة الموضوع أهل خبرة لا بد من الرجوع إليهم إن لم يكن الشخص عارفا 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صحيح ابن حماد الفرق بين دم الحيض و العذرة و نبيّن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موسى بن جعفر عليه السلام بمنى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جارية معصرا لم تطمث فلما افتضها سال الدم فمكث سائلا لا ينقطع نحوا من عشرة أيام و إنّ القوابل اختلفن في ذلك،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جارية معصرة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أشرفت على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البكارة و الجمع عذر، كغرفة و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عذراء كحمراء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البكر، و الجمع عذارى كسكارى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في الحجر مما يلي الركن الثالث عذارى بنات إسماعيل</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في حديث بنت يزدجرد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فأشرف لها عذارى المدينة و أشرق المسجد بضوئها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النساء بالنسبة إلى دم الحيض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 العددية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 للوقت و العدد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 للعدد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 للوقت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و هي التي رأت الدم مكررا و لم تستقر لها عادة، و قد تطلق المضطربة على المبتدئة و الناسية هذه أصول الأقسام، و لا ثمرة في التقسيم الموضوعي قلّ أو كثر، تداخل بعض الأقسام أو لا، بعد استفادة أحكامها من القواعد و الأخبار على ما يأتي من التفصيل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سنّ في الحيض ثلاث سنن بيّن فيها كلّ مشكل لمن سمعها و فهمها حتى لم يدع لأحد مقالا فيه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و أن يكون كذلك لاهتمامه صلى اللّه عليه و آله بما يختص بنساء أمته خصوصا فيما يعرضهنّ في كلّ شهر، و السنن التي سنّها صلى اللّه عليه و آله مذكورة 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و شرحها أبو عبد اللّه الصادق عليه السلام شرحا عرفيا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القضية مذكور في صحاح العامة أيضا كالبخارى و غيره </w:t>
      </w:r>
      <w:r>
        <w:rPr>
          <w:rStyle w:val="FootnoteAnchor"/>
          <w:rtl w:val="true"/>
        </w:rPr>
        <w:footnoteReference w:id="281"/>
      </w:r>
      <w:r>
        <w:rPr>
          <w:rFonts w:ascii="Amiri" w:hAnsi="Amiri" w:eastAsia="Amiri" w:cs="Amiri"/>
          <w:color w:val="111111"/>
          <w:sz w:val="28"/>
          <w:sz w:val="28"/>
          <w:szCs w:val="28"/>
          <w:rtl w:val="true"/>
          <w:lang w:bidi="ar-SA"/>
        </w:rPr>
        <w:t>و خبر يونس مذكور بتمامه في الكافي و التهذيب و ذكره كذلك في الوافي و شرحه في الجملة، فيا ليت الفقهاء جعلوه أصلا من الأصول و جعلوا سائر الأخبار كالشرح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حيض و إلا فإن كان في أيام العادة، فكذلك و إلا فيحكم بأنه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اشتبه بدم البكارة تختبر بإدخال قطنة في الفرج و الصبر قليلا ثمَّ إخراجها، فإن كانت مطوفة بالدم فهو بكارة، و إن كانت منغمسة به فهو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الاختبار المذكور واجب فلو صلّت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تفصيل هذا الإجمال في المسائل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فيهما، و يشهد له الاعتبار أيضا، فإنّ غشاء البكارة ملصقة بأطراف داخل الفرج من تمام الجوانب، فمع زوالها تتلطخ القطنة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دم الحيض فيخرج من الرحم، فيثقب فيها قهرا قال أبو الحسن عليه السلام في صحيح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القطنة ثمَّ تدعها مليا ثمَّ تخرجها إخراجا رقيقا، فإن كان الدم مطوقا في القطنة فهو من العذرة، و إن كان مستنقعا في القطنة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صحيح ابن سوقة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الكرسف فإن خرجت القطنة مطوقة بالدم، فإنّه من العذرة، تغتسل و تمسك معها قطنة و تصلي، فإن خرج الكرسف منغمسا بالدم فهو من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إدخال القطنة للاختبار موكولة إلى المتعارف، و الظاهر اختلافها باختلاف قلة الدم و كثرته، و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مقدار المكث، و كيفية الإخراج أيضا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الحالات و العوارض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صرف وجود التطويق، و الاستنقاع، للإطلاق الشامل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في المرة الأولى لزم التكرار حتى يحصل له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بدونه بطلت و إن تبيّن بعد ذلك عدم كونه حيضا إلا إذا حصل منها قصد القربة بأن كانت جاهلة، أو عالمة أيضا إذا فرض حصول قصد القربة مع العلم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تعذر الاختبار يرجع إلى الحالة السابقة من طهر أو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الاختبار بالأجهزة الحديثة مع كونها موجبة للاطمئنان بأحدهما يجري عليه الحكم، لأنّ إدخال القطنة لا موضوعية فيه بل هو طريق محض لتعرف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الوجوب النفسي، و الغيري في الاختبار، منفي بالأصل و تشهد له المرتكزات أيضا من أنّ التفحص و الاختبار طريق محض، لإحراز إتيان العمل مستجمعا للشرائط لا أن يكون واجبا نفسيا، أو شرطا لصحة العمل و حينئذ، فالمناط كلّه كون العمل جامعا للشرائط في الواقع، فمع اجتماع الشرائط يصح و لو بدون الاختبار و مع عدمه لا يصلح و لو معه، فلو تركت الاختبار و حصل منها قصد القربة و سائر الشرائط يصح العمل و لو لم تختبر، و لو فقد قصد القربة أو بعض الشرائط الأخر لا يصح و لو اختبرت، و هذا لباب ما يستفاد من الأدلة، و فتاوى فقهاء الملة، و مرتكزات المتشرعة نعم، لو قلنا بعدم جواز الامتثال الاحتمالي مع التمكن من الامتثال التفصيلي، أو قلنا بحرمة الصلاة ذاتا على الحائض مع تغليب جانب الحرمة عند التردد، و استحقاق المتجرى للعقوبة، لكان لبطلان الصلاة مع عدم الاختبار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 باطل، كما تقدم بعضه في مباحث الاجتهاد و التقليد، و يأتي بعضه الآخر في المواضع المناسبة له إن شاء اللّه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المعتبر عند الجميع، و اختصاص ما دل على وجوب الاختبار بحال الإمكان، كما هو المفروض في الأذهان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فتبني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مراعاة الاحتياط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بالبكارة في الحكم المذكور غيرها كالقرحة المحيطة بأطراف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اشتبه بدم القرحة فالمشهور أنّ الدم إن كان يخرج من الطرف الأيسر فحيض و الا فمن القرحة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 يعلم أنّ القرحة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حرمة المحرّمات الحيضية بالنسبة إليها، و أصالة بقاء أحكام الطاهرة الثابتة قبل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موارد الشك في حدوث الحدث أصغر كان أو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لاحتمال تبدل الموضوع، لأنّ الموضوع هو الشخص الموجود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التمسك بالعمومات، و الإطلاقات لأنّه من التمسك بالدليل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كون الدم الخارج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لعدم الحالة السابقة و أصالة عدم خروج الدم من الرحم لا تثبت كون الدم من غير الحيض الا بناء على الأصل المثبت الا أن يدعى خفاء الواسطة، كما أنّ إثبات حيضية الدم، بقاعدة الإمكان لا وجه له، لأن القاعدة تجري فيما إذا علم بخروج الدم من الرحم لا فيما إذا شك فيه، فلا أصل في المقام يصح الاعتماد عليه، الا أصالة بقاء الطهارة الثابتة قبل خروج الدم، و أصالة عدم حدوث خصوص الحدث الأكبر، و لا يعارض بأصالة عدم حدوث دم العذرة، إذا لا أثر له بالنسبة إلى الحدثية و بالنسبة إلى النجاسة الخبثية فلا وجه لجريان الأصل، لأنّها معلومة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وجود أثر شرعي لخصوص العذرة أيضا يجري الأصل فيه أيضا و يسقطان بالمعارضة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خصوصا في دماء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الحكم تعبديا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قلناه من الاعتبار، فلا بأس بالإلحاق، و لو شككنا في أنّه تعبدي أو لا، فالتعبدية قيد مشكوك يرجع فيه إلى الأصل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أبان عن الصادق عليه السلام على ما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منّا بها قرحة في فرجها و الدم السائل لا تدري من 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أو من دم القرحة؟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و تستدخل إصبعها الوسطى، فإن خرج الدم من الجانب الأيسر، فهو من الحيض، و إن خرج من الجانب الأيمن، فهو من القرحة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الفقه الرضوي </w:t>
      </w:r>
      <w:r>
        <w:rPr>
          <w:rStyle w:val="FootnoteAnchor"/>
          <w:rtl w:val="true"/>
        </w:rPr>
        <w:footnoteReference w:id="285"/>
      </w:r>
      <w:r>
        <w:rPr>
          <w:rFonts w:ascii="Amiri" w:hAnsi="Amiri" w:eastAsia="Amiri" w:cs="Amiri"/>
          <w:color w:val="111111"/>
          <w:sz w:val="28"/>
          <w:sz w:val="28"/>
          <w:szCs w:val="28"/>
          <w:rtl w:val="true"/>
          <w:lang w:bidi="ar-SA"/>
        </w:rPr>
        <w:t xml:space="preserve">و في الكافي نقل الحديث بعينه سندا و متنا، لكن مع التعبير بالأيمن في الأول، و الأيسر في الأخير </w:t>
      </w:r>
      <w:r>
        <w:rPr>
          <w:rStyle w:val="FootnoteAnchor"/>
          <w:rtl w:val="true"/>
        </w:rPr>
        <w:footnoteReference w:id="286"/>
      </w:r>
      <w:r>
        <w:rPr>
          <w:rFonts w:ascii="Amiri" w:hAnsi="Amiri" w:eastAsia="Amiri" w:cs="Amiri"/>
          <w:color w:val="111111"/>
          <w:sz w:val="28"/>
          <w:sz w:val="28"/>
          <w:szCs w:val="28"/>
          <w:rtl w:val="true"/>
          <w:lang w:bidi="ar-SA"/>
        </w:rPr>
        <w:t>، فاختلف الأنظار، فعن جمع منهم المحقق في المعتبر طرح الحديث، لقصور السند، و اضطراب المتن، و المخالفة للاعتبار، لاحتمال كون القرحة في كلّ واحد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المشهور، بل نسب إلى الأصحاب العمل بالحديث عند اشتباه دم الحيض بالقرحة، بل ظاهر جمع و صريح آخرين أنّ من علامات دم الحيض مطلقا خروجه من الطرف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 تقتضي الإشارة إلى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نقلا، و تحصيلا، بل في جامع المقاصد نسبته إلى الأصحاب التمييز بالطرف عند اشتباه دم الحيض بالقرحة، فإن كان من الأيسر، فحيض، و إن كان من الأيمن، فقرحة و قد اشتهر في علم الأبدان أيضا أنّ منابع الدم الطبيعي في الحيوان مطلقا من الطرف الأيسر، و إن كان يمكن الإشكال فيه بأنّه في الدم الذي به قوام حياة الإنسان، لا ما تقذفه الطبيعة إلى الخارج، و قد شهدت جمع من النساء بذلك أيضا، و قد عمل بخبر التهذيب جمع من نقاد الحديث و خبرائه الذين يستبعد عنهم العمل بغير الحجة المعتبرة، فلا مجال لطرحه، و الرجوع إلى الإطلاقات و الأصول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الترجيح مع نسخة التهذيب، للشهرة، و ما تقدم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المقام من اشتباه الحجة بغيرها أو من قبيل المتعارضين، إذ لم يعمل بما في نسخة الكافي إلا ابن الجنيد، و تقديم نسخة الكافي على غيره من الكتب الأربعة لكونه أضبط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 الجواهر في مدح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ضبطه على ما يشاهد من كتابه الذي لم يوجد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الشيخ بأنه قد عثر له على كثير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تستقر الشهرة على خلاف النسخة، و الأضبطية لا تقاوم الشهرة المحققة على الخلاف خصوصا إذا أيدت بشواهد أخرى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طاوس اتفاق جملة من نسخ التهذيب مع نسخة الكافي، فلا وجه للتقديم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بما نقل عن جملة من المحققين من اتفاق نسخ التهذيب على ما هو المشهور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الاتفاق، لأجل عرضها على الكافي و تصحيحها معه، لما كان مسلما في الجملة من أضبطية الكافي، فكانوا يعرضون سائر الكتب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الخروج من الطرف الأيسر من مميزات الحيض مطلقا و لو عند عدم الاشتباه بدم القرحة، فلو لم تكن قرحة في البين و خرج الدم من الأيمن و كان واجدا لصفات الحيض لا يحكم بحيضيته، أو يختص التمييز بالطرف بصورة وجود القرحة؟ ظاهر المحقق في الشرائع و صريح غيره هو الأول و جعله الأولى في الجواهر، أخذا بظاهر الحديث و أنّ مورد السؤال لا يقتضي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الحديث إنّما هو لأجل عمل المشهور و لم يعملوا به في غير مورد الاشتباه بدم القرحة، فيكون الاستناد إليه حينئذ في كون الأيسر علامة للحيض من الاستناد إلى غير الحجة المعتبرة أن يستند إلى ما في علم التشريح من أن تكون الدم من الطرف الأيسر، و هو محتاج إلى مزيد تتبع و تأمل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بأصل وجود القرحة و يشك في محلّها من أنه الأيمن، و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مورد فتوى المشهور بالاختبار بالطرف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بأنّها في الطرف الأيسر و لا أثر للاختبار حينئذ أصلا، بل لا بد من الرجوع إلى الصفات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أصل وجود القرحة، و لا بد من الرجوع إلى الأصول و الصفات و حينئذ، إذ لا يصح التمسك بالحديث لانّه من التمسك بالدليل في الموضوع المشتبه، لأنّ مورده العلم بوجود القرحة</w:t>
      </w:r>
      <w:r>
        <w:rPr>
          <w:rFonts w:eastAsia="Amiri" w:cs="Amiri" w:ascii="Amiri" w:hAnsi="Amiri"/>
          <w:color w:val="111111"/>
          <w:sz w:val="28"/>
          <w:szCs w:val="28"/>
          <w:rtl w:val="true"/>
          <w:lang w:bidi="ar-SA"/>
        </w:rPr>
        <w:t xml:space="preserve">. </w:t>
      </w:r>
      <w:bookmarkStart w:id="343" w:name="pg12197_129487"/>
    </w:p>
    <w:p>
      <w:pPr>
        <w:pStyle w:val="BookText"/>
        <w:rPr/>
      </w:pPr>
      <w:bookmarkEnd w:id="343"/>
      <w:r>
        <w:rPr>
          <w:rFonts w:ascii="Amiri" w:hAnsi="Amiri" w:eastAsia="Amiri" w:cs="Amiri"/>
          <w:color w:val="111111"/>
          <w:sz w:val="28"/>
          <w:sz w:val="28"/>
          <w:szCs w:val="28"/>
          <w:rtl w:val="true"/>
          <w:lang w:bidi="ar-SA"/>
        </w:rPr>
        <w:t>الطرف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الحكم المذكور مشكل 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أعمال الطاهرة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اشتبه بدم آخر حكم عليه بعدم الحيضية إلا أن يكون الحالة السابقة هي 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5293838_417432637"/>
      <w:bookmarkStart w:id="345" w:name="_Toc136"/>
      <w:bookmarkEnd w:id="344"/>
      <w:r>
        <w:rPr>
          <w:rtl w:val="true"/>
        </w:rPr>
        <w:t xml:space="preserve">مسألة </w:t>
      </w:r>
      <w:r>
        <w:rPr/>
        <w:t>6</w:t>
      </w:r>
      <w:r>
        <w:rPr>
          <w:rtl w:val="true"/>
        </w:rPr>
        <w:t xml:space="preserve">: </w:t>
      </w:r>
      <w:r>
        <w:rPr>
          <w:rtl w:val="true"/>
        </w:rPr>
        <w:t>أقل الحيض ثلاثة أيام</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ثلاثة أيام، و أكثره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الجزم بفتوى المشهور مع ذلك كلّه مشكل، لما تقدم من المناقشات، كما أنّ الجزم بعدمه أشكل، فلا وجه للرجوع إلى الاستصحاب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فلإصابة عدم حدوث حدث الحيض، و أصالة عدم حدوث أحكام الحائض و أما الثاني فلأصالة بقاء الحالة السابقة، و مع عدم العلم بالحالة السابقة فيجري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خصوصية لإدخال الإصبع، فيجري ما كان مثله كما أنّه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بالأجهزة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الدم قرحة، أو حيضا لا يبقى موضوع للاختبار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من جهات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القرحة في داخل الرحم، أو في فضاء المجرى ما دام يصدق على محلّها الجوف، للإطلاق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إلحاق الجرح بالقرح أيضا، و لكنّه مشكل فلا بد من الاحتياط بين أفعال الطاهرة و تروك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القرحة في ظاهر الجسد و نفذ دمها إلى داخل الفرج و اشتبه بدم الحيض، فلا بد من الاحتياط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فيهما، 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فقهاء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 و أكثره ما يكون عشرة أيام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 أو يومين أو ثلاثة إلا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أقلّ الطهر عشرة أيام و ليس لأكثره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الثلاثة الملفقة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w:t>
      </w:r>
    </w:p>
    <w:p>
      <w:pPr>
        <w:pStyle w:val="BookText"/>
        <w:rPr/>
      </w:pPr>
      <w:r>
        <w:rPr>
          <w:rFonts w:ascii="Amiri" w:hAnsi="Amiri" w:eastAsia="Amiri" w:cs="Amiri"/>
          <w:color w:val="111111"/>
          <w:sz w:val="28"/>
          <w:sz w:val="28"/>
          <w:szCs w:val="28"/>
          <w:rtl w:val="true"/>
          <w:lang w:bidi="ar-SA"/>
        </w:rPr>
        <w:t>و ما يظهر منه الخلاف محمول، أو مطروح، كموثق ابن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الحبلى ترى الدم اليوم و اليومين؟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الدم عبيطا، فلا تصلي ذينك اليومين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ما يكون من الحيض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الأخير على أكثر ما يقع في الخارج، و الأول على ما إذا جعل الاطمئنان بالبقاء إلى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التحديد بالحد الخاص المعيّن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فلإجماع و النصوص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الطهر أقل من عشرة أيام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 أيام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فللأصل و لدعوى الإجماع عن جمع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الوجدان عن جماعة من النساء، و إطلاق ما تقدم من قول أبي جعفر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تحديده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الغالب و الا فلا دليل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انضباط حدوث الدم و انقطاعه بحد خاص و وقت مخصوص بل</w:t>
      </w:r>
    </w:p>
    <w:p>
      <w:pPr>
        <w:pStyle w:val="BookText"/>
        <w:rPr/>
      </w:pPr>
      <w:r>
        <w:rPr>
          <w:rFonts w:ascii="Amiri" w:hAnsi="Amiri" w:eastAsia="Amiri" w:cs="Amiri"/>
          <w:color w:val="111111"/>
          <w:sz w:val="28"/>
          <w:sz w:val="28"/>
          <w:szCs w:val="28"/>
          <w:rtl w:val="true"/>
          <w:lang w:bidi="ar-SA"/>
        </w:rPr>
        <w:t>رأت في وسط اليوم الأول و استمر إلى وسط اليوم الرابع يكفي في الحكم بكونه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اعتبروا 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يختلفان اختلافا فاحشا، فلا بد إما من القول بعدم التحيض بمجرد رؤية الدم، و هو خلاف النص و الفتوى، بل خلاف وجدان النساء المتدينات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بكفاية التلفيق، لأنّ الأدلة الشرعية منزلة على ما في الخارج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بالتلفيق العرفي الواقع في الخارج المنزلة عليه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يعده أهل العرف كالحقيقي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أنّ المراد بثلاثة أيام ما يعادلها من الساعة، أو الزمان المطلق كيفما كانت و لو من الليل، فإن رجع إلى ما ذكر، و الا، فهو خلاف ظواهر الأدلة المنزلة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أيام الإقامة، و الاعتكاف و خيار الحيوان، و التأخير، و أيام الاستظهار، و نحوها بناء على جريان التلفيق فيها، فالمراد أنّ هذه الموضوعات قد تتفق في أول اليوم و قد تكون في الأثناء، و تشملهما الإطلاقات، و العمومات المنزلة على ما هو الواقع في الخارج، فيكون أعم من الحقيقي و التلفيقي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إطلاقات أدلة الحيض، و ما دل على أنّ أقلّه ثلاثة أيام، و لأصالة عدم الحيضية مع عدم التوالي، و أصالة عدم خروج الحيض، و استصحاب أحكام الطاهرة، و دعوى عدم الخلاف من صاحب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الانسباق بدوي، مع أنّهما مقيدان بدليل الخصم لو تمَّ، و الأصول كلّها محكومة بدليل الخصم، و دعوى عدم الخلاف من صاحب الجامع، موهونة بوجود الخلاف من النهاية و الاستبصار و ابن البراج، و جمع من متأخري المتأخرين منهم صاحب الحدائق، و كاشف اللثام، و غيرهم، مع أنّ الظاهر أنّ عدم الخلاف اجتهادي، لا أن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قال بعدم اعتبار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الأدلة، و بأصالة البراءة عن العبادة، و بقاعدة الإمكان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مجملة من هذه الجهة، و أصالة البراءة محكومة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باستصحاب وجوب العبادات عليها، و القاعدة موردها الشبهات الموضوعية دون الحكمية،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استدلالهم مرسل يونس بن يعقوب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 و إن انقطع الدم بعد ما رأت يوما أو يومين اغتسلت و صلّت و انتظرت من يوم رأت الدم إلى عشرة أيام، فإن رأت في تلك العشرة من يوم رأت الدم يوما، أو يومين حتى يتم لها ثلاثة أيام، فذلك الذي رأت مع هذا الذي رأت بعد ذلك في العشرة، فهو من الحيض، و إن مرّ بها من يوم رأت عشرة أيام و لم تر الدم، فذلك اليوم، و اليومان الذي رأت لم يكن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بل نصوصيته في عدم اعتبار التوالي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بالإرسال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الطريق ابن مرار و هو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بالوهن بإعراض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بما ادعي من الإجماع على أنّ مراسيل يونس 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اعتماد القميين عليه يدرجه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الإعراض اجتهادي لا أن يكون تعبديا بأن يكون قد وصل إليهم ما لم يصل إلينا، فحجيته تامة، و حكومته على جميع أدلة المشهور ثابتة، هذا و لكن فتوى أساطين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الشهيدين و المحققين، و الحلي، و العلامة و نظائرهم الذين هم خبراء الفن و نقاد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المرسل، و عدم اعتنائهم به يوجب التردد فيه قهرا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على ما إذا علم بالحيضية و كان عدم الاستمرار لعروض عارض فإنّ الظاهر الحكم بالتحيض حينئذ،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ليس مخالفا للمشهور، إذ المشهور يعتبرون الاستمرار و التوالي الواقعي، و لا ريب في</w:t>
      </w:r>
    </w:p>
    <w:p>
      <w:pPr>
        <w:pStyle w:val="BookText"/>
        <w:rPr/>
      </w:pPr>
      <w:r>
        <w:rPr>
          <w:rFonts w:ascii="Amiri" w:hAnsi="Amiri" w:eastAsia="Amiri" w:cs="Amiri"/>
          <w:color w:val="111111"/>
          <w:sz w:val="28"/>
          <w:sz w:val="28"/>
          <w:szCs w:val="28"/>
          <w:rtl w:val="true"/>
          <w:lang w:bidi="ar-SA"/>
        </w:rPr>
        <w:t xml:space="preserve">نعم، بعد توالي الثلاثة في الأول لا يلزم التوالي في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رأت ثلاثة متفرقة في ضمن العشرة لا يكفي و هو محلّ إشكال، فلا يترك الاحتياط بالجمع بين أعمال المستحاضة و تروك الحائض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اعتبروا استمرار الدم في الثلاثة و لو في فضاء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كفاية الاستمرار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مضريّة الفترات اليسيرة في البين،</w:t>
      </w:r>
    </w:p>
    <w:p>
      <w:pPr>
        <w:pStyle w:val="BookText"/>
        <w:rPr/>
      </w:pPr>
      <w:r>
        <w:rPr>
          <w:rFonts w:ascii="Amiri" w:hAnsi="Amiri" w:eastAsia="Amiri" w:cs="Amiri"/>
          <w:color w:val="111111"/>
          <w:sz w:val="28"/>
          <w:sz w:val="28"/>
          <w:szCs w:val="28"/>
          <w:rtl w:val="true"/>
          <w:lang w:bidi="ar-SA"/>
        </w:rPr>
        <w:t>كونه أعم من التوالي في الرؤية، و المرسل لا ينفي اعتبار التوالي الواقعي حتّى يتنافى مع ما هو المشهور هذا، مع أنّ التوالي في الثلاثة متعارف بين النساء بنحو لا يضر تخلل بعض الفترات، فيستشهد بهذا التوالي المتعارف بينهنّ على أنّ الأدلة منزلة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من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المردد بين كون الدم حيضا، أو استحاضة من غير ما يوجب الانحلال، و لكن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الظاهر من تفحص كلماتهم، و أخبار الباب الحكم بالاستحاضة بمجرد انتفاء الحيض و لم نعهد أحدا منهم عارض أصالة عدم الحيض بأصالة عدم الاستحاضة لا في مقام و لا في غيره، و من هنا تعرف أن الاستحاضة أصل بعد انتفاء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حسن، و على هذا فتجري أصالة عدم الحيض في نظائر المقام بلا معارض، و يحكم بكون الدم استحاضة، لأنّ الاستحاضة من الأمور المترتبة على عدم الحيض و لو بالأصل، و لا تجري قاعدة الإمكان، لكون الشبهة حكمية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الخارج متصلا في ثلاثة أيام، و هو مما لا دليل عليه، بل هو مرض و لا بد لها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فضاء الفرج كاستمرار بقاء ماء الفم فيه، و اعتباره منفي بالأصل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استمرار التكون في الرحم مع الترشح العرفي الاعتيادي إلى فضاء الفرج أو الخارج، و هو المتيقن من كلمات الأعيان، و المطابق لما هو المتعارف بين النسوان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بشرط أن لا ينقص من ثلاثة، بأن كان بين أول الدم و آخره ثلاثة أيام و لو ملفقة، فلو لم تر في الأول مقدار نصف ساعة من أول النهار و مقدار نصف ساعة في آخر اليوم الثالث لا يحكم بحيضيته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ثلاثة إلا ساعة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الليالي المتوسطة 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الاستمرار العرفي فيها أيضا، بخلاف ليلة اليوم الأول و ليلة اليوم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رأت من أول نهار اليوم الأول إلى آخر نهار اليوم الثالث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لظاهر التحديد بالحد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المتبادر من اعتبار الاستمرار عرفا، كما في نظائر المقام من أيام الاعتكاف، و عشرة الإقامة و أيام خيار الحيوان و التأخير، و نحوها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الدخول من حديث، أو إجماع، أو عرف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الحيض و قطعتها بالأدوية العصرية لا يترتب عليها بعد القطع أحكام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أصل الحيض و أزيلت صفاته بالأدوية الصناعية يترتب عليه حكم الحيض، إذ المفروض أنّه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الحيض يوم و يوم لا، فالأحوط الجمع بين أحكام الحائض و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الحيض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الصلاة و انقطع عنها بعد المغرب، يجب عليها قضاء الظهرين، لكشف ما فعلت عن عدم كونه حيضا، لفرض كونه أقل من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سقوط أحكام الحيض استعمال ما يوجب عدم البروز إلى المحل و إن كان موجودا في أصل الرحم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في الرحم آلة فجذبت الحيض ثمَّ أخرجتها بعد أيام، ففي جريان أحكام الحيض عليها إشكال</w:t>
      </w:r>
      <w:r>
        <w:rPr>
          <w:rFonts w:eastAsia="Amiri" w:cs="Amiri" w:ascii="Amiri" w:hAnsi="Amiri"/>
          <w:color w:val="111111"/>
          <w:sz w:val="28"/>
          <w:szCs w:val="28"/>
          <w:rtl w:val="true"/>
          <w:lang w:bidi="ar-SA"/>
        </w:rPr>
        <w:t xml:space="preserve">. </w:t>
      </w:r>
      <w:bookmarkStart w:id="346" w:name="pg12197_129493"/>
    </w:p>
    <w:p>
      <w:pPr>
        <w:pStyle w:val="Heading6"/>
        <w:numPr>
          <w:ilvl w:val="5"/>
          <w:numId w:val="1"/>
        </w:numPr>
        <w:rPr/>
      </w:pPr>
      <w:bookmarkStart w:id="347" w:name="__RefHeading___Toc5293840_417432637"/>
      <w:bookmarkStart w:id="348" w:name="_Toc137"/>
      <w:bookmarkEnd w:id="346"/>
      <w:bookmarkEnd w:id="347"/>
      <w:r>
        <w:rPr>
          <w:rtl w:val="true"/>
        </w:rPr>
        <w:t xml:space="preserve">مسألة </w:t>
      </w:r>
      <w:r>
        <w:rPr/>
        <w:t>7</w:t>
      </w:r>
      <w:r>
        <w:rPr>
          <w:rtl w:val="true"/>
        </w:rPr>
        <w:t xml:space="preserve">: </w:t>
      </w:r>
      <w:r>
        <w:rPr>
          <w:rtl w:val="true"/>
        </w:rPr>
        <w:t>قد عرفت أنّ أقلّ الطهر عشرة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أقلّ الطهر عشرة، فلو رأت الدم يوم التاسع أو العاشر بعد الحيض السابق لا يحكم عليه بالحيضية، و أما إذا رأت يوم الحادي عشر بعد الحيض السابق فيحكم بحيضيته إذا لم يكن مانع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على اعتبار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مضيّ عشرة من الحيض السابق في حيضية الدم اللاحق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يوما أو أزيد ثمَّ رأت و انقطع على العشرة أنّ الطهر المتوسط أيضا حيض و إلا لزم كون الطهر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ذكروه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 أنّه لا يكون بين الحيضين أقلّ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المشهور على أنّ النقاء المتخلل بين أيام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المدعى في جملة من الكتب،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بقاء حدث الحيض بعد عدم جريان عمومات العبادة، لأنّها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المتدينات من النساء لا يرين هذه الحالة لأنفسهنّ طهرا خصوصا إذا قصرت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 أيام فما زاد و أقل ما يكون عشرة من حين تطهر إلى أن ترى الدم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295"/>
      </w:r>
      <w:r>
        <w:rPr>
          <w:rFonts w:ascii="Amiri" w:hAnsi="Amiri" w:eastAsia="Amiri" w:cs="Amiri"/>
          <w:color w:val="111111"/>
          <w:sz w:val="28"/>
          <w:sz w:val="28"/>
          <w:szCs w:val="28"/>
          <w:rtl w:val="true"/>
          <w:lang w:bidi="ar-SA"/>
        </w:rPr>
        <w:t>و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الطهر المتخلل بين الحيضتين، و ما يكون في أثناء الحيضة الواحدة أيضا، فيكون في مقام بيان نفي حقيقة الطهرية عن غير العشرة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الحدائق جواز كون أقل الطهر أقل من عشرة أيام فيما بين الحيضة الواحدة، و أما فيما بين الحيضتين فلا تكون أقل منها، و استند إلى جملة من الأخبار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الدم ثلاثة أيام، أو أربعة؟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رأت الدم لم تصل و إن رأت الطهر صلّت</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حملهما على المختلطة الفاقدة للعادة و التميز من كلّ جهة و لا ربط لهما بالمقام و الا يلزم كون أكثر الحيض أكثر من عشرة أيام، و هو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الصلاة عليها حكم ظاهري اهتماما بها حتّى يعلم الحال، مع أنه لا بد من تقييدها بما تقدم من صحيح ابن مسلم، و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و هنا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جملتان من قوله عليه السلام أيضا في مرسلة يونس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في تلك العشرة أيام من يوم رأت الدم يوما أو يومين حتّى يتم لها ثلاثة أيام، فذلك الدم الذي رأته في أول الأمر مع هذا الذي رأته بعد ذلك في العشرة فهو من الحيض</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تخلل الطهر بين أيام 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يستفاد منه عدم استمرار الرؤية، و تقدم أنّه أعم من عدم تكون الدم في الرحم و لو بنحو الرشح و الترشح اليسير إلى فضاء الفرج،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بروز الدم إلى ظاهر الجسد أعم من الترشح عن الرحم بحيث لو أدخلت القطنة و وصلت إلى الرحم لخرجت متلطخة و لو بالصفرة، و المدار في حدث الحيض هو الثاني دون الأول، مع أنه عليه السلام صرّح، بل كرر في المرسل، أنّه لا يكون الطهر أقل من عشرة أيام فراجع، و إطلاقه يشمل ما بين أبعاض الحيضة الواحدة، و ما بين الحيضتين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الطهر أقل من عشرة أيام فإذا حاضت المرأة و كان حيضها خمسة أيام ثمَّ انقطع الدم اغتسلت و صلّت، فإن رأت بعد ذلك الدم و لم يتم لها من يوم طهرت عشرة أيام، فذلك من الحيض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ينكر ظهورها في كون النقاء المتخلل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هذا الحكم المخالف للإطلاقات، و العمومات و الإجماع بمثل المرسل المضطرب المتن في غاية الإشكال، مع احتمال أن يكون المراد بالانقطاع الظاهري منه دون الواقعي، و الأمر بالاغتسال و الصلاة حينئذ ظاهري لإبقاء الاعتياد على الصلاة، و الاهتمام بها، و المخالفة على عدم حصول التساهل و المسامحة لهنّ، لأنهنّ يتسامحن في الصلاة بأدنى شي‌ء كما هو معلوم من حالهنّ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أمسكت و إذا رأت الطهر صلت</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محمول عليه أيضا، و يمكن أن يحمل على الحكم الواقعي بأن يراد بالدم أيام الدم بشروطها و بالطهر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و إذا رأت الدم قبل عشرة أيام فهو من الحيضة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رأته بعد عشرة أيام، فهو من حيضة أخرى مستقلة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العشرة الأخيرة لا بد و أن تكون بعد انقطاع الدم و حصول الطهر، فيكون المراد بالعشرة الأولى أيضا كذلك، فالمعنى قبل عشرة أيام من انقطاع الدم و حصول الطهر، فيكون المراد بالعشرة الأولى أيضا كذلك أي قبل عشرة أيام من انقطاع الدم و هو عبارة أخرى عن الطهر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ليس في مقام بيان هذه الجهة مع أنّ النصوص،</w:t>
      </w:r>
      <w:bookmarkStart w:id="349" w:name="pg12197_129496"/>
    </w:p>
    <w:p>
      <w:pPr>
        <w:pStyle w:val="BookText"/>
        <w:rPr/>
      </w:pPr>
      <w:bookmarkEnd w:id="349"/>
      <w:r>
        <w:rPr>
          <w:rFonts w:ascii="Amiri" w:hAnsi="Amiri" w:eastAsia="Amiri" w:cs="Amiri"/>
          <w:color w:val="111111"/>
          <w:sz w:val="28"/>
          <w:sz w:val="28"/>
          <w:szCs w:val="28"/>
          <w:rtl w:val="true"/>
          <w:lang w:bidi="ar-SA"/>
        </w:rPr>
        <w:t xml:space="preserve">عشرة، و أما بين أيام الحيض الواحد فلا، فالأحوط مراعاة الاحتياط بالجمع في الطهر بين أيام الحيض الواحد، كما في الفرض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5293842_417432637"/>
      <w:bookmarkStart w:id="351" w:name="_Toc138"/>
      <w:bookmarkEnd w:id="350"/>
      <w:r>
        <w:rPr>
          <w:rtl w:val="true"/>
        </w:rPr>
        <w:t xml:space="preserve">مسألة </w:t>
      </w:r>
      <w:r>
        <w:rPr/>
        <w:t>8</w:t>
      </w:r>
      <w:r>
        <w:rPr>
          <w:rtl w:val="true"/>
        </w:rPr>
        <w:t xml:space="preserve">: </w:t>
      </w:r>
      <w:r>
        <w:rPr>
          <w:rtl w:val="true"/>
        </w:rPr>
        <w:t>الحائض إما ذات العادة أو غيرها</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إما ذات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إما وقتية و عددية أو وقتية فقط، أو عددية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إما مبتدئة و هي التي لم تر الدم سابقا و هذا الدم أول ما رأت، و إما مضطربة و هي التي رأت الدم مكررا، لكن لم تستقر لها عادة، و إما ناسية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نسيت</w:t>
      </w:r>
    </w:p>
    <w:p>
      <w:pPr>
        <w:pStyle w:val="BookText"/>
        <w:rPr/>
      </w:pPr>
      <w:r>
        <w:rPr>
          <w:rFonts w:ascii="Amiri" w:hAnsi="Amiri" w:eastAsia="Amiri" w:cs="Amiri"/>
          <w:color w:val="111111"/>
          <w:sz w:val="28"/>
          <w:sz w:val="28"/>
          <w:szCs w:val="28"/>
          <w:rtl w:val="true"/>
          <w:lang w:bidi="ar-SA"/>
        </w:rPr>
        <w:t>و الإجماعات الدالة على أنّ الطهر لا يكون أقل من عشرة أيام مطلقا مفسرة له، فلا وجه لهذا الاستظهار أصلا في مقابل ما أجمعوا عليه و قد استدل رحمه اللّه ببعض أخبار أخر</w:t>
      </w:r>
      <w:r>
        <w:rPr>
          <w:rStyle w:val="FootnoteAnchor"/>
          <w:rtl w:val="true"/>
        </w:rPr>
        <w:footnoteReference w:id="302"/>
      </w:r>
      <w:r>
        <w:rPr>
          <w:rFonts w:ascii="Amiri" w:hAnsi="Amiri" w:eastAsia="Amiri" w:cs="Amiri"/>
          <w:color w:val="111111"/>
          <w:sz w:val="28"/>
          <w:sz w:val="28"/>
          <w:szCs w:val="28"/>
          <w:rtl w:val="true"/>
          <w:lang w:bidi="ar-SA"/>
        </w:rPr>
        <w:t>لا تبلغ في الظهور ما ذكرناه و على فرض الظهور موهونة بالإعراض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حسن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 فلا دليل عليه، لانحلال العلم الإجمالي بما تقدم من صحيح ابن مسلم و دعوى الإجماع على أنّه لا يكون الطهر أقل من عشرة أيام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الجملة من اللوازم الطبيعية لهذا الدم عند جميع النساء في تمام الأزمان و الملل و الأديان، و هي تختلف اختلافا كثيرا باختلاف الأمزجة و الحالات و البلدان، و ليست أمارية العادة للحيضية تعبدية، بل هي من قبيل أمارية اللازم للملزوم، و الكشف عنه، فاللازم الرجوع فيها إلى المتعارف منهنّ، فإن ورد من الشارع تقييد يؤخذ به و الا فالمتعارف هو المعوّل، لتنزل الأدلة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الأقسام بالحصر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إما ذات عادة أو لا، و الأولى إما وقتية فقط، أو عددية كذلك،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الأخيرة إما في أول حيضها و هي المبتدئة أو لا، و الثانية إما أن تكون لها عادة فنسيتها و هي الناسية أو</w:t>
      </w:r>
      <w:bookmarkStart w:id="352" w:name="pg12197_129497"/>
    </w:p>
    <w:p>
      <w:pPr>
        <w:pStyle w:val="BookText"/>
        <w:rPr/>
      </w:pPr>
      <w:bookmarkEnd w:id="352"/>
      <w:r>
        <w:rPr>
          <w:rFonts w:ascii="Amiri" w:hAnsi="Amiri" w:eastAsia="Amiri" w:cs="Amiri"/>
          <w:color w:val="111111"/>
          <w:sz w:val="28"/>
          <w:sz w:val="28"/>
          <w:szCs w:val="28"/>
          <w:rtl w:val="true"/>
          <w:lang w:bidi="ar-SA"/>
        </w:rPr>
        <w:t>عادتها، و يطلق عليها المتحيرة أيضا و قد يطلق عليها المضطربة، و يطلق المبتدئة على الأعم ممن لم تر الدم سابقا و من لم تستقر لها عادة أي المضطربة بالمعنى الأول</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5293844_417432637"/>
      <w:bookmarkStart w:id="354" w:name="_Toc139"/>
      <w:bookmarkEnd w:id="353"/>
      <w:r>
        <w:rPr>
          <w:rtl w:val="true"/>
        </w:rPr>
        <w:t xml:space="preserve">مسألة </w:t>
      </w:r>
      <w:r>
        <w:rPr/>
        <w:t>9</w:t>
      </w:r>
      <w:r>
        <w:rPr>
          <w:rtl w:val="true"/>
        </w:rPr>
        <w:t xml:space="preserve">: </w:t>
      </w:r>
      <w:r>
        <w:rPr>
          <w:rtl w:val="true"/>
        </w:rPr>
        <w:t>تتحقق العادة برؤية الدم مرتين متماثلتين</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العادة برؤية الدم مرتين متماثلتين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 xml:space="preserve">لم تستقر لها عادة أصلا و هي المضطربة، و هذه اصطلاحات من الفقهاء لأقسام دم الحيض تختلف أحكامها، و الموجود في الروايات بالنسبة إلى أصل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أقرائها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عدتها و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إلى المبتدئة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إلى 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المختلطة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تفصيل أحكامها في المسائل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تقسيم النساء بالنسبة إلى دم الحيض ثمانية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إما شخصية، و هي ما اعتادتها المرأة سواء طابقت عادة الأقارب أو خالفتها و سواء طابقت الروايات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صنفية، و هي التي عبّر عنها في الفقه بعادة الأقارب، أو نوعية، و هي التي عبّر عنها بالعدد و هو اختيار السبع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تجاوز الدم عن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قد أطالوا الكلام في أمثال المقام بذكر الأقوال النادرة و غيرها من الاحتمالات و نحن لم نذكرها مراعاة للأهم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اتفق شهران عدة أيام سواء، فتلك أيامها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 في مرسل يونس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جعل الوقت إن </w:t>
      </w:r>
    </w:p>
    <w:p>
      <w:pPr>
        <w:pStyle w:val="BookText"/>
        <w:rPr/>
      </w:pPr>
      <w:r>
        <w:rPr>
          <w:rFonts w:ascii="Amiri" w:hAnsi="Amiri" w:eastAsia="Amiri" w:cs="Amiri"/>
          <w:color w:val="111111"/>
          <w:sz w:val="28"/>
          <w:sz w:val="28"/>
          <w:szCs w:val="28"/>
          <w:rtl w:val="true"/>
          <w:lang w:bidi="ar-SA"/>
        </w:rPr>
        <w:t xml:space="preserve">كانتا متماثلتين في الوقت و العدد، فهي ذات العادة الوقتية و العددية، كأن رأت في أول شهر خمسة أيام و في أول الشهر الآخر أيضا خمسة أيام، و إن كانتا متماثلتين في الوقت دون العدد، فهي ذات العادة الوقتية، كما إذا رأت في أول الشهر خمسة و في أول الشهر الآخر ستة أو سبعة مثلا، و إن كانتا متماثلتين في العدد فقط، فهي ذات العادة العددية، كما إذا رأت في أول شهر خمسة و بعد عشرة أيام أو أزيد رأت خمسة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توالى عليها حيضتان، أو ثلاث لقول رسول اللّه صلى اللّه عليه و آله للتي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 فعلمنا أنه لم يجعل القرء الواحد سنة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قرئك و لكن سنّ لها الأقراء و أدناه حيضتان، فصاعدا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 يمكن استظهار ذلك من العرف أيضا، فإنّه إذا تكرّر الدم مرتين متماثلتين يحكم العرف في المرء الثالثة المماثلة لهما أنها أمارة على التحيض الا مع أمارة أقوى على الخلاف، فيكون التكرر المتماثل في الجملة من الأمارات النوعية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المرسل، و إطلاقات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الأيام فيما تقدم من موثق سماعة من باب المثال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تكرر الدم متماثلا في الجملة عددا، أو وقتا،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العادة إن كان خروج الدم و انقطاعه طبيعيا، و أما لو حصل ذلك باستعمال الأدوية و نحوها بحيث لو لم تستعملهما، لكان للخروج، و الانقطاع حدّا معينا طبعا، ففي ثبوت العادة بذلك إشكال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أولها طبيعيا و جعلت آخرها اختياريا، أو بالعكس </w:t>
      </w:r>
      <w:bookmarkStart w:id="355" w:name="pg12197_129499"/>
    </w:p>
    <w:p>
      <w:pPr>
        <w:pStyle w:val="Heading6"/>
        <w:numPr>
          <w:ilvl w:val="5"/>
          <w:numId w:val="1"/>
        </w:numPr>
        <w:rPr/>
      </w:pPr>
      <w:bookmarkStart w:id="356" w:name="__RefHeading___Toc5293846_417432637"/>
      <w:bookmarkStart w:id="357" w:name="_Toc140"/>
      <w:bookmarkEnd w:id="355"/>
      <w:bookmarkEnd w:id="356"/>
      <w:r>
        <w:rPr>
          <w:rtl w:val="true"/>
        </w:rPr>
        <w:t xml:space="preserve">مسألة </w:t>
      </w:r>
      <w:r>
        <w:rPr/>
        <w:t>10</w:t>
      </w:r>
      <w:r>
        <w:rPr>
          <w:rtl w:val="true"/>
        </w:rPr>
        <w:t xml:space="preserve">: </w:t>
      </w:r>
      <w:r>
        <w:rPr>
          <w:rtl w:val="true"/>
        </w:rPr>
        <w:t>صاحبة العادة إذا رأت الدم مرتين متماثلتين على خلاف العادة الأولى تنقلب عادتها إلى الثانية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العادة إذا رأت الدم مرتين متماثلتين على خلاف العادة الأولى تنقلب عادتها إلى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رأت مرّتين على خلاف الأولى لكن غير متماثلين يبقى حكم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رأت على خلاف العادة الأولى مرات عديدة مختلفة تبطل عادتها و تلحق بالمضطربة</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5293848_417432637"/>
      <w:bookmarkStart w:id="359" w:name="_Toc141"/>
      <w:bookmarkEnd w:id="358"/>
      <w:r>
        <w:rPr>
          <w:rtl w:val="true"/>
        </w:rPr>
        <w:t xml:space="preserve">مسألة </w:t>
      </w:r>
      <w:r>
        <w:rPr/>
        <w:t>11</w:t>
      </w:r>
      <w:r>
        <w:rPr>
          <w:rtl w:val="true"/>
        </w:rPr>
        <w:t xml:space="preserve">: </w:t>
      </w:r>
      <w:r>
        <w:rPr>
          <w:rtl w:val="true"/>
        </w:rPr>
        <w:t>لا يبعد تحقق العادة المركبة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تحقق العادة المركبة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رأت في</w:t>
      </w:r>
    </w:p>
    <w:p>
      <w:pPr>
        <w:pStyle w:val="BookText"/>
        <w:rPr/>
      </w:pPr>
      <w:r>
        <w:rPr>
          <w:rFonts w:ascii="Amiri" w:hAnsi="Amiri" w:eastAsia="Amiri" w:cs="Amiri"/>
          <w:color w:val="111111"/>
          <w:sz w:val="28"/>
          <w:sz w:val="28"/>
          <w:szCs w:val="28"/>
          <w:rtl w:val="true"/>
          <w:lang w:bidi="ar-SA"/>
        </w:rPr>
        <w:t>فتتحقق العادة بالنسبة إلى ما كان طبيعيا، و يشكل تحققها بالنسبة إلى ما كان اختياريا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تحققت لها عادة طبيعية ثمَّ فعلت لنفسها عادة اختيارية فتركت الثانية تترتب أحكام العادة الطبيعية على ما رأته بعد ذلك ما لم تعلم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لانطباق الأدلة عليها قهرا بعد زوال الأولى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العادة على الأولى عرفا، فتشملها الإطلاقات، مضافا إلى استصحاب بقاء العادة و عدم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الاطمئنان بالزوال و إلا فلا مجرى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التمسك بالدليل مع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لأنّه من الاستصحاب في المفهوم المردد و يلحق بالمضطربة كما يأتي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تحقق العادة في شهر واحد أيضا سواء كانت عددية فقط، أو وقتية كذلك، أو هما معا كما إذا رأت وقتا و عددا خاصا معا أو أحدهما فقط مرتين في شهر واحد مع تخلل عشرة الطهر في البين، و ذلك لشمول الإطلاقات، و العمومات له أيضا لصدق أنّ لها وقتا معينا أو عددا كذلك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قليلة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المحقق الثاني و تبعه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الوقتية في الشهر الواحد، مخدوش</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معرفة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خلقا معروفا، و أيام أقرائها، و العادة، و نحو </w:t>
      </w:r>
    </w:p>
    <w:p>
      <w:pPr>
        <w:pStyle w:val="BookText"/>
        <w:rPr/>
      </w:pPr>
      <w:r>
        <w:rPr>
          <w:rFonts w:ascii="Amiri" w:hAnsi="Amiri" w:eastAsia="Amiri" w:cs="Amiri"/>
          <w:color w:val="111111"/>
          <w:sz w:val="28"/>
          <w:sz w:val="28"/>
          <w:szCs w:val="28"/>
          <w:rtl w:val="true"/>
          <w:lang w:bidi="ar-SA"/>
        </w:rPr>
        <w:t>الشهر الأول ثلاثة و في الثاني أربعة و في الثالث ثلاثة و في الرابع أربعة، أو رأت شهرين متواليين ثلاثة، و شهرين متواليين أربعة، ثمَّ شهرين متواليين ثلاثة و شهرين متواليين أربعة، فتكون ذات عادة على النحو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الفرض الثاني، 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الشهرين المتواليين على خلاف السابقين يكونان ناسخين للعادة الأولى، فالعمل بالاحتياط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تكررت الكيفية المذكورة مرارا عديدة بحيث يصدق في العرف أنّ هذه الكيفية عادتها و أيامها لا إشكال في اعتبارها فالإشكال إنما هو في ثبوت العادة الشرعية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الرؤية كذلك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مما ورد في الروايات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أشكل عليه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اللاحقة ناسخة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لأنّ النسخ مسلم فيما إذا لم تعد الأولى بالمرة و المفروض في المقام عودها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المحقق و الشهيد، من تحقق العادة المركبة وجيه و حسن بعد شمول الأدلة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البين قرينة شاهدة على الخلاف فلا تثبت، لانصراف الأدلة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اللاحقة ناسخة السابقة، و لكنّه مدفوع بأنّ النسخ يثبت مع الاستقرار لا مع الزوال و يمكن الجمع بين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قال بالعادة المركبة أراد ما إذا لم تكن في البين قرينة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بعدمها أراد ما إذا كانت قرينة على النسخ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للشارع تعبد خاص في عادة النساء حتّى تكون العادة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قسم واحد و هي العرفية فقط رتب الشارع أحكامه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يحكم العرف بتحققها، أو يحكم بالعدم، أو يشك في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الأولين معلوم، و في الأخير تحتاط</w:t>
      </w:r>
      <w:r>
        <w:rPr>
          <w:rFonts w:eastAsia="Amiri" w:cs="Amiri" w:ascii="Amiri" w:hAnsi="Amiri"/>
          <w:color w:val="111111"/>
          <w:sz w:val="28"/>
          <w:szCs w:val="28"/>
          <w:rtl w:val="true"/>
          <w:lang w:bidi="ar-SA"/>
        </w:rPr>
        <w:t xml:space="preserve">. </w:t>
      </w:r>
      <w:bookmarkStart w:id="360" w:name="pg12197_129501"/>
    </w:p>
    <w:p>
      <w:pPr>
        <w:pStyle w:val="Heading6"/>
        <w:numPr>
          <w:ilvl w:val="5"/>
          <w:numId w:val="1"/>
        </w:numPr>
        <w:rPr/>
      </w:pPr>
      <w:bookmarkStart w:id="361" w:name="__RefHeading___Toc5293850_417432637"/>
      <w:bookmarkStart w:id="362" w:name="_Toc142"/>
      <w:bookmarkEnd w:id="360"/>
      <w:bookmarkEnd w:id="361"/>
      <w:r>
        <w:rPr>
          <w:rtl w:val="true"/>
        </w:rPr>
        <w:t xml:space="preserve">مسألة </w:t>
      </w:r>
      <w:r>
        <w:rPr/>
        <w:t>12</w:t>
      </w:r>
      <w:r>
        <w:rPr>
          <w:rtl w:val="true"/>
        </w:rPr>
        <w:t xml:space="preserve">: </w:t>
      </w:r>
      <w:r>
        <w:rPr>
          <w:rtl w:val="true"/>
        </w:rPr>
        <w:t>قد تحصل العادة بالتمييز</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العادة بالتمييز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المرأة المستمرة الدم إذا رأت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الحيض في أول الشهر الأول، ثمَّ رأت بصفات الاستحاضة، و كذلك رأت في أول الشهر الثاني خمسة أيام بصفات الحيض ثمَّ رأت بصفات الاستحاضة، فحينئذ تصير ذات عادة عددية وقتية، و إذا رأت في أول الشهر الأول خمسة بصفات الحيض و في أول الشهر الثاني 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حينئذ ذات عادة وقتية، و إذا رأت في أول الشهر الأول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العاشر من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بصفات الحيض فتصير ذات عادة عددية</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5293852_417432637"/>
      <w:bookmarkStart w:id="364" w:name="_Toc143"/>
      <w:bookmarkEnd w:id="363"/>
      <w:r>
        <w:rPr>
          <w:rtl w:val="true"/>
        </w:rPr>
        <w:t xml:space="preserve">مسألة </w:t>
      </w:r>
      <w:r>
        <w:rPr/>
        <w:t>13</w:t>
      </w:r>
      <w:r>
        <w:rPr>
          <w:rtl w:val="true"/>
        </w:rPr>
        <w:t xml:space="preserve">: </w:t>
      </w:r>
      <w:r>
        <w:rPr>
          <w:rtl w:val="true"/>
        </w:rPr>
        <w:t>إذا رأت حيضين متواليين متماثلين مشتملين على النقاء في البين</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حيضين متواليين متماثلين مشتملين على النقاء في البين، فهل العادة أيام الدم فقط أو مع أيام النقاء أو خصوص ما قبل النقاء؟؟؟ الأظهر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أربعة أيام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و ظهور الاتفاق، فالعادة عبارة عن تكرر الدم متماثلا بحيث يوجب الاطمئنان العرفي بالحيضية سواء كان ذلك في مستمرة الدم أو في غيرها، و التماثل في المستمرة يكون في الصفة لا محالة، و يصح التمسك بإطلاق أدلة التمييز، و بقاعدة الإمكان أيضا، فالعادة تثبت فيما تكون في البين جهة وحدة انضباطية عرفية سواء كانت الوحدة في أول الدم، أو في وسطه، أو آخره، أو صفته، لصدق الخلق و التماثل و الاستواء في جميع ذلك، إذ ليس المراد بهذه صدقها من كلّ حيثية و جهة و الا قلّما توجد العادة، و ظاهرهم تحقق العادة بقاعدة الإمكان أيضا، و أما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حكم تجاوز الدم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العادة على التمييز، فإنّما هو في مورد تزاحم العادة الثابتة مع التمييز، فلا يشمل صورة أصل حدوث العادة كما في المقام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الدالة على اعتبار العادة ظهورا أو انصرافا إنّما هو أيام الدم فقط فلا يشمل النقاء</w:t>
      </w:r>
      <w:r>
        <w:rPr>
          <w:rFonts w:eastAsia="Amiri" w:cs="Amiri" w:ascii="Amiri" w:hAnsi="Amiri"/>
          <w:color w:val="111111"/>
          <w:sz w:val="28"/>
          <w:szCs w:val="28"/>
          <w:rtl w:val="true"/>
          <w:lang w:bidi="ar-SA"/>
        </w:rPr>
        <w:t xml:space="preserve">. </w:t>
      </w:r>
      <w:bookmarkStart w:id="365" w:name="pg12197_129502"/>
    </w:p>
    <w:p>
      <w:pPr>
        <w:pStyle w:val="BookText"/>
        <w:rPr/>
      </w:pPr>
      <w:bookmarkEnd w:id="365"/>
      <w:r>
        <w:rPr>
          <w:rFonts w:ascii="Amiri" w:hAnsi="Amiri" w:eastAsia="Amiri" w:cs="Amiri"/>
          <w:color w:val="111111"/>
          <w:sz w:val="28"/>
          <w:sz w:val="28"/>
          <w:szCs w:val="28"/>
          <w:rtl w:val="true"/>
          <w:lang w:bidi="ar-SA"/>
        </w:rPr>
        <w:t>طهرت في اليوم الخامس، ثمَّ رأت في السادس كذلك في الشهر الأول و الثاني، فعادتها خمسة أيام لا ستة و لا أربعة، فإذا تجاوز دمها رجعت إلى خمسة متوالية و تجعلها حيضا لا ستة، و لا بأن تجعل اليوم الخامس يوم النقاء و السادس أيضا حيضا و لا إلى الأربعة</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5293854_417432637"/>
      <w:bookmarkStart w:id="367" w:name="_Toc144"/>
      <w:bookmarkEnd w:id="366"/>
      <w:r>
        <w:rPr>
          <w:rtl w:val="true"/>
        </w:rPr>
        <w:t xml:space="preserve">مسألة </w:t>
      </w:r>
      <w:r>
        <w:rPr/>
        <w:t>14</w:t>
      </w:r>
      <w:r>
        <w:rPr>
          <w:rtl w:val="true"/>
        </w:rPr>
        <w:t xml:space="preserve">: </w:t>
      </w:r>
      <w:r>
        <w:rPr>
          <w:rtl w:val="true"/>
        </w:rPr>
        <w:t>يعتبر في تحقق العادة العددية تساوي الحيضتين</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 العادة العددية تساوي الحيضتين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زيادة أحدهما على الأخرى و لو بنصف يوم أو</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هو المغروس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جريان أحكام الحيض عليهنّ، و جلوسهنّ عن التكاليف المشروطة بالطهارة سواء كان الدم جاريا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موضوعية للدم بما هو دم و إنّما هو طريق إلى ترتب الأحكام فالنقاء المتخلل ملحق بأيام الدم، و لا يكون خارجا عنها فتترتب أحكام الحيض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النقاء طهر كان له وجه، و لكن تقدم ضعفه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اعتبار التساوي في الجملة، فلظهور النص</w:t>
      </w:r>
      <w:r>
        <w:rPr>
          <w:rStyle w:val="FootnoteAnchor"/>
          <w:rtl w:val="true"/>
        </w:rPr>
        <w:footnoteReference w:id="307"/>
      </w:r>
      <w:r>
        <w:rPr>
          <w:rFonts w:ascii="Amiri" w:hAnsi="Amiri" w:eastAsia="Amiri" w:cs="Amiri"/>
          <w:color w:val="111111"/>
          <w:sz w:val="28"/>
          <w:sz w:val="28"/>
          <w:szCs w:val="28"/>
          <w:rtl w:val="true"/>
          <w:lang w:bidi="ar-SA"/>
        </w:rPr>
        <w:t>و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التساوي بينهما إما دقيّ عقلي، أو دقيّ عرفيّ، أو عرفي مسامحيّ و لا دليل على اعتبار الأول، بل ظواهر الأدلة المنزلة على المتعارف بينهنّ عدمه، و كذا لا دليل على اعتبار الثاني، لأنّ الأدلة وردت على طبق ما هو الواقع في الخارج، و الواقع بينهنّ التسامح بمقدار ساعتين، بل ثلاث ساعات، بل الظاهر عدم التفاتهنّ إلى هذا المقدار من الفرق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تجعل المقدمات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لعروض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العادة، فإن كانت أدلة العادة منزلة على المتعارف بينهنّ فقد جرت عادتهنّ على التسامح بساعتين، بلا ثلاث ساعات، و إن كانت محدودة بحد آخر، فلا أثر له في الأخبار، و مع الشك يرجع إلى الإطلاق بعد الصدق العرفي للعادة مع الاختلاف المذكور، و بناء الشارع على عدم التضييق عليهنّ في هذا الأمر العام البلوى بينهنّ</w:t>
      </w:r>
      <w:r>
        <w:rPr>
          <w:rFonts w:eastAsia="Amiri" w:cs="Amiri" w:ascii="Amiri" w:hAnsi="Amiri"/>
          <w:color w:val="111111"/>
          <w:sz w:val="28"/>
          <w:szCs w:val="28"/>
          <w:rtl w:val="true"/>
          <w:lang w:bidi="ar-SA"/>
        </w:rPr>
        <w:t xml:space="preserve">. </w:t>
      </w:r>
      <w:bookmarkStart w:id="368" w:name="pg12197_129503"/>
    </w:p>
    <w:p>
      <w:pPr>
        <w:pStyle w:val="BookText"/>
        <w:rPr/>
      </w:pPr>
      <w:bookmarkEnd w:id="368"/>
      <w:r>
        <w:rPr>
          <w:rFonts w:ascii="Amiri" w:hAnsi="Amiri" w:eastAsia="Amiri" w:cs="Amiri"/>
          <w:color w:val="111111"/>
          <w:sz w:val="28"/>
          <w:sz w:val="28"/>
          <w:szCs w:val="28"/>
          <w:rtl w:val="true"/>
          <w:lang w:bidi="ar-SA"/>
        </w:rPr>
        <w:t>أقل، فلو رأت خمسة في الشهر الأول و خمسة و ثلث أو ربع يوم في الشهر الثاني لا تتحقق العادة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الزيادة يسيرة لا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العادة الوقتية تفاوت الوقت و لو بثلث أو ربع يوم يضر، و أما التفاوت اليسير فلا يضر لكن المسألة لا تخلو عن إشكال فالأولى مراعاة الاحتياط</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5293856_417432637"/>
      <w:bookmarkStart w:id="370" w:name="_Toc145"/>
      <w:bookmarkEnd w:id="369"/>
      <w:r>
        <w:rPr>
          <w:rtl w:val="true"/>
        </w:rPr>
        <w:t xml:space="preserve">مسألة </w:t>
      </w:r>
      <w:r>
        <w:rPr/>
        <w:t>15</w:t>
      </w:r>
      <w:r>
        <w:rPr>
          <w:rtl w:val="true"/>
        </w:rPr>
        <w:t xml:space="preserve">: </w:t>
      </w:r>
      <w:r>
        <w:rPr>
          <w:rtl w:val="true"/>
        </w:rPr>
        <w:t>صاحبة العادة الوقتية</w:t>
      </w:r>
      <w:r>
        <w:rPr>
          <w:rtl w:val="true"/>
        </w:rPr>
        <w:t xml:space="preserve">- </w:t>
      </w:r>
      <w:r>
        <w:rPr>
          <w:rtl w:val="true"/>
        </w:rPr>
        <w:t>سواء كانت عددية أيضا أم لا</w:t>
      </w:r>
      <w:r>
        <w:rPr>
          <w:rtl w:val="true"/>
        </w:rPr>
        <w:t xml:space="preserve">- </w:t>
      </w:r>
      <w:r>
        <w:rPr>
          <w:rtl w:val="true"/>
        </w:rPr>
        <w:t>تترك العبادة بمجرد رؤية الدم في العادة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عددية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العبادة بمجرد رؤية الدم في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تقدمه أو تأخره يوما أو يومين أو أزيد على وجه يصدق عليه تقدم العادة أو تأخرها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بل متواترة، ففي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الصفرة في أيامها،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حتّى تنقضي أيامها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لا معنى لأمارية العادة إلا هذا، فبتحقق الموضوع يترتب عليه الحكم قهرا، فنفس اعتبار العادة يغني في ترتب الأحكام عليها و لا نحتاج إلى إقامة دليل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صورة التقدم قال أبو عبد اللّه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تعجل بها الوقت</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قبل الحيض بيومين فهو من الحيض، و إن كان بعد الحيض بيومين فليس من الحيض</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قبل الحيض فهو من الحيض و ما كان بعد الحيض فليس منه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يكن الدم بالصفات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ترتب عليه جميع أحكام الحيض، فإن</w:t>
      </w:r>
    </w:p>
    <w:p>
      <w:pPr>
        <w:pStyle w:val="BookText"/>
        <w:rPr/>
      </w:pPr>
      <w:r>
        <w:rPr>
          <w:rFonts w:ascii="Amiri" w:hAnsi="Amiri" w:eastAsia="Amiri" w:cs="Amiri"/>
          <w:color w:val="111111"/>
          <w:sz w:val="28"/>
          <w:sz w:val="28"/>
          <w:szCs w:val="28"/>
          <w:rtl w:val="true"/>
          <w:lang w:bidi="ar-SA"/>
        </w:rPr>
        <w:t>و تشهد له قاعدة الإمكان، و إطلاق أدلة العادة إذ المتعارف فيها التقدم، و التأخر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التأخر، فيدل عليه مضافا إلى إطلاق أدلة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على المتعارف بينهنّ من التأخر في الجملة، و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يحمل 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بعد الحيض فليس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بعدية خاصة حكم الشارع فيها بعدم الحيضية لا البعدية في الجملة، و الا لكان مخالفا للإجماع، كما أنّ 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رأت الصفرة في غير أيامها توضأت و صلّت</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ما يكون مغايرا بحسب متعارفهنّ لأيامهنّ لا ما يكون من الأيام عرفا،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إنّما هي عادتهنّ و قد جرت العادة بينهنّ على التقدم و التأخر في الجملة لعوارض شتّى لا تنضبط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للعادة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المحدودة بحد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التقدم و التأخر في الجملة، و الأخير هو المتعارف بين النساء و المنزلة عليه الأدلة بقرينة الإجماع و النص، فقد يجب التحيض قبلها بيوم أو بيومين، و قد يتأخر الحيض عن أول الحيض بيوم أو بيومين و قد يتأخر عن آخرها بيوم أو يومين أو ثلاثة كما في أيام الاستظهار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المتقدم و المتأخر من العادة و لا اعتبار بالصفات في أيام العادة مضافا إلى ظهور الإجماع، و إطلاق النصوص في صورة التقدم هذا كلّه إذا كان التقدم أو التأخر بما هو المتعارف بينهنّ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على خلاف المتعارف، فلا تترتب أحكام الحيض بمجرد </w:t>
      </w:r>
    </w:p>
    <w:p>
      <w:pPr>
        <w:pStyle w:val="BookText"/>
        <w:rPr/>
      </w:pPr>
      <w:r>
        <w:rPr>
          <w:rFonts w:ascii="Amiri" w:hAnsi="Amiri" w:eastAsia="Amiri" w:cs="Amiri"/>
          <w:color w:val="111111"/>
          <w:sz w:val="28"/>
          <w:sz w:val="28"/>
          <w:szCs w:val="28"/>
          <w:rtl w:val="true"/>
          <w:lang w:bidi="ar-SA"/>
        </w:rPr>
        <w:t xml:space="preserve">علمت بعد ذلك عدم كونه حيضا لانقطاعه قبل تمام ثلاثة أيام تقضي ما تركته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ذات العادة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 العادة العددية فقط، و المبتدئة و المضطربة، و الناسية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تترك العبادة و ترتب أحكام الحيض بمجرد رؤيته إذا كان بالصفات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عدمها فتحتاط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تروك الحائض و أعمال المستحاضة إلى ثلاثة</w:t>
      </w:r>
    </w:p>
    <w:p>
      <w:pPr>
        <w:pStyle w:val="BookText"/>
        <w:rPr/>
      </w:pPr>
      <w:r>
        <w:rPr>
          <w:rFonts w:ascii="Amiri" w:hAnsi="Amiri" w:eastAsia="Amiri" w:cs="Amiri"/>
          <w:color w:val="111111"/>
          <w:sz w:val="28"/>
          <w:sz w:val="28"/>
          <w:szCs w:val="28"/>
          <w:rtl w:val="true"/>
          <w:lang w:bidi="ar-SA"/>
        </w:rPr>
        <w:t>الرؤية ما لم يعلم بالحيضية من صفة أو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في الحيض من أقوى الأمارات عليه شرعا و عرفا، و مع وجوده لا وجه للرجوع إلى أيّة أمارة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انكشاف الخلاف في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أمارة التحيض بها حينئذ، و لإطلاق أدلة الرجوع إلى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اختصاصها بمستمرة الدم، أو بمورد السؤال خلاف المتفاهم منها، فراجع، مع أنّ مورد السؤال لا يكون مخصصا للحكم الوارد فيه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في الحيض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تكون أمارة لمجرد الحدوث فقط كالوقت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حدوثا و بقاء كالوقتية و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بقاء خاصة كالعدد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ما يوجب انحلاله إلا قاعدة الإمكان، و قول الصادق عليه السلام 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يكون طمثها في الشهر عدة أيام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 تدع الصلاة ما دامت ترى الدم ما لم يجز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ما يدل على أنّ الصائمة تفطر بمجرد رؤية الدم </w:t>
      </w:r>
      <w:r>
        <w:rPr>
          <w:rStyle w:val="FootnoteAnchor"/>
          <w:rtl w:val="true"/>
        </w:rPr>
        <w:footnoteReference w:id="314"/>
      </w:r>
      <w:r>
        <w:rPr>
          <w:rFonts w:ascii="IRNazanin" w:hAnsi="IRNazanin" w:eastAsia="IRNazanin"/>
          <w:color w:val="111111"/>
          <w:sz w:val="28"/>
          <w:sz w:val="28"/>
          <w:szCs w:val="28"/>
          <w:rtl w:val="true"/>
          <w:lang w:bidi="fa-IR"/>
        </w:rPr>
        <w:t>، و ما نسب إلى</w:t>
      </w:r>
    </w:p>
    <w:p>
      <w:pPr>
        <w:pStyle w:val="BookText"/>
        <w:rPr/>
      </w:pPr>
      <w:r>
        <w:rPr>
          <w:rFonts w:ascii="Amiri" w:hAnsi="Amiri" w:eastAsia="Amiri" w:cs="Amiri"/>
          <w:color w:val="111111"/>
          <w:sz w:val="28"/>
          <w:sz w:val="28"/>
          <w:szCs w:val="28"/>
          <w:rtl w:val="true"/>
          <w:lang w:bidi="ar-SA"/>
        </w:rPr>
        <w:t xml:space="preserve">أيام فإن رأت ثلاثة أو أزيد تجعلها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أنّه يستمر إلى ثلاثة أيام تركت العبادة بمجرد الرؤية و إن تبيّن الخلاف تقضي 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الوحيد البهبهاني رحمه اللّه من عدم القول بالفصل بين الواجد للصفات و فاقدها في التحيض، فيدل ذلك كلّه على التحيض، فينحل به العلم الإجمالي، فلا يجب الاحتياط، 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عمدة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إجماع في المقام لتحقق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فلا بد من تقييدهما بما دل على اعتبار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 لا اعتبار به إذ المعتبر هو القول بعدم الفصل لا عدم القول بالفصل كما أنّ أصالة عدم وجوب أحكام الحائض عليها معارضة بأصالة عدم وجوب أحكام الاستحاضة، فلا محيض الا عن الاحتياط الا أن يتمسك بقول صاحب الجواهر المتقدم </w:t>
      </w:r>
      <w:r>
        <w:rPr>
          <w:rStyle w:val="FootnoteAnchor"/>
          <w:rtl w:val="true"/>
        </w:rPr>
        <w:footnoteReference w:id="315"/>
      </w:r>
      <w:r>
        <w:rPr>
          <w:rFonts w:ascii="Amiri" w:hAnsi="Amiri" w:eastAsia="Amiri" w:cs="Amiri"/>
          <w:color w:val="111111"/>
          <w:sz w:val="28"/>
          <w:sz w:val="28"/>
          <w:szCs w:val="28"/>
          <w:rtl w:val="true"/>
          <w:lang w:bidi="ar-SA"/>
        </w:rPr>
        <w:t>فعلى هذا ففي جميع موارد الدوران بين الحيض و الاستحاضة يحكم بالثانية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ترى الدم ثلاثة أيام، أو أربعة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الإجماع على الأخذ بعمومه و عدم تقييده بالصفات، بل في التذكرة أنه من القطعيات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مشهورة عند الفقهاء في الدماء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أمكن أن يكون حيضا فهو حيض، و البحث فيها من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بالنظر إلى الأدلة المعتبرة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القياسي إذ لا بد و أن تثبت هذه القاعدة بحجة صحيحة معتبرة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يكون حيضا أي أمكن إثبات حيضيته بالدليل المعتبر، و ليس المراد به الإمكان الذاتي، للإجماع على خلافه، و لا الوقوعي، و لا الاحتمالي، لعدم دليل عليه الا أن يرجعا إلى الإمكان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كلماتهم اختصاصها بالشبهات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جميع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عند الشك في الشبهة الحكمية، لأنّ عمدة مدركها الإجماعات و لم يعهد من المجمعين العمل بها في الشبهات الحكمية، و الأخبار التي يستأنس بها للقاعدة إنّما تكون في الشبهات الموضوعية فلو شككنا أنّ الصفرة و الكدرة في أيام العادة حيض أم لا؟ تجري القاعدة و أما لو شككنا في اعتبار الاتصال في أقلّ الحيض و عدمه 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الاتفاق على أنها بمنزلة الأصل الذي يتقدم عليه كل أمارة و لو كانت ضعيفة، مخالفة كانت أو 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تنقيح موضوع جريان القاعدة بالأصل الموضوعي، فتجري أصالة عدم البلوغ إلى 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بها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مقدمة على أصالة الاستحاضة في دم النساء الجارية بعد عدم الحيض، لأنّها كالأصل الموضوعي بالنسبة إلى أصالة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عليها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الخلاف، و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اجتهادي لا أن يكون تعبديا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الأخبار </w:t>
      </w:r>
      <w:r>
        <w:rPr>
          <w:rStyle w:val="FootnoteAnchor"/>
          <w:rtl w:val="true"/>
        </w:rPr>
        <w:footnoteReference w:id="317"/>
      </w:r>
      <w:r>
        <w:rPr>
          <w:rFonts w:ascii="Amiri" w:hAnsi="Amiri" w:eastAsia="Amiri" w:cs="Amiri"/>
          <w:color w:val="111111"/>
          <w:sz w:val="28"/>
          <w:sz w:val="28"/>
          <w:szCs w:val="28"/>
          <w:rtl w:val="true"/>
          <w:lang w:bidi="ar-SA"/>
        </w:rPr>
        <w:t>من أنّ ما تقدم على العادة بيوم أو يومين فهو من الحيض</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التقدم و التأخر في الجملة من لوازم العادة، فالتحيض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بهما لأجل أمارية العادة، لا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التحيض بمجرد رؤية الدم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فلتمسك عن الصلاة عدد أيامها التي كانت تقعد في حيضها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تقييدها إما بالصفات، أو بثلاثة أيام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في أخبار الاستظهار من حكم الشارع بترك العبادة فيها تغليبا للحيضية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تختص بسبق الحيضية فلا تشمل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الإشكالات عليها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ما تراه قبل تجاوز العشرة، فهو من الحيضة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تعميمها لفاقد الصفات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تختص بسبق الحيض، فلا تشمل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الصفرة، و الكدرة في أيام الحيض حيض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لأجل أمارية العادة لا لقاعدة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الحبلى ربما تقذف بالدم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فيما إذا كان جامعا للصفات، بل ملاحظة مجموعها تقضي بخلاف القاعدة، كما اعترف 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اشتباه دم العذرة بالحيض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دوران الدم بين العذرة و الحيض فمع عدم أمارة على العذرة </w:t>
      </w:r>
      <w:bookmarkStart w:id="371" w:name="pg12197_129509"/>
    </w:p>
    <w:p>
      <w:pPr>
        <w:pStyle w:val="Heading6"/>
        <w:numPr>
          <w:ilvl w:val="5"/>
          <w:numId w:val="1"/>
        </w:numPr>
        <w:rPr/>
      </w:pPr>
      <w:bookmarkStart w:id="372" w:name="__RefHeading___Toc5293858_417432637"/>
      <w:bookmarkStart w:id="373" w:name="_Toc146"/>
      <w:bookmarkEnd w:id="371"/>
      <w:bookmarkEnd w:id="372"/>
      <w:r>
        <w:rPr>
          <w:rtl w:val="true"/>
        </w:rPr>
        <w:t xml:space="preserve">مسألة </w:t>
      </w:r>
      <w:r>
        <w:rPr/>
        <w:t>16</w:t>
      </w:r>
      <w:r>
        <w:rPr>
          <w:rtl w:val="true"/>
        </w:rPr>
        <w:t xml:space="preserve">: </w:t>
      </w:r>
      <w:r>
        <w:rPr>
          <w:rtl w:val="true"/>
        </w:rPr>
        <w:t>صاحبة العادة المستقرة في الوقت و العدد إذا رأت العدد في غير وقتها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العادة المستقرة في الوقت و العدد إذا رأت العدد في غير وقتها و لم تره في الوقت تجعله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w:t>
      </w:r>
    </w:p>
    <w:p>
      <w:pPr>
        <w:pStyle w:val="BookText"/>
        <w:rPr/>
      </w:pPr>
      <w:r>
        <w:rPr>
          <w:rFonts w:ascii="Amiri" w:hAnsi="Amiri" w:eastAsia="Amiri" w:cs="Amiri"/>
          <w:color w:val="111111"/>
          <w:sz w:val="28"/>
          <w:sz w:val="28"/>
          <w:szCs w:val="28"/>
          <w:rtl w:val="true"/>
          <w:lang w:bidi="ar-SA"/>
        </w:rPr>
        <w:t>يحكم بالحيض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بالاستئناس بهذه الأخبار، و أما الاستدلال بها،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دم طبيعي، فهو مقتضى سلامة الطبيعة، و أصالة السلامة عند الشك فيها من الأصول المعتبرة المتعارفة بين الناس، فمرجع قاعدة الإمكان إلى أصالة السلامة الدائرة بين العقلاء المعتبرة لديهم، و الإجماع، و الأدلة الأخرى إرشاد إليها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فيما يخرج من القبل هو البول، و ما يخرج من الفم هو البصاق، و ما يخرج من العين هو الدمع، و كذا الأصل فيما يخرج من الرحم هو الحيض، الا مع القرينة المعتبرة على الخلاف في جميع ذلك و هذا كان مغروسا في أذهان الفقهاء، فعبروا عنه بقاعدة الإمكان و الحق أنّ هذا حسن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يضعف الظن بإجماعه الذي ادعاه في الخلاف، لأنّ الظاهر أنّه حصله من الروايات بعد أن فهم منها ذلك، و الا فما وصل إلينا من كلام المتقدمين عليه من أهل الفتوى خال عن ذلك و لا نقله أحد ممن يتعاطى نقله، و لجميع ما ذكرنا توقف جماعة من متأخري المتأخرين كالمحقق الثاني و صاحب المدارك و غيرهما في هذه القاعدة و استوجه بعضهم الرجوع إلى الصفات في غير ما دل الدليل عليه، كالصفرة و الكدرة في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الجرأة على خلاف ما عليه الأصحاب سيما بعد نقلهم الإجماع نقلا مستفيضا معتضدا بتتبع كثير من كلمات الأصحاب لا يخلو من إشكال خصوصا بعد ما سمعت من الإشارات المتقدمة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يثبت بمجرد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الطهر فلا دليل على ثبوته بمجرد إمكانه، بل الدليل على عدمه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لقاعدة الإمكان، و حينئذ، فمع وجدان الدم للصفات </w:t>
      </w:r>
      <w:bookmarkStart w:id="374" w:name="pg12197_129510"/>
    </w:p>
    <w:p>
      <w:pPr>
        <w:pStyle w:val="BookText"/>
        <w:rPr/>
      </w:pPr>
      <w:bookmarkEnd w:id="374"/>
      <w:r>
        <w:rPr>
          <w:rFonts w:ascii="IRNazanin" w:hAnsi="IRNazanin" w:eastAsia="IRNazanin"/>
          <w:color w:val="111111"/>
          <w:sz w:val="28"/>
          <w:sz w:val="28"/>
          <w:szCs w:val="28"/>
          <w:rtl w:val="true"/>
          <w:lang w:bidi="fa-IR"/>
        </w:rPr>
        <w:t>الوقت أو بعده</w:t>
      </w:r>
    </w:p>
    <w:p>
      <w:pPr>
        <w:pStyle w:val="Heading6"/>
        <w:numPr>
          <w:ilvl w:val="5"/>
          <w:numId w:val="1"/>
        </w:numPr>
        <w:rPr/>
      </w:pPr>
      <w:bookmarkStart w:id="375" w:name="__RefHeading___Toc5293860_417432637"/>
      <w:bookmarkStart w:id="376" w:name="_Toc147"/>
      <w:bookmarkEnd w:id="375"/>
      <w:r>
        <w:rPr>
          <w:rtl w:val="true"/>
        </w:rPr>
        <w:t xml:space="preserve">مسألة </w:t>
      </w:r>
      <w:r>
        <w:rPr/>
        <w:t>17</w:t>
      </w:r>
      <w:r>
        <w:rPr>
          <w:rtl w:val="true"/>
        </w:rPr>
        <w:t xml:space="preserve">: </w:t>
      </w:r>
      <w:r>
        <w:rPr>
          <w:rtl w:val="true"/>
        </w:rPr>
        <w:t>إذا رأت قبل العادة و فيها و لم يتجاوز المجموع عن العشرة جعلت المجموع حيضا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قبل العادة و فيها و لم يتجاوز المجموع عن العشرة جعلت المجموع حيضا و كذا إذا رأت في العادة و بعدها و لم يتجاوز عن العشرة، أو رأت قبلها و فيها 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تجاوز العشرة في الصور المذكورة فالحيض أيام العادة فقط و البقية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5293862_417432637"/>
      <w:bookmarkStart w:id="378" w:name="_Toc148"/>
      <w:bookmarkEnd w:id="377"/>
      <w:r>
        <w:rPr>
          <w:rtl w:val="true"/>
        </w:rPr>
        <w:t xml:space="preserve">مسألة </w:t>
      </w:r>
      <w:r>
        <w:rPr/>
        <w:t>18</w:t>
      </w:r>
      <w:r>
        <w:rPr>
          <w:rtl w:val="true"/>
        </w:rPr>
        <w:t xml:space="preserve">: </w:t>
      </w:r>
      <w:r>
        <w:rPr>
          <w:rtl w:val="true"/>
        </w:rPr>
        <w:t>إذا رأت ثلاثة أيام متواليات و انقطع ثمَّ رأت ثلاثة أيام أو أزيد</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ثلاثة أيام متواليات و انقطع ثمَّ رأت ثلاثة أيام أو أزيد، فإن كان مجموع الدمين و النقاء المتخلل لا يزيد عن عشرة كان الطرفان حيضا و في النقاء المتخلل تحتاط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تروك الحائض و أعمال المستحاضة و إن تجاوز المجموع عن العشرة فإن كان أحدهما في أيام العادة دون الآخر جعلت ما في العادة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w:t>
      </w:r>
    </w:p>
    <w:p>
      <w:pPr>
        <w:pStyle w:val="BookText"/>
        <w:rPr/>
      </w:pPr>
      <w:r>
        <w:rPr>
          <w:rFonts w:ascii="Amiri" w:hAnsi="Amiri" w:eastAsia="Amiri" w:cs="Amiri"/>
          <w:color w:val="111111"/>
          <w:sz w:val="28"/>
          <w:sz w:val="28"/>
          <w:szCs w:val="28"/>
          <w:rtl w:val="true"/>
          <w:lang w:bidi="ar-SA"/>
        </w:rPr>
        <w:t>تنحيض بمجرد الرؤية، و مع فقده لها يجري فيه التفصيل المتقدم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قاعدة الإمكان، مضافا إلى ما تقدم من أنّ العادة من الأمارات المعتبرة و يصح تقدم العادة و تأخرها في الجملة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 العادة حيضا، فلأمارية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 البقية استحاضة، فلما يأتي في الفصل اللاحق، و لا تجري قاعدة الإمكان بالنسبة إلى ما بعد العادة إلى تمام العشرة، لاختصاص جريانها بما إذا لم تكن أمارة على خلافها، و التجاوز عن العشرة أمارة على خلافها،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النقاء المتخلل يكون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العشرة حيضا، فلا يجب هذا الاحتياط، و إن كان حسنا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العادة أقوى الأمارات على الحيضية،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الدم واجدا للصفات أو فاقدا لها، إذ لا اعتبار بالصفات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يجعل ما في غير أيام العادة حيضا و إن كان واجدا للصفات، </w:t>
      </w:r>
    </w:p>
    <w:p>
      <w:pPr>
        <w:pStyle w:val="BookText"/>
        <w:rPr/>
      </w:pPr>
      <w:r>
        <w:rPr>
          <w:rFonts w:ascii="Amiri" w:hAnsi="Amiri" w:eastAsia="Amiri" w:cs="Amiri"/>
          <w:color w:val="111111"/>
          <w:sz w:val="28"/>
          <w:sz w:val="28"/>
          <w:szCs w:val="28"/>
          <w:rtl w:val="true"/>
          <w:lang w:bidi="ar-SA"/>
        </w:rPr>
        <w:t xml:space="preserve">واحد منهما في العادة فتجعل الحيض ما كان منهما واجدا للصفات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متساويين في الصفات فالأحوط جعل أولهما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لتقدم العادة على جميع الأمارات عند التعارض، كما لا وجه لجريان قاعدة الإمكان في غير أيام العادة أيضا، لما تقدم من أنها بمنزلة الأصل الذي يقدم عليها أضعف الأمارات فكيف بالعادة التي هي أقواها، فإذا جعلت ما في العادة حيضا ينتفي موضوع قاعدة الإمكان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الدالة على الرجوع إلى الصفات عند الاشتباه </w:t>
      </w:r>
      <w:r>
        <w:rPr>
          <w:rStyle w:val="FootnoteAnchor"/>
          <w:rtl w:val="true"/>
        </w:rPr>
        <w:footnoteReference w:id="323"/>
      </w:r>
      <w:r>
        <w:rPr>
          <w:rFonts w:ascii="Amiri" w:hAnsi="Amiri" w:eastAsia="Amiri" w:cs="Amiri"/>
          <w:color w:val="111111"/>
          <w:sz w:val="28"/>
          <w:sz w:val="28"/>
          <w:szCs w:val="28"/>
          <w:rtl w:val="true"/>
          <w:lang w:bidi="ar-SA"/>
        </w:rPr>
        <w:t>، هذا إذا لم يكن مرجع آخر في البين، و الا فيأتي حكمه، كما أنّه لا بد من تقييده بما إذا كان النقاء المتخلل أقل من العشرة، و الا فيمكن أن يكون كلّ منهما حيضا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التحيض بالأول، بعد الإجماع على وجوب التحيض في أحد الدمين، فيكون المورد من موارد دوران الأمر بين التعيين و التخيير و الحكم فيه هو التخيير، لو لا محتمل الأهمية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المشهور يجعل الأول حيضا يصلح لاحتمال الأهمية لو لم يصلح لتعينها هذا ما يقتضيه الإجماع على وجوب التحيض في الجملة في أحد الدمين، و أما مع قطع النظر عنه، فإن علم إجمالا بكون أحد الدمين حيضا و الآخر استحاضة وجب الاحتياط، لعدم الفرق في تنجزه بين كون الأطراف دفعية أو تدريجية، كما أثبتناه في محلّه و إن لم يعلم ذلك، فلا موجب للتحيض أصلا في البين، لتعارض جريان أدلة الصفات، و قاعدة الإمكان في كل واحد من الدمين بجريانها في الآخر، فيرجع بعد التساقط إلى الأصل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جريان قاعدة الإمكان بالنسبة إلى الدم الأول، و أدلة الرجوع إلى الصفات فيه، لا يبقيان موضوعا لجريانها في الدم الأخير قهرا، فلا موضوع للتعارض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الأقوى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بعض أحدهما في العادة دون الآخر جعلت ما بعضه في العادة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بعض كلّ واحد منهما في العادة فإن كان ما في الطرف الأول من العادة ثلاثة أيام أو أزيد جعلت الطرفين من العادة حيضا و تحتاط في النقاء المتخلل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قبل الطرف الأول و ما بعد الطرف الثاني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في العادة في الطرف الأول أقل من ثلاثة تحتاط في جميع أيام الدمين و النقاء بالجمع بين الوظيفتين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التعارض في التدريجيات لحاظ صحة الجريان في الواقع في كل واحد من الطرفين و هو متحقق في كلّ واحد منهما واقعا، و الا فلا يبقى مورد لتنجز العلم الإجمالي في التدريجيات، و لكن لا وجه لذلك بعد الإجماع على وجوب التحيض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لأقوائية التخيير، مع احتمال الأهمية في تحيض الأول، لفتوى المشهور و غيره مما يوجب احتمالها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العادة من أقوى الأمارات على التحيض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 الطرفين من العادة حيضا، فلكون العادة أمارة عليه و أما وجوب الاحتياط في النقاء المتخلل فلا وجه له، لما تقدم من أنّ النقاء المتخلل حيض، فتجعل المجموع حيضا بلا فرق بين أيام الدماء و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لإعمال الاستحاضة، بل لا بد من الجمع بين تروك الحائض و أعمال الطاهر، لأن النقاء إما حيض، أو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اللاحق من أنّ الدم المتجاوز عن العشرة استحاضة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و عدم طريق معتبر لانحلاله، لكن إن كان الطرف الآخر ثلاثة أو أزيد، فالظاهر صحة التمسك بكون العادة أمارة فلا يجب الاحتياط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الأقسام المذكورة في هذه المسألة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الدمين و النقاء المتخلل لا يزيد عن العشرة، و حكمه أنّ المجموع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العشرة و كون أحدهما في العادة، و حكمه أنّ ما في العادة حيض بخلاف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العشرة و عدم كون كلّ من الدمين في العادة، و حكمه الرجوع إلى التمييز، فواجد الصفات حيض بخلاف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العشرة و التساوي في الصفات، و الأحوط جعل الأول حيضا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العشرة و التساوي في الصفات مع كون بعض الدمين في العادة يجعل ما يكون بعضه في العادة حيضا، لكون العادة أمارة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العشرة مع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البعض في العادة تجعل ما بعضه في العادة حيضا، لكون أمارية العادة أقوى من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العشرة مع كون بعض كل منهما في العادة و كون ما في الطرف الأول ثلاثة، أو أزيد تجعل العادة حيضا و كذا النقاء المتخلل في البين و الزائد عليها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الصورة السابقة مع كون ما في الطرف الأول أقل من ثلاثة، تحتاط في جميع أيّام الدم بالجمع بين الوظيفتين الا مع كون الطرف الآخر ثلاثة أو أزيد، فتنطبق أمارية العادة عليه حينئذ، و لا يجب الاحتياط بالجمع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 الصفات، أمارتان معتبران، و المتيقن من اعتبارهما إنّما هو في مفادهما المطابقي دون اللوازم و 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أنّ الأمارات حجة في مثبتاتها دون الأصول لا كلية له، بل يدور ذلك مدار إحراز مقدار دلالة دليل الاعتبار، فربما يدل على اعتبار المثبت في الأصل دون الأمارة و ربما يكون بالعكس، فإثبات الحيضية في دم بالعادة أو الصفات لا يدل على أنّ الدم الآخر استحاضة إلا بدليل خاص يدل عليه</w:t>
      </w:r>
      <w:r>
        <w:rPr>
          <w:rFonts w:eastAsia="Amiri" w:cs="Amiri" w:ascii="Amiri" w:hAnsi="Amiri"/>
          <w:color w:val="111111"/>
          <w:sz w:val="28"/>
          <w:szCs w:val="28"/>
          <w:rtl w:val="true"/>
          <w:lang w:bidi="ar-SA"/>
        </w:rPr>
        <w:t xml:space="preserve">. </w:t>
      </w:r>
      <w:bookmarkStart w:id="379" w:name="pg12197_129514"/>
    </w:p>
    <w:p>
      <w:pPr>
        <w:pStyle w:val="Heading6"/>
        <w:numPr>
          <w:ilvl w:val="5"/>
          <w:numId w:val="1"/>
        </w:numPr>
        <w:rPr/>
      </w:pPr>
      <w:bookmarkStart w:id="380" w:name="__RefHeading___Toc5293864_417432637"/>
      <w:bookmarkStart w:id="381" w:name="_Toc149"/>
      <w:bookmarkEnd w:id="379"/>
      <w:bookmarkEnd w:id="380"/>
      <w:r>
        <w:rPr>
          <w:rtl w:val="true"/>
        </w:rPr>
        <w:t xml:space="preserve">مسألة </w:t>
      </w:r>
      <w:r>
        <w:rPr/>
        <w:t>19</w:t>
      </w:r>
      <w:r>
        <w:rPr>
          <w:rtl w:val="true"/>
        </w:rPr>
        <w:t xml:space="preserve">: </w:t>
      </w:r>
      <w:r>
        <w:rPr>
          <w:rtl w:val="true"/>
        </w:rPr>
        <w:t>إذا تعارض الوقت و العدد في ذات العادة الوقتية العددية يقدم الوقت</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الوقت و العدد في ذات العادة الوقتية العددية يقدم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رأت في أيام العادة أقل أو أكثر من عدد العادة و دما آخر في غير أيام العادة بعددها، فتجعل ما في أيام العادة حيضا و إن كان متأخرا، و ربما يرجع الأسبق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فيما إذا كان الأسبق العدد في غير أيام العادة الاحتياط في الدمين بالجمع بين الوظيفتين</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5293866_417432637"/>
      <w:bookmarkStart w:id="383" w:name="_Toc150"/>
      <w:bookmarkEnd w:id="382"/>
      <w:r>
        <w:rPr>
          <w:rtl w:val="true"/>
        </w:rPr>
        <w:t xml:space="preserve">مسألة </w:t>
      </w:r>
      <w:r>
        <w:rPr/>
        <w:t>20</w:t>
      </w:r>
      <w:r>
        <w:rPr>
          <w:rtl w:val="true"/>
        </w:rPr>
        <w:t xml:space="preserve">: </w:t>
      </w:r>
      <w:r>
        <w:rPr>
          <w:rtl w:val="true"/>
        </w:rPr>
        <w:t>ذات العادة العددية إذا رأت أزيد من العدد و لم يتجاوز العشرة فالمجموع حيض</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العددية إذا رأت أزيد من العدد و لم يتجاوز العشرة فالمجموع حيض، و كذا ذات الوقت إذا رأت أزيد من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5293868_417432637"/>
      <w:bookmarkStart w:id="385" w:name="_Toc151"/>
      <w:bookmarkEnd w:id="384"/>
      <w:r>
        <w:rPr>
          <w:rtl w:val="true"/>
        </w:rPr>
        <w:t xml:space="preserve">مسألة </w:t>
      </w:r>
      <w:r>
        <w:rPr/>
        <w:t>21</w:t>
      </w:r>
      <w:r>
        <w:rPr>
          <w:rtl w:val="true"/>
        </w:rPr>
        <w:t xml:space="preserve">: </w:t>
      </w:r>
      <w:r>
        <w:rPr>
          <w:rtl w:val="true"/>
        </w:rPr>
        <w:t>إذا كانت عادتها في كلّ شهر مرة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عادتها في كلّ شهر مرة فرأت في شهر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أقوى من العدد، لكن قد يصدق تعجيل الوقت، كما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تعجل بها الوقت</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قبل الحيض فهو حيض</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مراعاة هذه الجهة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الحيض عليه قهرا، و لكنه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إثباته من الرجوع إلى قرائن أخرى و ليست مجرد الأسبقية قرينة معتبرة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الإمكان، و ظهور الإجماع، و قول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تعجل بها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قبل الحيض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86" w:name="pg12197_129515"/>
    </w:p>
    <w:p>
      <w:pPr>
        <w:pStyle w:val="BookText"/>
        <w:rPr/>
      </w:pPr>
      <w:bookmarkEnd w:id="386"/>
      <w:r>
        <w:rPr>
          <w:rFonts w:ascii="Amiri" w:hAnsi="Amiri" w:eastAsia="Amiri" w:cs="Amiri"/>
          <w:color w:val="111111"/>
          <w:sz w:val="28"/>
          <w:sz w:val="28"/>
          <w:szCs w:val="28"/>
          <w:rtl w:val="true"/>
          <w:lang w:bidi="ar-SA"/>
        </w:rPr>
        <w:t xml:space="preserve">مرتين مع فصل أقل الطهر و كانا بصفة الحيض، فكلاهما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ذات عادة وقتا أو عددا أو لا، و سواء كانا موافقين للعدد و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أحدهما مخالفا</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5293870_417432637"/>
      <w:bookmarkStart w:id="388" w:name="_Toc152"/>
      <w:bookmarkEnd w:id="387"/>
      <w:r>
        <w:rPr>
          <w:rtl w:val="true"/>
        </w:rPr>
        <w:t xml:space="preserve">مسألة </w:t>
      </w:r>
      <w:r>
        <w:rPr/>
        <w:t>22</w:t>
      </w:r>
      <w:r>
        <w:rPr>
          <w:rtl w:val="true"/>
        </w:rPr>
        <w:t xml:space="preserve">: </w:t>
      </w:r>
      <w:r>
        <w:rPr>
          <w:rtl w:val="true"/>
        </w:rPr>
        <w:t>إذا كانت عادتها في كلّ شهر مرة فرأت في شهر مرّتين مع فصل أقل الطهر</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عادتها في كلّ شهر مرة فرأت في شهر مرّتين مع فصل أقل الطهر، فإن كانت إحداهما في العادة و الأخرى في غير وقت العادة و لم تكن الثانية بصفة الحيض تجعل ما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بصفة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و تحتاط في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كانتا معا في غير الوقت فمع كونهما واجدتين كلتاهما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كون إحداهما واجدة تجعلها حيضا و تحتاط في الأخرى و مع كونهما فاقدتين تجعل إحداهما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كونها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تحتاط في الأخرى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الإمكان بعد وجود المقتضي و فقد المانع عن حيضية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موافق للعدد، و الآخر موافق للوقت، و الا فموافقة كلّ منهما للوقت في مفروض المسألة ممتنعة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العادة من أقوى الأمارات على الحيضية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الإمكان جعل الأخرى أيضا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تتحيض في الأولى بمجرد رؤية الدم، و في الأخرى على تفصيل تقدم في غير ذات العادة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بالإمكان هو إمكان الوقوع بحسب الغالب في الخارج و حيض المرأة في شهر مرتين نادر، و الشك في جريان أدلتها لمثل المقام يكفي في عدم الجريان، و لا ريب في أنّ الاحتياط حسن في تمام الأحوال، و كذا الكلام في الفرع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لحيضية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التحيض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فلعلمها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حالها</w:t>
      </w:r>
      <w:r>
        <w:rPr>
          <w:rFonts w:eastAsia="Amiri" w:cs="Amiri" w:ascii="Amiri" w:hAnsi="Amiri"/>
          <w:color w:val="111111"/>
          <w:sz w:val="28"/>
          <w:szCs w:val="28"/>
          <w:rtl w:val="true"/>
          <w:lang w:bidi="ar-SA"/>
        </w:rPr>
        <w:t xml:space="preserve">- </w:t>
      </w:r>
      <w:bookmarkStart w:id="389" w:name="pg12197_129516"/>
    </w:p>
    <w:p>
      <w:pPr>
        <w:pStyle w:val="Heading6"/>
        <w:numPr>
          <w:ilvl w:val="5"/>
          <w:numId w:val="1"/>
        </w:numPr>
        <w:rPr/>
      </w:pPr>
      <w:bookmarkStart w:id="390" w:name="__RefHeading___Toc5293872_417432637"/>
      <w:bookmarkStart w:id="391" w:name="_Toc153"/>
      <w:bookmarkEnd w:id="389"/>
      <w:bookmarkEnd w:id="390"/>
      <w:r>
        <w:rPr>
          <w:rtl w:val="true"/>
        </w:rPr>
        <w:t xml:space="preserve">مسألة </w:t>
      </w:r>
      <w:r>
        <w:rPr/>
        <w:t>23</w:t>
      </w:r>
      <w:r>
        <w:rPr>
          <w:rtl w:val="true"/>
        </w:rPr>
        <w:t xml:space="preserve">: </w:t>
      </w:r>
      <w:r>
        <w:rPr>
          <w:rtl w:val="true"/>
        </w:rPr>
        <w:t>إذا انقطع الدم قبل العشرة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الدم قبل العشرة فإن علمت بالنقاء و عدم وجود الدم في الباطن اغتسلت و 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إلى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احتملت بقاءه في الباطن وجب عليها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بحصول حيض في كلّ شهر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فلعدم ترجيح في البين لو لم تكن الأسبقية مرجحة، و لا دليل على الترجيح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النقاء بالعلم الوجداني، فيترتب عليه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واجب مقدمة لحصول العلم بالنقاء و مع العلم به لا معنى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و لأنّ ذلك من الطرق العرفية للاختبار قرّره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أن تغتسل، فلتستدخل قطنة، فإن خرج فيها شي‌ء من الدم فلا تغتسل و إن لم تر شيئا فلتغتسل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يرد من الشارع في ذلك شي‌ء لاستعلمن حالهنّ بذلك بمقتضى فطرتهنّ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احتملت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بالنقاء، فيشمل الظن الغير المعتبر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الاستبراء قد ذكر في الفقه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أحكام الاستنجاء،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استبراء الإماء حين التملك، و الأول اعتباره شرطي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شرط للحكم بطهارة الرطوبة المشتبهة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طريقي محض لا أن يكون شرطيا و لا نفسيا، و في الإماء نفسي على ما يأتي إن شاء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تصح عبادتها قبل الاستبراء ظاهرا، لأصالة بقاء الحيض، بل و لو قيل بعدم جريانها في التدريجيات، لا يصح أيضا، لإطلاق أدلة وجوب الاستبراء، و ينطبق على العمل حينئذ عنوان التجري، فتكون متقربة بالمبغوض نعم، لو لم ينطبق على العمل عنوان التجري، و صادف الواقع مستجمعا للشرائط يصح حينئذ،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الإدخال و الإخراج موكولة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تعبد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بكلّ ما يوجب الاطمئنان بالنقاء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مرسل يونس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انقطع عنها الدم فلا تدري أ 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قائما و تلزق بطنها بحائط و تستدخل قطنة بيضاء و ترفع رجلها اليمنى، فإن خرج على رأس القطنة مثل رأس الذباب دم عبيط لم تطهر، و إن لم يخرج فقد طهرت تغتسل و تصلي</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و ترى الصفرة أو الشي‌ء، فلا تدري 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فلتقم فتلصق بطنها إلى حائط و ترفع رجلها على حائط كما رأيت الكلب يصنع إذا أراد أن يبول ثمَّ تستدخل الكرسف، فإذا كان ثمة من الدم مثل رأس الذباب خرج، فإن خرج دم فلم تطهر و إن لم يخرج فقط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برجلها اليسرى على الحائط و تستدخل الكرسف بيدها اليمنى فإن كان ثمَّ مثل رأس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أنّ هذه الكيفية من باب أحد الطرق و لذا نسب إلى المشهور عدم وجوب خصوص هذه الكيفية و إن كان الأحوط العمل بما في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في النقاء و استعملت دواء، أو آلة فعلمت بالنقاء بذلك لا تحتاج إلى الاستبراء حينئذ</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لما يدخل بالقطنة، بل يصح بكلّ شي‌ء ناعم يتلون بالدم كما لا تعتبر فيه المباشرة، بل يجوز بإدخال الزوج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استعلام الحال بإدخال قطنة و إخراجها بعد الصبر هنيئة، فإن خرجت نقية اغتسلت و 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خرجت ملطخة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بصفرة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حتى تنقى أو تنقضي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ذات عادة أو كانت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النقاء مضافا إلى النص المتقدم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أيام العادة، فهي أمارة على الحيضية و الصفرة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غيرها و قبل التجاوز عن العشرة، فهي حيض أيضا، لقاعدة الإمكان الدالة على حيضية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فلتستدخل قطنة فإن خرج فيها شي‌ء من الدم فلا تغتسل و إن لم تر شيئا فلتغتسل و إن رأت بعد ذلك صفرة، فلتتوضأ و لتصلّ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 فيه مذكور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الصفرة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الصفرة المذكورة في ذيله، فمحمولة على ما بعد تجاوز العشرة، كحمل ما ورد من أنّ الصفرة بعد أيام الحيض ليس من الحيض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على رأس القطنة مثل رأس الذباب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 من باب المثال، فيشمل مطلق ما يكشف عن بقاء حديث الحيض و لا موضوعية لخصوص الدم العبيط، مع أنّ قصور سنده يوهن الاعتماد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الحيض حتّى تعلم بالنقاء أو بمضيّ آخر حد الحيض و هو عشرة أيام، فلا وجه للحكم بالحيضية بعد ذلك، لفرض العلم، أو الاطمئنان العادي بالنقاء، و هو حجة مقدمة على الاستصحاب، و كذا مضي عشرة أيام، فإنّه حجة شرعية على زوال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عادتها عشرة و إن كانت ذات عادة أقل من عشرة فكذلك، مع علمها بعدم التجاوز عن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احتملت التجاوز، فعليها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فللإجماع، و لقاعدة الإمكان، و قول 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رأت الدم في أول حيضها فاستمر بها الدم تركت الصلاة عشرة أيام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 في الموثق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 تدع الصلاة ما دامت ترى الدم ما لم تجز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فلأمارية العادة على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فلقاعدة الإمكان، و الإجماع، و عدم الموضوع للاستظهار، لأنّ موضوعه ما إذا احتملت التجاوز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أقل منها و علمت بعدم التجاوز عنها، أو كانت العادة عشرة فلا موضوع حينئذ للاستظهار، ففي 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أيام المرأة عشرة لم تستظهر، فإذا كانت أقل استظهرت</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تقييده بما إذا احتملت التجاوز عنها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أصل مشروعيته في الجملة بين الإمامية، و نصوصهم به مستفيضة، بل متواترة، و مقتضى الظاهر، و الأصل و قاعدة الإمكان، و مرتكزات النسوة ذلك أيضا، لكثرة وقوع الاختلاف في العادة، فأسقط الشارع أحكام الطهارة عنها بمجرد ختم العادة مع تجاوز الدم عنها ترجيحا للأصل و الظاهر حتّى يتبيّن الحال، و ذلك تسهيل من الشارع بالنسبة إليهنّ و مورد الاستظهار تجاوز الدم عن العادة المعتبرة، مع احتمال التجاوز عن العشرة أيضا، فلا استظهار مع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 التجاوز عن العشرة و إن تجاوز عن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لباب القول يقتضي البحث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مدرك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مستفيضة، و قاعدة الإمكان، و الأصل، و الظاهر و لا معارض لما ذكر إلا الأخبار الدالة على لزوم الاقتصار على العادة عند تجاوز الدم عنها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 لا يقربها بعلها، فإذا جازت أيامها و رأت الدم يثقب الكرسف اغتسلت للظهر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الاستظهار حاكمة عليها، لأنّها تبيّن أنّ 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الاستحاضة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 أيامها فلا تصلي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أيام العادة، و ما تستظهر فيها من الأيام كحكومة ما دل على أنّ العادة قد تتقدم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يومين، إلا أنّ الأخير حكومة واقعية، و الأول كذلك ما لم يتبيّن الخلاف، و إلا فتكون من الحكومة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بعض الأخبار التي توهم معارضتها مع أخبار الاستظهار وردت في مستمرة الدم، فلا ربط له بالمقام كخبر ابن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امرأة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تحيض فتجوز أيام حيضها،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أيام حيضها دون عشرة أيام استظهرت بيوم واحد ثمَّ هي مستحاضة،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 الشهرين و الثلاثة كيف تصنع بالصلاة؟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اختلفت فيها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الفقه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منزوحات البئر، و حكم أخيرتي الرباعية، و أخيرة المغرب، و حكم السلام المخرج عن الصلاة، و أحاديث القصر، و ذبيحة الكتابي، و ما ورد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الرضاع إلى غير ذلك مما هو كثير و نتعرض لها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وردت في أيام الاستظهار 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الآمرة بالاستظهار،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أيام المرأة عشرة لم تستظهر فإذا كانت أقل استظهرت</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الاستظهار بعشرة أيام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عشرة أيام و هو يشمل كلّ ما زاد عن العادة إلى العشرة، كقول الصادق عليه السلام في خبر ابن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رأت الدم في حيضها حتّى تجاوز وقتها متى ينبغي لها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عدتها التي كانت تجلس، ثمَّ تستظهر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الاستظهار بيوم،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بيوم إن كان حيضها دون العشرة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أيام حيضها دون عشرة أيام استظهرت بيوم واحد</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الاستظهار بثلاثة أيام، كقول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تستظهر بثلاثة أيام ثمَّ هي مستحاضة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موثق سماعة و غيرهما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الاستظهار بيوم أو يومين و هي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تقعد أيام قرئها، ثمَّ تحتاط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الاستظهار بيومين، أو ثلاثة كقوله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بعد أيامها بيومين أو ثلاثة أيام ثمَّ تصلي</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كقول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اليومين كقول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بقدر حيضها، و تستظهر بيومين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الحكمة في هذا الاختلاف اختلاف عادات النساء، فإنّ الغالب كونها بين سبعة و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ظهورها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بعضها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ينكر خصوصا قول أبي الحسن عليه السلام في 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كم تستظهر؟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قرؤها دون العشرة انتظرت العشرة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انسباق التخيير من المجموع بعد جعل بعضها قرينة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الأخبار إنّما هو اليوم الواحد، فلا موضوع للتخيير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للأخذ بالقدر المتيقن، مع ظهورها في التخيير بين اليوم، و اليومين،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للإشكال بأنّه لا يتصور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أجيب عنه في الأصول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الأصول أنّ الجملة الخبرية الواردة في مقام الإنشاء تدل على الوجوب، فيكون الاستظهار واجبا للتعبير به بالجملة الخبرية في الأخبار مضافا إلى ما ورد من الاهتمام به في الأخبار المستفيضة كالاهتمام بالواجب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لما عن المدارك من استحبابه، بل نسبه إلى عامة المتأخرين، و استدل عليه بأنّ كثرة اختلاف الأخبار في مقداره من أمارات الندب، و بأنّه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الجمع بين ما دل على الأخذ بالعادة، و ما دل على الاستظهار، و بأن مرجع التخيير في أيام الاستظهار إلى التخيير في إتيان العبادة و تركها و هو باطل، و الكل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الاختلاف في الأخبار من الأمور الشائعة و له نظائر كثيرة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تقدم من حكومة أدلة الاستظهار على أدلة الأخذ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التخيير موضوعي لا أن يكون حكميا كالتخيير بين الخبرين المتعارضين و تقليد المجتهدين المتساويين المختلفين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لما عن المعتبر من إباحة الاستظهار، لورود أخبارها مورد توهم الحظر، و لأصالة البراءة عن الوجوب و الاستحباب بعد معارضتها بأخبار الأخذ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ورود هذه الأخبار الكثيرة مورد توهم الحظر مما يأباه المتفاهم العرفي و تقدم أنّه لا معارضة بين ما دل على الأخذ بالعادة و أخبار الاستظهار، لحكومة الأخيرة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أيام الاستظهار حيضا مع عدم التجاوز عن العادة لا يدل على عدم الحيضية فيما تجاوز عنها من الأيام، لما تقدم في الفائدة</w:t>
      </w:r>
      <w:r>
        <w:rPr>
          <w:rStyle w:val="FootnoteAnchor"/>
          <w:rtl w:val="true"/>
        </w:rPr>
        <w:footnoteReference w:id="348"/>
      </w:r>
      <w:r>
        <w:rPr>
          <w:rFonts w:ascii="Amiri" w:hAnsi="Amiri" w:eastAsia="Amiri" w:cs="Amiri"/>
          <w:color w:val="111111"/>
          <w:sz w:val="28"/>
          <w:sz w:val="28"/>
          <w:szCs w:val="28"/>
          <w:rtl w:val="true"/>
          <w:lang w:bidi="ar-SA"/>
        </w:rPr>
        <w:t>، و على فرض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مثبتات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يكن في البين دليل على الخلاف، و أخبار الاستظهار تصلح لأن تكون دليلا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تعارض أخبار الاستظهار بما دل على لزوم الأخذ بالعادة و الاقتصار عليها و هي أخبار كثيرة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أيامها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أمرها بترك الصلاة أياما و هي مستحاضة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 لا يقربها بعلها، فإذا جازت أيامها و رأت الدم يثقب الكرسف اغتسلت و صلّت</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المستحاضة كيف يغشاها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الأيام التي كانت تحيض فيها و حيضتها مستقيمة، فلا يقربها في عدة تلك الأيام من ذلك الشهر و يغشاها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بينهما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الأخبار الدالة على لزوم الأخذ بالعادة على مستمرة الدم، و الأخبار الدالة على الاستظهار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مقام جعل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آبية عن هذا الحمل، و إن كان يشهد له ما تقدم من خبر ابن جرير إن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و الشهرين، و الثلاثة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لمطلق مستمرة الدم، و الا فيختص بمورده، فلا شهادة فيه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الأولى على فاقد الصفة، و الأخيرة على واجدها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الإطلاقات جدّا، فكيف تقيد إطلاقات العادة، مع كونها من أقوى الأمارات؟ و كونها في مقابل أمارية الصفات، ثمَّ كيف تقيد إطلاقات أخبار الاستظهار بواجد الصفة، مع أنّ التأخر عن العادة يوجب ضعف الدم عن صفاته و في صحيح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تحيض ثمَّ تطهر و ربما رأت بعد ذلك الشي‌ء من الدم الرقيق بعد اغتسالها من طهرها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الأولى على مستقيمة العادة و الثانية على المختلف عنها أحيانا، بقرينة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قرؤها مستقيما </w:t>
      </w:r>
    </w:p>
    <w:p>
      <w:pPr>
        <w:pStyle w:val="BookText"/>
        <w:rPr/>
      </w:pPr>
      <w:r>
        <w:rPr>
          <w:rFonts w:ascii="Amiri" w:hAnsi="Amiri" w:eastAsia="Amiri" w:cs="Amiri"/>
          <w:color w:val="111111"/>
          <w:sz w:val="28"/>
          <w:sz w:val="28"/>
          <w:szCs w:val="28"/>
          <w:rtl w:val="true"/>
          <w:lang w:bidi="ar-SA"/>
        </w:rPr>
        <w:t xml:space="preserve">بترك العبادة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أو يومين أو إلى العشرة مخيرة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الدم على العشرة أو أقل، فالمجموع حيض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تجاوز فسيجي‌ء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فلتأخذ به و إن كان فيه خلاف فلتحتط بيوم أو يومين و لتغتسل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استقامة العادة من كلّ جهة نادر جدّا و هو حمل على الفرد النادر، 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قرؤها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بحسب الأدلة الشرعية التي لا تنافي التقدم و التأخر في الجملة، بل و كذا الاستظهار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أخبار الاستظهار على من ترجو الانقطاع إلى العشرة، و أخبار الأخذ بالعادة على من لا ترجو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برجاء الانقطاع احتماله، فهو مورد الاستظهار، و إن كان غير ذلك فلا دليل عليه أصلا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للمعارضة بين أخبار الاقتصار على العادة و أخبار الاستظهار، لحكومة الثانية على الأولى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على وجه الوجوب، لوجود المقتضي له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ظهور مجموع الأخبار في التمييز بلا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للاستظهار الا ذلك و هو المقطوع به عند كل من قال بالاستظهار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الدم عن العشرة تقضي ما تركته من العبادة في زمان الاستظهار على المشهور، للعمومات و الإطلاقات، و قاعدة الاشتغال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التجاوز عن العشرة بين الكثير و القليل بعد صدق التجاوز عرفا</w:t>
      </w:r>
      <w:r>
        <w:rPr>
          <w:rFonts w:eastAsia="Amiri" w:cs="Amiri" w:ascii="Amiri" w:hAnsi="Amiri"/>
          <w:color w:val="111111"/>
          <w:sz w:val="28"/>
          <w:szCs w:val="28"/>
          <w:rtl w:val="true"/>
          <w:lang w:bidi="ar-SA"/>
        </w:rPr>
        <w:t xml:space="preserve">. </w:t>
      </w:r>
      <w:bookmarkStart w:id="392" w:name="pg12197_129526"/>
    </w:p>
    <w:p>
      <w:pPr>
        <w:pStyle w:val="Heading6"/>
        <w:numPr>
          <w:ilvl w:val="5"/>
          <w:numId w:val="1"/>
        </w:numPr>
        <w:rPr/>
      </w:pPr>
      <w:bookmarkStart w:id="393" w:name="__RefHeading___Toc5293874_417432637"/>
      <w:bookmarkStart w:id="394" w:name="_Toc154"/>
      <w:bookmarkEnd w:id="392"/>
      <w:bookmarkEnd w:id="393"/>
      <w:r>
        <w:rPr>
          <w:rtl w:val="true"/>
        </w:rPr>
        <w:t xml:space="preserve">مسألة </w:t>
      </w:r>
      <w:r>
        <w:rPr/>
        <w:t>24</w:t>
      </w:r>
      <w:r>
        <w:rPr>
          <w:rtl w:val="true"/>
        </w:rPr>
        <w:t xml:space="preserve">: </w:t>
      </w:r>
      <w:r>
        <w:rPr>
          <w:rtl w:val="true"/>
        </w:rPr>
        <w:t>إذا تجاوز الدم عن مقدار العادة و علمت أنّه يتجاوز عن العشرة تعمل عمل الاستحاضة فيما زاد</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الدم عن مقدار العادة و علمت أنّه يتجاوز عن العشرة تعمل عمل الاستحاضة فيما زاد و لا حاجة إلى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5293876_417432637"/>
      <w:bookmarkStart w:id="396" w:name="_Toc155"/>
      <w:bookmarkEnd w:id="395"/>
      <w:r>
        <w:rPr>
          <w:rtl w:val="true"/>
        </w:rPr>
        <w:t xml:space="preserve">مسألة </w:t>
      </w:r>
      <w:r>
        <w:rPr/>
        <w:t>25</w:t>
      </w:r>
      <w:r>
        <w:rPr>
          <w:rtl w:val="true"/>
        </w:rPr>
        <w:t xml:space="preserve">: </w:t>
      </w:r>
      <w:r>
        <w:rPr>
          <w:rtl w:val="true"/>
        </w:rPr>
        <w:t>إذا انقطع الدم بالمرة وجب الغسل و الصلاة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الدم بالمرة وجب الغسل و الصلاة و إن احتملت العود قبل العشرة، بل و إن ظنت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كانت معتادة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و شك في التجاوز عن العشرة و عدمه فمقتضى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تستظهر و عملت عمل المستحاضة فإن تجاوز الدم عن العشرة لا شي‌ء عليها بعد تحقق قصد القربة في عباداتها، و إن لم يتجاوز تقضي صومها إن 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شرعت في الاستظهار، فاستعملت دواء و انقطع الدم به قبل العشرة، فمقتضى الأصل عدم وجوب قضاء العبادات التي تركتها في زمان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الاستظهار احتمال التجاوز عن العشرة و عدمه، و مع العلم بالتجاوز يتحقق موضوع الاستحاضة و لا يبقى موضوع للاستظهار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إحراز القطع بالمرة فللنص </w:t>
      </w:r>
      <w:r>
        <w:rPr>
          <w:rStyle w:val="FootnoteAnchor"/>
          <w:rtl w:val="true"/>
        </w:rPr>
        <w:footnoteReference w:id="354"/>
      </w:r>
      <w:r>
        <w:rPr>
          <w:rFonts w:ascii="Amiri" w:hAnsi="Amiri" w:eastAsia="Amiri" w:cs="Amiri"/>
          <w:color w:val="111111"/>
          <w:sz w:val="28"/>
          <w:sz w:val="28"/>
          <w:szCs w:val="28"/>
          <w:rtl w:val="true"/>
          <w:lang w:bidi="ar-SA"/>
        </w:rPr>
        <w:t>، و الإجماع، بل الضرورة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احتمال العود، فلإطلاق ما دل على وجوب الغسل و الصلاة بإحراز الطهر </w:t>
      </w:r>
      <w:r>
        <w:rPr>
          <w:rStyle w:val="FootnoteAnchor"/>
          <w:rtl w:val="true"/>
        </w:rPr>
        <w:footnoteReference w:id="355"/>
      </w:r>
      <w:r>
        <w:rPr>
          <w:rFonts w:ascii="Amiri" w:hAnsi="Amiri" w:eastAsia="Amiri" w:cs="Amiri"/>
          <w:color w:val="111111"/>
          <w:sz w:val="28"/>
          <w:sz w:val="28"/>
          <w:szCs w:val="28"/>
          <w:rtl w:val="true"/>
          <w:lang w:bidi="ar-SA"/>
        </w:rPr>
        <w:t>الشامل لصورة الاحتمال أيضا مع أنّ هذا الاحتمال غالبي و مثل هذه الإطلاقات وردت مورد الغالب، و حيث إن الظن غير المعتبر كالاحتمال، فتشمله الإطلاقات أيضا، فما عن الشهيد من الاستظهار في صورة الظن، لا وجه له</w:t>
      </w:r>
      <w:r>
        <w:rPr>
          <w:rFonts w:eastAsia="Amiri" w:cs="Amiri" w:ascii="Amiri" w:hAnsi="Amiri"/>
          <w:color w:val="111111"/>
          <w:sz w:val="28"/>
          <w:szCs w:val="28"/>
          <w:rtl w:val="true"/>
          <w:lang w:bidi="ar-SA"/>
        </w:rPr>
        <w:t xml:space="preserve">. </w:t>
      </w:r>
      <w:bookmarkStart w:id="397" w:name="pg12197_129527"/>
    </w:p>
    <w:p>
      <w:pPr>
        <w:pStyle w:val="BookText"/>
        <w:rPr/>
      </w:pPr>
      <w:bookmarkEnd w:id="397"/>
      <w:r>
        <w:rPr>
          <w:rFonts w:ascii="Amiri" w:hAnsi="Amiri" w:eastAsia="Amiri" w:cs="Amiri"/>
          <w:color w:val="111111"/>
          <w:sz w:val="28"/>
          <w:sz w:val="28"/>
          <w:szCs w:val="28"/>
          <w:rtl w:val="true"/>
          <w:lang w:bidi="ar-SA"/>
        </w:rPr>
        <w:t xml:space="preserve">بذلك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علمت العود، فالأحوط مراعاة الاحتياط في أيام النقاء، لما مرّ من أنّ في النقاء المتخلل يجب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5293878_417432637"/>
      <w:bookmarkStart w:id="399" w:name="_Toc156"/>
      <w:bookmarkEnd w:id="398"/>
      <w:r>
        <w:rPr>
          <w:rtl w:val="true"/>
        </w:rPr>
        <w:t xml:space="preserve">مسألة </w:t>
      </w:r>
      <w:r>
        <w:rPr/>
        <w:t>26</w:t>
      </w:r>
      <w:r>
        <w:rPr>
          <w:rtl w:val="true"/>
        </w:rPr>
        <w:t xml:space="preserve">: </w:t>
      </w:r>
      <w:r>
        <w:rPr>
          <w:rtl w:val="true"/>
        </w:rPr>
        <w:t>إذا تركت الاستبراء و صلّت بطلت</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الاستبراء و صلّت بطلت و إن تبيّن بعد ذلك كونها طاهرة إلا إذا حصلت منها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5293880_417432637"/>
      <w:bookmarkStart w:id="401" w:name="_Toc157"/>
      <w:bookmarkEnd w:id="400"/>
      <w:r>
        <w:rPr>
          <w:rtl w:val="true"/>
        </w:rPr>
        <w:t xml:space="preserve">مسألة </w:t>
      </w:r>
      <w:r>
        <w:rPr/>
        <w:t>27</w:t>
      </w:r>
      <w:r>
        <w:rPr>
          <w:rtl w:val="true"/>
        </w:rPr>
        <w:t xml:space="preserve">: </w:t>
      </w:r>
      <w:r>
        <w:rPr>
          <w:rtl w:val="true"/>
        </w:rPr>
        <w:t>إذا لم يمكن الاستبراء لظلمة أو عمى</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الاستبراء لظلمة أو عمى، فالأحوط الغسل و الصلاة إلى زمان حصول العلم بالنقاء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فتعيد الغسل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العادة مما يوجب الاطمئنان بالعود، فالنقاء المتخلل حيض، و إلا فلا وجه لاعتباره أصلا، و قضية أنّ العادة مطردة لا أصل لها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أحرزت أنّ الدم انقطع بالمرة و إلا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النقاء المتخلل حيض، فلا يجب الاحتياط و إن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وجوب الاستبراء طريقي محض، لا أن يكون نفسيا، أو شرطا لصحة العمل، بل المدار في صحة العمل و فساده استجماعه لشرائط الصحة و عدمه، فعلى الأول يصح، استبرأت أم لا، و على الثاني لا يصح كذلك كما هو الحال في الفحص الذي يجب في جميع الموارد من الشبهات الموضوعية و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بقاء الحيض هو التحيض و لا حاكم عليها إلا أدلة الاستبراء، 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بحال التمكن منه، فلا تشمل صورة التعذر، فالمقتضي للتحيض موجود و المانع عنه مفقود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قلنا بحرمة العبادات على الحائض تشريعا، فلا ريب في صحة الاحتياط و كذا لو قلنا بالحرمة الذاتية و ترجيح جانب الفعل لمصلحة بقاء التمرين العبادي و غيره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قلنا بالحرمة الذاتية و عدم ترجيح طرف </w:t>
      </w:r>
    </w:p>
    <w:p>
      <w:pPr>
        <w:pStyle w:val="BookText"/>
        <w:rPr/>
      </w:pPr>
      <w:r>
        <w:rPr>
          <w:rFonts w:ascii="Amiri" w:hAnsi="Amiri" w:eastAsia="Amiri" w:cs="Amiri"/>
          <w:color w:val="111111"/>
          <w:sz w:val="28"/>
          <w:sz w:val="28"/>
          <w:szCs w:val="28"/>
          <w:rtl w:val="true"/>
          <w:lang w:bidi="ar-SA"/>
        </w:rPr>
        <w:t xml:space="preserve">و عليها قضاء ما صامت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تجديد الغسل في كلّ وقت تحتمل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فيكون من موارد دوران الأمر بين المحذورين، فلا موضوع للاحتياط حينئذ، 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تجديد الغسل، فلفرض كونها محدثة بحدث الحيض و لم تغتسل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قضاء الصيام، فلوقوعه غير جامع للشرائط</w:t>
      </w:r>
      <w:r>
        <w:rPr>
          <w:rFonts w:eastAsia="Amiri" w:cs="Amiri" w:ascii="Amiri" w:hAnsi="Amiri"/>
          <w:color w:val="111111"/>
          <w:sz w:val="28"/>
          <w:szCs w:val="28"/>
          <w:rtl w:val="true"/>
          <w:lang w:bidi="ar-SA"/>
        </w:rPr>
        <w:t xml:space="preserve">. </w:t>
      </w:r>
      <w:bookmarkStart w:id="402" w:name="pg12197_129529"/>
    </w:p>
    <w:p>
      <w:pPr>
        <w:pStyle w:val="Heading6"/>
        <w:numPr>
          <w:ilvl w:val="5"/>
          <w:numId w:val="1"/>
        </w:numPr>
        <w:rPr/>
      </w:pPr>
      <w:bookmarkStart w:id="403" w:name="__RefHeading___Toc5293882_417432637"/>
      <w:bookmarkStart w:id="404" w:name="_Toc158"/>
      <w:bookmarkEnd w:id="402"/>
      <w:bookmarkEnd w:id="403"/>
      <w:r>
        <w:rPr>
          <w:rtl w:val="true"/>
        </w:rPr>
        <w:t>فصل في حكم تجاوز الدم عن العشرة</w:t>
      </w:r>
      <w:bookmarkEnd w:id="404"/>
    </w:p>
    <w:p>
      <w:pPr>
        <w:pStyle w:val="Heading6"/>
        <w:numPr>
          <w:ilvl w:val="5"/>
          <w:numId w:val="1"/>
        </w:numPr>
        <w:rPr/>
      </w:pPr>
      <w:bookmarkStart w:id="405" w:name="__RefHeading___Toc5293884_417432637"/>
      <w:bookmarkStart w:id="406" w:name="_Toc159"/>
      <w:bookmarkEnd w:id="405"/>
      <w:r>
        <w:rPr>
          <w:rtl w:val="true"/>
        </w:rPr>
        <w:t>اشارة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تجاوز الدم عن العشرة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5293886_417432637"/>
      <w:bookmarkStart w:id="408" w:name="_Toc160"/>
      <w:bookmarkEnd w:id="407"/>
      <w:r>
        <w:rPr>
          <w:rtl w:val="true"/>
        </w:rPr>
        <w:t xml:space="preserve">مسألة </w:t>
      </w:r>
      <w:r>
        <w:rPr/>
        <w:t>1</w:t>
      </w:r>
      <w:r>
        <w:rPr>
          <w:rtl w:val="true"/>
        </w:rPr>
        <w:t xml:space="preserve">: </w:t>
      </w:r>
      <w:r>
        <w:rPr>
          <w:rtl w:val="true"/>
        </w:rPr>
        <w:t>من تجاوز دمها عن العشرة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تجاوز دمها عن العشرة سواء استمر إلى شهر أو أقل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ذات عادة أو مبتدئة أو مضطربة أو ناسية، أما ذات العادة، فتجعل عادتها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بصفات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البقية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بصفاته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تجاوز الدم عن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التجاوز في الجميع، فيشمله إطلاق الأدلة، مضافا إلى عدم الخلاف في تعميمه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بعضها </w:t>
      </w:r>
      <w:r>
        <w:rPr>
          <w:rStyle w:val="FootnoteAnchor"/>
          <w:rtl w:val="true"/>
        </w:rPr>
        <w:footnoteReference w:id="356"/>
      </w:r>
      <w:r>
        <w:rPr>
          <w:rFonts w:ascii="Amiri" w:hAnsi="Amiri" w:eastAsia="Amiri" w:cs="Amiri"/>
          <w:color w:val="111111"/>
          <w:sz w:val="28"/>
          <w:sz w:val="28"/>
          <w:szCs w:val="28"/>
          <w:rtl w:val="true"/>
          <w:lang w:bidi="ar-SA"/>
        </w:rPr>
        <w:t>و يأتي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العادة من أقوى الأمارات على الحيضية، فمع وجودها لا وجه للرجوع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الرجوع إلى العادة من النص، و الإجماع الشامل لواجد الصفة و فاقدها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غير أيام الاستظهار، و على المشهور، بل لعله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لأنّ الترخيص الظاهري في ترك العبادة مقيد بعدم التجاوز من العشرة فإذا تجاوز عنها يكشف ذلك عن أنّ الدم المتجاوز عن العادة كان استحاضة، لأنّ دم الحيض لا يتجاوز عن العشرة نصوصا، و إجماعا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الدالة 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تجاوز الدم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العادة حيضا، و الباقي استحاضة، فتشمل الواجد لصفات الحيض و فاقدها، مضافا إلى المرسلة الطويلة المعمول بها قال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تعرف أيامها ما احتاجت إلى معرفة لون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جهلت الأيام و عددها احتاجت إلى النظر حينئذ إلى إقبال الدم و إدباره و تغير لونه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منها غيرها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الشيخ رحمه اللّه من العمل بالتميز، للإجماع، و إطلاق أدلة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للإجماع، مع ذهاب المشهور إلى الخلاف، كما لا وجه لإطلاق أدلة الصفات مع الأدلة الخاصة الدالة على جعل أيام العادة حيضا و هي أقوى من إطلاقات أدلة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الوسيلة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أنّه 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 التخيير إنما يكون مع عدم الترجيح بين الدليلين و المفروض أقوائية أمارية العادة حتى بين النساء، فلا يلتفتن معها إلى الصفات و لا فرق في ذلك بين كون التميز و العادة و كلاهما في ضمن العشرة، كما إذا كانت عادتها سبعة و تجاوز الدم عن العشرة و كانت الثلاثة بعد السبعة بصفة الحيض، أو تخلل أقلّ الطهر بين العادة و واجد الصفة بحيث أمكن الجمع بينهما في التحيض، كما إذا كانت العاد خمسة و استمر الدم إلى عشرين يوما و كانت الخمسة الأخيرة بصفة الحيض أو كان بحيث لا يمكن الجمع بينهما في التحيض، كما إذا كانت العادة خمسة و رأت الدم اثني عشر يوما و كانت الخمسة الأخيرة بصفات الحيض، ففي جميع هذه الصور تتحيض بأيام العادة و تجعل البقية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الرياض من دعوى الإجماع على جعل واجد الصفة حيضا في الصورة الأولى، و ما عن المنتهى من الإجماع على التحيض بالعادة و بواجد الصفة في الصورة الثانية،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يتحقق الإجماع مع الشهرة على الخلاف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حاصلة من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العادة المتعارفة، و الا فلا يبعد ترجيح الصفات على العادة بجعل ما بالصفة حيضا دون ما في العادة الفاقدة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المبتدئة و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لم تستقر لها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إلى التميز فتجعل ما كان بصفة الحيض حيضا و ما كان بصفة الاستحاضة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أقل من ثلاثة و لا أزيد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إذا كان أصلا للعادة، فتكون العادة حينئذ فرعا، فلا بد من تقديم الأصل على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استحسان لا يصلح لأن يكون مدركا للحكم الشرعي، مع أنّ مقتضى إطلاق الأدلة، و مرتكزات النساء تقديم العادة مطلقا، مضافا إلى أنّ دعوى كون التمييز أصلا للعادة أول الدعوى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لإطلاق أدلة الرجوع إلى العادة، و المرتكز بينهنّ هو الأخذ بالعادة حتى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تمييز المردد بين شيئين بالصفات من الأمور المتعارفة عند فقد الأمارة الخاصة، مضافا إلى نصوص كثيرة، بل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حار عبيط أسود له دفع، و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الاستحاضة أصفر بارد، فإذا كان للدم حرارة، و دفع و سواد فلتدع الصلاة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ظاهر مرسل يونس المتقدم أنّ المبتدئة ترجع إلى الروايات إذ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الثالثة ففي التي ليس لها أيام متقدمة و لم تر الدم قط و رأت أول ما أدركت و استمر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تلجمي و تحيضي في كلّ شهر في علم اللّه ستة أيام أو سبعة أيام ثمَّ اغتسلي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يعارضه دم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للصفات، كما إذا رأت</w:t>
      </w:r>
    </w:p>
    <w:p>
      <w:pPr>
        <w:pStyle w:val="BookText"/>
        <w:rPr/>
      </w:pPr>
      <w:r>
        <w:rPr>
          <w:rFonts w:ascii="Amiri" w:hAnsi="Amiri" w:eastAsia="Amiri" w:cs="Amiri"/>
          <w:color w:val="111111"/>
          <w:sz w:val="28"/>
          <w:sz w:val="28"/>
          <w:szCs w:val="28"/>
          <w:rtl w:val="true"/>
          <w:lang w:bidi="ar-SA"/>
        </w:rPr>
        <w:t>و يشهد له إطلاق بعض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الإطلاق فلا بد و أن يقيد بعدم أمارة على التحيض في البين و الصفة و العدد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المرسلة، فمن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صدرها إلى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أنها في مقام حصر تحيض المرأة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 الصفة،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النوبة إلى كلّ لاحق مع وجود السابق، مع أنّه لا وجه للأخذ بها من هذه الجهة بعد إعراض المشهور و عدم عملهم بهذه الخصوصية على فرض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الحدائق من الإشكال في المبتدئة، للمرسلة، و ما عن ابن زهرة من عدم ذكر التمييز لها أصلا، بل جعل المدار على أكثر الحيض، و أقل الطهر، و ما عن أبي الصلاح من إرجاعها إلى 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كلّها، لما مر من أن الرجوع إلى التمييز عند التردد من الأمور المرتكزة في النفوس، يصلح لتقييد جميع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مقوّمات الحيض عدم كونه أقل من ثلاثة و أكثر من عشرة، و اعتبار الصفات إنّما هو في مورد تحقق المقوّمات دون غيره، فلو كان ما بصفة الحيض أقل من ثلاثة، أو أكثر من عشرة تكون فاقدة التمييز، على المشهور، بل المجمع عليه، كما عن التذكرة و المعتبر، و الرجوع إلى التمييز إنّما هو فيما إذا كان كافيا لرفع التحيّر و لا يكون كذلك في الفرض بل يزيد في التحير، 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بتتميم الناقص من دم الاستحاضة، أو تنقيص الزائد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لو لم يكن على عدمه، لأنه جمع بين شيئين فرق الشارع بينهما، فلا دليل على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الرياض الإجماع عليه، لكنّهم عبّروا بأن لا يكون الدم الضعيف الواقع بين القويين أقل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 المتصورة ثلاث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يتخلل بين الواجدين بصفة الحيض عشرة أيام بما يخالفهما، كتخلل عشرة أيام صفرة محضة بين أسودين كلّ منهما ثلاثة أيام، و 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العمومات، و قاعدة الإمكان، و ظهور التسالم كون كلّ واحد منهما حيضا مستقلا، و لا يشكل بما دل على أنّ الحيض في كلّ شهر مرة، لإمكان حمله على الغالب، مضافا إلى ترجيح أدلة التمييز بفهم الأصحاب،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يتخلل أقل من عشرة، مع إمكان جعل المجموع حيضا، كأربعة أيام صفرة بين سوادين كلّ منهما ثلاثة أيام، و اختلفت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التمييز، و الرجوع إلى نساء الأهل، أو الروايات، لأنّ التحيض بالمجموع مخالف لأدلة التمييز، و لما دل على أنّ الصفرة استحاضة، و بأحد الطرفين فقط ترجح بلا مرجح، و بهما معا مخالف على أنّ الطهر لا يكون أقل من العشرة، و التخيير بينهما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عقلي،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فتكون فاقدة التمييز و ترجع حينئذ إلى الأهل أو الروايات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الصفة في الطرفين أمارة على الحيضية، فتكون الصفرة في الوسط من الصفرة في أيام الحيض المحكوم بكونها حيضا، و لا وجه للتمسك بمطلقات الاستحاضة لجعل الصفرة استحاضة، لأنه من التمسك بالعام في الشبهة المصداقية، لأنّ وجدان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لصفة الحيض، و ما دل على أنّ الصفرة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التردد في كونه استحاضة لا محالة، و لذا ذهب بعض إلى كون المجموع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 الطرفين حيض و الوسط طهر، بناء على أنّ الطهر بين الحيضيتين يكون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أنّ الأول حيض، لانطباق الحيض عليه قهرا و الوسط استحاضة، كذلك أيضا و أما اللاحق، فكونه حيضا متوقف على عدم كون ما تقدمته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استحاضة، و إلا تكون فاقدة التمييز، لاختلاط الصفة حيضا و استحاضة، و عدم كونه استحاضة متوقف على كون الدم اللاحق حيضا و هذا دور، و لا يرد الدور بالنسبة إلى الدم الأول، لأنّ انطباق الحيضية عليه قهري، فتأمل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بعينها مع عدم إمكان كون المجموع حيضا، كما إذا </w:t>
      </w:r>
    </w:p>
    <w:p>
      <w:pPr>
        <w:pStyle w:val="BookText"/>
        <w:rPr/>
      </w:pPr>
      <w:r>
        <w:rPr>
          <w:rFonts w:ascii="Amiri" w:hAnsi="Amiri" w:eastAsia="Amiri" w:cs="Amiri"/>
          <w:color w:val="111111"/>
          <w:sz w:val="28"/>
          <w:sz w:val="28"/>
          <w:szCs w:val="28"/>
          <w:rtl w:val="true"/>
          <w:lang w:bidi="ar-SA"/>
        </w:rPr>
        <w:t>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أسود و خمسة أيام أصفر ثمَّ خمسة أيام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فقد الشرطين أو كون الدم لونا واحدا ترجع إلى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w:t>
      </w:r>
    </w:p>
    <w:p>
      <w:pPr>
        <w:pStyle w:val="BookText"/>
        <w:rPr/>
      </w:pPr>
      <w:r>
        <w:rPr>
          <w:rFonts w:ascii="Amiri" w:hAnsi="Amiri" w:eastAsia="Amiri" w:cs="Amiri"/>
          <w:color w:val="111111"/>
          <w:sz w:val="28"/>
          <w:sz w:val="28"/>
          <w:szCs w:val="28"/>
          <w:rtl w:val="true"/>
          <w:lang w:bidi="ar-SA"/>
        </w:rPr>
        <w:t>رأت أربعة أيام أسود، ثمَّ ثلاثة أصفر، ثمَّ إلى اليوم الرابع عشر أسود و الأكثر على أنّها فاقدة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التمييز إنّما هو فيما إذا صلح لرفع التحير و مع عدم الصلاحية، أو الشك فيه لا وجه للرجوع إليه، لأنّه من التمسك بالعام في الشبهة المصداقية، فلا بد حينئذ من الرجوع إلى الأمارة اللاحقة على ما يأتي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التمييز إلى ما يحصل منه الاطمئنان بالحيضية سواء كان من الصفات المعهودة أو غيرها و سواء كان في العشرة في الجملة أو غيرها إذ ليس للفقهاء في ذلك كلام منقح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الاطمئنانات الحاصلة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التمييز و أنت بالعبادات بحسب وظيفتها، لا شي‌ء عليها بناء على الحرمة التشريعية للصلاة إن قصدت الرجاء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صامت شهر رمضان، تقتضي الصيام بمقدار التمييز لو علمت به، و إلا فالأقوى كفاية قضاء ثلاثة أيام، لأصالة عدم التمييز أكثر منها، بناء على ما تقدم من صاحب الجواهر، من أنّ أحدا لم يعارض أصالة عدم الحيض بأصالة عدم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فالأحوط قضاء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تعمل لا بالتمييز و لا بأعمال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نساء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بعد التوبة قضاء الصلاة إلا المتيقن من التحيض، و قضاء الصوم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صورة تعارض الصفات في الدم، و أنّ الأقوى التخيير في التحيض و إن كان الأحوط جعل الأول حيضا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يقتضيه تقارب أمزجة الأقارب، فيحصل الاطمئنان بالحيضية من الرجوع إليهنّ، و في مضمر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جارية </w:t>
      </w:r>
    </w:p>
    <w:p>
      <w:pPr>
        <w:pStyle w:val="BookText"/>
        <w:rPr/>
      </w:pPr>
      <w:r>
        <w:rPr>
          <w:rFonts w:ascii="Amiri" w:hAnsi="Amiri" w:eastAsia="Amiri" w:cs="Amiri"/>
          <w:color w:val="111111"/>
          <w:sz w:val="28"/>
          <w:sz w:val="28"/>
          <w:szCs w:val="28"/>
          <w:rtl w:val="true"/>
          <w:lang w:bidi="ar-SA"/>
        </w:rPr>
        <w:t xml:space="preserve">الأيام بشرط اتفاقها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النادر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اتحاد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الأقارب، أو اختلافها ترجع إلى الروايات،</w:t>
      </w:r>
    </w:p>
    <w:p>
      <w:pPr>
        <w:pStyle w:val="BookText"/>
        <w:rPr/>
      </w:pPr>
      <w:r>
        <w:rPr>
          <w:rFonts w:ascii="Amiri" w:hAnsi="Amiri" w:eastAsia="Amiri" w:cs="Amiri"/>
          <w:color w:val="111111"/>
          <w:sz w:val="28"/>
          <w:sz w:val="28"/>
          <w:szCs w:val="28"/>
          <w:rtl w:val="true"/>
          <w:lang w:bidi="ar-SA"/>
        </w:rPr>
        <w:t>حاضت أول حيضها، فدام دمها ثلاثة أشهر، و هي لا تعرف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كنّ نساؤها مختلفات فأكثر جلوسها عشرة أيام و أقلّه ثلاثة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المتفاهم منه عرفا صورة عدم التمييز و التخيير المطلق، و في معتبرة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للمستحاضة أن تنظر بعض نسائها، فتقتدي بأقرائها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إذا كانت لا تعرف أيام نفاسها فابتليت جلست بمثل أيام أمها، أو أختها، أو خالتها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 ذكر المبتدئة في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لم يكن لها طريق للتحيض، كما يقتضيه إطلاق المعتبرتين الأخيرتين، و إطلاق كلمات الأصحاب، و بهما تقيد المرسلة الطويلة التي لم يذكر فيها الرجوع إلى الأقارب و اقتصرت على العادة و التمييز و العدد، مع إمكان أن يراد بقوله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معلومة، و أيامها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أقاربها، لتقاربها غالبا، فتكون المرسلة أيضا مشتملة على الرجوع إلى عادة الأقارب بالالتزام، و لكن الرجوع إليها لا بد و أن يقيد بفقد العادة الشخصية و فقد التمييز، لأدلة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الرجوع إليهنّ إنّما هو لأجل حصول الاطمئنان النوعي بالتحيض من عادتهنّ، و مع الاختلاف لا يحصل الاطمئنان، إلا إذا كان النادر كالمعدوم بحيث لم يكن له حكم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مجرد احتمال اختلاف الأمزجة باختلاف البلدان لو أثر لأثر سائر مناشئ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و المرض، و الأغذية و الحركة، </w:t>
      </w:r>
    </w:p>
    <w:p>
      <w:pPr>
        <w:pStyle w:val="BookText"/>
        <w:rPr/>
      </w:pPr>
      <w:r>
        <w:rPr>
          <w:rFonts w:ascii="Amiri" w:hAnsi="Amiri" w:eastAsia="Amiri" w:cs="Amiri"/>
          <w:color w:val="111111"/>
          <w:sz w:val="28"/>
          <w:sz w:val="28"/>
          <w:szCs w:val="28"/>
          <w:rtl w:val="true"/>
          <w:lang w:bidi="ar-SA"/>
        </w:rPr>
        <w:t xml:space="preserve">مخيرة بين اختيار الثلاثة في كلّ شهر أو ستة أو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الناسية</w:t>
      </w:r>
    </w:p>
    <w:p>
      <w:pPr>
        <w:pStyle w:val="BookText"/>
        <w:rPr/>
      </w:pPr>
      <w:r>
        <w:rPr>
          <w:rFonts w:ascii="Amiri" w:hAnsi="Amiri" w:eastAsia="Amiri" w:cs="Amiri"/>
          <w:color w:val="111111"/>
          <w:sz w:val="28"/>
          <w:sz w:val="28"/>
          <w:szCs w:val="28"/>
          <w:rtl w:val="true"/>
          <w:lang w:bidi="ar-SA"/>
        </w:rPr>
        <w:t>و الاستراحة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لو دخل في الجملة، و الظاهر عدم الاعتبار بها، لأنّ هذه الاختلافات دقيقة عقلية لا عرفية، و مناط الحكم على الأخيرة دون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استقرت الحيرة من كلّ جهة لفقد التمييز، و فقد الأمارات لا بد للشارع الأقدس من تعيين تكليفها في التحيض، لأنّه أجل من أن يجعل النساء حيارى في هذا الحكم العام البلوى، كما أنّ إيجاب الاحتياط عليهنّ، مخالف لسهولة الشريعة و إن لم يكن حرجا، و الظاهر بل المقطوع به جريان غالب العادات و نوعها على مثل هذا الدم حينئذ، لدوران الأحكام الشرعية مدار النوع و الغالب، و حيث إنّ الغالب في عادات النساء هو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فتتحيض بها المبتدئة المتحيرة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العادة إما شخصية، أو صنفية، أو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هي العادة المعهودة، و الثانية عادة الأقارب التي ترجع إليها عند فقد التمييز، و الأخيرة هي المرجع بعد فقد القسمين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فأكمل خبر ورد في المقام مرسل يونس الطويل المعتمد عليه عند الفقهاء الوارد مورد البيان و التفصيل و سياقه يقتضي كونه مرجعا عند الشبهة و التحير الا ما خرج بدليل مخصوص،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وقتها سبع و طهرها ثلاثة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لفظ السبع فيه ثمان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في كلّ شهر في علم اللّه ستة أيام أو سبعة أيام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الترديد مناف للفقرات الثمانية الدالة على التحيض بالسبع فقط و أنّ الطهر ثلاثة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الجمع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من الراوي لا من الإمام عليه السلام بقرينة الفقرات الثمانية و هو بعيد، إذ يمكن حمل الفقرات الثمانية على أنها وردت من باب الاكتفاء بذكر أحد فردي التخيير، كما هو معهود في المحاورات، خصوصا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اغتسلي غسلا و صومي ثلاثة و عشرين يوما أو أربعة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الجملة ظاهرة في كونها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الستة على الموارد التي تكون العادة النوعية ستة، و السبع على الموارد التي تكون العادة النوعية فيها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الستة على ما إذا حصل الاطمئنان بالانقطاع بها و السبعة على ما إذا لم يحصل ذلك، بل بقي الشك و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السبع على أنّه من باب ذكر أحد فردي التخيير بعيد عن سياق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لبيان الشرح و التفصيل الذي لا يناسبه الإجمال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نص في التعيين، أو أظهر فيه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 لما تقدم من الاحتمالات فيه و النص أو الأظهر مقدم على الظاهر عند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 جلوسها عشرة أيام و أقله ثلاثة أيام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خبر الخزاز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المستحاضة كيف تصنع إذا رأت الدم و إذا رأت الصفرة و كم تدع الصلاة؟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الحيض ثلاثة و 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ربط لهما بمقدار التحيض، بل هما في مقام بيان أنّه لا بد و أن لا يكون التحيض أكثر من عشرة و أقل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التحيض بأحدهما فهما أجنبيان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فترجع إلى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موثقا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رأت الدم في أول حيضها فاستمر بها الدم تركت الصلاة عشرة أيام، ثمَّ تصلي عشرين يوما، فإن استمر بها الدم بعد ذلك تركت الصلاة ثلاثة أيام و صلّت سبعة و عشرين يوما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التحيض في الأول سبعة و الاستظهار إلى العشرة و لذا عبّر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الصلاة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استمر بها الدم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إرشاد إلى كثرة الاهتمام بالصلاة و عدم تركها بأدنى شبهة خصوصا بالنسبة إلى المرأة الشابة التي تتسامح في الصلاة غالبا، فهما في مقام بيان الاستظهار في أول رؤية الدم و الاهتمام بالصلاة في الشهور الأخر و الا فكيف يكون الحيض في سائر الشهور ثلاثة أيام مع كونه أكثر منه غالبا خصوصا في أوائل رؤية الدم و اعتدال المزاج، مع أنّ المقام من موارد دوران الأمر بين التعيين و التخيير إذ الأمر يدور بين تعيين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الفقرات الثمانية في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بين الستة 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الثلاثة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موثقي ابن بكير و موثق سماعة بناء على دلالتها عليه، أو بين السبعة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 السبعة من مرسلة يونس و الثلاثة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العشرة 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 العشرة من موثقي ابن بكير و السبعة من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لاختلاف الأخبار، و إمكان الحمل على التخيير، و حيث إنّ المشهور التحيض بالسبعة فيتعيّن ذلك، خصوصا بعد ما مر من القرائن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تبلغ أربعة عشر، فلتراجع المطولات و ليس كلّها مستندة إلى دليل قانع و برهان قاطع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لأنه أقوى الأمارات بعد فقد العادة قال أبو عبد اللّه عليه السلام في مرسل يونس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سنة التي قد كانت لها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bookmarkStart w:id="409" w:name="pg12197_129539"/>
    </w:p>
    <w:p>
      <w:pPr>
        <w:pStyle w:val="BookText"/>
        <w:rPr/>
      </w:pPr>
      <w:bookmarkEnd w:id="409"/>
      <w:r>
        <w:rPr>
          <w:rFonts w:ascii="Amiri" w:hAnsi="Amiri" w:eastAsia="Amiri" w:cs="Amiri"/>
          <w:color w:val="111111"/>
          <w:sz w:val="28"/>
          <w:sz w:val="28"/>
          <w:szCs w:val="28"/>
          <w:rtl w:val="true"/>
          <w:lang w:bidi="ar-SA"/>
        </w:rPr>
        <w:t xml:space="preserve">و مع عدمه إلى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ترجع إلى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تختار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5293888_417432637"/>
      <w:bookmarkStart w:id="411" w:name="_Toc161"/>
      <w:bookmarkEnd w:id="410"/>
      <w:r>
        <w:rPr>
          <w:rtl w:val="true"/>
        </w:rPr>
        <w:t xml:space="preserve">مسألة </w:t>
      </w:r>
      <w:r>
        <w:rPr/>
        <w:t>2</w:t>
      </w:r>
      <w:r>
        <w:rPr>
          <w:rtl w:val="true"/>
        </w:rPr>
        <w:t xml:space="preserve">: </w:t>
      </w:r>
      <w:r>
        <w:rPr>
          <w:rtl w:val="true"/>
        </w:rPr>
        <w:t>المراد من الشهر ابتداء رؤية الدم إلى ثلاثين يوما</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الشهر ابتداء رؤية الدم إلى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أواسط الشهر الهلالي أو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أغفلت عددها و موضعها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احتاجت إلى النظر حينئذ إلى إقبال الدم و إدباره و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بإقبال الدم وجدانه لصفات الحيض، و المراد بالإدبار فقدانه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أصل الرجوع إليها، و لانحصار التحيض في الرجوع إليها بعد عدم صحة الرجوع إلى الأقارب،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اختلفوا في عدد الأيام بحسب أنظارهم في الاستفادة من الروايات و ربما تبلغ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عشرة و من شاء العثور عليها،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الرجوع إليها إنّما كان لأجل جعل أصل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كانت لها عادة، فنسيتها، فلا موضوع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اطمأنت من حالها أنّ عادتها كعادة الأقارب يصح الرجوع حينئذ، كما ذكرنا ذلك في الرجوع إلى عادة الأقارب من مرسل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موثقي سماعة و ابن بكير </w:t>
      </w:r>
      <w:r>
        <w:rPr>
          <w:rStyle w:val="FootnoteAnchor"/>
          <w:rtl w:val="true"/>
        </w:rPr>
        <w:footnoteReference w:id="368"/>
      </w:r>
      <w:r>
        <w:rPr>
          <w:rFonts w:ascii="Amiri" w:hAnsi="Amiri" w:eastAsia="Amiri" w:cs="Amiri"/>
          <w:color w:val="111111"/>
          <w:sz w:val="28"/>
          <w:sz w:val="28"/>
          <w:szCs w:val="28"/>
          <w:rtl w:val="true"/>
          <w:lang w:bidi="ar-SA"/>
        </w:rPr>
        <w:t>على فرض صحة الدلالة بالمبتدئة، و يبقى المرسل، و تقدم استظهار السبع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ناسية الوقت و العدد معا، و يأتي حكم بقية الأقسام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ظاهرهم الإجماع عليه، لأنّ ظاهر 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فوقتها سبع و طهرها ثلاث و عشرون</w:t>
      </w:r>
      <w:r>
        <w:rPr>
          <w:rFonts w:eastAsia="Amiri" w:cs="Amiri" w:ascii="Amiri" w:hAnsi="Amiri"/>
          <w:color w:val="111111"/>
          <w:sz w:val="28"/>
          <w:szCs w:val="28"/>
          <w:rtl w:val="true"/>
          <w:lang w:bidi="ar-SA"/>
        </w:rPr>
        <w:t xml:space="preserve">- </w:t>
      </w:r>
      <w:bookmarkStart w:id="412" w:name="pg12197_129540"/>
    </w:p>
    <w:p>
      <w:pPr>
        <w:pStyle w:val="Heading6"/>
        <w:numPr>
          <w:ilvl w:val="5"/>
          <w:numId w:val="1"/>
        </w:numPr>
        <w:rPr/>
      </w:pPr>
      <w:bookmarkStart w:id="413" w:name="__RefHeading___Toc5293890_417432637"/>
      <w:bookmarkStart w:id="414" w:name="_Toc162"/>
      <w:bookmarkEnd w:id="412"/>
      <w:bookmarkEnd w:id="413"/>
      <w:r>
        <w:rPr>
          <w:rtl w:val="true"/>
        </w:rPr>
        <w:t xml:space="preserve">مسألة </w:t>
      </w:r>
      <w:r>
        <w:rPr/>
        <w:t>3</w:t>
      </w:r>
      <w:r>
        <w:rPr>
          <w:rtl w:val="true"/>
        </w:rPr>
        <w:t xml:space="preserve">: </w:t>
      </w:r>
      <w:r>
        <w:rPr>
          <w:rtl w:val="true"/>
        </w:rPr>
        <w:t>الأحوط أن تختار العدد في أول رؤية الدم</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تختار العدد في أول رؤية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مرجع لغير الأول</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5293892_417432637"/>
      <w:bookmarkStart w:id="416" w:name="_Toc163"/>
      <w:bookmarkEnd w:id="415"/>
      <w:r>
        <w:rPr>
          <w:rtl w:val="true"/>
        </w:rPr>
        <w:t xml:space="preserve">مسألة </w:t>
      </w:r>
      <w:r>
        <w:rPr/>
        <w:t>4</w:t>
      </w:r>
      <w:r>
        <w:rPr>
          <w:rtl w:val="true"/>
        </w:rPr>
        <w:t xml:space="preserve">: </w:t>
      </w:r>
      <w:r>
        <w:rPr>
          <w:rtl w:val="true"/>
        </w:rPr>
        <w:t>يجب الموافقة بين الشهور</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الموافقة بين الشهور فلو اختارت في الشهر الأول أوله ففي الشهر الثاني أيضا كذلك،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 يوما دون غيره، و ظهور الإجماع على أنّ المراد به الثلاثون يصلح لتعيين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لانّه المتفاهم من النصوص، و لأنّ المقام من دوران الأمر بين التعيين و التخيير، و المشهور فيه الأول، و لصحة دعوى الانطباق القهري، و ذلك كلّه يصلح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بعينه، فلا وجه للجزم بالفتوى هنا و الاحتياط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التحيض بعادة الأقارب، أو بالعدد انطباقيا قهريا، فلو كانت جاهلة بالمسألة بالمرة و تركت الصلاة في تمام الشهر عصيانا لا تعاقب على مقدار عادة الأقارب، أو العدد، بل و بمقدار التمييز أيضا إن لم تتوجه إلى شي‌ء من ذلك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اختارت العدد في أول رؤية الدم، فقد تقدم لزوم الموافقة إلا مع الترجيح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منع الزوج عن التحيض في الوقت الخاص مرجحا أو لا؟ وجهان لا يبعد الأول، و كذا لو حجت و لم تقدر مع ما اختارت على الطواف، فلا يبعد صحة التغيير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ذوو الخبرة بدماء النساء أنّ حيضها أكثر من عادة الأقارب أو العدد أو أقل تعمل بقولهم، مع اجتماع شرائط الشهادة من العدد و العدالة</w:t>
      </w:r>
      <w:r>
        <w:rPr>
          <w:rFonts w:eastAsia="Amiri" w:cs="Amiri" w:ascii="Amiri" w:hAnsi="Amiri"/>
          <w:color w:val="111111"/>
          <w:sz w:val="28"/>
          <w:szCs w:val="28"/>
          <w:rtl w:val="true"/>
          <w:lang w:bidi="ar-SA"/>
        </w:rPr>
        <w:t xml:space="preserve">. </w:t>
      </w:r>
      <w:bookmarkStart w:id="417" w:name="pg12197_129541"/>
    </w:p>
    <w:p>
      <w:pPr>
        <w:pStyle w:val="Heading6"/>
        <w:numPr>
          <w:ilvl w:val="5"/>
          <w:numId w:val="1"/>
        </w:numPr>
        <w:rPr/>
      </w:pPr>
      <w:bookmarkStart w:id="418" w:name="__RefHeading___Toc5293894_417432637"/>
      <w:bookmarkStart w:id="419" w:name="_Toc164"/>
      <w:bookmarkEnd w:id="417"/>
      <w:bookmarkEnd w:id="418"/>
      <w:r>
        <w:rPr>
          <w:rtl w:val="true"/>
        </w:rPr>
        <w:t xml:space="preserve">مسألة </w:t>
      </w:r>
      <w:r>
        <w:rPr/>
        <w:t>5</w:t>
      </w:r>
      <w:r>
        <w:rPr>
          <w:rtl w:val="true"/>
        </w:rPr>
        <w:t xml:space="preserve">: </w:t>
      </w:r>
      <w:r>
        <w:rPr>
          <w:rtl w:val="true"/>
        </w:rPr>
        <w:t>إذا تبين بعد ذلك أنّ زمان الحيض غير ما اختارته وجب عليها قضاء ما فات منها من الصلوات</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بعد ذلك أنّ زمان الحيض غير ما اختارته وجب عليها قضاء ما فات منها من الصلوات و كذا إذا تبينت الزيادة أو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5293896_417432637"/>
      <w:bookmarkStart w:id="421" w:name="_Toc165"/>
      <w:bookmarkEnd w:id="420"/>
      <w:r>
        <w:rPr>
          <w:rtl w:val="true"/>
        </w:rPr>
        <w:t xml:space="preserve">مسألة </w:t>
      </w:r>
      <w:r>
        <w:rPr/>
        <w:t>6</w:t>
      </w:r>
      <w:r>
        <w:rPr>
          <w:rtl w:val="true"/>
        </w:rPr>
        <w:t xml:space="preserve">: </w:t>
      </w:r>
      <w:r>
        <w:rPr>
          <w:rtl w:val="true"/>
        </w:rPr>
        <w:t>صاحبة العادة الوقتية إذا تجاوز دمها العشرة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العادة الوقتية إذا تجاوز دمها العشرة في العدد حالها حال المبتدئة في الرجوع إلى الأقارب و الرجوع إلى التخيير المذكور مع فقدهم أو اختلافهم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علمت كونه أزيد من الثلاثة ليس لها أن تختارها كما أنّها لو علمت أنّه أقل من السبعة ليس لها اختيارها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لعمومات أدلة العبادة، و أصالة الاشتغال في موارد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عادة الأقارب عادة صنفية و السبع عادة نوعية و الرجوع إليها عند التحير من الفطريات في الجملة قررها الشارع، فيكون ذلك مقتضى القاعدة إلا ما خرج بالدليل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الأمارات يرجع إليها عند الشك و التحير، و لا موضوع للرجوع إليها مع العلم بالخلاف،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الناسية تارة تكون ناسية للوقت و العدد معا، و قد تقدم حكمها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الناسية فترجع إلى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ناسية للوقت فقط، و يأتي حكمها في المسألة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ناسية للعدد فقط و لها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أول وقتها في الجملة، فتجعله حيضا مع تتميمه إلى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آخر وقتها في الجملة، فيكون مع يومين قبله حيضا، و تتحيض فيما قبلها بأربعة أيام استكمالا للسبعة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بالوسط في الجملة، فتحفه بثلاثة أيام من قبله، و مثلها مما </w:t>
      </w:r>
      <w:bookmarkStart w:id="422" w:name="pg12197_129542"/>
    </w:p>
    <w:p>
      <w:pPr>
        <w:pStyle w:val="Heading6"/>
        <w:numPr>
          <w:ilvl w:val="5"/>
          <w:numId w:val="1"/>
        </w:numPr>
        <w:rPr/>
      </w:pPr>
      <w:bookmarkStart w:id="423" w:name="__RefHeading___Toc5293898_417432637"/>
      <w:bookmarkStart w:id="424" w:name="_Toc166"/>
      <w:bookmarkEnd w:id="422"/>
      <w:bookmarkEnd w:id="423"/>
      <w:r>
        <w:rPr>
          <w:rtl w:val="true"/>
        </w:rPr>
        <w:t xml:space="preserve">مسألة </w:t>
      </w:r>
      <w:r>
        <w:rPr/>
        <w:t>7</w:t>
      </w:r>
      <w:r>
        <w:rPr>
          <w:rtl w:val="true"/>
        </w:rPr>
        <w:t xml:space="preserve">: </w:t>
      </w:r>
      <w:r>
        <w:rPr>
          <w:rtl w:val="true"/>
        </w:rPr>
        <w:t>صاحبة العادة العددية ترجع في العدد إلى عادتها</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العادة العددية ترجع في العدد إلى عادتها و أما في الزمان فتأخذ بما فيه الصفة، و مع فقد التمييز تجعل العدد في الأول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هناك تمييز لكن لم يكن موافقا للعدد فتأخذه و تزيد مع النقصان و تنقص مع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5293900_417432637"/>
      <w:bookmarkStart w:id="426" w:name="_Toc167"/>
      <w:bookmarkEnd w:id="425"/>
      <w:r>
        <w:rPr>
          <w:rtl w:val="true"/>
        </w:rPr>
        <w:t xml:space="preserve">مسألة </w:t>
      </w:r>
      <w:r>
        <w:rPr/>
        <w:t>8</w:t>
      </w:r>
      <w:r>
        <w:rPr>
          <w:rtl w:val="true"/>
        </w:rPr>
        <w:t xml:space="preserve">: </w:t>
      </w:r>
      <w:r>
        <w:rPr>
          <w:rtl w:val="true"/>
        </w:rPr>
        <w:t>لا فرق في الوصف بين الأسود و الأحمر</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الوصف بين الأسود و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رأت ثلاثة أيام أسود و ثلاثة أحمر ثمَّ بصفة الاستحاضة تتحيّض بستة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إتماما للسبعة، كلّ ذلك عملا بالعادة مهما أمكن، و بإطلاق المرسل الطويل الوارد في مقام البيان و الحصر الشامل لجميع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بيوم حيض في الجملة من غير العلم بأنّها الأول أو الوسط أو الآخر، و حكمها الرجوع إلى التمييز، و مع فقده إلى الأقارب و مع فقدها تختار السبع و قد تقدم وجه ذلك في حكم المبتدئة في المسألة الأولى من هذا الفصل، فراجع و لعلّ عدم ذكره للرجوع إلى التمييز هنا،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باب الاكتفاء بذكر بعض الكلام عن تمامه، لقرينة 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إلى العادة في العدد، فلأنّها أقوى الأمارات لا يرجع إلى غيرها مع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الأخذ بالصفة في الزمان، فلأنّها أيضا أقوى الأمارات بعد فقد العادة و المفروض فقدها بالنسبة إلى الزمان و أما جعل العدد في الأول، فلأنّه من موارد الدوران بين التعيين و التخيير، و المشهور فيه التعيين،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لو لم يكن مرجح أو محتمل الترجيح في البين، و ما تقدم يصلح لترجيح الأول، فلا وجه للأقوائية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دليل التمييز و الأخذ بالعادة مهما أمكن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كلّ منهما في صفات الحيض في النصوص، و قد تقدم في أول </w:t>
      </w:r>
      <w:bookmarkStart w:id="427" w:name="pg12197_129543"/>
    </w:p>
    <w:p>
      <w:pPr>
        <w:pStyle w:val="Heading6"/>
        <w:numPr>
          <w:ilvl w:val="5"/>
          <w:numId w:val="1"/>
        </w:numPr>
        <w:rPr/>
      </w:pPr>
      <w:bookmarkStart w:id="428" w:name="__RefHeading___Toc5293902_417432637"/>
      <w:bookmarkStart w:id="429" w:name="_Toc168"/>
      <w:bookmarkEnd w:id="427"/>
      <w:bookmarkEnd w:id="428"/>
      <w:r>
        <w:rPr>
          <w:rtl w:val="true"/>
        </w:rPr>
        <w:t xml:space="preserve">مسألة </w:t>
      </w:r>
      <w:r>
        <w:rPr/>
        <w:t>9</w:t>
      </w:r>
      <w:r>
        <w:rPr>
          <w:rtl w:val="true"/>
        </w:rPr>
        <w:t xml:space="preserve">: </w:t>
      </w:r>
      <w:r>
        <w:rPr>
          <w:rtl w:val="true"/>
        </w:rPr>
        <w:t>لو رأت بصفة الحيض ثلاثة أيام، ثمَّ ثلاثة أيام بصفة الاستحاضة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رأت بصفة الحيض ثلاثة أيام، ثمَّ ثلاثة أيام بصفة الاستحاضة، ثمَّ بصفة الحيض خمسة أيام أو أزيد تجعل الحيض الثلاثة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رأت بعد الستة الأولى ثلاثة أيام أو أربعة بصفة الحيض تجعل الدمين الأول و الأخير، و تحتاط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الإطلاقات عدم الفرق بين صورة اختلاط دم الحيض بغيره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جمع من ترجيح الأقوى على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للأحمر مع وجود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يمكن التحيض بالجميع بخلاف مثل المقام الذي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الصفات المنصوصة لدم الحيض، إنّما هي السواد، و الحمرة، و الغلظة، و الطراوة، و الحرارة، و الحرقة، و الخروج بالقوة و للاستحاضة الصفرة، و الرقة، و الفساد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الفقهاء كالمحققين و الشهيدين رحمهم اللّه التعدي من المنصوصة إلى غيرها و حصروا كليات الصفات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الرائحة، و الثخانة، و جعلوا لكلّ منها مراتب متفاوتة، و تعدوا من المرتبة القوية إلى المرتبة الضعيفة و من واجد الوصفين إلى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مما يوجب الاطمئنان الصحيح بحيضية المتعدي إليه، فلا إشكال فيه، لاعتبار الاطمئنان عند العقلاء، و إلا فلا وجه للتعدي، إلا قاعدة الإمكان و شمولها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مورد الخلاف بين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الصفة و عدم إمكان الجمع في التحيض بينها و بين الأخيرة من جهة الزيادة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اختيار خصوص الأولى،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ما تقدم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الرجوع إلى التمييز مشروط بأن لا يعارضه دم آخر واجد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التكليف حينئذ الرجوع إلى الأقارب، و مع فقدها فإلى العدد، 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بين أفعال المستحاضة و تروك الحائض بعد الثلاثة الأولى إلى العشرة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التحيض بالطرفين، فلإمكان الجمع بينهما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430" w:name="pg12197_129544"/>
    </w:p>
    <w:p>
      <w:pPr>
        <w:pStyle w:val="BookText"/>
        <w:rPr/>
      </w:pPr>
      <w:bookmarkEnd w:id="430"/>
      <w:r>
        <w:rPr>
          <w:rFonts w:ascii="Amiri" w:hAnsi="Amiri" w:eastAsia="Amiri" w:cs="Amiri"/>
          <w:color w:val="111111"/>
          <w:sz w:val="28"/>
          <w:sz w:val="28"/>
          <w:szCs w:val="28"/>
          <w:rtl w:val="true"/>
          <w:lang w:bidi="ar-SA"/>
        </w:rPr>
        <w:t>هو بصفة الاستحاضة، لانّه كالنقاء المتخلل بين الدمين</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5293904_417432637"/>
      <w:bookmarkStart w:id="432" w:name="_Toc169"/>
      <w:bookmarkEnd w:id="431"/>
      <w:r>
        <w:rPr>
          <w:rtl w:val="true"/>
        </w:rPr>
        <w:t xml:space="preserve">مسألة </w:t>
      </w:r>
      <w:r>
        <w:rPr/>
        <w:t>10</w:t>
      </w:r>
      <w:r>
        <w:rPr>
          <w:rtl w:val="true"/>
        </w:rPr>
        <w:t xml:space="preserve">: </w:t>
      </w:r>
      <w:r>
        <w:rPr>
          <w:rtl w:val="true"/>
        </w:rPr>
        <w:t>إذا تخلل بين المتصفين بصفة الحيض عشرة أيام بصفة الاستحاضة، جعلتهما حيضين</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تخلل بين المتصفين بصفة الحيض عشرة أيام بصفة الاستحاضة، جعلتهما حيضين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كلّ واحد منهما أقل من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5293906_417432637"/>
      <w:bookmarkStart w:id="434" w:name="_Toc170"/>
      <w:bookmarkEnd w:id="433"/>
      <w:r>
        <w:rPr>
          <w:rtl w:val="true"/>
        </w:rPr>
        <w:t xml:space="preserve">مسألة </w:t>
      </w:r>
      <w:r>
        <w:rPr/>
        <w:t>11</w:t>
      </w:r>
      <w:r>
        <w:rPr>
          <w:rtl w:val="true"/>
        </w:rPr>
        <w:t xml:space="preserve">: </w:t>
      </w:r>
      <w:r>
        <w:rPr>
          <w:rtl w:val="true"/>
        </w:rPr>
        <w:t>إذا كان ما بصفة الحيض ثلاثة متفرقة في ضمن عشرة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بصفة الحيض ثلاثة متفرقة في ضمن عشرة تحتاط في جميع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5293908_417432637"/>
      <w:bookmarkStart w:id="436" w:name="_Toc171"/>
      <w:bookmarkEnd w:id="435"/>
      <w:r>
        <w:rPr>
          <w:rtl w:val="true"/>
        </w:rPr>
        <w:t xml:space="preserve">مسألة </w:t>
      </w:r>
      <w:r>
        <w:rPr/>
        <w:t>12</w:t>
      </w:r>
      <w:r>
        <w:rPr>
          <w:rtl w:val="true"/>
        </w:rPr>
        <w:t xml:space="preserve">: </w:t>
      </w:r>
      <w:r>
        <w:rPr>
          <w:rtl w:val="true"/>
        </w:rPr>
        <w:t>لا بد في التمييز أن يكون بعضها بصفة الاستحاضة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التمييز أن يكون بعضها بصفة الاستحاضة، و بعضها بصفة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مختلفة في صفات الحيض، فلا تمييز بالشدة و الضعف أو غيرهما، كما إذا كان في أحدهما وصفان و في الآخر وصف واحد، بل مثل هذا فاقد</w:t>
      </w:r>
    </w:p>
    <w:p>
      <w:pPr>
        <w:pStyle w:val="BookText"/>
        <w:rPr/>
      </w:pPr>
      <w:r>
        <w:rPr>
          <w:rFonts w:ascii="Amiri" w:hAnsi="Amiri" w:eastAsia="Amiri" w:cs="Amiri"/>
          <w:color w:val="111111"/>
          <w:sz w:val="28"/>
          <w:sz w:val="28"/>
          <w:szCs w:val="28"/>
          <w:rtl w:val="true"/>
          <w:lang w:bidi="ar-SA"/>
        </w:rPr>
        <w:t>النقاء المتخلل بينهما فقد مرّ مكررا أنه بحكم الحيض، فلا يجب الاحتياط بل تجعل الجميع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تقدم في أول الفصل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جعله حيضا حينئذ، لكونها أقلّ من ثلاثة، و تقدم اشتراط أن لا يكون 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فروع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فصل الحيض فبناء على المشهور من اعتبارهم التوالي في أقل الحيض تكون فاقدة التمييز فترجع إلى الأقارب، و مع عدمها فإلى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الاحتياط الوجوبي فيها تحتاط هنا أيضا، و تقدم التفصيل فراجع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التمييز هنا إنّما هو اختلاط دم الحيض بالاستحاضة فلا بد من وجود علاماتهما فعلا، و إلا فلا موضوع للتمييز بينهما </w:t>
      </w:r>
      <w:bookmarkStart w:id="437" w:name="pg12197_129545"/>
    </w:p>
    <w:p>
      <w:pPr>
        <w:pStyle w:val="BookText"/>
        <w:rPr/>
      </w:pPr>
      <w:bookmarkEnd w:id="437"/>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اجتماع صفات الحيض، بل تكفي واحدة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5293910_417432637"/>
      <w:bookmarkStart w:id="439" w:name="_Toc172"/>
      <w:bookmarkEnd w:id="438"/>
      <w:r>
        <w:rPr>
          <w:rtl w:val="true"/>
        </w:rPr>
        <w:t xml:space="preserve">مسألة </w:t>
      </w:r>
      <w:r>
        <w:rPr/>
        <w:t>13</w:t>
      </w:r>
      <w:r>
        <w:rPr>
          <w:rtl w:val="true"/>
        </w:rPr>
        <w:t xml:space="preserve">: </w:t>
      </w:r>
      <w:r>
        <w:rPr>
          <w:rtl w:val="true"/>
        </w:rPr>
        <w:t>ذكر بعض العلماء الرجوع إلى الأقران مع فقد الأقارب</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الأقران مع فقد الأقارب، ثمَّ الرجوع إلى التخيير بين الأعداد و لا دليل عليه فترجع إلى التخيير بعد فقد الأقارب</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5293912_417432637"/>
      <w:bookmarkStart w:id="441" w:name="_Toc173"/>
      <w:bookmarkEnd w:id="440"/>
      <w:r>
        <w:rPr>
          <w:rtl w:val="true"/>
        </w:rPr>
        <w:t xml:space="preserve">مسألة </w:t>
      </w:r>
      <w:r>
        <w:rPr/>
        <w:t>14</w:t>
      </w:r>
      <w:r>
        <w:rPr>
          <w:rtl w:val="true"/>
        </w:rPr>
        <w:t xml:space="preserve">: </w:t>
      </w:r>
      <w:r>
        <w:rPr>
          <w:rtl w:val="true"/>
        </w:rPr>
        <w:t>المراد من الأقارب أعمّ من الأبويني و الأبي و الأمي فقط</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الأقارب أعمّ من الأبويني و الأبي و الأمي فقط، و لا يلزم في الرجوع إليهم حياتهم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التمييز بالشدة و الضعف فقد تعرضنا له في الفائدة </w:t>
      </w:r>
      <w:r>
        <w:rPr>
          <w:rStyle w:val="FootnoteAnchor"/>
          <w:rtl w:val="true"/>
        </w:rPr>
        <w:footnoteReference w:id="370"/>
      </w:r>
      <w:r>
        <w:rPr>
          <w:rFonts w:ascii="Amiri" w:hAnsi="Amiri" w:eastAsia="Amiri" w:cs="Amiri"/>
          <w:color w:val="111111"/>
          <w:sz w:val="28"/>
          <w:sz w:val="28"/>
          <w:szCs w:val="28"/>
          <w:rtl w:val="true"/>
          <w:lang w:bidi="ar-SA"/>
        </w:rPr>
        <w:t>و أما كفاية الصفة الواحدة، فلأنّ المتفاهم من الأدلة أنّ نسبة صفة الحيض إلى الاستحاضة نسبة الأمارة إلى الأصل، فمهما وجدت صفة من صفات الحيض تنتفي الاستحاضة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عن ظاهر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اتفاق مزاج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موثق سماعة </w:t>
      </w:r>
      <w:r>
        <w:rPr>
          <w:rStyle w:val="FootnoteAnchor"/>
          <w:rtl w:val="true"/>
        </w:rPr>
        <w:footnoteReference w:id="371"/>
      </w:r>
      <w:r>
        <w:rPr>
          <w:rFonts w:ascii="Amiri" w:hAnsi="Amiri" w:eastAsia="Amiri" w:cs="Amiri"/>
          <w:color w:val="111111"/>
          <w:sz w:val="28"/>
          <w:sz w:val="28"/>
          <w:szCs w:val="28"/>
          <w:rtl w:val="true"/>
          <w:lang w:bidi="ar-SA"/>
        </w:rPr>
        <w:t>شامل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للمستحاضة أن تنظر بعض نسائها فتقتدي بأقرانها ثمَّ تستظهر على ذلك بيوم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قراءة الأقران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من مجرد الاستحسان، و موثق سماعة ظاهر في خصوص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الصحيح في الأخير الهمزة دون النون بقرينة خبر يونس و بعض النسخ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ما نسب إلى المشهور إلا مع إفادة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مرادهم خصوص هذه الصورة فقط، و لا بأس به حينئذ</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 xml:space="preserve">. </w:t>
      </w:r>
      <w:bookmarkStart w:id="442" w:name="pg12197_129546"/>
    </w:p>
    <w:p>
      <w:pPr>
        <w:pStyle w:val="Heading6"/>
        <w:numPr>
          <w:ilvl w:val="5"/>
          <w:numId w:val="1"/>
        </w:numPr>
        <w:rPr/>
      </w:pPr>
      <w:bookmarkStart w:id="443" w:name="__RefHeading___Toc5293914_417432637"/>
      <w:bookmarkStart w:id="444" w:name="_Toc174"/>
      <w:bookmarkEnd w:id="442"/>
      <w:bookmarkEnd w:id="443"/>
      <w:r>
        <w:rPr>
          <w:rtl w:val="true"/>
        </w:rPr>
        <w:t xml:space="preserve">مسألة </w:t>
      </w:r>
      <w:r>
        <w:rPr/>
        <w:t>15</w:t>
      </w:r>
      <w:r>
        <w:rPr>
          <w:rtl w:val="true"/>
        </w:rPr>
        <w:t xml:space="preserve">: </w:t>
      </w:r>
      <w:r>
        <w:rPr>
          <w:rtl w:val="true"/>
        </w:rPr>
        <w:t>في الموارد التي تتخير بين جعل الحيض أول الشهر أو غيره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تتخير بين جعل الحيض أول الشهر أو غيره، إذا عارضها زوجها و كان مختارها منافيا لحقه وجب عليها مراعاة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الأمة مع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أرادت الاحتياط الاستحبابي فمنعها زوجها أو سيدها يجب تقديم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لهما منعها عن الاحتياط الوجوبي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5293916_417432637"/>
      <w:bookmarkStart w:id="446" w:name="_Toc175"/>
      <w:bookmarkEnd w:id="445"/>
      <w:r>
        <w:rPr>
          <w:rtl w:val="true"/>
        </w:rPr>
        <w:t xml:space="preserve">مسألة </w:t>
      </w:r>
      <w:r>
        <w:rPr/>
        <w:t>16</w:t>
      </w:r>
      <w:r>
        <w:rPr>
          <w:rtl w:val="true"/>
        </w:rPr>
        <w:t xml:space="preserve">: </w:t>
      </w:r>
      <w:r>
        <w:rPr>
          <w:rtl w:val="true"/>
        </w:rPr>
        <w:t>في كلّ مورد تحيضت من أخذ عادة أو تمييز</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تحيضت من أخذ عادة أو تمييز، أو رجوع إلى الأقارب، أو إلى التخيير بين الأعداد المذكورة، فتبيّن بعد ذلك كونه خلاف الواقع يلزم عليها التدارك بالقضاء أو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التخيير إنّما هو فيما إذا لم يكن أهم أو محتمل الأهمية في البين و مراعاة حق الزوج أو السيد أهم، فلا موضوع للتخيير حينئذ و منه يعلم حكم موارد 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خالفت و تحيضت تترتب الأحكام، لأنّ النهي لا يوجب الفساد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الأمارات مطلقا معتبرة ما لم ينكشف الخلاف، و معه يبقى الواقع على تنجزه إلا أن يدل دليل على سقوطه، و لا دليل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المرسلة الطويلة ليونس كثيرة الابتلاء في مسائل الحيض و الاستحاضة لا بد من التعرض لها و بعض ما يتعلق بها و هي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الكافي عن علي بن إبراهيم، عن محمد بن عيسى، عن يونس، عن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سألوا أبا عبد اللّه عليه السلام عن الحيض و السنة في وقته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سنّ في الحيض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فيها كلّ مشكل لمن سمعها و فهمها حتّى لم يدع لأحد مقالا فيه بالرأي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إحدى السنن فالحائض التي لها أيام معلومة قد أحصتها بلا اختلاط عليها، ثمَّ استحاضت و استمر بها الدم و هي في ذلك تعرف أيامها و مبلغ عددها، فإنّ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أبي حبيش استحاضت و استمر بها الدم فأتت أم سلمة، فسألت رسول اللّه صلّى اللّه عليه و آله عن ذلك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 الصلاة قدر أقرائها أو قدر حيضها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عزف و أمرها أن تغتسل و تستقر بثوب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النبي صلّى اللّه عليه و آله في التي تعرف أيام أقرائها لم تختلط عليها ألا ترى أنّها لم يسألها كم يوم هي؟ و لم يقل إذا زادت على كذا يوما فأنت مستحاضة، و إنّما سنّ لها أياما معلومة ما كانت من قليل أو كثير بعد أن تعرفها و كذلك أفتى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عرق عابر أو ركضة من الشيطان، فلتدع الصلاة أيام أقرائها، ثمَّ تغتسل و تتوضأ لكل 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مثل المثعب؟</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حديث رسول اللّه صلّى اللّه عليه و آله و هو موافق له فهذه سنة التي تعرف أيام أقرائها لا وقت لها إلا أيامها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سنة التي قد كانت لها أيام متقدمة ثمَّ اختلط عليها من طول الدم فزادت و نقصت حتى أغفلت عددها و موضعها من الشهر فإنّ سنتها غير ذلك، و ذلك أنّ فاطمة بنت أبي حبيش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أستحاض فلا أطهر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بحيض إنّما هو عزف، فإذا أقبلت الحيضة فدعي الصلاة و إذا أدبرت فاغسلي عنك الدم و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تغتسل في كلّ صلاة و كانت تجلس في مركن لأختها و كانت صفرة الدم تعلو الماء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رسول اللّه صلّى اللّه عليه و آله أمر هذه بغير ما أمر به تلك؟ ألا تراه لم يقل لها دعي الصلاة أيام أقرائك؟ و لكن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الحيضة فدعي الصلاة و إذا أدبرت فاغتسلي و صلي فهذا يبين أنّ هذه امرأة قد اختلط عليها أيامها لم تعرف عددها و لا وقتها ألا تسمعها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أستحاض و لا أطهر؟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استحيضت سبع سنين ففي أقل من هذا تكون الربية و الاختلاط إلى أن تعرف إقبال الدم من إدباره، و تغير لونه من السواد إلى غيره، و ذلك انّ دم الحيض أسود يعرف، و لو كانت تعرف أيامها ما احتاجت إلى معرفة لون الدم لأنّ السنة في الحيض أن تكون الصفرة و الكدرة فما فوقها في أيام الحيض إذا عرفت حيضا كلّه إن كان الدم أسود أو غير ذلك، فهذا يبيّن لك أنّ قليل الدم و كثيره أيام الحيض حيض كلّه إذا كانت الأيام معلومة، فإذا جهلت الأيام و عددها احتاجت إلى النظر حينئذ إلى إقبال الدم و إدباره و تغير لونه، ثمَّ تدع الصلاة على قدر ذلك، و لا أرى النبي صلى اللّه عليه و آله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اجلسي كذا و كذا يوما فما زادت فأنت مستحاضة كما لم يأمر الأولى بذلك، و كذلك أبي عليه السلام أفتى في مثل هذا و ذلك أنّ امرأة من أهلها استحاضت فسألت أبي عليه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 فدعي الصلاة، و إذا رأيت الطهر و لو ساعة من نهار فاغتسلي و 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جواب أبي ها هنا غير جوابه في المستحاضة الأولى 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أيام أقرائها، لأنّه نظر إلى عدد الأيام و قال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البحراني فلتدع الصلاة، و أمرها ها هنا أن تنظر إلى الدم إذا أقبل و أدبر و تغيّر،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 أبي بحرانيا لكثرة و لونه فهذه سنة النبي صلّى اللّه عليه و آله في التي اختلط عليها أيامها حتّى لا تعرفها و إنّما تعرفها بالدم ما كان من قليل الأيام و كثيره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الثالثة ففي التي ليس لها أيام متقدمة و لم تر الدم قط و رأت أول ما أدركت و استمر بها، فإنّ سنة هذه غير سنة الأولى و الثانية، و ذلك أنّ امرأة يقال لها حمنة بنت جحش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استحضت حيضة شديدة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احتشي كرسفا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ذلك إني أثجه ثجا،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تلجمي و تحيضي في كلّ شهر في علم اللّه ستة أيام أو سبعة أيام ثمَّ اغتسلي غسلا، و صومي ثلاثة و عشرين يوما أو أربعة و عشرين، و اغتسلي للفجر غسلا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قد سنّ في هذه غير ما سنّ في الأولى و الثانية، و ذلك لأنّ أمرها مخالف لأمر تينك، ألا ترى أنّ أيامها لو كانت أقل من سبع و كانت خمسا أو أقل من ذلك 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سبعا، فيكون قد أمرها يترك الصلاة أياما و هي مستحاضة غير حائض، و كذلك لو كان حيضها أكثر من سبع كانت أيامها عشرا أو أكثر لم يأمرها بالصلاة و هي حائض، ثمَّ مما يزيد هذا بيانا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و ليس يكون التحيض إلا للمرأة التي تريد أن تكلّف ما تعمل الحائض إلا تراه لم يقل لها أياما معلومة تحيضي أيام حيضك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يبيّن هذا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اللّه، لأنه قد كان لها و إن كانت الأشياء كلها في علم اللّه تعالى، فهذا بيّن واضح و إنّ هذه لم تكن لها أيام قبل ذلك قط و هذه سنة التي استمر الدم أول ما تراه، أقصى وقتها سبع، و أقصى طهرها ثلاث و عشرون حتى يصير لها أيام معلومة فتنتقل إليها، فجميع حالات المستحاضة تدور على هذه السنن الثلاث لا تكاد أبدا تخلو من واحدة منهنّ إن كانت لها أيام معلومة من قليل أو كثير فهي على أيامها و خلقها الذي جرت عليها، ليس فيها عدد معلوم موقت غير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اختلطت الأيام عليها و تقدمت و تأخرت و تغيّر عليها الدم ألوانا، فسنتها إقبال الدم و إدباره و تغير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لها أيام قبل ذلك و استحاضت أول ما رأت فوقتها سبع و طهرها ثلاث و عشرون، فإن استمر بها الدم أشهرا فعلت في كلّ شهر كما قال لها، فإن انقطع الدم في أقل من سبع أو أكثر، فإنّها تغتسل ساعة ترى الطهر و تصلي، فلا تزال كذلك حتّى تنظر ما يكون في الشهر الثاني، فإن انقطع الدم لوقته في الشهر الأول سواء حتّى توالى عليها حيضتان أو ثلاث فقد علم الآن أن ذلك قد صار لها وقتا و خلقا معروفا، تعمل عليه، و تدع ما سواه و تكون سنتها فيما تستقبل إن استحاضت قد صارت سنة إلى أن تجلس أقراؤها، و إنّما جعل الوقت إن توالى عليها حيضتان أو ثلاث، لقول رسول اللّه صلّى اللّه عليه و آله للتي تعرف أيامها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 لم يجعل القرء الواحد سنة لها،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قرئك و لكن سنّ لها الأقراء، و أدناه حيضتان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اختلط عليها أيامها و زادت و نقصت حتّى لا تقف منها على حد و لا من الدم على لون عملت بإقبال الدم و إدباره و ليس لها سنة غير هذا، لقوله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الحيضة فدعي الصلاة و إذا أدبرت فاغتسلي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 كقول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الأمر كذلك و لكن الدم أطبق عليها، فلم تزل الاستحاضة دارّة و كان الدم على لون واحد و حالة واحدة، فسنتها السبع، و الثلاث و العشرون، لأنّ قصتها كقصة حمنة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الكلام في هذه المرسلة يقع في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لا إشكال في اعتبار سندها، و محمد بن عيسى ثقة و يعبر عنه بالعبيدي أيضا و تسميتها بالمرسلة مسامحة، لأنّ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أنّها كانت معروفة بين الرواة في زمان الصادق عليه السلام فرواها يونس عنهم، و على فرض صدق الإرسال الاصطلاحي لا يوجب القصور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يونس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مراسيله معتمد عليها كما تقدم و هم بالنسبة إلى أصحاب أبي إبراهيم، و أبي الحسن الرضا عليهما السلام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 بياع السابري، و محمد بن أبي عمير، و عبد اللّه بن المغيرة، و حسن بن محبوب، و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مكان 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فضال، 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مكان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الكل على أنّ أوثق هؤلاء يونس بن عبد الرحمن، و صفوان بن يحيى مع أنّ كتاب يونس عرض على العسكري عليه السلام فأقره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فقهاء أصحاب الباقرين أيضا ستة على ما فصّل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فلأنّ اعتماد الفقهاء و المحدثين عليها في كلّ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 ضبطا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ما يوجب 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متنها يشهد بصحة صدورها عن المعصوم عليه السلام كما هو معلوم لكل من كان له أهلية تصحيح الأسانيد بالمتون لا العكس الذي فيه متعبة مع أنّها لا تتجاوز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الشخص من أصحاب الإجماع أن المجمع عليه لا ينقل إلا ممن يعتمد بصدقه سواء كان المنقول عنه عادلا أو لا، و سواء كان ثقة من كلّ جهة أو لا، إذ ربّ فاسق قد يصدق و ربّ عادل قد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كلّه في نقل الرواية إنّما هو إحراز الصدق بوجه معتبر سواء كان المنقول عنه إماميا أو عاميا، بل و لو كان كافرا بعد إحراز صدقه بوجه معتبر، لأنّ الكافر قد يصدق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الوثاقة المعتبرة في الراوي طريقية محضة لإحراز الصدق، و لا موضوعية لهما فيه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إرادة الاقتداء به في الصلاة، أو القضاء عنده، أو أخذ الفتوى منه لأن يعمل به يكون لاعتبار العدالة موضوعية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لإحراز الصدق طرقا كثيرة تكون العدالة و الوثاقة من إحدى طرقها، و نتعرض لتلك الطرق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المرسل الطويل ليونس مشروح و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كالشرح للمتن الوارد عن النبي صلّى اللّه عليه و آله و الشرح من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نحو حكومة لأنّه شارح بالنسبة إلى جملة من أخبار الباب فتقدم على ما ورد في دمي الحيض و الاستحاضة إلا ما ثبت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ما يحتاج إلى شرح ألفاظ المرسل إجمالا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فيها كلّ مشكل لمن سمعها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التعميم إضافي و بالنسبة إلى مهمات الحيض، و إلا فمشاكل الحيض أكثر من ذلك بينها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و الزاء المعجمة يستعمل هذا اللفظ بمعنى اللهو و اللعب، و بمعنى الكراهة أي إنّ الشيطان يلعب بها ليعطلها عن الصلاة، و يشهد له ما يأتي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ركضة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أن يكون بمعنى الكراهية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لكراهتها عن هذه الحالة و كراهة زوجها عنها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بالمهملتين و القاف أي عرق خاص قد يرشح بالدم ثمَّ يقطع، و يشهد له ما يأتي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بعرق عابر أي يعبر في حين دون حين و المراد بالعبور الظهور تارة، و الخفاء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ركضة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بالركضة تحريك الشيطان لها و إيجاد ما يوجب اضطرابها في عباداتها و هذا مثل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ينفخ في دبر الإنسان حتّى يخيل إليه أنّه قد خرج منه ريح</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سال مثل المثعب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هو المسيل، كناية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أبي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النسخ في ضبط والد فاطمة هذه، ففي بعض النسخ أبي جحش، و في بعضها حبيش، و في بعض كتب العامة أبي الحسن، و ظاهرهم أنّ اسمه تميم بن عمرو و قد ذكره الفرزدق في بعض إشعاره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أول الدم الجامع للصفات غالبا و المراد بالإدبار آخر الذي تضعف فيه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 هذا بعض ما يتعلق بمرسل يونس الطويل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مرسلة القصير فلا إشكال في سنده إلا من جهة الإرسال، و تقدم دعوى الإجماع على اعتبار مراسيله و لكن فيه اضطراب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المشهور لبعض جمله</w:t>
      </w:r>
      <w:r>
        <w:rPr>
          <w:rFonts w:eastAsia="Amiri" w:cs="Amiri" w:ascii="Amiri" w:hAnsi="Amiri"/>
          <w:color w:val="111111"/>
          <w:sz w:val="28"/>
          <w:szCs w:val="28"/>
          <w:rtl w:val="true"/>
          <w:lang w:bidi="ar-SA"/>
        </w:rPr>
        <w:t xml:space="preserve">. </w:t>
      </w:r>
      <w:bookmarkStart w:id="447" w:name="pg12197_129553"/>
    </w:p>
    <w:p>
      <w:pPr>
        <w:pStyle w:val="Heading6"/>
        <w:numPr>
          <w:ilvl w:val="5"/>
          <w:numId w:val="1"/>
        </w:numPr>
        <w:rPr/>
      </w:pPr>
      <w:bookmarkStart w:id="448" w:name="__RefHeading___Toc5293918_417432637"/>
      <w:bookmarkStart w:id="449" w:name="_Toc176"/>
      <w:bookmarkEnd w:id="447"/>
      <w:bookmarkEnd w:id="448"/>
      <w:r>
        <w:rPr>
          <w:rtl w:val="true"/>
        </w:rPr>
        <w:t>فصل في أحكام الحيض</w:t>
      </w:r>
      <w:bookmarkEnd w:id="449"/>
    </w:p>
    <w:p>
      <w:pPr>
        <w:pStyle w:val="Heading6"/>
        <w:numPr>
          <w:ilvl w:val="5"/>
          <w:numId w:val="1"/>
        </w:numPr>
        <w:rPr/>
      </w:pPr>
      <w:bookmarkStart w:id="450" w:name="__RefHeading___Toc5293920_417432637"/>
      <w:bookmarkStart w:id="451" w:name="_Toc177"/>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5293922_417432637"/>
      <w:bookmarkStart w:id="453" w:name="_Toc178"/>
      <w:bookmarkEnd w:id="452"/>
      <w:r>
        <w:rPr>
          <w:rtl w:val="true"/>
        </w:rPr>
        <w:t>أحدها</w:t>
      </w:r>
      <w:r>
        <w:rPr>
          <w:rtl w:val="true"/>
        </w:rPr>
        <w:t xml:space="preserve">: </w:t>
      </w:r>
      <w:r>
        <w:rPr>
          <w:rtl w:val="true"/>
        </w:rPr>
        <w:t>يحرم عليها العبادات المشروطة بالطهارة</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العبادات المشروطة بالطهارة، كالصلاة، و الصوم، و الطواف، و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مستفيضة تأتي في محالّها، بل بالضرورة، و يدل على حرمة الاعتكاف، و الطواف ما يدل على حرمة الاجتياز في المسجدين و المكث في سائر المساجد </w:t>
      </w:r>
      <w:r>
        <w:rPr>
          <w:rStyle w:val="FootnoteAnchor"/>
          <w:rtl w:val="true"/>
        </w:rPr>
        <w:footnoteReference w:id="376"/>
      </w:r>
      <w:r>
        <w:rPr>
          <w:rFonts w:ascii="Amiri" w:hAnsi="Amiri" w:eastAsia="Amiri" w:cs="Amiri"/>
          <w:color w:val="111111"/>
          <w:sz w:val="28"/>
          <w:sz w:val="28"/>
          <w:szCs w:val="28"/>
          <w:rtl w:val="true"/>
          <w:lang w:bidi="ar-SA"/>
        </w:rPr>
        <w:t>، و اختلفوا في أنّ حرمة الصلاة عليها ذاتية أو تشريعية، و تنقيح الكلام يقتضي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العمومات، و الإطلاقات حليّة جميع العبادات مطلقا عليها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الصلاة، و الصوم، و الطواف، و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الأصل عدم حرمة العبادات الفاقدة للشرط إلا بقصد التشريع، فمن صلّى مع عدم الطهارة أو مستدبر القبلة، أو كاشف العورة، أو مع الميتة أو في ما لا يؤكل لحمه، و في المغصوب، ثمَّ أتى بصلاة صحيحة مفرغة للذمة لم يفعل حراما، للأصل ما لم يتم دليل على الحرمة الذاتية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الحرمة في المقام 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مسعدة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 صلّى تقية بلا وضوء ثمَّ أعادها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فما يخاف من يصلي من غير وضوء أن تأخذه الأرض خسفا؟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بموثق ابن مهران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رجل من الأخبار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فلم يزالوا به حتّى انتهوا إلى جلدة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منها 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صلّيت يوما بغير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في مقام بيان الترغيب إلى الصلاة معهم بنحو الصلاة في جماعتنا مع أنّه لم يعمل به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العذاب فيه على ترك الصلاة، لأنّ الظاهر منه أنّه صلّى بغير وضوء و اكتفى بها و لم يصل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الإجماعات المدعاة على الحرمة فالمتيقن منها الحرمة التشريعية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مهمة في كون الحرمة ذاتية أو تشريعية إلا فيما قيل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ذاتا، بناء على الأولى بخلاف الثانية، فإنّ الحرمة حينئذ تدور مدار قصد الأمر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الذاتية تتعلق بالعبادة، و لا عبادة الا مع قصد الأمر، و لا وجه لحرمتها بدون قصد الأمر كما لا وجه لحرمتها بلا سجود و لا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قصد الأمر تتمحض الحرمة في التشريعية فقط، فلا وجه للحرمة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التشريعية موضوع للحرمة الذاتية فيكون كلّ محرم تشريعي محرما ذاتا كسائر المحرمات الذاتية التي تعرض للأشياء عند تحقق موضوعها و لكنه بعيد عن مساق الكلمات و معه يسقط هذا النزاع الذي طال التشاجر فيه بينهم، كما لا يخفى على من راجع المطولات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الاحتياط بناء على التشريعية دون الذاتية لدوران الأمر حينئذ بين المحذورين و لا يمكن الاحتياط فيه،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الذاتية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مفسدة ذاتية في المتعلق، و لا يجزي فيه الاحتياط و هذا هو المراد بدوران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كذلك، بل لأجل أنّ الحالة الخاصة لا تليق بالوقوف بين يدي المولى و القيام لديه، و الحرمة الذاتية في المقام من الأخير، دون الأول، و إذا كان بعنوان الرجاء و الانقياد و احتمال القبول، فلا مانع من الاحتياط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شككنا في حرمة ذاتية أنّها من الأول أو الأخير فالمتيقن هو الأخير، إلا أن يدل دليل على الأول، و مقتضى مرتكزات المتشرعة في الصلاة مع عدم الطهارة، أو فقد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 أيضا، فلا ثمرة في هذا البحث حتّى يضيع الوقت في تطويله، و لعل القدماء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توجهوا إلى هذه الجهة فأجملوا القول فيه و الحق معهم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البحث ساقط من أصله، لأنّ العبادة متوقفة على الأمر بها و لا وجه له مع النهي عنها، 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العبادية في مورد النهي عنها تعليقية شأنية، لا أن تكون فعلية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يستفاد منه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الصلاة في سياق سائر المحرمات على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مجرد الاستحسان، مع أنّ فيها ما ليس بمحرم ذاتي كالطلاق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النصوص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لها الصلاة، أو تحرم عليها الصلاة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التعبيرات أعم من الحرمة الذاتية و إرشاد إلى البطلان و قد وقع التعبير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 شعر و وبر ما لا يؤكل لحمه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وبر الأرانب</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أظنهم يلتزمون بالحرمة الذاتية للصلاة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سقوط الصلاة عنها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في حد نجاسة فأحب اللّه أن لا يعبد إلا طاهرا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فلتتق اللّه فإن كان من دم الحيض فلتمسك عن الصلاة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التعبيرات أعم من الحرمة الذاتية بلا إشكال بل لفظ الاتقاء يستعمل في مطلق التنزه،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الشبهات فقد استبرأ لدينه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يتق الشبهات وقع في الحرام و هو لا يعرفه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الاستظهار الدالة على ترك الصلاة</w:t>
      </w:r>
      <w:r>
        <w:rPr>
          <w:rStyle w:val="FootnoteAnchor"/>
          <w:rtl w:val="true"/>
        </w:rPr>
        <w:footnoteReference w:id="385"/>
      </w:r>
      <w:r>
        <w:rPr>
          <w:rFonts w:ascii="Amiri" w:hAnsi="Amiri" w:eastAsia="Amiri" w:cs="Amiri"/>
          <w:color w:val="111111"/>
          <w:sz w:val="28"/>
          <w:sz w:val="28"/>
          <w:szCs w:val="28"/>
          <w:rtl w:val="true"/>
          <w:lang w:bidi="ar-SA"/>
        </w:rPr>
        <w:t>إذ لو كانت الحرمة تشريعية لكان الاحتياط في الفعل لا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لمجرد الإرفاق و التسهيل و المسامحة بالنسبة إليها و هو يناسب الحرمة التشريعية أيضا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إنّه لا يوجد فيما ذكر دليلا للحرمة الذاتية ما لا تخلو عن الشبهة، مع أنه لم يقل أحد بالحرمة الذاتية في سائر العبادات بالنسبة إليها و يستأنس حكم الصلاة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التشريعية هي المتيقن إلا أن يدل دليل على الذاتية و هو مفقود</w:t>
      </w:r>
      <w:r>
        <w:rPr>
          <w:rFonts w:eastAsia="Amiri" w:cs="Amiri" w:ascii="Amiri" w:hAnsi="Amiri"/>
          <w:color w:val="111111"/>
          <w:sz w:val="28"/>
          <w:szCs w:val="28"/>
          <w:rtl w:val="true"/>
          <w:lang w:bidi="ar-SA"/>
        </w:rPr>
        <w:t xml:space="preserve">. </w:t>
      </w:r>
      <w:bookmarkStart w:id="454" w:name="pg12197_129557"/>
    </w:p>
    <w:p>
      <w:pPr>
        <w:pStyle w:val="Heading6"/>
        <w:numPr>
          <w:ilvl w:val="5"/>
          <w:numId w:val="1"/>
        </w:numPr>
        <w:rPr/>
      </w:pPr>
      <w:bookmarkStart w:id="455" w:name="__RefHeading___Toc5293924_417432637"/>
      <w:bookmarkStart w:id="456" w:name="_Toc179"/>
      <w:bookmarkEnd w:id="454"/>
      <w:bookmarkEnd w:id="455"/>
      <w:r>
        <w:rPr>
          <w:rtl w:val="true"/>
        </w:rPr>
        <w:t>الثاني</w:t>
      </w:r>
      <w:r>
        <w:rPr>
          <w:rtl w:val="true"/>
        </w:rPr>
        <w:t xml:space="preserve">: </w:t>
      </w:r>
      <w:r>
        <w:rPr>
          <w:rtl w:val="true"/>
        </w:rPr>
        <w:t>يحرم عليها مس اسم اللّه، و صفاته الخاصة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مس اسم اللّه، و صفاته الخاصة، بل غيرها أيضا إذا كان المراد بها هو اللّه، و كذا مس أسماء الأنبياء و الأئمة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مس كتابة القرآن على التفصيل الذي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5293926_417432637"/>
      <w:bookmarkStart w:id="458" w:name="_Toc180"/>
      <w:bookmarkEnd w:id="457"/>
      <w:r>
        <w:rPr>
          <w:rtl w:val="true"/>
        </w:rPr>
        <w:t>الثالث</w:t>
      </w:r>
      <w:r>
        <w:rPr>
          <w:rtl w:val="true"/>
        </w:rPr>
        <w:t xml:space="preserve">: </w:t>
      </w:r>
      <w:r>
        <w:rPr>
          <w:rtl w:val="true"/>
        </w:rPr>
        <w:t>قراءة آيات السجدة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آيات السجدة بل سورها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5293928_417432637"/>
      <w:bookmarkStart w:id="460" w:name="_Toc181"/>
      <w:bookmarkEnd w:id="459"/>
      <w:r>
        <w:rPr>
          <w:rtl w:val="true"/>
        </w:rPr>
        <w:t>الرابع</w:t>
      </w:r>
      <w:r>
        <w:rPr>
          <w:rtl w:val="true"/>
        </w:rPr>
        <w:t xml:space="preserve">: </w:t>
      </w:r>
      <w:r>
        <w:rPr>
          <w:rtl w:val="true"/>
        </w:rPr>
        <w:t>اللبث في المساجد</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5293930_417432637"/>
      <w:bookmarkStart w:id="462" w:name="_Toc182"/>
      <w:bookmarkEnd w:id="461"/>
      <w:r>
        <w:rPr>
          <w:rtl w:val="true"/>
        </w:rPr>
        <w:t>الخامس</w:t>
      </w:r>
      <w:r>
        <w:rPr>
          <w:rtl w:val="true"/>
        </w:rPr>
        <w:t xml:space="preserve">: </w:t>
      </w:r>
      <w:r>
        <w:rPr>
          <w:rtl w:val="true"/>
        </w:rPr>
        <w:t>وضع شي‌ء فيها</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فيها إذا استلزم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5293932_417432637"/>
      <w:bookmarkStart w:id="464" w:name="_Toc183"/>
      <w:bookmarkEnd w:id="463"/>
      <w:r>
        <w:rPr>
          <w:rtl w:val="true"/>
        </w:rPr>
        <w:t>السادس</w:t>
      </w:r>
      <w:r>
        <w:rPr>
          <w:rtl w:val="true"/>
        </w:rPr>
        <w:t xml:space="preserve">: </w:t>
      </w:r>
      <w:r>
        <w:rPr>
          <w:rtl w:val="true"/>
        </w:rPr>
        <w:t>الاجتياز من المسجدين</w:t>
      </w:r>
      <w:bookmarkEnd w:id="464"/>
    </w:p>
    <w:p>
      <w:pPr>
        <w:pStyle w:val="Heading6"/>
        <w:numPr>
          <w:ilvl w:val="5"/>
          <w:numId w:val="1"/>
        </w:numPr>
        <w:rPr/>
      </w:pPr>
      <w:bookmarkStart w:id="465" w:name="__RefHeading___Toc5293934_417432637"/>
      <w:bookmarkStart w:id="466" w:name="_Toc184"/>
      <w:bookmarkEnd w:id="465"/>
      <w:r>
        <w:rPr>
          <w:rtl w:val="true"/>
        </w:rPr>
        <w:t>اشارة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الاجتياز من المسجدين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 المشرفة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اشتراك الحائض مع الجنب في الأحكام إلا ما خرج بالدليل، و مدرك هذه القاعدة الإجماع المعتبر، و إرسال الحكم في كلّ طبقة إرسال المسلّمات الفقهية من غير اعتناء بمخالفة الشاذ النادر، بل يمكن أن تكون بالأولى، لما في بعض الأخبار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الحيض أعظم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جمع الإجماع على حرمة مسها لكتابة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الخامس مما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 الجنب لا يدخلان المسجد إلا مجتازين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للإجماع المدعى في المعتبر و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راجع الرابع مما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رحمه اللّه بالإطلاق فيه مع وحدة الدليل في المقامين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أبي جعفر عليه السلام في خبر ابن مسلم في الجنب و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67" w:name="pg12197_129558"/>
    </w:p>
    <w:p>
      <w:pPr>
        <w:pStyle w:val="BookText"/>
        <w:rPr/>
      </w:pPr>
      <w:bookmarkEnd w:id="467"/>
      <w:r>
        <w:rPr>
          <w:rFonts w:ascii="Amiri" w:hAnsi="Amiri" w:eastAsia="Amiri" w:cs="Amiri"/>
          <w:color w:val="111111"/>
          <w:sz w:val="28"/>
          <w:sz w:val="28"/>
          <w:szCs w:val="28"/>
          <w:rtl w:val="true"/>
          <w:lang w:bidi="ar-SA"/>
        </w:rPr>
        <w:t xml:space="preserve">كسائر المساجد، دون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إن كان الأحوط إلحاقه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عدم الهتك، و إلا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حاضت في المسجدين تتيمم و تخرج إلا إذا كان زمان الخروج أقلّ من زمان التيمم أو مساويا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5293936_417432637"/>
      <w:bookmarkStart w:id="469" w:name="_Toc185"/>
      <w:bookmarkEnd w:id="468"/>
      <w:r>
        <w:rPr>
          <w:rtl w:val="true"/>
        </w:rPr>
        <w:t xml:space="preserve">مسألة </w:t>
      </w:r>
      <w:r>
        <w:rPr/>
        <w:t>1</w:t>
      </w:r>
      <w:r>
        <w:rPr>
          <w:rtl w:val="true"/>
        </w:rPr>
        <w:t xml:space="preserve">: </w:t>
      </w:r>
      <w:r>
        <w:rPr>
          <w:rtl w:val="true"/>
        </w:rPr>
        <w:t>إذا حاضت في أثناء الصلاة</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في أثناء الصلاة و لو قبل السلام بطلت، و إن شكت في ذلك صحت، فإن تبيّن بعد ذلك ينكشف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عليها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سائر مبطلات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وقفت خارج المسجد و أدخلت يدها، أو رأسها، أو رجلها في المسجد هل يحرم ذلك أو لا؟ مقتضى الأصل هو الأخير بعد الشك في شمول الأدلة، و إن كان الأحوط الترك خصوصا في المسجدين، و كذا الكلام في الجنب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مر ما يصلح للاستناد إليه في الثالث مما يحرم على الجنب بعد ظهور الإجماع على أنّ ما يحرم عليه يحرم عليها أيضا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الرواق فلأنّ مورد الأدلة في الجنب الذي هو الأصل للحكم بيت النبي صلّى اللّه عليه و آله أو الإمام عليه السلام، و المنساق منها على فرض تمامية الدلالة خصوص الحرم الشريف، فيبقى غيره على أصالة الإباحة، فيجوز لها أن تقف في الرواق في مقابل الضريح المقدس، و تزور و إن كان خلاف الاحتياط 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من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ما يحرم على الجنب فيجري جميع ما ذكر فيها في المقام أيضا، فلا وجه للإعادة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القاطع فلا يعقل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الصحة، و قاعدة الفراغ إن كان الشك بعدها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فلتبين وقوع الصلاة 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فلظهور الإجماع </w:t>
      </w:r>
      <w:bookmarkStart w:id="470" w:name="pg12197_129559"/>
    </w:p>
    <w:p>
      <w:pPr>
        <w:pStyle w:val="Heading6"/>
        <w:numPr>
          <w:ilvl w:val="5"/>
          <w:numId w:val="1"/>
        </w:numPr>
        <w:rPr/>
      </w:pPr>
      <w:bookmarkStart w:id="471" w:name="__RefHeading___Toc5293938_417432637"/>
      <w:bookmarkStart w:id="472" w:name="_Toc186"/>
      <w:bookmarkEnd w:id="470"/>
      <w:bookmarkEnd w:id="471"/>
      <w:r>
        <w:rPr>
          <w:rtl w:val="true"/>
        </w:rPr>
        <w:t xml:space="preserve">مسألة </w:t>
      </w:r>
      <w:r>
        <w:rPr/>
        <w:t>2</w:t>
      </w:r>
      <w:r>
        <w:rPr>
          <w:rtl w:val="true"/>
        </w:rPr>
        <w:t xml:space="preserve">: </w:t>
      </w:r>
      <w:r>
        <w:rPr>
          <w:rtl w:val="true"/>
        </w:rPr>
        <w:t>يجوز للحائض سجدة الشكر و يجب عليها سجدة التلاوة إذا استمعت</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للحائض 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عليها سجدة التلاوة إذا استمعت، بل أو سمعت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عدم وجوب الفحص في الشبهات الموضوعية إلا في موارد خاصة، و مقتضى الإطلاق و العموم جريان جميع ما ذكر في جميع المبطلات مطلقا من غير اختصاص بأحدها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إطلاق أدلة استحبابها من غير 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و سمعتها فاسجد، و إن كنت على غير وضوء و إن كنت جنبا و إن كانت المرأة 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الحذاء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الطامث تسمع السجدة،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العزائم فلتسجد إذا سمعتها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وجبت مع السماع تجب مع الاستماع بالأولى، مضافا إلى ظهور الاتفاق فيه، و يقتضيه الأصل و الإطلاق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سمع السجدة تقرأ،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أن يكون منصتا لقرائته مستمعا لها أو يصلي بصلاته، فأما أن يكون في ناحية و أنت في أخرى فلا تسجد لما سمعت</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مقتضى قاعدة الاشتراك عدم الفرق بين الرجل و المرأة و جميع حالاتها و يمكن حمل السماع في ذيله على سماع مجرد الهمهمة دون الألفاظ لئلا ينافي ما تقدم من الأخبار المؤيد بالاعتبار الدال على عدم الفرق بين السماع و الاستماع، مع أنّ ظهور ذيله في خصوص المصلي يوجب التشكيك في إطلاق صدره أيضا فلا يصح طرح إطلاق ما تقدم من الأخبار لهذا الصحيح المجمل</w:t>
      </w:r>
      <w:r>
        <w:rPr>
          <w:rFonts w:eastAsia="Amiri" w:cs="Amiri" w:ascii="Amiri" w:hAnsi="Amiri"/>
          <w:color w:val="111111"/>
          <w:sz w:val="28"/>
          <w:szCs w:val="28"/>
          <w:rtl w:val="true"/>
          <w:lang w:bidi="ar-SA"/>
        </w:rPr>
        <w:t xml:space="preserve">. </w:t>
      </w:r>
      <w:bookmarkStart w:id="473" w:name="pg12197_129560"/>
    </w:p>
    <w:p>
      <w:pPr>
        <w:pStyle w:val="BookText"/>
        <w:rPr/>
      </w:pPr>
      <w:bookmarkEnd w:id="473"/>
      <w:r>
        <w:rPr>
          <w:rFonts w:ascii="Amiri" w:hAnsi="Amiri" w:eastAsia="Amiri" w:cs="Amiri"/>
          <w:color w:val="111111"/>
          <w:sz w:val="28"/>
          <w:sz w:val="28"/>
          <w:szCs w:val="28"/>
          <w:rtl w:val="true"/>
          <w:lang w:bidi="ar-SA"/>
        </w:rPr>
        <w:t>و يجوز لها اجتياز غير المسجدين، لكن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لها اجتياز سائر 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5293940_417432637"/>
      <w:bookmarkStart w:id="475" w:name="_Toc187"/>
      <w:bookmarkEnd w:id="474"/>
      <w:r>
        <w:rPr>
          <w:rtl w:val="true"/>
        </w:rPr>
        <w:t xml:space="preserve">مسألة </w:t>
      </w:r>
      <w:r>
        <w:rPr/>
        <w:t>3</w:t>
      </w:r>
      <w:r>
        <w:rPr>
          <w:rtl w:val="true"/>
        </w:rPr>
        <w:t xml:space="preserve">: </w:t>
      </w:r>
      <w:r>
        <w:rPr>
          <w:rtl w:val="true"/>
        </w:rPr>
        <w:t>لا يجوز لها دخول المساجد بغير الاجتياز</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لها دخول المساجد بغير الاجتياز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و أما قول الصادق عليه السلام في 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الحائض الصلاة، و لا تسجد إذا سمعت السجدة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هل تقرأ القرآن و تسجد سجدة إذا سمعت السجدة؟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تسجد</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 للمشهور و موافق للجمهور، و يمكن حمله على السجدات المندوبة جمعا بين الأدلة، مع إمكان حمل الأخير على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لا وجه لحمل الأخبار الظاهرة في الوجوب على الندب جمعا بين الأخبار، و ذلك لسقوط المعارض عن الاعتبار بموافقة العامة و إعراض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و الجنب لا يدخلان المسجد إلا مجتازين</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فلخبر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يقربن مسجدا، و لا يقرأن قرآنا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دعوى الإجماع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فلما مر من أنّها مثل المساجد فيلحقها حكمها جوازا و منعا و كراهة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الثالث مما يحرم على الجنب، و مقتضى اشتراكهما في الحكم جواز الاجتياز لها أيضا</w:t>
      </w:r>
      <w:r>
        <w:rPr>
          <w:rFonts w:eastAsia="Amiri" w:cs="Amiri" w:ascii="Amiri" w:hAnsi="Amiri"/>
          <w:color w:val="111111"/>
          <w:sz w:val="28"/>
          <w:szCs w:val="28"/>
          <w:rtl w:val="true"/>
          <w:lang w:bidi="ar-SA"/>
        </w:rPr>
        <w:t xml:space="preserve">. </w:t>
      </w:r>
      <w:bookmarkStart w:id="476" w:name="pg12197_129561"/>
    </w:p>
    <w:p>
      <w:pPr>
        <w:pStyle w:val="BookText"/>
        <w:rPr/>
      </w:pPr>
      <w:bookmarkEnd w:id="476"/>
      <w:r>
        <w:rPr>
          <w:rFonts w:ascii="Amiri" w:hAnsi="Amiri" w:eastAsia="Amiri" w:cs="Amiri"/>
          <w:color w:val="111111"/>
          <w:sz w:val="28"/>
          <w:sz w:val="28"/>
          <w:szCs w:val="28"/>
          <w:rtl w:val="true"/>
          <w:lang w:bidi="ar-SA"/>
        </w:rPr>
        <w:t xml:space="preserve">معه أيضا في صورة استلزامه تلويثها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5293942_417432637"/>
      <w:bookmarkStart w:id="478" w:name="_Toc188"/>
      <w:bookmarkEnd w:id="477"/>
      <w:r>
        <w:rPr>
          <w:rtl w:val="true"/>
        </w:rPr>
        <w:t>السابع</w:t>
      </w:r>
      <w:r>
        <w:rPr>
          <w:rtl w:val="true"/>
        </w:rPr>
        <w:t xml:space="preserve">: </w:t>
      </w:r>
      <w:r>
        <w:rPr>
          <w:rtl w:val="true"/>
        </w:rPr>
        <w:t>وطؤها في القبل</w:t>
      </w:r>
      <w:bookmarkEnd w:id="478"/>
    </w:p>
    <w:p>
      <w:pPr>
        <w:pStyle w:val="Heading6"/>
        <w:numPr>
          <w:ilvl w:val="5"/>
          <w:numId w:val="1"/>
        </w:numPr>
        <w:rPr/>
      </w:pPr>
      <w:bookmarkStart w:id="479" w:name="__RefHeading___Toc5293944_417432637"/>
      <w:bookmarkStart w:id="480" w:name="_Toc189"/>
      <w:bookmarkEnd w:id="479"/>
      <w:r>
        <w:rPr>
          <w:rtl w:val="true"/>
        </w:rPr>
        <w:t>اشارة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في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بإدخال الحشفة من غير إنزال، بل بعضها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عليها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الاستمتاع بغير الوطء من التقبيل و التفخيذ و الضم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تنجيس المسجد مطلقا و تقدم دليلها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المبين، و المتواتر من نصوص المعصومين، و إجماع علماء الدين قال تعالى وَ لا تَقْرَبُوهُنَّ حَتّى يَطْهُرْنَ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كيف يغشاها زوجها؟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الأيام التي كانت تحيض فيها و حيضتها مستقيمة فلا يقربها في عدة تلك الأيام من ذلك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مضافا إلى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فليأتها زوجها حيث شاء ما اتقى موضع الدم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هو يشمل إدخال بعض الحشفة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الانصراف إلى خصوص الوطي المعهود المحدود شرعا بإدخال الحشفة مشكل و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الغنية، و مرتكزات المتشرعات من النساء، و قول أبي جعفر عليه السلام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تمكّن من نفسها حتّى تطهر من الدم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و إطلاق ما دل على جميع الاستمتاعات بالحليلة </w:t>
      </w:r>
    </w:p>
    <w:p>
      <w:pPr>
        <w:pStyle w:val="BookText"/>
        <w:rPr/>
      </w:pPr>
      <w:r>
        <w:rPr>
          <w:rFonts w:ascii="Amiri" w:hAnsi="Amiri" w:eastAsia="Amiri" w:cs="Amiri"/>
          <w:color w:val="111111"/>
          <w:sz w:val="28"/>
          <w:sz w:val="28"/>
          <w:szCs w:val="28"/>
          <w:rtl w:val="true"/>
          <w:lang w:bidi="ar-SA"/>
        </w:rPr>
        <w:t xml:space="preserve">الاستمتاع بما بين السرة و الركبة منها بالمباشرة، و أما فوق اللباس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الوطء في دبرها فجوازه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دمها من غير الفرج فوجوب الاجتناب عنه غير معلوم، بل الأقوى</w:t>
      </w:r>
    </w:p>
    <w:p>
      <w:pPr>
        <w:pStyle w:val="BookText"/>
        <w:rPr/>
      </w:pPr>
      <w:r>
        <w:rPr>
          <w:rFonts w:ascii="Amiri" w:hAnsi="Amiri" w:eastAsia="Amiri" w:cs="Amiri"/>
          <w:color w:val="111111"/>
          <w:sz w:val="28"/>
          <w:sz w:val="28"/>
          <w:szCs w:val="28"/>
          <w:rtl w:val="true"/>
          <w:lang w:bidi="ar-SA"/>
        </w:rPr>
        <w:t>و إجماع علماء الملة، و جملة من الأخبار الخاصة، كخبر عبد الملك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لصاحب المرأة الحائض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عدى القبل منها بعينه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المرأة فيما دون الفرج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اجتنب ذلك الموضع</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الحائض و ما يحل لزوجها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بإزار إلى الركبتين و تخرج سرّتها، ثمَّ له ما فوق الإزار</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مع ظهوره في الإرشاد إلى فعل ما لا يتنفر الزوج منها، كما لا يخفى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الإشكال لأجل صدق الفرج عليه فهو مردود بما تقدم في خبر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لخبر عمر بن يزيد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للرجل من الحائض؟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إليتيها و لا يوقب</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شمول الإيقاب للطرفين، فهو مقيد بقوله عليه السلام في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شاء ما اتقى موضع الدم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فمقتضى الأصل و الإطلاقات الجواز، و لا ريب في حسن الاحتياط هذا بناء على جواز الوطي في الدبر مطلقا على كراهة، كما يأتي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حرمته فلا فرق فيه بين حالة الحيض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غير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الوطء في فرجها الخالي عن الدم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المذكور في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و القبل بعينه، و موضع الدم، و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المتفاهم من الأخيرين القبل أيضا، و على فرض الإطلاق لا بد من تقييدهما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وطي الحائض فيشملها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خروج الحيض من غير القبل عاديا و أمكن بالوطي فيه وصول النطفة إلى الرحم، فالظاهر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تزريق النطفة في الرحم في حال الحيض أو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مخرج الحيض إلى غير القبل، لا يجوز الوطي في فرجها الخالي عن الدم،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وطئها بين أيام النقاء المتخلل التي هي بحكم الحيض و بين أيام خروج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حرمة وطئها بين استعمال شي‌ء لا يمس به الذكر بشرة الفرج و بين عدمه، للإطلاقات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منها الزوج تغير عادتها، أو تقليل أيامها بالأدوية الحديثة، لأجل زيادة استمتاعه منها، فالظاهر وجوب إطاعته، لأنّ ذلك من التمكين الواجب عليها، و كذا لو طلب منها استعمال دواء لا تحيض مع عدم الضرر بها و بولادتها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استعملت دواء عمدا تزيد أيام حيضها، مع منع الزوج عنه، فالظاهر تحقق النشوز به، فتجري عليها أحكام الناشزة</w:t>
      </w:r>
      <w:r>
        <w:rPr>
          <w:rFonts w:eastAsia="Amiri" w:cs="Amiri" w:ascii="Amiri" w:hAnsi="Amiri"/>
          <w:color w:val="111111"/>
          <w:sz w:val="28"/>
          <w:szCs w:val="28"/>
          <w:rtl w:val="true"/>
          <w:lang w:bidi="ar-SA"/>
        </w:rPr>
        <w:t xml:space="preserve">. </w:t>
      </w:r>
      <w:bookmarkStart w:id="481" w:name="pg12197_129564"/>
    </w:p>
    <w:p>
      <w:pPr>
        <w:pStyle w:val="Heading6"/>
        <w:numPr>
          <w:ilvl w:val="5"/>
          <w:numId w:val="1"/>
        </w:numPr>
        <w:rPr/>
      </w:pPr>
      <w:bookmarkStart w:id="482" w:name="__RefHeading___Toc5293946_417432637"/>
      <w:bookmarkStart w:id="483" w:name="_Toc190"/>
      <w:bookmarkEnd w:id="481"/>
      <w:bookmarkEnd w:id="482"/>
      <w:r>
        <w:rPr>
          <w:rtl w:val="true"/>
        </w:rPr>
        <w:t xml:space="preserve">مسألة </w:t>
      </w:r>
      <w:r>
        <w:rPr/>
        <w:t>4</w:t>
      </w:r>
      <w:r>
        <w:rPr>
          <w:rtl w:val="true"/>
        </w:rPr>
        <w:t xml:space="preserve">: </w:t>
      </w:r>
      <w:r>
        <w:rPr>
          <w:rtl w:val="true"/>
        </w:rPr>
        <w:t>إذا أخبرت بأنها حائض يسمع منها</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بأنها حائض يسمع منها، كما لو أخبرت بأنّها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5293948_417432637"/>
      <w:bookmarkStart w:id="485" w:name="_Toc191"/>
      <w:bookmarkEnd w:id="484"/>
      <w:r>
        <w:rPr>
          <w:rtl w:val="true"/>
        </w:rPr>
        <w:t xml:space="preserve">مسألة </w:t>
      </w:r>
      <w:r>
        <w:rPr/>
        <w:t>5</w:t>
      </w:r>
      <w:r>
        <w:rPr>
          <w:rtl w:val="true"/>
        </w:rPr>
        <w:t xml:space="preserve">: </w:t>
      </w:r>
      <w:r>
        <w:rPr>
          <w:rtl w:val="true"/>
        </w:rPr>
        <w:t>لا فرق في حرمة وطي الحائض بين الزوجة الدائمة و المتعة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وطي الحائض بين الزوجة الدائمة و المتعة، و الحرة و الأمة، و الأجنبية و المملوكة، كما لا فرق بين أن يكون الحيض قطعيا وجدانيا أو كان بالرجوع إلى التمييز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أيضا في زمان الاستظهار إذا تحيضت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حاضت في حال المقاربة تجب المبادرة بالإخراج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5293950_417432637"/>
      <w:bookmarkStart w:id="487" w:name="_Toc192"/>
      <w:bookmarkEnd w:id="486"/>
      <w:r>
        <w:rPr>
          <w:rtl w:val="true"/>
        </w:rPr>
        <w:t>الثامن</w:t>
      </w:r>
      <w:r>
        <w:rPr>
          <w:rtl w:val="true"/>
        </w:rPr>
        <w:t xml:space="preserve">: </w:t>
      </w:r>
      <w:r>
        <w:rPr>
          <w:rtl w:val="true"/>
        </w:rPr>
        <w:t>وجوب الكفارة بوطئها</w:t>
      </w:r>
      <w:bookmarkEnd w:id="487"/>
    </w:p>
    <w:p>
      <w:pPr>
        <w:pStyle w:val="Heading6"/>
        <w:numPr>
          <w:ilvl w:val="5"/>
          <w:numId w:val="1"/>
        </w:numPr>
        <w:rPr/>
      </w:pPr>
      <w:bookmarkStart w:id="488" w:name="__RefHeading___Toc5293952_417432637"/>
      <w:bookmarkStart w:id="489" w:name="_Toc193"/>
      <w:bookmarkEnd w:id="488"/>
      <w:r>
        <w:rPr>
          <w:rtl w:val="true"/>
        </w:rPr>
        <w:t>اشارة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بوطئها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دينار في 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لحجية قول كلّ من استولى على شي‌ء بالنسبة إلى 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إذا ادعت صدقت</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بالحيض أعم من الحدوث و الانقضاء، فيشمل الإخبار بالطهارة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متهمة فلا بد من التفحص و عليه تحمل معتبرة السكوني الدالة على التفحص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ادعت أنّها حاضت في شهر واحد ثلاث حيض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كلّفوا نسوة من بطانتها أنّ حيضها كان فيما مضى على ما ادعت، فإن شهدن صدقت و إلا فهي كاذبة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 بأني استعملت دواء، فانقطع الحيض، يقبل قولها، لكونها كالإخبار بالطهر، و لكن الأحوط التفحص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الشامل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أيام الاستظهار حيض حقيقي إلا مع الدليل على الخلاف و لا دليل كذلك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المتقدمين مدعيا عليه الإجماع مستندا إلى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كفارة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الطمث أنّه يتصدق إذا كان في أوله بدينار، و في وسطه نصف دينار، و في آخره ربع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عنده ما يكفر،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مسكين، و الا استغفر اللّه و لا يعود، فإنّ 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أتى امرأته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 و يستغفر اللّه تعالى</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 فعليه نصف دينار يتصدق به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امرأته و هي حائض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على مسكين بقدر شبعه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تكون ظاهرة في الوجوب الاصطلاحي، لأجل أنّ لفظ الكفارة ظاهر فيه، و لأنّ لفظ الوجوب في بعضها ظاهر في الوجوب المعهود، و لأنّ الجملة الخبرية ظاهرة في الوجوب أيضا،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الأول بأنّ الكفارة أعم من الوجوب المعهود و تستعمل في الآداب و المندوبات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البزاق في المسجد خطيئة و كفارته دفنه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الضحك اللهم لا تمقتني</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المجالس أن تقول عند قيامك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الحيض، و نصفه في وسطه، و ربعه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كانت زوجة،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الأدلة في المقام تدل على وجوبها لتحقق العصيان بالوطي بلا إشكال فيرفع الإثم بالكفارة، كما يرفع بالاستغفار إن لم يتمكن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بأنّ لفظ الوجوب أعم من الوجوب الاصطلاحي، بل يستعمل في مطلق الثبوت الشرعي الشامل للندب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بما هو ظاهر في عدم الوجوب فتحمل على الندب جمعا، مثل 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واقع امرأته و 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قد نهى اللّه أن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أ عليه كفارة؟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شيئا يستغفر اللّه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الحائض يأتيها زوجها، قال عليه السلام ليس عليه شي‌ء، 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وقوع الرجل على امرأته و هي طامث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قد عصى ربه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هجر القدماء القسم الثاني من الأخبار و دعواهم الإجماع على وجوب الكفارة لا يوجب السقوط، لقوة احتمال أنّ ذلك لما حصل لهم من اجتهاداتهم الشريفة في تقديم الطائفة الأولى من الأخبار على الأخيرة، لا أن يستند ذلك إلى ما وصل إليهم و لم يصل إلينا، و لكن الجزم بعدم الوجوب مع ذهاب كبراء الأصحاب إليه و فيهم من لا يعمل الا بالقطعيات، مع إمكان حمل ما ظاهره عدم الوجوب على التقية مشكل جدا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لما تقدم من خبر ابن فرقد </w:t>
      </w:r>
      <w:r>
        <w:rPr>
          <w:rStyle w:val="FootnoteAnchor"/>
          <w:rtl w:val="true"/>
        </w:rPr>
        <w:footnoteReference w:id="419"/>
      </w:r>
      <w:r>
        <w:rPr>
          <w:rFonts w:ascii="Amiri" w:hAnsi="Amiri" w:eastAsia="Amiri" w:cs="Amiri"/>
          <w:color w:val="111111"/>
          <w:sz w:val="28"/>
          <w:sz w:val="28"/>
          <w:szCs w:val="28"/>
          <w:rtl w:val="true"/>
          <w:lang w:bidi="ar-SA"/>
        </w:rPr>
        <w:t>بعد حمل سائر الأخبار عليه، أو على صورة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w:t>
      </w:r>
    </w:p>
    <w:p>
      <w:pPr>
        <w:pStyle w:val="BookText"/>
        <w:rPr/>
      </w:pPr>
      <w:r>
        <w:rPr>
          <w:rFonts w:ascii="Amiri" w:hAnsi="Amiri" w:eastAsia="Amiri" w:cs="Amiri"/>
          <w:color w:val="111111"/>
          <w:sz w:val="28"/>
          <w:sz w:val="28"/>
          <w:szCs w:val="28"/>
          <w:rtl w:val="true"/>
          <w:lang w:bidi="ar-SA"/>
        </w:rPr>
        <w:t xml:space="preserve">من غير فرق بين الحرة و الأمة و الدائمة و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مملوكة للواطئ فكفارته ثلاثة أمداد من طعام، يتصدّق بها على ثلاثة مساكين لكلّ مسكين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كونها قنة أو مدبرة أو مكاتبة أو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المبعضة و المشتركة و المزوجة</w:t>
      </w:r>
    </w:p>
    <w:p>
      <w:pPr>
        <w:pStyle w:val="BookText"/>
        <w:rPr/>
      </w:pPr>
      <w:r>
        <w:rPr>
          <w:rFonts w:ascii="Amiri" w:hAnsi="Amiri" w:eastAsia="Amiri" w:cs="Amiri"/>
          <w:color w:val="111111"/>
          <w:sz w:val="28"/>
          <w:sz w:val="28"/>
          <w:szCs w:val="28"/>
          <w:rtl w:val="true"/>
          <w:lang w:bidi="ar-SA"/>
        </w:rPr>
        <w:t>عن رجل واقع امرأته و هي حائض،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واقعها في استقبال الدم فليستغفر اللّه و ليتصدق على سبعة نفر من المؤمنين يقوت كلّ رجل منهم ليومه و 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فمردود إلى أهله، لعدم وجدان العامل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كونها زوجة، فلأنها المتفاهم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الفرق بين أقسامها فللإطلاق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الانتصار، و نفي الخلاف في السرائر، و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جامعت أمتك و هي حائض، فعليك أن تتصدق بثلاثة أمداد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كفاية دعوى الإجماع، و الرضوي للوجوب إشكال خصوصا بعد خبر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جاريته و 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تعالى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يقولون عليه نصف دينار أو دينار،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ذهب جمع الى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الدليل على أنّ لكلّ مسكين مدا إنّما هو الإجماع و الا فالرضوي خال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الكلمات الشامل لجميع ذلك</w:t>
      </w:r>
      <w:r>
        <w:rPr>
          <w:rFonts w:eastAsia="Amiri" w:cs="Amiri" w:ascii="Amiri" w:hAnsi="Amiri"/>
          <w:color w:val="111111"/>
          <w:sz w:val="28"/>
          <w:szCs w:val="28"/>
          <w:rtl w:val="true"/>
          <w:lang w:bidi="ar-SA"/>
        </w:rPr>
        <w:t xml:space="preserve">. </w:t>
      </w:r>
      <w:bookmarkStart w:id="490" w:name="pg12197_129568"/>
    </w:p>
    <w:p>
      <w:pPr>
        <w:pStyle w:val="BookText"/>
        <w:rPr/>
      </w:pPr>
      <w:bookmarkEnd w:id="490"/>
      <w:r>
        <w:rPr>
          <w:rFonts w:ascii="Amiri" w:hAnsi="Amiri" w:eastAsia="Amiri" w:cs="Amiri"/>
          <w:color w:val="111111"/>
          <w:sz w:val="28"/>
          <w:sz w:val="28"/>
          <w:szCs w:val="28"/>
          <w:rtl w:val="true"/>
          <w:lang w:bidi="ar-SA"/>
        </w:rPr>
        <w:t xml:space="preserve">و المحلّلة إذا وطئها مالكها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إلحاقها بالزوجة في لزوم الدينار، أو نصفه، أو 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بين الدينار و الأمداد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على المرأة و إن كانت 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وجوبها العلم، و العمد، و 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كفارة على الصبيّ و لا المجنون و لا الناسي و لا الجاهل بكونها في الحيض، بل إذا كان جاهلا بالحكم أيضا و هو الحرمة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الجهل بوجوب الكفارة بعد العلم بالحرمة لا إشكال في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5293954_417432637"/>
      <w:bookmarkStart w:id="492" w:name="_Toc194"/>
      <w:bookmarkEnd w:id="491"/>
      <w:r>
        <w:rPr>
          <w:rtl w:val="true"/>
        </w:rPr>
        <w:t xml:space="preserve">مسألة </w:t>
      </w:r>
      <w:r>
        <w:rPr/>
        <w:t>6</w:t>
      </w:r>
      <w:r>
        <w:rPr>
          <w:rtl w:val="true"/>
        </w:rPr>
        <w:t xml:space="preserve">: </w:t>
      </w:r>
      <w:r>
        <w:rPr>
          <w:rtl w:val="true"/>
        </w:rPr>
        <w:t>المراد بأول الحيض ثلثه الأول</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بأول الحيض ثلثه الأول، و بواسطة ثلثه الثاني، و بآخره الثلث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كانت أيام حيضها ستة فكلّ ثلث يومان، و إن كانت سبعة، فكلّ ثلث يومان و ثلث يوم،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أنّ المتيقن من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دليل وجوب الكفارة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هنّ فيرجع فيها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كفارة الوطي في حال الحيض هي تلك مطلقا خرجت خصوص المملوكة بالدليل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اختصاص الأدلة بالرجل، و لا مجرى لقاعدة الاشتراك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الكفارة تكليف، و لا تكليف بالنسبة إلى الصبيّ و المجنون، و من كان معذورا كالناسي و الجاهل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جملة من الكلمات بل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المقصر 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بينه و بين القاصر، فيجب في الأول دون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الكفارة و هو العصيان، فيشمله إطلاق الدليل قهرا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لانّه المنساق من الأدلة عرفا</w:t>
      </w:r>
      <w:r>
        <w:rPr>
          <w:rFonts w:eastAsia="Amiri" w:cs="Amiri" w:ascii="Amiri" w:hAnsi="Amiri"/>
          <w:color w:val="111111"/>
          <w:sz w:val="28"/>
          <w:szCs w:val="28"/>
          <w:rtl w:val="true"/>
          <w:lang w:bidi="ar-SA"/>
        </w:rPr>
        <w:t xml:space="preserve">. </w:t>
      </w:r>
      <w:bookmarkStart w:id="493" w:name="pg12197_129569"/>
    </w:p>
    <w:p>
      <w:pPr>
        <w:pStyle w:val="Heading6"/>
        <w:numPr>
          <w:ilvl w:val="5"/>
          <w:numId w:val="1"/>
        </w:numPr>
        <w:rPr/>
      </w:pPr>
      <w:bookmarkStart w:id="494" w:name="__RefHeading___Toc5293956_417432637"/>
      <w:bookmarkStart w:id="495" w:name="_Toc195"/>
      <w:bookmarkEnd w:id="493"/>
      <w:bookmarkEnd w:id="494"/>
      <w:r>
        <w:rPr>
          <w:rtl w:val="true"/>
        </w:rPr>
        <w:t xml:space="preserve">مسألة </w:t>
      </w:r>
      <w:r>
        <w:rPr/>
        <w:t>7</w:t>
      </w:r>
      <w:r>
        <w:rPr>
          <w:rtl w:val="true"/>
        </w:rPr>
        <w:t xml:space="preserve">: </w:t>
      </w:r>
      <w:r>
        <w:rPr>
          <w:rtl w:val="true"/>
        </w:rPr>
        <w:t>وجوب الكفارة في الوطء في دبر الحائض غير معلوم</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في الوطء في دبر الحائض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أحوط</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293958_417432637"/>
      <w:bookmarkStart w:id="497" w:name="_Toc196"/>
      <w:bookmarkEnd w:id="496"/>
      <w:r>
        <w:rPr>
          <w:rtl w:val="true"/>
        </w:rPr>
        <w:t xml:space="preserve">مسألة </w:t>
      </w:r>
      <w:r>
        <w:rPr/>
        <w:t>8</w:t>
      </w:r>
      <w:r>
        <w:rPr>
          <w:rtl w:val="true"/>
        </w:rPr>
        <w:t xml:space="preserve">: </w:t>
      </w:r>
      <w:r>
        <w:rPr>
          <w:rtl w:val="true"/>
        </w:rPr>
        <w:t>إذا زنى بحائض أو وطئها شبهة فالأحوط التكفير</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بحائض أو وطئها شبهة فالأحوط التكفير،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5293960_417432637"/>
      <w:bookmarkStart w:id="499" w:name="_Toc197"/>
      <w:bookmarkEnd w:id="498"/>
      <w:r>
        <w:rPr>
          <w:rtl w:val="true"/>
        </w:rPr>
        <w:t xml:space="preserve">مسألة </w:t>
      </w:r>
      <w:r>
        <w:rPr/>
        <w:t>9</w:t>
      </w:r>
      <w:r>
        <w:rPr>
          <w:rtl w:val="true"/>
        </w:rPr>
        <w:t xml:space="preserve">: </w:t>
      </w:r>
      <w:r>
        <w:rPr>
          <w:rtl w:val="true"/>
        </w:rPr>
        <w:t>إذا خرج حيضها من غير الفرج فوطئها في الفرج الخالي من الدم</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حيضها من غير الفرج فوطئها في الفرج الخالي من الدم فالظاهر وجوب الكفارة بخلاف وطئها في محل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5293962_417432637"/>
      <w:bookmarkStart w:id="501" w:name="_Toc198"/>
      <w:bookmarkEnd w:id="500"/>
      <w:r>
        <w:rPr>
          <w:rtl w:val="true"/>
        </w:rPr>
        <w:t xml:space="preserve">مسألة </w:t>
      </w:r>
      <w:r>
        <w:rPr/>
        <w:t>10</w:t>
      </w:r>
      <w:r>
        <w:rPr>
          <w:rtl w:val="true"/>
        </w:rPr>
        <w:t xml:space="preserve">: </w:t>
      </w:r>
      <w:r>
        <w:rPr>
          <w:rtl w:val="true"/>
        </w:rPr>
        <w:t>لا فرق في وجوب الكفارة بين كون المرأة حية أو ميتة</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الكفارة بين كون المرأة حية أو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الأصل عدمه بعد عدم شمول الأدلة له، أو الشك في الشمول،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يمكن حمله على سائر الأخبار، و لكنه مشكل،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فلصدق وطي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فلعدم صدق الوطي و لا يحرم مطلق الإدخال في أيّ ثقبة منها و لو خرج منها الدم، للأصل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مع الشك في شمول الإطلاق للميتة، فالظاهر عدم جريان الاستصحاب لتبدل الموضوع عرفا، و أنّ بالموت يقف الدم عن الجريان خصوصا إذا كان بعد مضيّ مدة من الموت، فيكون الموت من موجبات انقطاع دم الحيض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حدث الحيضية إلى أن تغسل غسل الميت</w:t>
      </w:r>
      <w:r>
        <w:rPr>
          <w:rFonts w:eastAsia="Amiri" w:cs="Amiri" w:ascii="Amiri" w:hAnsi="Amiri"/>
          <w:color w:val="111111"/>
          <w:sz w:val="28"/>
          <w:szCs w:val="28"/>
          <w:rtl w:val="true"/>
          <w:lang w:bidi="ar-SA"/>
        </w:rPr>
        <w:t xml:space="preserve">. </w:t>
      </w:r>
      <w:bookmarkStart w:id="502" w:name="pg12197_129570"/>
    </w:p>
    <w:p>
      <w:pPr>
        <w:pStyle w:val="Heading6"/>
        <w:numPr>
          <w:ilvl w:val="5"/>
          <w:numId w:val="1"/>
        </w:numPr>
        <w:rPr/>
      </w:pPr>
      <w:bookmarkStart w:id="503" w:name="__RefHeading___Toc5293964_417432637"/>
      <w:bookmarkStart w:id="504" w:name="_Toc199"/>
      <w:bookmarkEnd w:id="502"/>
      <w:bookmarkEnd w:id="503"/>
      <w:r>
        <w:rPr>
          <w:rtl w:val="true"/>
        </w:rPr>
        <w:t xml:space="preserve">مسألة </w:t>
      </w:r>
      <w:r>
        <w:rPr/>
        <w:t>11</w:t>
      </w:r>
      <w:r>
        <w:rPr>
          <w:rtl w:val="true"/>
        </w:rPr>
        <w:t xml:space="preserve">: </w:t>
      </w:r>
      <w:r>
        <w:rPr>
          <w:rtl w:val="true"/>
        </w:rPr>
        <w:t>إدخال بعض الحشفة كاف في ثبوت الكفارة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بعض الحشفة كاف في ثبوت الكفارة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5293966_417432637"/>
      <w:bookmarkStart w:id="506" w:name="_Toc200"/>
      <w:bookmarkEnd w:id="505"/>
      <w:r>
        <w:rPr>
          <w:rtl w:val="true"/>
        </w:rPr>
        <w:t xml:space="preserve">مسألة </w:t>
      </w:r>
      <w:r>
        <w:rPr/>
        <w:t>12</w:t>
      </w:r>
      <w:r>
        <w:rPr>
          <w:rtl w:val="true"/>
        </w:rPr>
        <w:t xml:space="preserve">: </w:t>
      </w:r>
      <w:r>
        <w:rPr>
          <w:rtl w:val="true"/>
        </w:rPr>
        <w:t>إذا وطئها بتخيل أنها أمته فبانت زوجته</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وطئها بتخيل أنها أمته فبانت زوجته، عليه كفارة دينار، و بالعكس كفارة الأمداد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اعتقد كونها في أول الحيض فبان الوسط أو الآخر أو العكس فالمناط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5293968_417432637"/>
      <w:bookmarkStart w:id="508" w:name="_Toc201"/>
      <w:bookmarkEnd w:id="507"/>
      <w:r>
        <w:rPr>
          <w:rtl w:val="true"/>
        </w:rPr>
        <w:t xml:space="preserve">مسألة </w:t>
      </w:r>
      <w:r>
        <w:rPr/>
        <w:t>13</w:t>
      </w:r>
      <w:r>
        <w:rPr>
          <w:rtl w:val="true"/>
        </w:rPr>
        <w:t xml:space="preserve">: </w:t>
      </w:r>
      <w:r>
        <w:rPr>
          <w:rtl w:val="true"/>
        </w:rPr>
        <w:t>إذا وطئها بتخيل أنّها في الحيض فبان الخلاف</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وطئها بتخيل أنّها في الحيض فبان الخلاف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5293970_417432637"/>
      <w:bookmarkStart w:id="510" w:name="_Toc202"/>
      <w:bookmarkEnd w:id="509"/>
      <w:r>
        <w:rPr>
          <w:rtl w:val="true"/>
        </w:rPr>
        <w:t xml:space="preserve">مسألة </w:t>
      </w:r>
      <w:r>
        <w:rPr/>
        <w:t>14</w:t>
      </w:r>
      <w:r>
        <w:rPr>
          <w:rtl w:val="true"/>
        </w:rPr>
        <w:t xml:space="preserve">: </w:t>
      </w:r>
      <w:r>
        <w:rPr>
          <w:rtl w:val="true"/>
        </w:rPr>
        <w:t>لا تسقط الكفارة بالعجز عنها</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الكفارة بالعجز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تيسرت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صدق الإتيان لو لم نقل بانصراف الأدلة إلى ما يوجب الجنابة و هو إدخال تمام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منزلة على الواقعيات مطلقا إلا إذا دل دليل على أنّ لخصوص الاعتقاد موضوعية خاصة،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البين واقع منجز حتّى يتعلق به التكليف و الأدلة منزلة على الواقعيات كما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الكفارة بعد تنجز التكليف بالحرمة من الوضعيات التي لا تدور مدار القدرة الفعلية، و الظاهر عدم الفرق فيه بين العجز الحاصل حين الوطي أو العارض بعده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 في ذيل خبر ابن فرقد من أنّه مع 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على مسكين، و الا استغفر اللّه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فموهون بقصور سنده و اعراض المشهور عن ذيله</w:t>
      </w:r>
      <w:r>
        <w:rPr>
          <w:rFonts w:eastAsia="Amiri" w:cs="Amiri" w:ascii="Amiri" w:hAnsi="Amiri"/>
          <w:color w:val="111111"/>
          <w:sz w:val="28"/>
          <w:szCs w:val="28"/>
          <w:rtl w:val="true"/>
          <w:lang w:bidi="ar-SA"/>
        </w:rPr>
        <w:t xml:space="preserve">. </w:t>
      </w:r>
      <w:bookmarkStart w:id="511" w:name="pg12197_129571"/>
    </w:p>
    <w:p>
      <w:pPr>
        <w:pStyle w:val="BookText"/>
        <w:rPr/>
      </w:pPr>
      <w:bookmarkEnd w:id="511"/>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الاستغفار مع العجز بدلا عنها ما دام العجز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512" w:name="__RefHeading___Toc5293972_417432637"/>
      <w:bookmarkStart w:id="513" w:name="_Toc203"/>
      <w:bookmarkEnd w:id="512"/>
      <w:r>
        <w:rPr>
          <w:rtl w:val="true"/>
        </w:rPr>
        <w:t xml:space="preserve">مسألة </w:t>
      </w:r>
      <w:r>
        <w:rPr/>
        <w:t>15</w:t>
      </w:r>
      <w:r>
        <w:rPr>
          <w:rtl w:val="true"/>
        </w:rPr>
        <w:t xml:space="preserve">: </w:t>
      </w:r>
      <w:r>
        <w:rPr>
          <w:rtl w:val="true"/>
        </w:rPr>
        <w:t>إذا اتفق حيضها حال المقاربة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حيضها حال المقاربة و تعمد في عدم الإخراج 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5293974_417432637"/>
      <w:bookmarkStart w:id="515" w:name="_Toc204"/>
      <w:bookmarkEnd w:id="514"/>
      <w:r>
        <w:rPr>
          <w:rtl w:val="true"/>
        </w:rPr>
        <w:t xml:space="preserve">مسألة </w:t>
      </w:r>
      <w:r>
        <w:rPr/>
        <w:t>16</w:t>
      </w:r>
      <w:r>
        <w:rPr>
          <w:rtl w:val="true"/>
        </w:rPr>
        <w:t xml:space="preserve">: </w:t>
      </w:r>
      <w:r>
        <w:rPr>
          <w:rtl w:val="true"/>
        </w:rPr>
        <w:t>إذا أخبرت بالحيض أو عدمه يسمع قولها</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بالحيض أو عدمه يسمع قولها فإذا وطئها بعد إخبارها بالحيض وجبت الكفارة إلا إذا علم كذبها، بل لا يبعد سماع قولها في كونه أوله أو وسطه أو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5293976_417432637"/>
      <w:bookmarkStart w:id="517" w:name="_Toc205"/>
      <w:bookmarkEnd w:id="516"/>
      <w:r>
        <w:rPr>
          <w:rtl w:val="true"/>
        </w:rPr>
        <w:t xml:space="preserve">مسألة </w:t>
      </w:r>
      <w:r>
        <w:rPr/>
        <w:t>17</w:t>
      </w:r>
      <w:r>
        <w:rPr>
          <w:rtl w:val="true"/>
        </w:rPr>
        <w:t xml:space="preserve">: </w:t>
      </w:r>
      <w:r>
        <w:rPr>
          <w:rtl w:val="true"/>
        </w:rPr>
        <w:t>يجوز إعطاء قيمة الدينار</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قيمة الدينار و المناط قيمة وقت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وجوبها و العجز مسقط للإثم لا الوجوب و الأحوط العمل بذيل خبر ابن فرقد </w:t>
      </w:r>
      <w:r>
        <w:rPr>
          <w:rStyle w:val="FootnoteAnchor"/>
          <w:rtl w:val="true"/>
        </w:rPr>
        <w:footnoteReference w:id="425"/>
      </w:r>
      <w:r>
        <w:rPr>
          <w:rFonts w:ascii="Amiri" w:hAnsi="Amiri" w:eastAsia="Amiri" w:cs="Amiri"/>
          <w:color w:val="111111"/>
          <w:sz w:val="28"/>
          <w:sz w:val="28"/>
          <w:szCs w:val="28"/>
          <w:rtl w:val="true"/>
          <w:lang w:bidi="ar-SA"/>
        </w:rPr>
        <w:t>الصالح للاحتياط و إن لم يصلح للاستدلال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للحدوث و الاستدامة، و البدلية ما دامية لا دائمية و يأتي في الكفارات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المستولية على نفسها و حالاتها، و يعتبر قول كلّ من استولى على شي‌ء بالنسبة إلى ما استولى عليه لدى العقلاء، و لم يردع عنه الشارع بل أقره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إليهنّ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 إطلاقه يشمل الأخبار بالأول و الوسط و الآخر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فيما ورد من الأخبار عبارة عن الذهب المسكوك الذي هو المثقال الشرعي و قدره ثماني عشرة 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أرباع المثقال الصيرفي </w:t>
      </w:r>
      <w:bookmarkStart w:id="518" w:name="pg12197_129572"/>
    </w:p>
    <w:p>
      <w:pPr>
        <w:pStyle w:val="Heading6"/>
        <w:numPr>
          <w:ilvl w:val="5"/>
          <w:numId w:val="1"/>
        </w:numPr>
        <w:rPr/>
      </w:pPr>
      <w:bookmarkStart w:id="519" w:name="__RefHeading___Toc5293978_417432637"/>
      <w:bookmarkStart w:id="520" w:name="_Toc206"/>
      <w:bookmarkEnd w:id="518"/>
      <w:bookmarkEnd w:id="519"/>
      <w:r>
        <w:rPr>
          <w:rtl w:val="true"/>
        </w:rPr>
        <w:t xml:space="preserve">مسألة </w:t>
      </w:r>
      <w:r>
        <w:rPr/>
        <w:t>18</w:t>
      </w:r>
      <w:r>
        <w:rPr>
          <w:rtl w:val="true"/>
        </w:rPr>
        <w:t xml:space="preserve">: </w:t>
      </w:r>
      <w:r>
        <w:rPr>
          <w:rtl w:val="true"/>
        </w:rPr>
        <w:t>الأحوط إعطاء كفارة الأمداد لثلاثة مساكين</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إعطاء كفارة الأمداد لثلاثة مساكين و أما كفارة الدينار فيجوز إعطاؤها لمسكين واحد، و الأحوط صرفها على ستة أو سبعة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قدره اربع و عشرون حمصة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الجمود على نفس الذهب المسكوك المخصوص الموجود حين صدور النصوص إلى الأبد يكون من المتعذر، بل من التكليف بما لا يطاق فيما يتغيّر تغيرا فاحشا بحسب الأعصار بل الأمصار في عصر التشريع فكيف بسائر الأعصار، فلا بد و أن يراد به مقدار المالية خصوصا في مثل المقام المشتمل على النصف و الرابع و لا يقاس ذلك بالكفارات مثل الحنطة و الكسوة و نحوهما، فإنّه قياس و مع الفارق،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المدار على وقت الأداء فلأنّه المتعارف في التقويمات المتعارفة بين الناس، فتنزل الأدلة عليه و إن كان مقتضى الأصل هو الأقل عند التفاوت، لأنّ المسألة من صغريات الأقل و الأكثر بناء على اشتغال الذمة بأصل المالية، و يأتي تفصيل المقال في كتاب البيع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فلإجماع الانتصار القاصر عن الجزم بالفتوى و الصالح لإيجاب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فلإطلاق الدليل و عدم ظهور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في الصرف على ستة فلم يظهر له مستند الا التضعيف بالنسبة إلى الأمة المملوكة للواطي،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واقع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واقعها في استقبال الدم فليستغفر اللّه و ليتصدق على سبعة نفر من المؤمنين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عبد الملك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521" w:name="pg12197_129573"/>
    </w:p>
    <w:p>
      <w:pPr>
        <w:pStyle w:val="Heading6"/>
        <w:numPr>
          <w:ilvl w:val="5"/>
          <w:numId w:val="1"/>
        </w:numPr>
        <w:rPr/>
      </w:pPr>
      <w:bookmarkStart w:id="522" w:name="__RefHeading___Toc5293980_417432637"/>
      <w:bookmarkStart w:id="523" w:name="_Toc207"/>
      <w:bookmarkEnd w:id="521"/>
      <w:bookmarkEnd w:id="522"/>
      <w:r>
        <w:rPr>
          <w:rtl w:val="true"/>
        </w:rPr>
        <w:t xml:space="preserve">مسألة </w:t>
      </w:r>
      <w:r>
        <w:rPr/>
        <w:t>19</w:t>
      </w:r>
      <w:r>
        <w:rPr>
          <w:rtl w:val="true"/>
        </w:rPr>
        <w:t xml:space="preserve">: </w:t>
      </w:r>
      <w:r>
        <w:rPr>
          <w:rtl w:val="true"/>
        </w:rPr>
        <w:t>إذا وطئها في الثلث الأول و الثاني و الثالث فعليه الدينار و نصفه و ربعه</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وطئها في الثلث الأول و الثاني و الثالث فعليه الدينار و نصفه و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كرر الوطء في كلّ ثلث فإن كان بعد التكفير وجب التكرار، و الا فكذلك أيضا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5293982_417432637"/>
      <w:bookmarkStart w:id="525" w:name="_Toc208"/>
      <w:bookmarkEnd w:id="524"/>
      <w:r>
        <w:rPr>
          <w:rtl w:val="true"/>
        </w:rPr>
        <w:t xml:space="preserve">مسألة </w:t>
      </w:r>
      <w:r>
        <w:rPr/>
        <w:t>20</w:t>
      </w:r>
      <w:r>
        <w:rPr>
          <w:rtl w:val="true"/>
        </w:rPr>
        <w:t xml:space="preserve">: </w:t>
      </w:r>
      <w:r>
        <w:rPr>
          <w:rtl w:val="true"/>
        </w:rPr>
        <w:t>ألحق بعضهم النفساء بالحائض في وجوب الكفارة</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بعضهم النفساء بالحائض في وجوب الكفارة،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حرمة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إيجاب كلّ وطي للكفارة إلا إذا دل دليل على الخلاف، و هو مفقود بلا فرق فيه بين تخلل التكفير و عدمه الا دعوى الانصراف عن الأخير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السبب كلّ فرد خارجي من حيث هو فرد متحقق خارجا، و أما إن كان السبب صرف الوجود المحض الصادق على الواحد و المتعدد صدقا حقيقيا فلا موجب لتعدد المسبب، لأنّ المسبب واحد و هو صرف الوجود و التعدد إنّما هو في لوازمه و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حسن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إثباتا فالمنساق من الأدلة هو سببية الفرد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دليل على أنّ السبب صرف الوجود المنطبق على الواحد و المتعدد لكفى مسبب واحد، كما في الحدث المتكرر مع عدم تخلل الطهارة حيث تسالموا على كفاية طهارة واحدة حينئذ و تقدم في بيان قاعدة التداخل بعض الكلام</w:t>
      </w:r>
      <w:r>
        <w:rPr>
          <w:rStyle w:val="FootnoteAnchor"/>
          <w:rtl w:val="true"/>
        </w:rPr>
        <w:footnoteReference w:id="43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وطئها فلظهور تسالمهم عليها، و لخبر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مضى لها منذ يوم وضعت بقدر أيام عدة حيضها، ثمَّ تستظهر بيوم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الكفارة فالمعروف وجوبها أيضا و استندوا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النص و الفتوى، و لم نظفر على نص في المقام إلا صحيح زرارة 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 مثل النفساء سواء</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بقرينة غيره أنّ النفساء تعمل أعمال المستحاضة، فالحائض تعمل مثلها في بعض الموارد، مع أنّ المطلوب أنّ النفساء مثل الحائض لا العكس، و ظاهر الحديث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نصهم الذي اعتمدوا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الفتوى فبلوغه إلى مرتبة الإجماع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من الاجتهاد في الأدلة، لا أن يكون تعبديا يصلح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 إرسال المسلّمات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النفاس حيض محتبس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حيث سئل عن رزق الولد في بطن أمه،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حبس عليه الحيضة فجعلها رزقه في بطن أمه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مقام بيان الأمور التكوينية لا الأحكام الشرعية، و ما أرسل إرسال المسلمات إن كان مستندا إلى هذا الحديث فهو مثله، و إن استندوا إلى غيره من دليل آخر فهو من الإحالة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 إرسال المسلّمات من أصالة التساوي بين الحيض و النفاس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نفس ما يتعلق بالحدثين لا ما يترتب عليهما من الكفارة، و يشهد للعدم عدم الإشارة إليها في خبر من الأخبار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التساوي بينهما في الموضوع يمكن أن يكون كاشفا عن التساوي الحكمي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في حال الحيض معصية صغيرة لا أن يكون كبيرة، للأصل و عدم ورود توعيد عليه في الكتاب</w:t>
      </w:r>
      <w:r>
        <w:rPr>
          <w:rFonts w:eastAsia="Amiri" w:cs="Amiri" w:ascii="Amiri" w:hAnsi="Amiri"/>
          <w:color w:val="111111"/>
          <w:sz w:val="28"/>
          <w:szCs w:val="28"/>
          <w:rtl w:val="true"/>
          <w:lang w:bidi="ar-SA"/>
        </w:rPr>
        <w:t xml:space="preserve">. </w:t>
      </w:r>
      <w:bookmarkStart w:id="526" w:name="pg12197_129575"/>
    </w:p>
    <w:p>
      <w:pPr>
        <w:pStyle w:val="Heading6"/>
        <w:numPr>
          <w:ilvl w:val="5"/>
          <w:numId w:val="1"/>
        </w:numPr>
        <w:rPr/>
      </w:pPr>
      <w:bookmarkStart w:id="527" w:name="__RefHeading___Toc5293984_417432637"/>
      <w:bookmarkStart w:id="528" w:name="_Toc209"/>
      <w:bookmarkEnd w:id="526"/>
      <w:bookmarkEnd w:id="527"/>
      <w:r>
        <w:rPr>
          <w:rtl w:val="true"/>
        </w:rPr>
        <w:t>التاسع</w:t>
      </w:r>
      <w:r>
        <w:rPr>
          <w:rtl w:val="true"/>
        </w:rPr>
        <w:t xml:space="preserve">: </w:t>
      </w:r>
      <w:r>
        <w:rPr>
          <w:rtl w:val="true"/>
        </w:rPr>
        <w:t>بطلان طلاقها و ظهارها</w:t>
      </w:r>
      <w:bookmarkEnd w:id="528"/>
    </w:p>
    <w:p>
      <w:pPr>
        <w:pStyle w:val="Heading6"/>
        <w:numPr>
          <w:ilvl w:val="5"/>
          <w:numId w:val="1"/>
        </w:numPr>
        <w:rPr/>
      </w:pPr>
      <w:bookmarkStart w:id="529" w:name="__RefHeading___Toc5293986_417432637"/>
      <w:bookmarkStart w:id="530" w:name="_Toc210"/>
      <w:bookmarkEnd w:id="529"/>
      <w:r>
        <w:rPr>
          <w:rtl w:val="true"/>
        </w:rPr>
        <w:t>اشارة</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طلاقها و ظهارها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مدخولا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الواطي ربع حد الزاني على ما يأتي في الحدود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 التفحص على أنّ الزوجة حائض أو لا،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إطلاق الزوج إن كانت حائضا و لم يعلم به الزوج، لأنّ في تركه إعانة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التكفير عن الاستغفار، للأصل، و إطلاق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في حال الحيض يوجب حدوث أمور منها رداءة في الولد، كما في الأخبار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على طهر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الظهار؟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 التي لم يدخل بها زوجها، و الغائب عنها زوجها، و التي لم تحض، و التي قد جلست من المحيض</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و هذا الصحيح في مقام بيان القاعدة الكلية، فيكون حاكما على غيره من الأدلة، و أما كفاية الدخول في الدبر فلأنّه أحد المأتيين، كما تقدم في الجنابة </w:t>
      </w:r>
    </w:p>
    <w:p>
      <w:pPr>
        <w:pStyle w:val="BookText"/>
        <w:rPr/>
      </w:pPr>
      <w:r>
        <w:rPr>
          <w:rFonts w:ascii="Amiri" w:hAnsi="Amiri" w:eastAsia="Amiri" w:cs="Amiri"/>
          <w:color w:val="111111"/>
          <w:sz w:val="28"/>
          <w:sz w:val="28"/>
          <w:szCs w:val="28"/>
          <w:rtl w:val="true"/>
          <w:lang w:bidi="ar-SA"/>
        </w:rPr>
        <w:t xml:space="preserve">و لو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زوجها حاضرا أو في حكم الحاضر، و لم تكن حاملا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مدخولا بها أو كان زوجها غائبا أو في حكم الغائب بأن لم يكن متمكنا من استعلام حالها أو كانت حاملا يصح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بكونه في حكم الحاضر أن يكون مع غيبته متمكنا من استعلام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الدبر أحد المأتيين، كما تقدم في الجنابة و يأتي في أحكام العدد و الحدود و غيرهما ما ينفع المقام و تسالمهم على تساوي القبل و الدبر في جملة من الأحكام، فأصالة التساوي جارية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الجعفي، و حيث إنّ المتفاهم عرفا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الغائب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طريق لعدم إمكان الاطلاع على حال المرأة كما كانت كذلك في الأزمنة القديمة، فمع إمكان الاطلاع عليها بنحو المتعارف يجري عليها حكم الحضور عرفا، فيكون المدار على إمكان الاستعلام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تزوج امرأة سرّا من أهلها و هي في منزل أهلها و قد أراد أن يطلّقها و ليس يصل إليها فيعلم طمثها إذا طمثت و لا يعلم بطهرها إذا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 بالأهلة و الشهور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 و يأتي التفصيل في الطلاق إن شاء اللّه تعالى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لا موضوعية للغيبة من حيث هي، بل المناط كلّه إمكان الاستعلام و عدمه، و الظاهر أنّ الحكم المترتب على الغيبة في العرف أيضا كذلك</w:t>
      </w:r>
      <w:r>
        <w:rPr>
          <w:rFonts w:eastAsia="Amiri" w:cs="Amiri" w:ascii="Amiri" w:hAnsi="Amiri"/>
          <w:color w:val="111111"/>
          <w:sz w:val="28"/>
          <w:szCs w:val="28"/>
          <w:rtl w:val="true"/>
          <w:lang w:bidi="ar-SA"/>
        </w:rPr>
        <w:t xml:space="preserve">. </w:t>
      </w:r>
      <w:bookmarkStart w:id="531" w:name="pg12197_129577"/>
    </w:p>
    <w:p>
      <w:pPr>
        <w:pStyle w:val="Heading6"/>
        <w:numPr>
          <w:ilvl w:val="5"/>
          <w:numId w:val="1"/>
        </w:numPr>
        <w:rPr/>
      </w:pPr>
      <w:bookmarkStart w:id="532" w:name="__RefHeading___Toc5293988_417432637"/>
      <w:bookmarkStart w:id="533" w:name="_Toc211"/>
      <w:bookmarkEnd w:id="531"/>
      <w:bookmarkEnd w:id="532"/>
      <w:r>
        <w:rPr>
          <w:rtl w:val="true"/>
        </w:rPr>
        <w:t xml:space="preserve">مسألة </w:t>
      </w:r>
      <w:r>
        <w:rPr/>
        <w:t>21</w:t>
      </w:r>
      <w:r>
        <w:rPr>
          <w:rtl w:val="true"/>
        </w:rPr>
        <w:t xml:space="preserve">: </w:t>
      </w:r>
      <w:r>
        <w:rPr>
          <w:rtl w:val="true"/>
        </w:rPr>
        <w:t>إذا كان الزوج غائبا و وكل حاضرا متمكنا من استعلام حالها</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غائبا و وكل حاضرا متمكنا من استعلام حالها لا يجوز له طلاقها في 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5293990_417432637"/>
      <w:bookmarkStart w:id="535" w:name="_Toc212"/>
      <w:bookmarkEnd w:id="534"/>
      <w:r>
        <w:rPr>
          <w:rtl w:val="true"/>
        </w:rPr>
        <w:t xml:space="preserve">مسألة </w:t>
      </w:r>
      <w:r>
        <w:rPr/>
        <w:t>22</w:t>
      </w:r>
      <w:r>
        <w:rPr>
          <w:rtl w:val="true"/>
        </w:rPr>
        <w:t xml:space="preserve">: </w:t>
      </w:r>
      <w:r>
        <w:rPr>
          <w:rtl w:val="true"/>
        </w:rPr>
        <w:t>لو طلقها باعتقاد أنّها طاهرة فبانت حائضا</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باعتقاد أنّها طاهرة فبانت حائضا بطل و بالعكس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5293992_417432637"/>
      <w:bookmarkStart w:id="537" w:name="_Toc213"/>
      <w:bookmarkEnd w:id="536"/>
      <w:r>
        <w:rPr>
          <w:rtl w:val="true"/>
        </w:rPr>
        <w:t xml:space="preserve">مسألة </w:t>
      </w:r>
      <w:r>
        <w:rPr/>
        <w:t>23</w:t>
      </w:r>
      <w:r>
        <w:rPr>
          <w:rtl w:val="true"/>
        </w:rPr>
        <w:t xml:space="preserve">: </w:t>
      </w:r>
      <w:r>
        <w:rPr>
          <w:rtl w:val="true"/>
        </w:rPr>
        <w:t>لا فرق في بطلان طلاق الحائض بين أن يكون حيضها وجدانيا أو بالرجوع إلى التمييز</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بطلان طلاق الحائض بين أن يكون حيضها وجدانيا أو بالرجوع إلى التمييز، أو التخيير بين الأعداد المذكورة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طلقها في صورة تخييرها قبل اختيارها فاختارت التحيّض بطل، و لو اختارت عدمه صح، و لو ماتت قبل الاختيار بطل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الحديثة العصرية من التلفون و التلغراف، بل و البريد و سائر وسائل الإعلام و الاستعلام من طرق العلم بالطهر إلا إذا كان في البين محذور من الاستعلام بها، فمعه يجري حكم الغائب و مع الشك يجري الأصل في المانع وجودا أو عدما، و مع عدم الحالة تجري أصالة بقاء الزوجية ما لم يحرز عدم إمكان الاستعلام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الاستعلام فلا يشمله دليل الغالب، و الظاهر عدم الفرق بين الوكيل المفوّض و غيره بعد وجوب التفحص عليهما عن خصوصيات صحة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الواقع، و العلم و الاعتقاد طريق إليه و لا بد في صورة العكس من تحقق قصد إنشاء الطلاق، و إلا لبطل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بطلان طلاق الحائض حكم الشارع بكون المرأة حائضا، و هو متحقق في جميع الصور، و لأنّ هذا هو معنى تنزيل الحيض غير الوجداني منزلة الحيض الوجداني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لاعتبار اختيارها شرعا فترتب عليه الأحكام قهرا، و يجري في الأخير استصحاب بقاء الزوجية بعد الشك في تأثير مثل هذا الطلاق</w:t>
      </w:r>
      <w:r>
        <w:rPr>
          <w:rFonts w:eastAsia="Amiri" w:cs="Amiri" w:ascii="Amiri" w:hAnsi="Amiri"/>
          <w:color w:val="111111"/>
          <w:sz w:val="28"/>
          <w:szCs w:val="28"/>
          <w:rtl w:val="true"/>
          <w:lang w:bidi="ar-SA"/>
        </w:rPr>
        <w:t xml:space="preserve">. </w:t>
      </w:r>
      <w:bookmarkStart w:id="538" w:name="pg12197_129578"/>
    </w:p>
    <w:p>
      <w:pPr>
        <w:pStyle w:val="Heading6"/>
        <w:numPr>
          <w:ilvl w:val="5"/>
          <w:numId w:val="1"/>
        </w:numPr>
        <w:rPr/>
      </w:pPr>
      <w:bookmarkStart w:id="539" w:name="__RefHeading___Toc5293994_417432637"/>
      <w:bookmarkStart w:id="540" w:name="_Toc214"/>
      <w:bookmarkEnd w:id="538"/>
      <w:bookmarkEnd w:id="539"/>
      <w:r>
        <w:rPr>
          <w:rtl w:val="true"/>
        </w:rPr>
        <w:t xml:space="preserve">مسألة </w:t>
      </w:r>
      <w:r>
        <w:rPr/>
        <w:t>24</w:t>
      </w:r>
      <w:r>
        <w:rPr>
          <w:rtl w:val="true"/>
        </w:rPr>
        <w:t xml:space="preserve">: </w:t>
      </w:r>
      <w:r>
        <w:rPr>
          <w:rtl w:val="true"/>
        </w:rPr>
        <w:t>بطلان الطلاق و الظهار و حرمة الوطي و وجوب الكفارة مختصة بحال الحيض</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الطلاق و الظهار و حرمة الوطي و وجوب الكفارة مختصة بحال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طهرت و لم تغتسل لا تترتب هذه الأحكام فيصح طلاقها و ظهارها و يجوز وطيها، و لا كفارة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الأحكام الأخر المذكورة فهي ثابتة ما لم تغتسل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5293996_417432637"/>
      <w:bookmarkStart w:id="542" w:name="_Toc215"/>
      <w:bookmarkEnd w:id="541"/>
      <w:r>
        <w:rPr>
          <w:rtl w:val="true"/>
        </w:rPr>
        <w:t>العاشر</w:t>
      </w:r>
      <w:r>
        <w:rPr>
          <w:rtl w:val="true"/>
        </w:rPr>
        <w:t xml:space="preserve">: </w:t>
      </w:r>
      <w:r>
        <w:rPr>
          <w:rtl w:val="true"/>
        </w:rPr>
        <w:t>وجوب الغسل بعد انقطاع الحيض للأعمال الواجبة المشروطة بالطهارة</w:t>
      </w:r>
      <w:bookmarkEnd w:id="542"/>
    </w:p>
    <w:p>
      <w:pPr>
        <w:pStyle w:val="Heading6"/>
        <w:numPr>
          <w:ilvl w:val="5"/>
          <w:numId w:val="1"/>
        </w:numPr>
        <w:rPr/>
      </w:pPr>
      <w:bookmarkStart w:id="543" w:name="__RefHeading___Toc5293998_417432637"/>
      <w:bookmarkStart w:id="544" w:name="_Toc216"/>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انقطاع الحيض للأعمال الواجبة المشروطة بالطهارة، كالصلاة و الطواف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استحبابه للأعمال التي يستحب لها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شرطيته للأعمال الغير الواجبة التي يشترط فيها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5294000_417432637"/>
      <w:bookmarkStart w:id="546" w:name="_Toc217"/>
      <w:bookmarkEnd w:id="545"/>
      <w:r>
        <w:rPr>
          <w:rtl w:val="true"/>
        </w:rPr>
        <w:t xml:space="preserve">مسألة </w:t>
      </w:r>
      <w:r>
        <w:rPr/>
        <w:t>25</w:t>
      </w:r>
      <w:r>
        <w:rPr>
          <w:rtl w:val="true"/>
        </w:rPr>
        <w:t xml:space="preserve">: </w:t>
      </w:r>
      <w:r>
        <w:rPr>
          <w:rtl w:val="true"/>
        </w:rPr>
        <w:t>غسل الحيض كغسل الجنابة مستحب</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الحيض كغسل الجنابة مستحب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ذلك من الأدلة،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الوطي بعد انقطاع الدم و يتبعه سقوط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و الإجماع المدعى عن المسالك، و لأنّ هذه الأحكام مترتبة على حدث الحيض بقرينة ذكر الحائض مع الجنب في الأدلة، و ما لم يغتسل لا يرتفع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 و نصوص 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الحيض واجب</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الأموات، و زيارة القبور، و مناسك الحج ما عدى الصلاة و الطواف و غير ذلك مما هو كثير جدا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إجماعا، و نصوصا، و يأتي التعرض في محالّها من كتاب الصلاة، و الصوم، و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كيفيته مثل غسل الجنابة في الترتيب و الارتماس و غيرهما مما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أنّ غسل الجنابة لا يحتاج إلى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طهارة فيدل عليه كلّ ما دل على مطلوبية الطهارة من الكتاب و السنة، و لا فرق فيه بين كونه سببا توليديا للطهارة، أو كان لأجل الكون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نفس الغسلات من حيث هي مع قطع النظر عن الطهارة و مع عدم شرط تحققها فلم يقل به أحد، و قد تقدم في غسل الجنابة ما ينفع 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الإجماع على عدم كونه واجبا نفسيا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موثق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الكلمات إمكان التفرقة بينهما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غسل الجنابة عن الوضوء، بخلاف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عدم كفاية كلّ 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المنتهى من وجوب الترتيبي في غسل الحيض، و نسبه إلى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الوجوب التخييري بينه و بين الارتماسي فلا نزاع فيه، و إن أراد التعيني فلا دليل عليه، لفتوى العلماء بالتخيير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النهاية من أنّها تغتسل بتسعة أرطال من الماء و إن زادت كان أفضل، و حكم بجواز الزيادة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بالجواز الأفضلية ينتفي الفرق بينهما، و إلا يتحقق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كفاية غسل الحيض عن الوضوء، فلا يقدح حينئذ تخلل الحدث الأصغر في أثنائه و بناء على الكفاية تجري فيه الأقوال المتقدمة في غسل الجنابة فراجع و اللّه تعالى هو العالم بحقائق الأحكام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كثيرة، و إجماعا، ففي صحيح ابن يقطين عن أبي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فيه وضوء أم لا فيما نزل به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وضوء عليه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وضوء فيه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حكم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وضوء أنقى من الغسل و أبلغ</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يروون عن عليّ عليه السلام أنّه كان يأمر بالوضوء قبل الغسل من الجنابة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على عليّ عليه السلام ما وجدوا ذلك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قبله و لا بعده وضوء</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أنّ ما ورد من كون الوضوء مع الغسل بدعة يراد به غسل الجنابة فقط لا مطلق الغسل، و يشهد له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في كلّ غسل ما خلا غسل الجنابة، لأنّ غسل الجنابة فريضة تجزية عن الفرض الثاني و لا تجزيه سائر الأغسال عن الوضوء، لأنّ الغسل سنة و الوضوء فريضة و لا تجزي سنة عن فرض، و غسل الجنابة و الوضوء فريضتان فإذا اجتمعا فأكبرهما يجزي عن أصغرهما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عوالي اللئالي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لا بد فيه من الوضوء إلا مع الجنابة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الحضرمي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أصنع إذا أجنبت؟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كفك و فرجك، و توضأ وضوء الصلاة ثمَّ اغتسل</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حمله على التقية بقرينة غيره من الأخبار </w:t>
      </w:r>
    </w:p>
    <w:p>
      <w:pPr>
        <w:pStyle w:val="BookText"/>
        <w:rPr/>
      </w:pPr>
      <w:r>
        <w:rPr>
          <w:rFonts w:ascii="Amiri" w:hAnsi="Amiri" w:eastAsia="Amiri" w:cs="Amiri"/>
          <w:color w:val="111111"/>
          <w:sz w:val="28"/>
          <w:sz w:val="28"/>
          <w:szCs w:val="28"/>
          <w:rtl w:val="true"/>
          <w:lang w:bidi="ar-SA"/>
        </w:rPr>
        <w:t xml:space="preserve">بخلافه، فإنّه يجب معه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أو بعده،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للأدلة الدالة على اعتبار الطهارة في الغايات المشروطة بها و لقاعدة الاشتغال، و لاستصحاب بقاء الحدث و ذهب جمع إلى كفاية مطلق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لها بأمور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رافع لذات الحدث مطلقا أكبرها و أصغرها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الأحداث طبيعة واحدة مشككة فما يرفع أكبرها يرفع أصغرها بالأولى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ثبوتا و لا دليل عليه إثباتا إلا في غسل الجنابة الذي يجزي عن الوضوء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التعرض للوضوء في الأغسال واجبة كانت أو مندوبة في الأخبار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غسل الحيض و الاستحاضة المشتملة على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ارتكاز المتشرعة بوجوب الوضوء للأحداث يغني عن التعرض لها في الأخبار، و هذا كالقرينة المتصلة المانعة عن الأخذ بالإطلاق على فرض صحة دعوى كون الإطلاق واردا مورد البيان حتّى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التعرض للوضوء فيما ورد لبيان أحكام التداخل في الأغسال </w:t>
      </w:r>
      <w:r>
        <w:rPr>
          <w:rStyle w:val="FootnoteAnchor"/>
          <w:rtl w:val="true"/>
        </w:rPr>
        <w:footnoteReference w:id="450"/>
      </w:r>
      <w:r>
        <w:rPr>
          <w:rFonts w:ascii="Amiri" w:hAnsi="Amiri" w:eastAsia="Amiri" w:cs="Amiri"/>
          <w:color w:val="111111"/>
          <w:sz w:val="28"/>
          <w:sz w:val="28"/>
          <w:szCs w:val="28"/>
          <w:rtl w:val="true"/>
          <w:lang w:bidi="ar-SA"/>
        </w:rPr>
        <w:t xml:space="preserve">، و ما ورد في حكم بدلية التيمم عن الغسل </w:t>
      </w:r>
      <w:r>
        <w:rPr>
          <w:rStyle w:val="FootnoteAnchor"/>
          <w:rtl w:val="true"/>
        </w:rPr>
        <w:footnoteReference w:id="451"/>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البيان من تمام هذه الجهات، بل وردت لبيان حكم التداخل، أو بدلية التيمم عن الغسل و ليس بناء الفقهاء على الأخذ بإطلاق مثل هذه الأخبار في سائر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دل على أنّ غسل الحيض مثل غسل الجنابة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المنساق منه التشبيه في كيفية إيجاد الغسل لا الجهات الخارجية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مستفيضا أنّ الوضوء بعد الغسل بدعة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غسل الجنابة، لأنّه الذي نسب العامة إلى علي عليه السلام أنّ فيه الوضوء، و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كذبوا على عليّ عليه السلام </w:t>
      </w:r>
      <w:r>
        <w:rPr>
          <w:rStyle w:val="FootnoteAnchor"/>
          <w:rtl w:val="true"/>
        </w:rPr>
        <w:footnoteReference w:id="453"/>
      </w:r>
      <w:r>
        <w:rPr>
          <w:rFonts w:ascii="Amiri" w:hAnsi="Amiri" w:eastAsia="Amiri" w:cs="Amiri"/>
          <w:color w:val="111111"/>
          <w:sz w:val="28"/>
          <w:sz w:val="28"/>
          <w:szCs w:val="28"/>
          <w:rtl w:val="true"/>
          <w:lang w:bidi="ar-SA"/>
        </w:rPr>
        <w:t>، و إلا فرجحان الوضوء مع الغسل و مشروعيته معه مما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 و 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يوم الجمعة، و لا غيره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اغتسل من جنابة، أو يوم جمعة، أو يوم عيد، هل عليه الوضوء قبل ذلك أو بعده؟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 لا بعد قد أجزأه الغسل، و المرأة مثل ذلك إذا اغتسلت من حيض، أو غير ذلك فليس عليها الوضوء لا قبل و لا بعد قد أجزأها الغسل</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إشارة إلى غسل الجنابة، لأنّه الشائع المتعارف بين المسلمين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إجزاء كلّ غسل عن الوضوء من الحكم الواقعي لاشتهر و بان في هذا الأمر العام البلوى مع بناء الشرع على التسهيل و التيسير خصوصا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إلى النساء و خصوصا بالنسبة إلى الأعصار القديمة التي قلّت المياه فيها، كيف و قد اشتهر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من نفي الوضوء في هذه الأخبار عدم كونه من آداب الغسل كما يفعله العامة </w:t>
      </w:r>
      <w:r>
        <w:rPr>
          <w:rStyle w:val="FootnoteAnchor"/>
          <w:rtl w:val="true"/>
        </w:rPr>
        <w:footnoteReference w:id="458"/>
      </w:r>
      <w:r>
        <w:rPr>
          <w:rFonts w:ascii="Amiri" w:hAnsi="Amiri" w:eastAsia="Amiri" w:cs="Amiri"/>
          <w:color w:val="111111"/>
          <w:sz w:val="28"/>
          <w:sz w:val="28"/>
          <w:szCs w:val="28"/>
          <w:rtl w:val="true"/>
          <w:lang w:bidi="ar-SA"/>
        </w:rPr>
        <w:t>فيكون المعنى أنّ الوضوء الصلاتي ليس شرطا لصحة الغسل و لا من 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موهونة بإعراض الأصحاب عنها، 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دين الإمامية احتياج كلّ غسل إلى الوضوء، عدى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يعتمد عليها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بالقسم الثاني من الأخبار كخبر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الحسن الرضا عليه السلام في خبر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ثمَّ اغتسل</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بضميمة عدم الفصل بينه و بين سائر الأغسال يتم المطلوب، 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الوضوء في كلّ غسل ما خلا غسل الجنابة، لأنّ غسل الجنابة فريضة يجزيه عن الفرض الثاني و لا يجزيه سائر الأغسال لأنّ الغسل سنة و الوضوء فريضة و لا يجزي سنة عن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اغتسلت لغير جنابة فابدأ بالوضوء ثمَّ اغتسل و لا يجزي الغسل عن الوضوء</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تبت وجوبه بالقرآن دون سائر الأغسال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على الأول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مراسيل ابن أبي عمير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اعتماد المشهور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ترتيبا، و الأفضل في جميع الأغسال جعل الوضوء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 بأنّ ظاهره وجوب الوضوء قبل الغسل، و المشهور لا يقولون به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في أجزاء الرواية الواحدة بالعمل ببعضها و ترك العمل بالبعض الآخر لقرينة دالة عليه شائع في الفقه، فلا محيص عن العمل بما هو المشهور، و فهم الأساطين، كالشيخين و المحققين، و الشهيدين، و غيرهم من خبراء الفقه الذين لا يخفي عليهم المناقشات الحادثة في أذهان متأخري المتأخرين و يدل عليه الإطلاقات و العمومات الدالة على وجوب الوضوء، و أصالة بقاء الحدث بعد قصور المعارض عن إثبات الخلاف و قاعدة الاشتغال المرتكزة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الاشتراط بمحل خاص، و للإطلاقات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عن السرائر من دعوى عدم الخلاف في عدم وجوب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تسالمهم على مشروعيته في الجملة، بل رجحانه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فلا بد و أن يحمل على ما إذا كان بعنوان التشريع و كان بعد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نوادر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الغسل و بعده بدعة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إرساله و هجر الأصحاب له أسقطاه عن الاعتبار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مرسل ابن أبي عمير بعد حمله على الندب إجماعا و هذا وضوء يجتمع مع الحدث الأكبر لأجل النص، و الظاهر اعتبار المقارنة العرفية مع الغسل، و لو تخلل الفصل بينهما يشكل الاكتفاء به</w:t>
      </w:r>
      <w:r>
        <w:rPr>
          <w:rFonts w:eastAsia="Amiri" w:cs="Amiri" w:ascii="Amiri" w:hAnsi="Amiri"/>
          <w:color w:val="111111"/>
          <w:sz w:val="28"/>
          <w:szCs w:val="28"/>
          <w:rtl w:val="true"/>
          <w:lang w:bidi="ar-SA"/>
        </w:rPr>
        <w:t xml:space="preserve">. </w:t>
      </w:r>
      <w:bookmarkStart w:id="547" w:name="pg12197_129585"/>
    </w:p>
    <w:p>
      <w:pPr>
        <w:pStyle w:val="Heading6"/>
        <w:numPr>
          <w:ilvl w:val="5"/>
          <w:numId w:val="1"/>
        </w:numPr>
        <w:rPr/>
      </w:pPr>
      <w:bookmarkStart w:id="548" w:name="__RefHeading___Toc5294002_417432637"/>
      <w:bookmarkStart w:id="549" w:name="_Toc218"/>
      <w:bookmarkEnd w:id="547"/>
      <w:bookmarkEnd w:id="548"/>
      <w:r>
        <w:rPr>
          <w:rtl w:val="true"/>
        </w:rPr>
        <w:t xml:space="preserve">مسألة </w:t>
      </w:r>
      <w:r>
        <w:rPr/>
        <w:t>26</w:t>
      </w:r>
      <w:r>
        <w:rPr>
          <w:rtl w:val="true"/>
        </w:rPr>
        <w:t xml:space="preserve">: </w:t>
      </w:r>
      <w:r>
        <w:rPr>
          <w:rtl w:val="true"/>
        </w:rPr>
        <w:t>إذا اغتسلت جاز لها كلّ ما حرم عليها بسبب الحيض و إن لم تتوضأ</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جاز لها كلّ ما حرم عليها بسبب الحيض و إن لم تتوضأ، فالوضوء ليس شرطا في صحة الغسل، بل يجب لما يشترط به كالصلاة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5294004_417432637"/>
      <w:bookmarkStart w:id="551" w:name="_Toc219"/>
      <w:bookmarkEnd w:id="550"/>
      <w:r>
        <w:rPr>
          <w:rtl w:val="true"/>
        </w:rPr>
        <w:t xml:space="preserve">مسألة </w:t>
      </w:r>
      <w:r>
        <w:rPr/>
        <w:t>27</w:t>
      </w:r>
      <w:r>
        <w:rPr>
          <w:rtl w:val="true"/>
        </w:rPr>
        <w:t xml:space="preserve">: </w:t>
      </w:r>
      <w:r>
        <w:rPr>
          <w:rtl w:val="true"/>
        </w:rPr>
        <w:t>إذا تعذر الغسل تتيمم بدلا عنه</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الغسل تتيمم بدلا عنه و إن تعذر الوضوء أيضا تتيمم، و إن كان الماء بقدر أحدهما تقدم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5294006_417432637"/>
      <w:bookmarkStart w:id="553" w:name="_Toc220"/>
      <w:bookmarkEnd w:id="552"/>
      <w:r>
        <w:rPr>
          <w:rtl w:val="true"/>
        </w:rPr>
        <w:t xml:space="preserve">مسألة </w:t>
      </w:r>
      <w:r>
        <w:rPr/>
        <w:t>28</w:t>
      </w:r>
      <w:r>
        <w:rPr>
          <w:rtl w:val="true"/>
        </w:rPr>
        <w:t xml:space="preserve">: </w:t>
      </w:r>
      <w:r>
        <w:rPr>
          <w:rtl w:val="true"/>
        </w:rPr>
        <w:t>جواز وطئها لا يتوقف على الغسل</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وطئها لا يتوقف على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إباحة كلّ ما حرّم عليها بالغسل فبالضرورة من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اشتراط الوضوء في صحة الغسل فللأصل، و الإطلاق،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فلما يأتي من بدلية الطهارة الترابية عن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 مع تعذر الغسل و إمكان الوضوء لا وجه للوضوء، إذ لا يمكن رفع الحدث الأصغر مع بقاء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يأتي في فصل التيمم من أنه رافع للحدث، لا أن يكون مبيحا فيرتفع الحدث الأكبر بالنسبة أيضا ما دام العذر باقيا و أما الأخير فلاحتمال أهميته، و يأتي التفصيل في أحكام التيمم إن شاء اللّه تعالى،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دعوى الإجماع عن جمع، و للأخبار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 الدم و لم تغتسل فليأتها زوجها إن شاء</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ترى الطهر، أ يقع فيها زوجها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بعد الغسل أحبّ إليّ</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لاستصحاب بقاء الحرمة، لحكومة تلك الأدلة عليها، كما لا وجه للتمسك بإطلاقات حرمة وطي الحائض لأنّ المنساق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غسل فرجها أيضا قبل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 بل الأحوط ترك الوطء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قذف الدم فقط، كما أنّها المنساق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أَذىً فَاعْتَزِلُوا النِّساءَ فِي الْمَحِيضِ </w:t>
      </w:r>
      <w:r>
        <w:rPr>
          <w:rStyle w:val="FootnoteAnchor"/>
          <w:rtl w:val="true"/>
        </w:rPr>
        <w:footnoteReference w:id="467"/>
      </w:r>
      <w:r>
        <w:rPr>
          <w:rFonts w:ascii="Amiri" w:hAnsi="Amiri" w:eastAsia="Amiri" w:cs="Amiri"/>
          <w:color w:val="111111"/>
          <w:sz w:val="28"/>
          <w:sz w:val="28"/>
          <w:szCs w:val="28"/>
          <w:rtl w:val="true"/>
          <w:lang w:bidi="ar-SA"/>
        </w:rPr>
        <w:t>لأنّ الأذى حالة قذف الدم عرفا لا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تعالى وَ لا تَقْرَبُوهُنَّ حَتّى يَطْهُرْنَ </w:t>
      </w:r>
      <w:r>
        <w:rPr>
          <w:rStyle w:val="FootnoteAnchor"/>
          <w:rtl w:val="true"/>
        </w:rPr>
        <w:footnoteReference w:id="468"/>
      </w:r>
      <w:r>
        <w:rPr>
          <w:rFonts w:ascii="Amiri" w:hAnsi="Amiri" w:eastAsia="Amiri" w:cs="Amiri"/>
          <w:color w:val="111111"/>
          <w:sz w:val="28"/>
          <w:sz w:val="28"/>
          <w:szCs w:val="28"/>
          <w:rtl w:val="true"/>
          <w:lang w:bidi="ar-SA"/>
        </w:rPr>
        <w:t>، فلا وجه للاستدلال به على الجواز، لتعارض قرائتي التخفيف الظاهر في مطلق النقاء و التشديد الظاهر في الغسل و لا ترجيح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ترجيح قراءة التخفيف بصدر الآية الكريمة من قوله تعالى قُلْ هُوَ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حالة قذف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ابن يسار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تحرم عليها الصلاة ثمَّ تطهر فتتوضأ من غير أن تغتسل، أ فلزوجها أن يأتيها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 ابن بصير </w:t>
      </w:r>
      <w:r>
        <w:rPr>
          <w:rStyle w:val="FootnoteAnchor"/>
          <w:rtl w:val="true"/>
        </w:rPr>
        <w:footnoteReference w:id="470"/>
      </w:r>
      <w:r>
        <w:rPr>
          <w:rFonts w:ascii="Amiri" w:hAnsi="Amiri" w:eastAsia="Amiri" w:cs="Amiri"/>
          <w:color w:val="111111"/>
          <w:sz w:val="28"/>
          <w:sz w:val="28"/>
          <w:szCs w:val="28"/>
          <w:rtl w:val="true"/>
          <w:lang w:bidi="ar-SA"/>
        </w:rPr>
        <w:t>المحمولين على الكراهة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ينقطع عنها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زوجها شبق فليأمرها فلتغسل فرجها ثمَّ يمسها إن شاء قبل أن تغتسل</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فمحمول على نفي الكراهة، أو خفتها في مورد الشبق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الصدوق رحمه اللّه من ذهابه إلى المنع مطلقا تارة، و التفصيل بين الشبق و غيره أخرى لا وجه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قول أبي جعفر عليه السلام في صحيح ابن مسلم إرشاد محض إلى تنظيف المحل لئلا يتنفر عنها الزوج و أما خبر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المرأة الحائض ترى الطهر </w:t>
      </w:r>
      <w:bookmarkStart w:id="554" w:name="pg12197_129587"/>
    </w:p>
    <w:p>
      <w:pPr>
        <w:pStyle w:val="Heading6"/>
        <w:numPr>
          <w:ilvl w:val="5"/>
          <w:numId w:val="1"/>
        </w:numPr>
        <w:rPr/>
      </w:pPr>
      <w:bookmarkStart w:id="555" w:name="__RefHeading___Toc5294008_417432637"/>
      <w:bookmarkStart w:id="556" w:name="_Toc221"/>
      <w:bookmarkEnd w:id="554"/>
      <w:bookmarkEnd w:id="555"/>
      <w:r>
        <w:rPr>
          <w:rtl w:val="true"/>
        </w:rPr>
        <w:t xml:space="preserve">مسألة </w:t>
      </w:r>
      <w:r>
        <w:rPr/>
        <w:t>29</w:t>
      </w:r>
      <w:r>
        <w:rPr>
          <w:rtl w:val="true"/>
        </w:rPr>
        <w:t xml:space="preserve">: </w:t>
      </w:r>
      <w:r>
        <w:rPr>
          <w:rtl w:val="true"/>
        </w:rPr>
        <w:t>ماء غسل الزوجة و الأمة على الزوج و السيد على الأقوى</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غسل الزوجة و الأمة على الزوج و السيد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5294010_417432637"/>
      <w:bookmarkStart w:id="558" w:name="_Toc222"/>
      <w:bookmarkEnd w:id="557"/>
      <w:r>
        <w:rPr>
          <w:rtl w:val="true"/>
        </w:rPr>
        <w:t xml:space="preserve">مسألة </w:t>
      </w:r>
      <w:r>
        <w:rPr/>
        <w:t>30</w:t>
      </w:r>
      <w:r>
        <w:rPr>
          <w:rtl w:val="true"/>
        </w:rPr>
        <w:t xml:space="preserve">: </w:t>
      </w:r>
      <w:r>
        <w:rPr>
          <w:rtl w:val="true"/>
        </w:rPr>
        <w:t>إذا تيممت بدل الغسل ثمَّ أحدثت بالأصغر لا يبطل تيممها</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تيممت بدل الغسل ثمَّ أحدثت بالأصغر لا يبطل تيممها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باق إلى أن تتمكن من الغسل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5294012_417432637"/>
      <w:bookmarkStart w:id="560" w:name="_Toc223"/>
      <w:bookmarkEnd w:id="559"/>
      <w:r>
        <w:rPr>
          <w:rtl w:val="true"/>
        </w:rPr>
        <w:t>الحادي عشر</w:t>
      </w:r>
      <w:r>
        <w:rPr>
          <w:rtl w:val="true"/>
        </w:rPr>
        <w:t xml:space="preserve">: </w:t>
      </w:r>
      <w:r>
        <w:rPr>
          <w:rtl w:val="true"/>
        </w:rPr>
        <w:t>وجوب قضاء ما فات في حال الحيض من صوم شهر رمضان و غيره</w:t>
      </w:r>
      <w:bookmarkEnd w:id="560"/>
    </w:p>
    <w:p>
      <w:pPr>
        <w:pStyle w:val="Heading6"/>
        <w:numPr>
          <w:ilvl w:val="5"/>
          <w:numId w:val="1"/>
        </w:numPr>
        <w:rPr/>
      </w:pPr>
      <w:bookmarkStart w:id="561" w:name="__RefHeading___Toc5294014_417432637"/>
      <w:bookmarkStart w:id="562" w:name="_Toc224"/>
      <w:bookmarkEnd w:id="561"/>
      <w:r>
        <w:rPr>
          <w:rtl w:val="true"/>
        </w:rPr>
        <w:t>اشارة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ما فات في حال الحيض من صوم شهر رمضان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الصلوات</w:t>
      </w:r>
    </w:p>
    <w:p>
      <w:pPr>
        <w:pStyle w:val="BookText"/>
        <w:rPr/>
      </w:pPr>
      <w:r>
        <w:rPr>
          <w:rFonts w:ascii="Amiri" w:hAnsi="Amiri" w:eastAsia="Amiri" w:cs="Amiri"/>
          <w:color w:val="111111"/>
          <w:sz w:val="28"/>
          <w:sz w:val="28"/>
          <w:szCs w:val="28"/>
          <w:rtl w:val="true"/>
          <w:lang w:bidi="ar-SA"/>
        </w:rPr>
        <w:t>في السفر و ليس معها ما يكفيها لغسلها و 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معها بقدر ما تغسل به فرجها فلتغسله ثمَّ تتيمم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زوجها في ذلك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 تيممت فلا بأس</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يدل على ثبوت البأس في غيره إلا بالمفهوم، و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المقام الذي يظهر منه مجرد الإشارة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كلام في وجوب غسل فرجها للصلاة، لأنه تقليل للنجاسة مهما أمكن، و هو واجب، و من ذلك كلّه ظهر وجه الاحتياطين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جمع من وجوب غسل الفرج للوطي، و إلى آخر من اشتراط الجواز به و بالوضوء، و إلى ثالث من التخيير بينهما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غسل الجنابة مستحب نفسي و واجب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فصل أحكام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فقه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أن تقضي الصلاة، و عليها أن تقضي صوم شهر رمضان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تقضي صومها و لا </w:t>
      </w:r>
    </w:p>
    <w:p>
      <w:pPr>
        <w:pStyle w:val="BookText"/>
        <w:rPr/>
      </w:pPr>
      <w:r>
        <w:rPr>
          <w:rFonts w:ascii="Amiri" w:hAnsi="Amiri" w:eastAsia="Amiri" w:cs="Amiri"/>
          <w:color w:val="111111"/>
          <w:sz w:val="28"/>
          <w:sz w:val="28"/>
          <w:szCs w:val="28"/>
          <w:rtl w:val="true"/>
          <w:lang w:bidi="ar-SA"/>
        </w:rPr>
        <w:t xml:space="preserve">اليومية فليس عليها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 اليومية مثل الطواف و النذر المعيّن و الصلاة الآيات فإنّه يجب قضاؤها على الأحوط، بل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تقضي صلاتها</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الى صوم شهر رمضان بدوي 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الهّر عليه السلام ما بال الحائض تقضي الصوم و لا تقضي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إنّما هو في الستة شهر، و الصلاة في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اللّه عليها قضاء الصوم و لم يوجب عليها قضاء الصلاة لذلك</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هو في مقام بيان الحكمة، لا العلة التامة المنحصرة، و مع الشك في أنه حكمة أو علة يكفي عدم إحراز العلية في عدم ترتب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الواجب بين أقسامه، لظهور الإطلاق الشامل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بعض موارد النذر بانحلال النذر، كما إذا نذرت صوم الغد، أو صوم الجمعة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فحاضت، فان مقتضى المرتكزات أنّ النذر معلّق في الواقع على عدم عروض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ذلك، فيأتي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و نصوص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صلاة الطواف فليست من الموقتات، فهي خارجة عن مورد البحث فيجب عليها الإتيان بها بعد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صلاة الزلزلة، لأنّها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ذوات الأسباب و أما النذر المعيّن، و الكسوفان فالبحث فيهما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العمومات،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العمومات الدالة على وجوب قضاء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 يصليها الرجل في كلّ ساعة، صلاة فاتتك فمتى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وجوب قضاء كلّ صلاة إلا ما خرج بالدليل بالخصوص، 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انصرافها إلى اليومية من الانصرافات البدوية التي لا يعتني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التقييد بالوقت كونه من باب وحدة المطلوب فلا وجه للقضاء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التقييد مشكوك فيه، و الأصل، و الإطلاق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الصلاة</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اليومية مما لا ينكر خصوصا بعد ما ورد في علة تشريع عدم قضاء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الصوم إنّما هو في السنة شهر و الصلاة في كلّ يوم و ليلة، فأوجب اللّه عليها قضاء الصوم و لم يوجب عليها قضاء الصلاة لذلك</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الشك في العموم لا يصح التمسك به، لانّه من التمسك بالعام في الشبهة الموضوعية، فعمومات وجوب قضاء الصلاة محكمة، و ليس التمسك بها من التمسك بالعام في الشبهة الموضوعية، لفرض الصدق العرفي عند المتشرعة على المورد، و قد ثبت في محلّه أنّه إن ورد عام و خاص و كان الخاص مرددا بين الأقل و الأكثر يرجع إلى العام في مورد الشك</w:t>
      </w:r>
      <w:r>
        <w:rPr>
          <w:rFonts w:eastAsia="Amiri" w:cs="Amiri" w:ascii="Amiri" w:hAnsi="Amiri"/>
          <w:color w:val="111111"/>
          <w:sz w:val="28"/>
          <w:szCs w:val="28"/>
          <w:rtl w:val="true"/>
          <w:lang w:bidi="ar-SA"/>
        </w:rPr>
        <w:t xml:space="preserve">. </w:t>
      </w:r>
      <w:bookmarkStart w:id="563" w:name="pg12197_129590"/>
    </w:p>
    <w:p>
      <w:pPr>
        <w:pStyle w:val="Heading6"/>
        <w:numPr>
          <w:ilvl w:val="5"/>
          <w:numId w:val="1"/>
        </w:numPr>
        <w:rPr/>
      </w:pPr>
      <w:bookmarkStart w:id="564" w:name="__RefHeading___Toc5294016_417432637"/>
      <w:bookmarkStart w:id="565" w:name="_Toc225"/>
      <w:bookmarkEnd w:id="563"/>
      <w:bookmarkEnd w:id="564"/>
      <w:r>
        <w:rPr>
          <w:rtl w:val="true"/>
        </w:rPr>
        <w:t xml:space="preserve">مسألة </w:t>
      </w:r>
      <w:r>
        <w:rPr/>
        <w:t>31</w:t>
      </w:r>
      <w:r>
        <w:rPr>
          <w:rtl w:val="true"/>
        </w:rPr>
        <w:t xml:space="preserve">: </w:t>
      </w:r>
      <w:r>
        <w:rPr>
          <w:rtl w:val="true"/>
        </w:rPr>
        <w:t>إذا حاضت بعد دخول الوقت</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بعد دخول الوقت فإن كان مضى منه مقدار أداء أقل الواجب من صلاتها بحسب حالها من السرعة و البطء و الصحة و المرض و السفر و الحضر و تحصيل الشرائط بحسب تكليفها الفعلي من الوضوء أو الغسل أو التيمم و غيرها من سائر الشرائط غير الحاصلة و لم تصل وجب عليها قضاء تلك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انها لو</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ما لم يثبت الخطاب، فكيف يثبت القضاء مع تفرعه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تابع لمجرد صحة الإنشاء و للملاك لا لفعلية الخطاب كما في قضاء الصوم بالنسبة إليها، مع أنّ الطهارة من الحيض شرط الصحة الصوم و وجوبه نصا و إجماعا، فلتكن الصلاة مطلقا كذلك إلا ما خرج بالدليل، فالمقتضي لوجوب القضاء موجود و 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الوجوب بعد ثبوته وجوب القضاء، و الإشكال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أصل حدوث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مرتب على الفوت و إثباته بالأصل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صلاحية العمومات، و الإطلاقات 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الفوت عين عدم الإتيان في الوقت عرفا و شرعا، فلا محذور في إجراء الأصل الموضوعي، و معه لا تصل النوبة إلى البراءة، و يأتي في الصلاة المنذورة الموقتة و الصوم كذلك و الحج و في كتاب النذر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 يونس بن يعقوب،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دخل عليها وقت الصلاة و هي طاهر فأخرت الصلاة حتّى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إذا طهرت</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و تشهد له العمومات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علمت بمفاجأة الحيض وجب عليها المبادرة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مواطن التخيير يكفي سعة مقدار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أدركت من الوقت أقل مما ذكرنا لا يجب عليها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مضيقة حينئذ فيجب عليها الخروج عن عهدتها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بعد التمكن من الأداء بحسب تكليفها فعلا، و التمكن من أحد فردي التخيير يكفي في تنجز التكليف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بعد الشك في شمول دليل وجوب قضاء الفائتة، و دليل عدم وجوب القضاء على الحائض لمثل المقام، لكون التمسك بكل منهما من التمسك بالعام في الشبهة المصداقية، فيرجع إلى أصالة البراءة لا محالة، مع أنّ في جملة من الأخبار</w:t>
      </w:r>
      <w:r>
        <w:rPr>
          <w:rStyle w:val="FootnoteAnchor"/>
          <w:rtl w:val="true"/>
        </w:rPr>
        <w:footnoteReference w:id="482"/>
      </w:r>
      <w:r>
        <w:rPr>
          <w:rFonts w:ascii="Amiri" w:hAnsi="Amiri" w:eastAsia="Amiri" w:cs="Amiri"/>
          <w:color w:val="111111"/>
          <w:sz w:val="28"/>
          <w:sz w:val="28"/>
          <w:szCs w:val="28"/>
          <w:rtl w:val="true"/>
          <w:lang w:bidi="ar-SA"/>
        </w:rPr>
        <w:t>تعليق وجوب القضاء على التفريط و التضييع و لا موضوع لهما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الشرائع و القواعد و غيرهما وجوب القضاء عليها في هذه الصورة أيضا لإطلاقات وجوب قضاء الصلاة و تمكنها من إتيان الصلاة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بالعام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إمكان تعلق التكليف الاختياري لمكان البدلية،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البدلية من الحكمة الغالبة لا العلة التامة التي تدور مدار إمكان تعلق التكليف بالمبدل، و يشهد له أنه لو بلغ الصبيّ مقعدا أو فاقد الماء لا ينبغي لأحد أن يقول بعدم وجوب الصلاة بحسب تكليف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تعليق القضاء في بعض الأخبار على التفريط و التضييع فهو من باب الغالب لا التقييد، إذ لا إشكال في وجوبه مع الغفلة و النسيان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أبي الورد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التي تكون في صلاة الظهر و قد صلّت ركعتين ثمَّ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من مسجدها و لا تقضى الركعتين، و إن كانت رأت الدم و هي </w:t>
      </w:r>
      <w:bookmarkStart w:id="566" w:name="pg12197_129592"/>
    </w:p>
    <w:p>
      <w:pPr>
        <w:pStyle w:val="BookText"/>
        <w:rPr/>
      </w:pPr>
      <w:bookmarkEnd w:id="566"/>
      <w:r>
        <w:rPr>
          <w:rFonts w:ascii="Amiri" w:hAnsi="Amiri" w:eastAsia="Amiri" w:cs="Amiri"/>
          <w:color w:val="111111"/>
          <w:sz w:val="28"/>
          <w:sz w:val="28"/>
          <w:szCs w:val="28"/>
          <w:rtl w:val="true"/>
          <w:lang w:bidi="ar-SA"/>
        </w:rPr>
        <w:t xml:space="preserve">و إن كان 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الصلاة مع الطهارة و إن لم تدرك سائر الشرائط، بل و لو أدركت أكثر الصلاة بل الأحوط قضاء الصلاة إذا حاضت بعد الوقت مطلقا و إن لم تدرك شيئا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5294018_417432637"/>
      <w:bookmarkStart w:id="568" w:name="_Toc226"/>
      <w:bookmarkEnd w:id="567"/>
      <w:r>
        <w:rPr>
          <w:rtl w:val="true"/>
        </w:rPr>
        <w:t xml:space="preserve">مسألة </w:t>
      </w:r>
      <w:r>
        <w:rPr/>
        <w:t>32</w:t>
      </w:r>
      <w:r>
        <w:rPr>
          <w:rtl w:val="true"/>
        </w:rPr>
        <w:t xml:space="preserve">: </w:t>
      </w:r>
      <w:r>
        <w:rPr>
          <w:rtl w:val="true"/>
        </w:rPr>
        <w:t>إذا طهرت من الحيض قبل خروج الوقت</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من الحيض قبل خروج الوقت فإن أدركت من الوقت ركعة مع إحراز الشرائط وجب عليها الأداء، و إن تركت وجب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صلاة المغرب و قد صلّت ركعتين فلتقم من مسجدها فإذا تطهرت فلتقض الركعة التي فاتتها من المغرب</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موثق سماعة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 الأول لا عامل بإطلاقهما لشمولها لما إذا حدث الحيض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 الأول على ما لا يقول به أحد من قضاء الركعة الواحدة من المغرب، مع احتمال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تقضي الركعتين فقط، بل تقضي جميع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وجوب القضاء فيما إذا أدركت أكثر الصلاة إلى جمع من القدماء و وجوبه فيما إذا لم تدرك شيئا منها إلى النهاية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كثرة اهتمام الشارع بالصلاة و كثرة تضييعهنّ لها، فيناسب التشديد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يهملن فيها و فتوى الجماعة تكفي في الاحتياط</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الأداء فلاتفاق النص </w:t>
      </w:r>
      <w:r>
        <w:rPr>
          <w:rStyle w:val="FootnoteAnchor"/>
          <w:rtl w:val="true"/>
        </w:rPr>
        <w:footnoteReference w:id="485"/>
      </w:r>
      <w:r>
        <w:rPr>
          <w:rFonts w:ascii="Amiri" w:hAnsi="Amiri" w:eastAsia="Amiri" w:cs="Amiri"/>
          <w:color w:val="111111"/>
          <w:sz w:val="28"/>
          <w:sz w:val="28"/>
          <w:szCs w:val="28"/>
          <w:rtl w:val="true"/>
          <w:lang w:bidi="ar-SA"/>
        </w:rPr>
        <w:t>و الفتوى على أنّ 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فلإطلاقات أدلته و عموماتها، مضافا إلى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رأت الطهر و هي قادرة على أن تغتسل في </w:t>
      </w:r>
    </w:p>
    <w:p>
      <w:pPr>
        <w:pStyle w:val="BookText"/>
        <w:rPr/>
      </w:pPr>
      <w:r>
        <w:rPr>
          <w:rFonts w:ascii="Amiri" w:hAnsi="Amiri" w:eastAsia="Amiri" w:cs="Amiri"/>
          <w:color w:val="111111"/>
          <w:sz w:val="28"/>
          <w:sz w:val="28"/>
          <w:szCs w:val="28"/>
          <w:rtl w:val="true"/>
          <w:lang w:bidi="ar-SA"/>
        </w:rPr>
        <w:t xml:space="preserve">و الا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ركعة مع الطهارة و إن لم تدرك سائر الشرائط، بل الأحوط القضاء إذا طهرت قبل خروج الوقت مطلقا، و إذا أدركت ركعة مع التيمم لا يكفي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وظيفتها التيمم مع قطع النظر عن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الإتيان مع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تمامية</w:t>
      </w:r>
    </w:p>
    <w:p>
      <w:pPr>
        <w:pStyle w:val="BookText"/>
        <w:rPr/>
      </w:pPr>
      <w:r>
        <w:rPr>
          <w:rFonts w:ascii="Amiri" w:hAnsi="Amiri" w:eastAsia="Amiri" w:cs="Amiri"/>
          <w:color w:val="111111"/>
          <w:sz w:val="28"/>
          <w:sz w:val="28"/>
          <w:szCs w:val="28"/>
          <w:rtl w:val="true"/>
          <w:lang w:bidi="ar-SA"/>
        </w:rPr>
        <w:t>وقت صلاة ففرطت فيها حتّى يدخل وقت صلاة أخرى كان عليها قضاء تلك الصلاة التي فرطت فيها، و إن رأت الطهر في وقت صلاة فقامت في تهيئة ذلك فجاز وقت صلاة و دخل وقت صلاة أخرى فليس عليها قضاء، و تصلي الصلاة التي دخل وقتها</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تمكنها من الأداء فيشملها ذيل قول الصادق عليه السلام فيما مرّ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الاحتياط في المسألة السابقة فراجع إذ لا فرق بينهما إلا بالنسبة إلى أول الوقت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لأنّ المتفاهم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بحسب التكليف الفعلي، فإن كانت متمكنة حينئذ من الطهارة المائية، فالمدار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فعلى ما هي مأمورة به فعلا، فإن لم تدرك ركعة من الوقت مع الطهارة المائية مع التمكن منها يصدق أنّها لا تدرك الركعة، فلا أداء عليها و لا قضاء لصدق عدم التمكن بحسب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تكليفها الفعلي حينئذ التيمم، فيصدق التمكن منه بحسب التكليف الفعلي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الاحتياط مما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569" w:name="pg12197_129594"/>
    </w:p>
    <w:p>
      <w:pPr>
        <w:pStyle w:val="BookText"/>
        <w:rPr/>
      </w:pPr>
      <w:bookmarkEnd w:id="569"/>
      <w:r>
        <w:rPr>
          <w:rFonts w:ascii="Amiri" w:hAnsi="Amiri" w:eastAsia="Amiri" w:cs="Amiri"/>
          <w:color w:val="111111"/>
          <w:sz w:val="28"/>
          <w:sz w:val="28"/>
          <w:szCs w:val="28"/>
          <w:rtl w:val="true"/>
          <w:lang w:bidi="ar-SA"/>
        </w:rPr>
        <w:t xml:space="preserve">الركعة بتمامية الذكر من السجدة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يرفع الرأس منها</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5294020_417432637"/>
      <w:bookmarkStart w:id="571" w:name="_Toc227"/>
      <w:bookmarkEnd w:id="570"/>
      <w:r>
        <w:rPr>
          <w:rtl w:val="true"/>
        </w:rPr>
        <w:t xml:space="preserve">مسألة </w:t>
      </w:r>
      <w:r>
        <w:rPr/>
        <w:t>33</w:t>
      </w:r>
      <w:r>
        <w:rPr>
          <w:rtl w:val="true"/>
        </w:rPr>
        <w:t xml:space="preserve">: </w:t>
      </w:r>
      <w:r>
        <w:rPr>
          <w:rtl w:val="true"/>
        </w:rPr>
        <w:t>إذا كانت جميع الشرائط حاصلة قبل دخول الوقت يكفي في وجوب المبادرة و وجوب القضاء مضيّ مقدار أداء الصلاة</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جميع الشرائط حاصلة قبل دخول الوقت يكفي في وجوب المبادرة و وجوب القضاء مضيّ مقدار أداء الصلاة قبل حدوث الحيض، فاعتبار مضيّ مقدار تحصيل الشرائط إنّما هو على تقدير عدم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5294022_417432637"/>
      <w:bookmarkStart w:id="573" w:name="_Toc228"/>
      <w:bookmarkEnd w:id="572"/>
      <w:r>
        <w:rPr>
          <w:rtl w:val="true"/>
        </w:rPr>
        <w:t xml:space="preserve">مسألة </w:t>
      </w:r>
      <w:r>
        <w:rPr/>
        <w:t>34</w:t>
      </w:r>
      <w:r>
        <w:rPr>
          <w:rtl w:val="true"/>
        </w:rPr>
        <w:t xml:space="preserve">: </w:t>
      </w:r>
      <w:r>
        <w:rPr>
          <w:rtl w:val="true"/>
        </w:rPr>
        <w:t>إذا ظننت ضيق الوقت عن إدراك الركعة فتركت ثمَّ بان السعة وجب عليها القضاء</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ضيق الوقت عن إدراك الركعة فتركت ثمَّ بان السعة وجب عليها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5294024_417432637"/>
      <w:bookmarkStart w:id="575" w:name="_Toc229"/>
      <w:bookmarkEnd w:id="574"/>
      <w:r>
        <w:rPr>
          <w:rtl w:val="true"/>
        </w:rPr>
        <w:t xml:space="preserve">مسألة </w:t>
      </w:r>
      <w:r>
        <w:rPr/>
        <w:t>35</w:t>
      </w:r>
      <w:r>
        <w:rPr>
          <w:rtl w:val="true"/>
        </w:rPr>
        <w:t xml:space="preserve">: </w:t>
      </w:r>
      <w:r>
        <w:rPr>
          <w:rtl w:val="true"/>
        </w:rPr>
        <w:t>إذا شكت في سعة الوقت و عدمها وجبت المبادرة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شكت في سعة الوقت و عدمها وجبت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5294026_417432637"/>
      <w:bookmarkStart w:id="577" w:name="_Toc230"/>
      <w:bookmarkEnd w:id="576"/>
      <w:r>
        <w:rPr>
          <w:rtl w:val="true"/>
        </w:rPr>
        <w:t xml:space="preserve">مسألة </w:t>
      </w:r>
      <w:r>
        <w:rPr/>
        <w:t>36</w:t>
      </w:r>
      <w:r>
        <w:rPr>
          <w:rtl w:val="true"/>
        </w:rPr>
        <w:t xml:space="preserve">: </w:t>
      </w:r>
      <w:r>
        <w:rPr>
          <w:rtl w:val="true"/>
        </w:rPr>
        <w:t>إذا علمت أول الوقت بمفاجأة الحيض وجبت المبادرة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أول الوقت بمفاجأة الحيض وجبت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واجبات السجدة بإتيان الذكر الواجب، و بتمامية السجدة تتم الركعة لأنّها بحسب المتفاهم من الأدلة عبارة عن القيام و الركوع و السجدتين بواجباتها، و رفع الرأس إنّما هو مقدمة لإتيان بقية أجزاء الصلاة لا أن يكون من واجبات السجدة أو الركعة، بل هو واجب مقدمي صلاتي لا أن يكون جزءا لأحدهما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يأتي من الماتن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رفع الرأس من واجبات السجدة، مبنيّ على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مضيّ مقدار تحصيل الشرائط مع كونها حاصلة لغو 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المدار على الواقع لا على الظنّ و الاعتقاد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الوقت و كونه معرضا للفوت، و لو علم مقدار الوقت و شك في أنّه يسع الصلاة أو لا فكذلك أيضا، لكثرة اهتمام الشارع بالصلاة، فلا بد من إحراز العجز عنها في سقوطها، فيجب إعمال القدرة مهما أمكن،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ما ينفع المقام</w:t>
      </w:r>
      <w:r>
        <w:rPr>
          <w:rFonts w:eastAsia="Amiri" w:cs="Amiri" w:ascii="Amiri" w:hAnsi="Amiri"/>
          <w:color w:val="111111"/>
          <w:sz w:val="28"/>
          <w:szCs w:val="28"/>
          <w:rtl w:val="true"/>
          <w:lang w:bidi="ar-SA"/>
        </w:rPr>
        <w:t xml:space="preserve">. </w:t>
      </w:r>
      <w:bookmarkStart w:id="578" w:name="pg12197_129595"/>
    </w:p>
    <w:p>
      <w:pPr>
        <w:pStyle w:val="BookText"/>
        <w:rPr/>
      </w:pPr>
      <w:bookmarkEnd w:id="578"/>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شكت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تبادر وجب عليها القضاء إلا إذا تبيّن عدم السعة</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5294028_417432637"/>
      <w:bookmarkStart w:id="580" w:name="_Toc231"/>
      <w:bookmarkEnd w:id="579"/>
      <w:r>
        <w:rPr>
          <w:rtl w:val="true"/>
        </w:rPr>
        <w:t xml:space="preserve">مسألة </w:t>
      </w:r>
      <w:r>
        <w:rPr/>
        <w:t>37</w:t>
      </w:r>
      <w:r>
        <w:rPr>
          <w:rtl w:val="true"/>
        </w:rPr>
        <w:t xml:space="preserve">: </w:t>
      </w:r>
      <w:r>
        <w:rPr>
          <w:rtl w:val="true"/>
        </w:rPr>
        <w:t>إذا طهرت و لها وقت لإحدى الصلاتين صلّت الثانية</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و لها وقت لإحدى الصلاتين صلّت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بقدر خمس ركعات صلّتهما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5294030_417432637"/>
      <w:bookmarkStart w:id="582" w:name="_Toc232"/>
      <w:bookmarkEnd w:id="581"/>
      <w:r>
        <w:rPr>
          <w:rtl w:val="true"/>
        </w:rPr>
        <w:t xml:space="preserve">مسألة </w:t>
      </w:r>
      <w:r>
        <w:rPr/>
        <w:t>38</w:t>
      </w:r>
      <w:r>
        <w:rPr>
          <w:rtl w:val="true"/>
        </w:rPr>
        <w:t xml:space="preserve">: </w:t>
      </w:r>
      <w:r>
        <w:rPr>
          <w:rtl w:val="true"/>
        </w:rPr>
        <w:t>في العشائين إذا أدركت أربع ركعات صلّت العشاء فقط</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العشائين إذا أدركت أربع ركعات صلّت العشاء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مسافرة و لو في مواطن التخيير فليس لها أن تختار التمام و تترك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5294032_417432637"/>
      <w:bookmarkStart w:id="584" w:name="_Toc233"/>
      <w:bookmarkEnd w:id="583"/>
      <w:r>
        <w:rPr>
          <w:rtl w:val="true"/>
        </w:rPr>
        <w:t xml:space="preserve">مسألة </w:t>
      </w:r>
      <w:r>
        <w:rPr/>
        <w:t>39</w:t>
      </w:r>
      <w:r>
        <w:rPr>
          <w:rtl w:val="true"/>
        </w:rPr>
        <w:t xml:space="preserve">: </w:t>
      </w:r>
      <w:r>
        <w:rPr>
          <w:rtl w:val="true"/>
        </w:rPr>
        <w:t>إذا اعتقد السعة للصلاتين فتبيّن عدمها</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السعة للصلاتين فتبيّن عدمها و أنّ وظيفتها إتيان الثانية وجب عليها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قدمت الثانية باعتقاد الضيق فبانت السعة صحت و وجب عليها إتيان الأولى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الصلاة مضيقة حينئذ، فتجب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إحراز العجز عن عدم القدرة، و مع عدمه فلا 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الوقت حينئذ بها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يتسع الوقت لهما فيجب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الوقت بالعشاء حينئذ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التخيير عن المقام، لأنّها إنّما تجري فيما إذا لم يكن محذور في البين و تفويت الصلاة التي تقدر عليها محذور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أنّ الفائتة هي الثانية فتشملها أدلة القضاء دون الأولى، فيرجع فيها إلى الأصل</w:t>
      </w:r>
      <w:r>
        <w:rPr>
          <w:rFonts w:eastAsia="Amiri" w:cs="Amiri" w:ascii="Amiri" w:hAnsi="Amiri"/>
          <w:color w:val="111111"/>
          <w:sz w:val="28"/>
          <w:szCs w:val="28"/>
          <w:rtl w:val="true"/>
          <w:lang w:bidi="ar-SA"/>
        </w:rPr>
        <w:t xml:space="preserve">. </w:t>
      </w:r>
      <w:bookmarkStart w:id="585" w:name="pg12197_129596"/>
    </w:p>
    <w:p>
      <w:pPr>
        <w:pStyle w:val="BookText"/>
        <w:rPr/>
      </w:pPr>
      <w:bookmarkEnd w:id="585"/>
      <w:r>
        <w:rPr>
          <w:rFonts w:ascii="Amiri" w:hAnsi="Amiri" w:eastAsia="Amiri" w:cs="Amiri"/>
          <w:color w:val="111111"/>
          <w:sz w:val="28"/>
          <w:sz w:val="28"/>
          <w:szCs w:val="28"/>
          <w:rtl w:val="true"/>
          <w:lang w:bidi="ar-SA"/>
        </w:rPr>
        <w:t xml:space="preserve">و إن كان التبين بعد خروج الوقت وجب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5294034_417432637"/>
      <w:bookmarkStart w:id="587" w:name="_Toc234"/>
      <w:bookmarkEnd w:id="586"/>
      <w:r>
        <w:rPr>
          <w:rtl w:val="true"/>
        </w:rPr>
        <w:t xml:space="preserve">مسألة </w:t>
      </w:r>
      <w:r>
        <w:rPr/>
        <w:t>40</w:t>
      </w:r>
      <w:r>
        <w:rPr>
          <w:rtl w:val="true"/>
        </w:rPr>
        <w:t xml:space="preserve">: </w:t>
      </w:r>
      <w:r>
        <w:rPr>
          <w:rtl w:val="true"/>
        </w:rPr>
        <w:t>إذا طهرت و لها من الوقت مقدار أداء صلاة واحدة</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و لها من الوقت مقدار أداء صلاة واحدة و المفروض أنّ القبلة مشتبهة تأتي بها مخيّرة بين الجهات، و إذا كان مقدار صلاتين بهما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5294036_417432637"/>
      <w:bookmarkStart w:id="589" w:name="_Toc235"/>
      <w:bookmarkEnd w:id="588"/>
      <w:r>
        <w:rPr>
          <w:rtl w:val="true"/>
        </w:rPr>
        <w:t xml:space="preserve">مسألة </w:t>
      </w:r>
      <w:r>
        <w:rPr/>
        <w:t>41</w:t>
      </w:r>
      <w:r>
        <w:rPr>
          <w:rtl w:val="true"/>
        </w:rPr>
        <w:t xml:space="preserve">: </w:t>
      </w:r>
      <w:r>
        <w:rPr>
          <w:rtl w:val="true"/>
        </w:rPr>
        <w:t>يستحب للحائض أن تتنظف و تبدل القطنة و الخرقة و تتوضأ في أوقات الصلاة اليومية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للحائض أن تتنظف و تبدل القطنة و الخرقة و تتوضأ في أوقات الصلاة اليومية، بل كلّ صلاة موقتة و تقعد في مصلاها مستقبلة مشغولة بالتسبيح و التهليل و التحميد و الصلاة على النبيّ و آله و قراءة القرآن و إن كانت مكروهة في غير هذه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اختيار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تتمكن من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أنّ الترتيب شرط ذكري، لا أن يكون شرطا واقعيا فيصح إتيان الأولى بعدها إن كان في الوقت و يجب قضاؤها فقط إن كان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مراعاة الوقت أهم من مراعاة المقدمات العلمية، و يأتي في أحكام القبلة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 اللّه عليه و آله لا يقضين الصلاة إذا حضن، و لكن يتحشين حين يدخل وقت الصلاة و يتوضين، ثمَّ يجلسن قريبا من المسجد فيذكرن اللّه عزّ و جلّ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الباقر عليه السلام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نسائنا الحيض أن يتوضأن عند وقت كلّ صلاة فيسبغن الوضوء و يتحشين بخرق ثمَّ يستقبلن القبلة من غير أن يفرضن صلاة فيسبحن و يكبّرن و يهللن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عليها أن تتوضأ وضوء </w:t>
      </w:r>
    </w:p>
    <w:p>
      <w:pPr>
        <w:pStyle w:val="BookText"/>
        <w:rPr/>
      </w:pPr>
      <w:r>
        <w:rPr>
          <w:rFonts w:ascii="Amiri" w:hAnsi="Amiri" w:eastAsia="Amiri" w:cs="Amiri"/>
          <w:color w:val="111111"/>
          <w:sz w:val="28"/>
          <w:sz w:val="28"/>
          <w:szCs w:val="28"/>
          <w:rtl w:val="true"/>
          <w:lang w:bidi="ar-SA"/>
        </w:rPr>
        <w:t xml:space="preserve">تتيمم بدلا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عدم الفصل بين الوضوء أو التيمم و بين الاشتغال بالمذكورات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بدلية القيام و إن كانت تتمكن من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انتقاض هذا الوضوء بالنواقض المعهودة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عند وقت كلّ صلاة، ثمَّ تقعد في موضع طاهر فتذكر اللّه عزّ و جلّ و تسبّحه و تهلّله و تحمده كمقدار صلاتها ثمَّ تفرغ لحاجتها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المرأة الحائض إذا أرادت أن تأكل، و إذا كان وقت الصلاة توضأت و استقبلت القبلة و هلّلت و كبّرت، و تلك القرآن و ذكرت اللّه عزّ و جل</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محمولة على الندب إجماعا، و تشمل الصلوات الموقتة و غير الموقتة، و ليس فيها ذكر التنظيف و الجلوس في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دعوى انسباقها من مثل هذه الأخبار عرفا، كما أنّه ليس فيها ذكر الصلاة على النبيّ صلّى اللّه عليه و آله، و يمكن استفادتها منها بدعوى أنّ ذكر التسبيح و التهليل من باب المثال خصوصا بعد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 ذكر اللّه تعالى</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بدلية التيمم عن الوضوء، و لا موجب للاختصاص بما كان رافعا للحدث الا الانصراف البدوي الذي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الاتفاق و إن كان خلاف ظاهر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الجلوس و إن ذكر في الأخبار المتقدمة، و لكن الظاهر أنّه لا خصوصية فيه، بل لأجل أنّه أقرب إلى التحفظ من عدم التلوث بالدم، فإذا كانت متحفظة في حال القيام فلا فرق بينه و بين الجلوس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تلك النواقض و عدم ما يوجب الاختصاص بغير هذا الوضوء</w:t>
      </w:r>
      <w:r>
        <w:rPr>
          <w:rFonts w:eastAsia="Amiri" w:cs="Amiri" w:ascii="Amiri" w:hAnsi="Amiri"/>
          <w:color w:val="111111"/>
          <w:sz w:val="28"/>
          <w:szCs w:val="28"/>
          <w:rtl w:val="true"/>
          <w:lang w:bidi="ar-SA"/>
        </w:rPr>
        <w:t xml:space="preserve">. </w:t>
      </w:r>
      <w:bookmarkStart w:id="590" w:name="pg12197_129598"/>
    </w:p>
    <w:p>
      <w:pPr>
        <w:pStyle w:val="Heading6"/>
        <w:numPr>
          <w:ilvl w:val="5"/>
          <w:numId w:val="1"/>
        </w:numPr>
        <w:rPr/>
      </w:pPr>
      <w:bookmarkStart w:id="591" w:name="__RefHeading___Toc5294038_417432637"/>
      <w:bookmarkStart w:id="592" w:name="_Toc236"/>
      <w:bookmarkEnd w:id="590"/>
      <w:bookmarkEnd w:id="591"/>
      <w:r>
        <w:rPr>
          <w:rtl w:val="true"/>
        </w:rPr>
        <w:t xml:space="preserve">مسألة </w:t>
      </w:r>
      <w:r>
        <w:rPr/>
        <w:t>42</w:t>
      </w:r>
      <w:r>
        <w:rPr>
          <w:rtl w:val="true"/>
        </w:rPr>
        <w:t xml:space="preserve">: </w:t>
      </w:r>
      <w:r>
        <w:rPr>
          <w:rtl w:val="true"/>
        </w:rPr>
        <w:t>يكره للحائض الخضاب بالحناء أو غيرها</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للحائض الخضاب بالحناء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قراءة القرآن و لو أقلّ من سبع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لمس هامشه و ما بين سطوره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تمس الخط 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يختضب الحائض و لا الجنب</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و إجماعا، فعن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الجنب و الحائض أ يختضبان؟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 إطلاق الخضاب يشمل الحناء و غيرها و لا موجب للتخصيص بالحناء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الحائض قرآنا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تقرأ القرآن و تحمد اللّه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فيما ورد في الحائض تحديد بسبع آيات و إنّما هو بالنسبة إلى الجنب </w:t>
      </w:r>
      <w:r>
        <w:rPr>
          <w:rStyle w:val="FootnoteAnchor"/>
          <w:rtl w:val="true"/>
        </w:rPr>
        <w:footnoteReference w:id="496"/>
      </w:r>
      <w:r>
        <w:rPr>
          <w:rFonts w:ascii="Amiri" w:hAnsi="Amiri" w:eastAsia="Amiri" w:cs="Amiri"/>
          <w:color w:val="111111"/>
          <w:sz w:val="28"/>
          <w:sz w:val="28"/>
          <w:szCs w:val="28"/>
          <w:rtl w:val="true"/>
          <w:lang w:bidi="ar-SA"/>
        </w:rPr>
        <w:t>، و أصالة التساوي بينهما مسلمة فيما عمل به الأصحاب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 لا جنبا، و لا تمس خطّه، و لا تعلّقه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كإطلاق الكلمات يشمل جميع ما ذكر في المتن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الأمر الثاني مما يحرم على الحائض، و تقدم في أحكام الجنب ما ينفع المقام فراجع</w:t>
      </w:r>
      <w:r>
        <w:rPr>
          <w:rFonts w:eastAsia="Amiri" w:cs="Amiri" w:ascii="Amiri" w:hAnsi="Amiri"/>
          <w:color w:val="111111"/>
          <w:sz w:val="28"/>
          <w:szCs w:val="28"/>
          <w:rtl w:val="true"/>
          <w:lang w:bidi="ar-SA"/>
        </w:rPr>
        <w:t xml:space="preserve">. </w:t>
      </w:r>
      <w:bookmarkStart w:id="593" w:name="pg12197_129599"/>
    </w:p>
    <w:p>
      <w:pPr>
        <w:pStyle w:val="Heading6"/>
        <w:numPr>
          <w:ilvl w:val="5"/>
          <w:numId w:val="1"/>
        </w:numPr>
        <w:rPr/>
      </w:pPr>
      <w:bookmarkStart w:id="594" w:name="__RefHeading___Toc5294040_417432637"/>
      <w:bookmarkStart w:id="595" w:name="_Toc237"/>
      <w:bookmarkEnd w:id="593"/>
      <w:bookmarkEnd w:id="594"/>
      <w:r>
        <w:rPr>
          <w:rtl w:val="true"/>
        </w:rPr>
        <w:t xml:space="preserve">مسألة </w:t>
      </w:r>
      <w:r>
        <w:rPr/>
        <w:t>43</w:t>
      </w:r>
      <w:r>
        <w:rPr>
          <w:rtl w:val="true"/>
        </w:rPr>
        <w:t xml:space="preserve">: </w:t>
      </w:r>
      <w:r>
        <w:rPr>
          <w:rtl w:val="true"/>
        </w:rPr>
        <w:t>يستحب لها الأغسال المندوبة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لها الأغسال المندوبة كغسل الجمعة و الإحرام و التوبة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الأغسال الواجبة فذكروا عدم صحتها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ارتفاع الحدث مع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الوضوءات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غسل الجنابة دون غيرها، و الأقوى صحة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حدثها و إن كان حدث الحيض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اشتراطها بالطهارة من الحدث الأكبر و الأصغر، و لإطلاق أدلّتها و عمومها الشاملين للحائض و غيره، مضافا إلى صحيح العيص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تحرم المرأة و 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 تلبي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عن المعتبر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مع عدم دليل حاكم عليها، و لكن يأتي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جمع و صريح آخرين بدعوى انصراف أدلتها عنها مع بقاء حدث الحيض و يأتي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و عمومها الشامل لحالة وجود الحدث و غيره، مضافا إلى أصالة عدم اشتراطها بالطهارة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المانع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و الحدث لا يجتمعان في محلّ واحد، فلا بد إما من القول برفع حدث الحيض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بعدم حصول الطهارة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اجتماعهما مع الاختلاف في الجهة فالحدث باق من جهة و الطهارة حاصلة من أخرى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عليه السلام في صحيح الكابلي في المرأة التي فاجأها الحيض في المغتسل حين اغتسالها من الجنابة </w:t>
      </w:r>
    </w:p>
    <w:p>
      <w:pPr>
        <w:pStyle w:val="BookText"/>
        <w:rPr/>
      </w:pPr>
      <w:r>
        <w:rPr>
          <w:rFonts w:ascii="Amiri" w:hAnsi="Amiri" w:eastAsia="Amiri" w:cs="Amiri"/>
          <w:color w:val="111111"/>
          <w:sz w:val="28"/>
          <w:sz w:val="28"/>
          <w:szCs w:val="28"/>
          <w:rtl w:val="true"/>
          <w:lang w:bidi="ar-SA"/>
        </w:rPr>
        <w:t xml:space="preserve">باقيا، بل صحة الوضوءات المندوبة لا لرفع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من امرأة ثمَّ حاضت قبل أن تغتسل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إرشاد إلى عدم إباحة الصلاة بالغسل لا بطلانه رأسا، و يدل عليه موثق الساباطي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يواقعها زوجها ثمَّ تحيض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 إن لم تفعل، فليس عليها شي‌ء، فإذا طهرت اغتسلت غسلا واحد للحيض و الجنابة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فلهذا الموثق نحو حكومة على ما ورد في الباب كما لا يخفى على 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الشامل لها أيضا و لا مانع منه الا دعوى الانصراف و لكنّه بدوي بعد ورود الأمر بتوضئهنّ في الجملة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يصبغ ثوبها بمشق إذا لم يذهب أثر الحيض عنه و أوجب الوسواس، لما رواه عليّ بن أبي حمزة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أم ولد لأبيه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الحيض فغسلته فلم يذهب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اصبغيه بمشق حتّى يختلط و يذهب</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المشق طين أحمر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ارتفع حيضها و أرادت أن يعود يستحب لها أن تخضب رأسها بالحناء، قال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فتاة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ارتفعت 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اخضب رأسها بالحناء فإنّ الحيض سيعود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فعاد إليها الحيض</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ارتفع حيضها، و احتملت الحمل لا يجوز لها استعمال شي‌ء لأن ترجع الحيض، لموثق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 الجارية، فربما احتبس طمثها من فساد دم أو ريح في رحم فتسقى دواء لذلك فتطمث من يومها، أ فيجوز لي ذلك و انا لا أدري من حبل هو أو 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فروع متعلقة بالمقام في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تقرأ الحائض الدعاء، و التعويذات، و التوسلات كما لا بأس بأن تكتبها، و لكن لا تمس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ابن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 تكتبه و لا تصيبه يدها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القطرات بعد الغسل ينبغي لها أن تعمل بما في خبر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الأخير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شهاب تقعد أيام أقرائها فإذا هي اغتسلت رأت القطرة بعد القطرة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فلتقم بأصل الحائط كما يقوم الكلب، ثمَّ تأمر المرأة فلتغمز بين وركيها غمزا شديدا فإنّه إنّما هو شي‌ء يبقى في الرحم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الإراقة فإنّه سيخرج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تخبروهنّ بهذا و شبهه و ذروهنّ و علتهنّ القذرة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ففعلنا بالمرأة الذي قال فانقطع عنها فما عاد إليها الدم حتى ماتت</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صحيح ابن عمار دعاء معتبر لقطع دم الحيض و هو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أشرفت على مناسكها و هي حائض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فلتغتسل و لتحتش بالكرسف و لتقف هي و نسوة خلفها و يؤمّنّ على دعائها،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 أو تسميت به لأحد من خلقك، أو استأثرت به في علم الغيب عندك، و أسألك باسمك الأعظم و بكلّ حرف أنزلته على موسى و بكلّ حرف أنزلته على عيسى، و بكلّ حرف أنزلته على محمد صلّى اللّه عليه و آله و سلّم إلا أذهبت عني هذا الدم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معتبر جرّب في بعض حوائج أخر أيضا</w:t>
      </w:r>
      <w:r>
        <w:rPr>
          <w:rFonts w:eastAsia="Amiri" w:cs="Amiri" w:ascii="Amiri" w:hAnsi="Amiri"/>
          <w:color w:val="111111"/>
          <w:sz w:val="28"/>
          <w:szCs w:val="28"/>
          <w:rtl w:val="true"/>
          <w:lang w:bidi="ar-SA"/>
        </w:rPr>
        <w:t xml:space="preserve">. </w:t>
      </w:r>
      <w:bookmarkStart w:id="596" w:name="pg12197_129603"/>
    </w:p>
    <w:p>
      <w:pPr>
        <w:pStyle w:val="Heading5"/>
        <w:numPr>
          <w:ilvl w:val="4"/>
          <w:numId w:val="1"/>
        </w:numPr>
        <w:rPr/>
      </w:pPr>
      <w:bookmarkStart w:id="597" w:name="__RefHeading___Toc5294042_417432637"/>
      <w:bookmarkStart w:id="598" w:name="_Toc238"/>
      <w:bookmarkEnd w:id="596"/>
      <w:bookmarkEnd w:id="597"/>
      <w:r>
        <w:rPr>
          <w:rtl w:val="true"/>
        </w:rPr>
        <w:t>فصل في الاستحاضة</w:t>
      </w:r>
      <w:bookmarkEnd w:id="598"/>
    </w:p>
    <w:p>
      <w:pPr>
        <w:pStyle w:val="Heading6"/>
        <w:numPr>
          <w:ilvl w:val="5"/>
          <w:numId w:val="1"/>
        </w:numPr>
        <w:rPr/>
      </w:pPr>
      <w:bookmarkStart w:id="599" w:name="__RefHeading___Toc5294044_417432637"/>
      <w:bookmarkStart w:id="600" w:name="_Toc239"/>
      <w:bookmarkEnd w:id="599"/>
      <w:r>
        <w:rPr>
          <w:rtl w:val="true"/>
        </w:rPr>
        <w:t>اشارة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الموجبة للوضوء و الغسل 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من الدماء المعروفة لدى النساء يحدث لاختلال حصل الدم الرحم، و هو اختلال نوعي يوجب فساد دم الرحم في الجملة، فيكون مثل الدم الخارج من الجرح بعد خروج مقدار الدم الطبيعي منه، فقد يكون بلون الدم و قد يكون أصفر و تعرض له الشدة و الضعف من كلّ جهة حسب اختلاف الحالات و الأمزجة و العوارض، فهي علة نوعية في النساء و اختلال نوعي في قذف الدم و لم يبين منشأ هذا الاختلال في الأخبار الا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عرق 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الهراقة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عاذل</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الأصل الذي تقدم </w:t>
      </w:r>
      <w:r>
        <w:rPr>
          <w:rStyle w:val="FootnoteAnchor"/>
          <w:rtl w:val="true"/>
        </w:rPr>
        <w:footnoteReference w:id="509"/>
      </w:r>
      <w:r>
        <w:rPr>
          <w:rFonts w:ascii="Amiri" w:hAnsi="Amiri" w:eastAsia="Amiri" w:cs="Amiri"/>
          <w:color w:val="111111"/>
          <w:sz w:val="28"/>
          <w:sz w:val="28"/>
          <w:szCs w:val="28"/>
          <w:rtl w:val="true"/>
          <w:lang w:bidi="ar-SA"/>
        </w:rPr>
        <w:t xml:space="preserve">أنّ كلّ ما ليس بحيض، فهو استحاضة و لو كان من قروح أو جروح نوعية في الرحم، و قد حكم عليه السلام في مورد القرحة و الجرح في خبر يونس بجريان أحكام الاستحاضة </w:t>
      </w:r>
      <w:r>
        <w:rPr>
          <w:rStyle w:val="FootnoteAnchor"/>
          <w:rtl w:val="true"/>
        </w:rPr>
        <w:footnoteReference w:id="510"/>
      </w:r>
      <w:r>
        <w:rPr>
          <w:rFonts w:ascii="Amiri" w:hAnsi="Amiri" w:eastAsia="Amiri" w:cs="Amiri"/>
          <w:color w:val="111111"/>
          <w:sz w:val="28"/>
          <w:sz w:val="28"/>
          <w:szCs w:val="28"/>
          <w:rtl w:val="true"/>
          <w:lang w:bidi="ar-SA"/>
        </w:rPr>
        <w:t xml:space="preserve">، و الظاهر تحقق الجروح الرحمية بعد وضع الحمل، و تطابق النص و الفتوى على أنّ الدم بعد النفاس استحاضة، كما يأتي هذا إذا كان القرح و الجرح في الرحم و كانا نوعين و أما إن </w:t>
      </w:r>
    </w:p>
    <w:p>
      <w:pPr>
        <w:pStyle w:val="BookText"/>
        <w:rPr/>
      </w:pPr>
      <w:r>
        <w:rPr>
          <w:rFonts w:ascii="Amiri" w:hAnsi="Amiri" w:eastAsia="Amiri" w:cs="Amiri"/>
          <w:color w:val="111111"/>
          <w:sz w:val="28"/>
          <w:sz w:val="28"/>
          <w:szCs w:val="28"/>
          <w:rtl w:val="true"/>
          <w:lang w:bidi="ar-SA"/>
        </w:rPr>
        <w:t xml:space="preserve">إلى خارج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بمقدار رأس إبرة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يستمر حدثها ما دام في الباطن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إجراء أحكامها إن خرج من العرق المسمّى بالعاذل إلى فضاء الفرج و إن لم يخرج إلى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بارد، 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بغير قوة و لذع</w:t>
      </w:r>
    </w:p>
    <w:p>
      <w:pPr>
        <w:pStyle w:val="BookText"/>
        <w:rPr/>
      </w:pPr>
      <w:r>
        <w:rPr>
          <w:rFonts w:ascii="Amiri" w:hAnsi="Amiri" w:eastAsia="Amiri" w:cs="Amiri"/>
          <w:color w:val="111111"/>
          <w:sz w:val="28"/>
          <w:sz w:val="28"/>
          <w:szCs w:val="28"/>
          <w:rtl w:val="true"/>
          <w:lang w:bidi="ar-SA"/>
        </w:rPr>
        <w:t>لم يكونا كذلك، بل كانا علة شخصية لعارضة حدثت أو كانا في فضاء الفرج، ففي جريان أحكام الاستحاضة إشكال، لأنّ التمسك بأدلّتها تمسك بالعام في الشبهة الموضوعية، و مقتضى القاعدة أنّها إن كانت متطهرة قبل خروج الدم، فالأصل بقاء الطهارة و إن كانت محدثة، فالأحوط جريان أحكام الاستحاضة، و لكن الظاهر صحة التمسك بالإطلاق و لو كانا شخصيين مع أنّ الحكم موافق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إيجابه للوضوء و الغسل فيأتي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الخروج إلى الخارج، فلأنّ ذلك هو مناط حدثية الأحداث مطلقا على ما تقدم في الوضوء، و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اتفاق فقهاء الملة الشاملة حتّى و لو كان بقدر رأس الإبرة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الحدث بمجرد البروز إلى الخارج، فلا يرفع إلا بما جعله الشارع رافعا و هو الوضوء أو الغسل كما أنّ سائر الأحداث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الخروج من العرق العاذل، فلما عن جمع من أهل اللغة أنّ الاستحاضة تخرج منه و لعلّه يسمى عادلا، لأنّها توجب ملامتها عند الزوج و العذل بمعنى الملامة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الاستحاضة أصفر بارد</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 صحيح ابن يقطين الوارد في النفاس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رقّ و كان صفرة </w:t>
      </w:r>
    </w:p>
    <w:p>
      <w:pPr>
        <w:pStyle w:val="BookText"/>
        <w:rPr/>
      </w:pPr>
      <w:r>
        <w:rPr>
          <w:rFonts w:ascii="Amiri" w:hAnsi="Amiri" w:eastAsia="Amiri" w:cs="Amiri"/>
          <w:color w:val="111111"/>
          <w:sz w:val="28"/>
          <w:sz w:val="28"/>
          <w:szCs w:val="28"/>
          <w:rtl w:val="true"/>
          <w:lang w:bidi="ar-SA"/>
        </w:rPr>
        <w:t xml:space="preserve">و 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بعكس الحيض، و قد يكون بصفة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لقليله و لا لكثيرة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دم ليس من القرح أو الجرح و لم يحكم بحيضيته فهو محكوم بالاستحاضة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شك فيه و لم يعلم بالأمارات كونه من</w:t>
      </w:r>
    </w:p>
    <w:p>
      <w:pPr>
        <w:pStyle w:val="BookText"/>
        <w:rPr/>
      </w:pPr>
      <w:r>
        <w:rPr>
          <w:rFonts w:ascii="IRNazanin" w:hAnsi="IRNazanin" w:eastAsia="IRNazanin"/>
          <w:color w:val="111111"/>
          <w:sz w:val="28"/>
          <w:sz w:val="28"/>
          <w:szCs w:val="28"/>
          <w:rtl w:val="true"/>
          <w:lang w:bidi="fa-IR"/>
        </w:rPr>
        <w:t>اغتسلت و صلّت</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الإجماع، و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التسالم، و الاعتبار، و كونها في مقابل دم الحيض مع إمكان إرجاعها إلى البرودة الواردة في النص، لكونها لازمة للبرودة غالبا، و لعلّه لذلك لم ينص عليها في النصوص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الكلّ عليه، كما في كلّ مورد لا يمكن جعله حيضا، لفقد شرط، أو وجود مانع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الظاهر من تصفح كلماتهم، و أخبار الباب الحكم بالاستحاضة بعد انتفاء الحيض، و لم نعهد أحدا منهم عارض أصالة عدم الحيض بأصالة عدم الاستحاضة في المقام و لا في غيره و من هنا يعرف أنّ الاستحاضة أصل بعد انتفاء الحيض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التسالم من غيره أيضا، فيكون موضوع الاستحاضة عدم ثبوت دم آخر بوجه معتبر، فكلّ ما لم يثبت الدم الآخر يحكم بكون الدم استحاضة بلا فرق بين دم الحيض و العذرة و القرح و الجرح و المخاض و النفاس فلما لم يثبت واحد منها بطريق معتبر فهو استحاضة، و يمكن أن يستفاد ذلك أيضا من إطلاقات الروايات الظاهرة في أنّ الدم الخارج من الرحم استحاضة بمحض عدم كونه حيضا كمرسل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عرق عابر أو ركضة من الشيطان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 في خبر زريق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ذلك من فتق في الرحم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يمكن أن يستفاد ذلك منه، و يأتي بيان دم المخاض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الاستحاضة من الحيض، و جريان دم الحيض مقتضى سلامة مزاج المرأة و العوارض و الحوادث الطارئة على دم الحيض تسمّى في الغالب استحاضة، و ليست الاستحاضة دائرة مدار إمكان رؤية دم الحيض شرعا، للاتفاق على إمكان الاستحاضة بالنسبة إلى اليائسة و الصغيرة فهي أيضا من الدماء الطبيعية لهنّ و مقتضي الطبيعة الثانوية لدمائهنّ الخارجة من الرحم، كما أنّ دم النفاس مقتضى طبع ولادتهنّ أيضا و هذا في الجملة من ضروريات الفقه، و يمكن أن يستفاد من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المعز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الهراقة، إن كان دما كثيرا فلا تصلين، و إن كان قليلا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المراد من الدم القليل ما ليس بحيض،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حيضا، فمثل هذه الرواية ظاهر في أنّ الأصل بعد نفي الحيضية إنّما هو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ولدي ترى الدم و هي حامل، كيف تصنع بالصلاة؟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الحامل الدم بعد ما يمضي عشرون يوما من الوقت الذي كانت ترى فيه الدم من الشهر الذي كانت تقعد فيه فإنّ ذلك ليس من الرحم و لا من الطمث، فلتتوضأ و تحتشي بكرسف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 في أنّ كلّ ما ليس بحيض فهو استحاضة مما لا ينكر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انقطع الدم بعد ما رأته يوما أو يومين اغتسلت و صلّت و انتظرت من يوم رأت الدم إلى العشرة أيام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 بها من يوم رأت الدم عشرة أيام و لم تر الدم فذلك اليوم و اليومان الذي رأته لم يكن من الحيض و إنّما كان من علة إما من قرحة في جوفها، و أما من الجوف فعليه أن تعيد الصلاة تلك اليومين التي تركتها، لأنّها لم تكن حائضا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ظهورها في ترتب الاستحاضة على مجرد عدم الحيضية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الحبلى ترى الدم اليوم و اليومين،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 إن كان صفرة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فرتب عليه السلام الاستحاضة على مجرد عدم الحيضية إلى غير ذلك من الأخبار التي يقف عليها المتتبع الدالة على أنّ الشارع حكم بالاستحاضة عند انتفاء كون الدم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في الحكم بكون الدم استحاضة إحراز عدم كونه حيضا أو نفاسا، هل يعتبر إحراز عدم سائر الاحتمالات من القرح و الجرح و نحوهما أم لا؟</w:t>
      </w:r>
    </w:p>
    <w:p>
      <w:pPr>
        <w:pStyle w:val="BookText"/>
        <w:rPr/>
      </w:pPr>
      <w:r>
        <w:rPr>
          <w:rFonts w:ascii="Amiri" w:hAnsi="Amiri" w:eastAsia="Amiri" w:cs="Amiri"/>
          <w:color w:val="111111"/>
          <w:sz w:val="28"/>
          <w:sz w:val="28"/>
          <w:szCs w:val="28"/>
          <w:rtl w:val="true"/>
          <w:lang w:bidi="ar-SA"/>
        </w:rPr>
        <w:t>مقتضى إطلاق النصوص و الفتاوى هو الأخير، بل مقتضى بعض النصوص الحكم بها و لو مع وجود القرح أو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كون الدم من غير الاستحاضة مانع عن الحكم بها، لا أن يكون إحراز عدم كون الدم من القرح أو الجرح شرطا في صحة الحكم بالاستحاضة، فما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دم ليس من القرح أو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و يأتي التفصيل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المستفادة من النصوص و الفتاوى من القواعد الواقعية المعتبرة المنطبقة قهرا على كلّ مورد لم يحرز الحيض و لو بالأصل، و ليس جريان الأصل بالنسبة إلى الاستحاضة مثبتا، بل هو كجريان أصالة عدم الانتساب إلى </w:t>
      </w:r>
      <w:bookmarkStart w:id="601" w:name="pg12197_129608"/>
    </w:p>
    <w:p>
      <w:pPr>
        <w:pStyle w:val="BookText"/>
        <w:rPr/>
      </w:pPr>
      <w:bookmarkEnd w:id="601"/>
      <w:r>
        <w:rPr>
          <w:rFonts w:ascii="Amiri" w:hAnsi="Amiri" w:eastAsia="Amiri" w:cs="Amiri"/>
          <w:color w:val="111111"/>
          <w:sz w:val="28"/>
          <w:sz w:val="28"/>
          <w:szCs w:val="28"/>
          <w:rtl w:val="true"/>
          <w:lang w:bidi="ar-SA"/>
        </w:rPr>
        <w:t xml:space="preserve">غيرها يحكم عليه بها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5294046_417432637"/>
      <w:bookmarkStart w:id="603" w:name="_Toc240"/>
      <w:bookmarkEnd w:id="602"/>
      <w:r>
        <w:rPr>
          <w:rtl w:val="true"/>
        </w:rPr>
        <w:t xml:space="preserve">مسألة </w:t>
      </w:r>
      <w:r>
        <w:rPr/>
        <w:t>1</w:t>
      </w:r>
      <w:r>
        <w:rPr>
          <w:rtl w:val="true"/>
        </w:rPr>
        <w:t xml:space="preserve">: </w:t>
      </w:r>
      <w:r>
        <w:rPr>
          <w:rtl w:val="true"/>
        </w:rPr>
        <w:t>الاستحاضة ثلاثة أقسام</w:t>
      </w:r>
      <w:bookmarkEnd w:id="603"/>
    </w:p>
    <w:p>
      <w:pPr>
        <w:pStyle w:val="Heading6"/>
        <w:numPr>
          <w:ilvl w:val="5"/>
          <w:numId w:val="1"/>
        </w:numPr>
        <w:rPr/>
      </w:pPr>
      <w:bookmarkStart w:id="604" w:name="__RefHeading___Toc5294048_417432637"/>
      <w:bookmarkStart w:id="605" w:name="_Toc241"/>
      <w:bookmarkEnd w:id="604"/>
      <w:r>
        <w:rPr>
          <w:rtl w:val="true"/>
        </w:rPr>
        <w:t>اشارة</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و متوسطة و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عند الشك في الهاشمية، فينطبق عليه غير الهاشمي لا محالة، و في المقام ينطبق غير الحيض لا محالة و هو استحاضة ما لم يحرز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و الفتاوى أصالة الحدثية في الدم الخارج من الرحم إلا إذا ثبت الخلاف و هي عبارة أخرى عن أصالة الاستحاضة فيما خرج منها بعد عدم الحيض، و يأتي ذكر الفروع المناسبة للمقام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تقدم من الجواهر،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كونه 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للاحتياط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القرح و الجرح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فضاء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الجرح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غير اختياري،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بالسبب الاختياري و لا إشكال في أنّ ما كان بالسبب الاختياري ليس من الاستحاضة، و أما غيره، فالجزم بعدم كونه من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ما دل على أنه دم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خصوصا ما كان في داخل الرحم، مع حكمهم بأنّ ما يكون بعد انقضاء العادة في النفاس استحاضة، فإنّه من بقايا خروج الدم من الرحم بعد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القسمة تكوينية، و عرفية، لأنّ كلّ سائل دما كان أو غيره ينقسم إلى هذه الأقسام، لكونه قابلا للشدة و الضعف، و ليس لهذه الألفاظ الثلاثة ذكر في الأدلة، بل هي مصطلح فقهاء الملة و أما في الروايات، فللكثيرة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جاز الدم الكرسف</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للمتوسطة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للقليلة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الدم لا يثقب الكرسف</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بالصفرة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أيضا و ما في الأخبار أقرب إلى أفهام النساء و هي </w:t>
      </w:r>
      <w:bookmarkStart w:id="606" w:name="pg12197_129609"/>
    </w:p>
    <w:p>
      <w:pPr>
        <w:pStyle w:val="Heading6"/>
        <w:numPr>
          <w:ilvl w:val="5"/>
          <w:numId w:val="1"/>
        </w:numPr>
        <w:rPr/>
      </w:pPr>
      <w:bookmarkStart w:id="607" w:name="__RefHeading___Toc5294050_417432637"/>
      <w:bookmarkStart w:id="608" w:name="_Toc242"/>
      <w:bookmarkEnd w:id="606"/>
      <w:bookmarkEnd w:id="607"/>
      <w:r>
        <w:rPr>
          <w:rtl w:val="true"/>
        </w:rPr>
        <w:t>فالأولى</w:t>
      </w:r>
      <w:r>
        <w:rPr>
          <w:rtl w:val="true"/>
        </w:rPr>
        <w:t xml:space="preserve">: </w:t>
      </w:r>
      <w:r>
        <w:rPr>
          <w:rtl w:val="true"/>
        </w:rPr>
        <w:t>أن تتلوّث القطنة بالدم من غير غمس فيها</w:t>
      </w:r>
      <w:bookmarkEnd w:id="608"/>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تتلوّث القطنة بالدم من غير غمس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أخرى عن مصطلح الفقهاء، و لعلهم عبّروا بالألفاظ الثلاثة اختصارا في المقال و لا بأس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استفادة حكم الاستحاضة من القواعد العامة، فإنّها حدث قابل للشدة و الضعف، و حيث هي كذلك فالمرتبة الضعيفة منها حدث أصغر مستمر تتوضأ لكلّ صلاة، و المرتبة المتوسطة حدث أكبر يحتاج إلى الغسل، و الكثيرة حدث أكبر مستمر تغتسل لكلّ صلاة،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الخبثية، فهي في معرض تنجس الثوب و البدن فلا بد لها من التحفظ خصوصا في حال الصلاة، فإنّ حركاتها توجب التعدي عن المحل، فلا بد من إدخال القطنة و شدّ الخرقة و نحو ذلك مما يحصل به التحفظ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الطرق الثلاثة المذكورة موضوعية خاصة و إنّما هي أسهل طريق لمعرفة مراتب الدم ضعفا و قوة فيحصل التعرف بكلّ ما أفاد هذه الفائدة و لو كان بمثل الدرجات المصنوعة لتعيين مراتب نزف الدم و نحوها، بل و تحصل المعرفة من عادتها بحسب حالها بأن تعلم أنّ الدم في الوقت الكذائي قليلة، و في وقت آخر متوسطة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به 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به التحفظ عن تعدي النجاسة أيضا فله فائدتان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المراتب الثلاث من الأمور المتعارفة و قد وردت الأخبار على طبق المتعارف و ليست من الأمور التعبدية و لا الموضوعات المستنبطة حتّى تحتاج إلى نظر الفقهاء، مع أنّ مقصودهم واحد يرجع إلى ما هو المتعارف و إن اختلفت تعبيراتهم فراجع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الأدلة أنّ الاستحاضة القليلة حدث أصغر لا يحتاج إلى الغسل أصلا، و المتوسطة حدث أكبر يكفي في رفعه غسل واحد في كلّ يوم و ليلة على 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الكثيرة حدث أكبر مستمر لا يجزي فيه إلّا خمسة أغسال، لكلّ صلاة غسل أو ثلاثة أغسال، واحد لصلاة الصبح، و آخر للظهرين، و ثالث للعشائين مع الجمع بينهما على ما يأتي 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حكمها وجوب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فريضة كانت أو</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لا يدور مدار إمكان الحيض، فيمكن أن يتحقق قبل البلوغ و بعد اليأس،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لا خلاف فيه إلا عن ابني أبي عقيل و الجنيد و استند المشهور إلى جملة من الأخبار منها قول أبي جعفر عليه السلام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تصلي كلّ صلاة بوضوء ما لم ينفذ الدم فإذا نفذ اغتسلت و صلّت</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رأت الصفرة في غير أيامها توضأت و صلّت</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الدم لا يثقب الكرسف توضأت و دخلت المسجد و صلّت كلّ صلاة بوضوء</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 و بإزاء هذه الأخبار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و تصلي الظهر و العصر، ثمَّ تغتسل عند المغرب و تصلي المغرب و العشاء، ثمَّ تغتسل عند الصبح</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 على الكثيرة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صفرة فلتغسل عند كلّ صلاتين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محمول على الكثيرة، أو مطروح لعدم 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 صلّت بغسل واحد</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يجز الدم </w:t>
      </w:r>
    </w:p>
    <w:p>
      <w:pPr>
        <w:pStyle w:val="BookText"/>
        <w:rPr/>
      </w:pPr>
      <w:r>
        <w:rPr>
          <w:rFonts w:ascii="Amiri" w:hAnsi="Amiri" w:eastAsia="Amiri" w:cs="Amiri"/>
          <w:color w:val="111111"/>
          <w:sz w:val="28"/>
          <w:sz w:val="28"/>
          <w:szCs w:val="28"/>
          <w:rtl w:val="true"/>
          <w:lang w:bidi="ar-SA"/>
        </w:rPr>
        <w:t xml:space="preserve">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تبديل القطنة أو تطهيرها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الكرسف فعليها الغسل لكل يوم مرة و الوضوء لكلّ صلاة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موهونة بالإعراض، و معارضة بمثل ما تقدم من موثق معاوية بن عمار، مع إمكان حملها على المتوسطة بقرينة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أبي عقيل فذهب إلى أنّ الاستحاضة قسمان و لا تكون الاستحاضة القليلة حدثا مطلقا، و تمسّك بالأصل، و حصر النواقض، و بالقسم الأخير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و الحصر مردودان بأدلة المشهور، و تقدم الإشكال في القسم الأخير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الجنيد فجعل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جعل القليلة في حكم المتوسطة، فأوجب عليها الغسل في كلّ يوم و ليلة مرة أيضا، متمسكا بالقسم الأخير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معارضتها بغيرها، و وهنا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ظاهر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صلّت كلّ صلاة بوضوء</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 كلّ صلاة بوضوء</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أما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 لتصلّ عند وقت كلّ صلاة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فظاهره الترغيب إلى إتيان كل صلاة في وقتها، و المبادرة إليها في أول وقتها و لا يستفاد منه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ظاهرا في أنّها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شاءت، دل على عدم وجوب الوضوء للناقلة و كفاية وضوء الفريضة عن الوضوء لها و لا ظهور له في ذلك، و مع الإجمال فالمرجع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جنبا و اغتسلت للجنابة يجزي غسلها عن الوضوء لظهور الإطلاق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فإن كان إجماع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دليل عليه بل </w:t>
      </w:r>
      <w:bookmarkStart w:id="609" w:name="pg12197_129612"/>
    </w:p>
    <w:p>
      <w:pPr>
        <w:pStyle w:val="Heading6"/>
        <w:numPr>
          <w:ilvl w:val="5"/>
          <w:numId w:val="1"/>
        </w:numPr>
        <w:rPr/>
      </w:pPr>
      <w:bookmarkStart w:id="610" w:name="__RefHeading___Toc5294052_417432637"/>
      <w:bookmarkStart w:id="611" w:name="_Toc243"/>
      <w:bookmarkEnd w:id="609"/>
      <w:bookmarkEnd w:id="610"/>
      <w:r>
        <w:rPr>
          <w:rtl w:val="true"/>
        </w:rPr>
        <w:t>و الثانية</w:t>
      </w:r>
      <w:r>
        <w:rPr>
          <w:rtl w:val="true"/>
        </w:rPr>
        <w:t xml:space="preserve">: </w:t>
      </w:r>
      <w:r>
        <w:rPr>
          <w:rtl w:val="true"/>
        </w:rPr>
        <w:t>أن يغمس الدم في القطنة و لا يسيل إلى خارجها من الخرقة</w:t>
      </w:r>
      <w:bookmarkEnd w:id="611"/>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يغمس الدم في القطنة و لا يسيل إلى خارجها من الخرقة، و يكفي الغمس في بعض أطرافها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حكمها مضافا إلى ما ذكر غسل قبل صلاة الغداة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الإطلاقات الواردة في حكمهما عدم اعتباره لو لا وهنها بهجر الأصحاب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بما ورد في المتوسط و بما دل على المنع عن حمل النجاسة في حال الصلاة، فمردود، لأنّ الأول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مخدوش صغرى و كبرى، مع احتمال كون المقام من الباطن لا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حق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التفحص عن القطنة و الخرقة، فإن كانت متنجسة تبدلهما أو تطهرهما و إلا فلا شي‌ء عليها، و كذا في المتوسطة و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النفوذ الوارد في النصوص الشامل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الوضوء لكلّ صلاة، فلقول الصادق عليه السلام في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الغسل لكل يوم مرة و الوضوء لكلّ صلاة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إطلاقه يشمل الصلاة التي اغتسلت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التبديل،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ادعي من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ظهر عن الكرسف، فلتغتسل، ثمَّ تضع كرسفا آخر، ثمَّ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دل على عموم مانعية مثل هذا الدم عن الصلاة و عدم اختصاصها بصلاة دون أخرى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الغسل للغداة مع كونها متوسطة قبلها، فللنص، و الإجماع، و المشهور صحة الاكتفاء بغسل واحد في اليوم و الليلة 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جاز الدم الكرسف تعصبت و اغتسلت، ثمَّ صلت الغداة </w:t>
      </w:r>
      <w:bookmarkStart w:id="612" w:name="pg12197_129613"/>
    </w:p>
    <w:p>
      <w:pPr>
        <w:pStyle w:val="Heading6"/>
        <w:numPr>
          <w:ilvl w:val="5"/>
          <w:numId w:val="1"/>
        </w:numPr>
        <w:rPr/>
      </w:pPr>
      <w:bookmarkStart w:id="613" w:name="__RefHeading___Toc5294054_417432637"/>
      <w:bookmarkStart w:id="614" w:name="_Toc244"/>
      <w:bookmarkEnd w:id="612"/>
      <w:bookmarkEnd w:id="613"/>
      <w:r>
        <w:rPr>
          <w:rtl w:val="true"/>
        </w:rPr>
        <w:t>و الثالثة</w:t>
      </w:r>
      <w:r>
        <w:rPr>
          <w:rtl w:val="true"/>
        </w:rPr>
        <w:t xml:space="preserve">: </w:t>
      </w:r>
      <w:r>
        <w:rPr>
          <w:rtl w:val="true"/>
        </w:rPr>
        <w:t>أن يسيل الدم من القطنة إلى الخرقة</w:t>
      </w:r>
      <w:bookmarkEnd w:id="614"/>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يسيل الدم من القطنة إلى الخرقة و يجب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و إلى تبديل الخرقة أو تطهيرها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آخر</w:t>
      </w:r>
    </w:p>
    <w:p>
      <w:pPr>
        <w:pStyle w:val="BookText"/>
        <w:rPr/>
      </w:pPr>
      <w:r>
        <w:rPr>
          <w:rFonts w:ascii="Amiri" w:hAnsi="Amiri" w:eastAsia="Amiri" w:cs="Amiri"/>
          <w:color w:val="111111"/>
          <w:sz w:val="28"/>
          <w:sz w:val="28"/>
          <w:szCs w:val="28"/>
          <w:rtl w:val="true"/>
          <w:lang w:bidi="ar-SA"/>
        </w:rPr>
        <w:t>بغسل و الظهر و العصر بغسل و المغرب و العشاء بغسل، و 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فإنّه عليه السلام في مقام البيان و التفصيل و إطلاق ذيله و إن كان يشمل القليلة و لكن يجب تقييده بالمتوسطة، لما تقدم، و يدل على المشهور 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 فعليها الغسل لكل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أنّ حكم المتوسط حكم الكثيرة لا بد من حمله على الكثيرة فقط و رفع اليد عن إطلاقه بقرينة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المرتكز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النفسي للغسل و أنّه واجب غيري شرطي لصحة الصلاة، و مقتضى المرتكزات أيضا مقارنة الشرط مع المشروط و عدم تقدمه و تأخره عنه زمانا خصوصا في مستمرة الحدث فوجوب الغسل لصلاة الغداة لا يتحقق إلا إذا كانت متوسطة حينها، فلا يجزي الغسل بعدها لصحتها، فالأدلة منطبقة على ما هو المأنوس في الأذهان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متوسطة حين صلاة الصبح و صارت بعدها يأتي حكمه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تغير القطنة، فلظهور الإجماع، و فحوى ما تقدم في المتوسطة و لصحيح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 تستدخل قطنة بعد قطنة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الاعتبار أيضا، لكونها في معرض تنجس الثوب و البدن معرضية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تبدل الخرقة أو التطهير، فيدل عليهما ما دل على تبديل القطنة </w:t>
      </w:r>
    </w:p>
    <w:p>
      <w:pPr>
        <w:pStyle w:val="BookText"/>
        <w:rPr/>
      </w:pPr>
      <w:r>
        <w:rPr>
          <w:rFonts w:ascii="Amiri" w:hAnsi="Amiri" w:eastAsia="Amiri" w:cs="Amiri"/>
          <w:color w:val="111111"/>
          <w:sz w:val="28"/>
          <w:sz w:val="28"/>
          <w:szCs w:val="28"/>
          <w:rtl w:val="true"/>
          <w:lang w:bidi="ar-SA"/>
        </w:rPr>
        <w:t xml:space="preserve">للظهرين تجمع بينهما، و غسل للعشائين تجمع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كونه في آخر وقت فضيلة الأولى حتّى يكون كلّ من الصلاتين في وقت</w:t>
      </w:r>
    </w:p>
    <w:p>
      <w:pPr>
        <w:pStyle w:val="BookText"/>
        <w:rPr/>
      </w:pPr>
      <w:r>
        <w:rPr>
          <w:rFonts w:ascii="Amiri" w:hAnsi="Amiri" w:eastAsia="Amiri" w:cs="Amiri"/>
          <w:color w:val="111111"/>
          <w:sz w:val="28"/>
          <w:sz w:val="28"/>
          <w:szCs w:val="28"/>
          <w:rtl w:val="true"/>
          <w:lang w:bidi="ar-SA"/>
        </w:rPr>
        <w:t>بالفحوى، لانّه يحتمل في القطنة كونها من الباطن بخلافهما إذ لا يحتمل ذلك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الوضوء فهو المشهور و استدلوا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 و العمومات الدالة على وجوبه لكل صلاة، و بأنّ إيجابه في الكثيرة أولى من إيجابه في القليلة و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قياس و الأولان محكومان بإطلاق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الإطلاق فيها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الوضوء فيها، و لذا 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 الصدوقين و بني زهرة و حمزة و براج و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وجوب الوضوء في هذا القسم، و يمكن الإشكال فيه بأنّ ورودها مورد البيان من هذه الجهة مشكل لو لم يكن ممنوعا، لكثرة اضطرابها جدا، مع أنّ في مرسل يونس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تغتسل و تتوضأ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مثل المثعب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كما أنّ الاستحاضة توجب حيرة النساء و اختلال طهارتهنّ كذلك الأخبار المختلفة الواردة فيها توجب اضطراب أذهان الفقهاء و تحيرهم، فلا بد لهم من الأخذ بالمتيقن من مفادها المتفق عليه بينهم و ما عليه المشهور هو المتيقن من مفاد الأخبار، و المتسالم عليه بين الفقهاء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أغسال ثلاثة على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جازت أيامها و رأت الدم يثقب الكرسف اغتسلت للظهر و العصر تؤخر هذه و تعجل هذه و للمغرب و العشاء غسلا تؤخر هذه و تعجل هذه و تغتسل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تفريق الصلوات و الإتيان بخمسة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و لا يجوز الجمع بين أزيد من صلاتين بغسل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للنوافل أغسال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لكل ركعتين منها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تؤخر هذه و تعجل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إجماعا و لا وجه للتعبير بالأولى مع أنّه 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إنّما هو للتسهيل لا الوجوب نفسيا كان أو شرطيا، و يكفي الأصل في نفي هذا الوجوب مطلقا، و يشهد له قوله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رأت دما صبيبا فلتغتسل في وقت كلّ صلاة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عن جمع دعوى الإجماع عليه، و قد أرسل الفقهاء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المستحاضة إذا فعلت ما يلزمها فهي بحكم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الفقهية، و يشهد له أيضا قول الصادق عليه السلام في خبر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صلاة الفجر فلتغتسل بعد طلوع الفجر ثمَّ تصلي ركعتين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كفاية غسل واحد لهما، و الظاهر أنّه لا خصوصية في صلاة الفجر و نافلتها و إنّما ذكرت من باب المثال، مع أنّ تبعية النافلة للفريضة قرينة على الكفاية أيضا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عن غير واحد دعوى الإجماع عليه، لقاعدة الاشتغال، و إطلاق الأدلة الدالة على شرطية الوضوء لكلّ صلاة من غير مقيد لها بالمقام الا قولهم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فعلت ما يلزمها فهي بحكم الطاهرة، و حيث إنّ عمدة دليله الإجماع، فلا يشمل ما ادعي الإجماع فيه على وجوب الوضوء</w:t>
      </w:r>
      <w:r>
        <w:rPr>
          <w:rFonts w:eastAsia="Amiri" w:cs="Amiri" w:ascii="Amiri" w:hAnsi="Amiri"/>
          <w:color w:val="111111"/>
          <w:sz w:val="28"/>
          <w:szCs w:val="28"/>
          <w:rtl w:val="true"/>
          <w:lang w:bidi="ar-SA"/>
        </w:rPr>
        <w:t xml:space="preserve">. </w:t>
      </w:r>
      <w:bookmarkStart w:id="615" w:name="pg12197_129616"/>
    </w:p>
    <w:p>
      <w:pPr>
        <w:pStyle w:val="Heading6"/>
        <w:numPr>
          <w:ilvl w:val="5"/>
          <w:numId w:val="1"/>
        </w:numPr>
        <w:rPr/>
      </w:pPr>
      <w:bookmarkStart w:id="616" w:name="__RefHeading___Toc5294056_417432637"/>
      <w:bookmarkStart w:id="617" w:name="_Toc245"/>
      <w:bookmarkEnd w:id="615"/>
      <w:bookmarkEnd w:id="616"/>
      <w:r>
        <w:rPr>
          <w:rtl w:val="true"/>
        </w:rPr>
        <w:t xml:space="preserve">مسألة </w:t>
      </w:r>
      <w:r>
        <w:rPr/>
        <w:t>2</w:t>
      </w:r>
      <w:r>
        <w:rPr>
          <w:rtl w:val="true"/>
        </w:rPr>
        <w:t xml:space="preserve">: </w:t>
      </w:r>
      <w:r>
        <w:rPr>
          <w:rtl w:val="true"/>
        </w:rPr>
        <w:t>إذا حدثت المتوسطة بعد صلاة الفجر لا يجب الغسل لها</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المتوسطة بعد صلاة الفجر لا يجب الغسل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يجب الغسل للظهرين أم لا؟ الأقوى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حدثت بعدهما فللعشائين، فالمتوسطة توجب غسلا واحدا، فإن كانت قبل صلاة الفجر وجب لها و إن حدثت بعدها فللظهرين، و إن حدثت بعدهما فللعشائين كما أنّه لو حدثت قبل صلاة الفجر و لم تغتسل لها عصيانا أو نسيانا وجب للظهرين و إن انقطعت قبل وقتهما، بل قبل الفجر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حدثت الكثيرة بعد صلاة الفجر يجب في ذلك اليوم غسلان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حدثت بعد الظهرين يجب 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و هو من قطعيات الفقه لعدم الموجب لوجوبه لها بعد أن أتى بها جامعة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المتوسطة توجب غسلا واحدا و التقديم على الصبح، إنّما هو لاشتراطها بالطهارة لا لخصوصية فيها، فما نسب إلى ظاهر الأصحاب من الاختصاص خلاف المنساق من الأدلة، و مرتكز المتشرعة من أنّ الحدث لا بد له من رافع مطلقا، فيدور الأمر حينئذ بين عدم كونها حدثا لو حدثت بعد الغداة أو أنها حدث و تزول بلا رافع، أو صحة الصلاة معها و لو مع بقائها أو عدم صحة الصلاة معها و الاحتياج إلى الغسل، و الكلّ باطل غير الأخير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للحدثية المطلقة الثابتة للمتوسطة المستفادة من الأدلة و لو صلت الفجر بلا غسل ثمَّ اغتسلت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تجب عليها إعادة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بلا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لكون الغسل اللاحق يجزي لصحة صلاة الفجر أيضا، وجهان أحوطهما الأول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للظهرين و آخر للعشائين، لتحقق موضوع الكثيرة فينطبق عليها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عليها الغسل للصبح، لفرض الإتيان بها جامعة للشرائط، مع أنّها لو كانت كثيرة في علم اللّه فقد أتت بغسل آخر للصبح و لا يضر فيه قصد كونه للمتوسطة، لأنّه من الاشتباه في التطبيق</w:t>
      </w:r>
      <w:r>
        <w:rPr>
          <w:rFonts w:eastAsia="Amiri" w:cs="Amiri" w:ascii="Amiri" w:hAnsi="Amiri"/>
          <w:color w:val="111111"/>
          <w:sz w:val="28"/>
          <w:szCs w:val="28"/>
          <w:rtl w:val="true"/>
          <w:lang w:bidi="ar-SA"/>
        </w:rPr>
        <w:t xml:space="preserve">. </w:t>
      </w:r>
      <w:bookmarkStart w:id="618" w:name="pg12197_129617"/>
    </w:p>
    <w:p>
      <w:pPr>
        <w:pStyle w:val="BookText"/>
        <w:rPr/>
      </w:pPr>
      <w:bookmarkEnd w:id="618"/>
      <w:r>
        <w:rPr>
          <w:rFonts w:ascii="Amiri" w:hAnsi="Amiri" w:eastAsia="Amiri" w:cs="Amiri"/>
          <w:color w:val="111111"/>
          <w:sz w:val="28"/>
          <w:sz w:val="28"/>
          <w:szCs w:val="28"/>
          <w:rtl w:val="true"/>
          <w:lang w:bidi="ar-SA"/>
        </w:rPr>
        <w:t xml:space="preserve">واحد للعشائين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5294058_417432637"/>
      <w:bookmarkStart w:id="620" w:name="_Toc246"/>
      <w:bookmarkEnd w:id="619"/>
      <w:r>
        <w:rPr>
          <w:rtl w:val="true"/>
        </w:rPr>
        <w:t xml:space="preserve">مسألة </w:t>
      </w:r>
      <w:r>
        <w:rPr/>
        <w:t>3</w:t>
      </w:r>
      <w:r>
        <w:rPr>
          <w:rtl w:val="true"/>
        </w:rPr>
        <w:t xml:space="preserve">: </w:t>
      </w:r>
      <w:r>
        <w:rPr>
          <w:rtl w:val="true"/>
        </w:rPr>
        <w:t>إذا حدثت الكثيرة أو المتوسطة قبل الفجر يجب أن يكون غسلهما لصلاة الفجر بعده</w:t>
      </w:r>
      <w:bookmarkEnd w:id="620"/>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الكثيرة أو المتوسطة قبل الفجر يجب أن يكون غسلهما لصلاة الفجر بعده فلا يجوز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أرادت صلاة الليل فيجوز لها أن تغتسل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بالنسبة إليهما، فيترتب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لأنّ المغتفر من هذا الحدث المستمر ليس الا هذا المقدار، و يشهد له قول الصادق عليه السلام في خبر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بعد طلوع الفجر ثمَّ تصلي ركعتين قبل الغداة ثمَّ تصلي الغداة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الاستمرار، و أما مع عدمه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الخلاف، و عن الذخيرة لا أعلم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اغتسلت لصلاة الليل فبدا لها في إتيانها، فمقتضى الاحتياط، و المتيقن من الإجماع إعادة الغسل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الإجماع تأخير صلاة الليل إلى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بانية على ترك الصلاة رأسا و اغتسلت بعد الوقت يشكل صحة الغسل حتّى بناء على القول بوجوب مطلق المقدمة، لاستصحاب استمرار الحدث و الشك في شمول الأدلة للفرض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تقديم نافلة الظهر على الزوال، ففي صحة غسلها للنافلة مع التقديم على الزوال وجه و إن كان خلاف المتيقن من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أرادت إتيان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الغايات المشروطة بالطهارة قبل وقت الصلاة يصح الغسل لها، و لكن يشكل الاكتفاء 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21" w:name="pg12197_129618"/>
    </w:p>
    <w:p>
      <w:pPr>
        <w:pStyle w:val="Heading6"/>
        <w:numPr>
          <w:ilvl w:val="5"/>
          <w:numId w:val="1"/>
        </w:numPr>
        <w:rPr/>
      </w:pPr>
      <w:bookmarkStart w:id="622" w:name="__RefHeading___Toc5294060_417432637"/>
      <w:bookmarkStart w:id="623" w:name="_Toc247"/>
      <w:bookmarkEnd w:id="621"/>
      <w:bookmarkEnd w:id="622"/>
      <w:r>
        <w:rPr>
          <w:rtl w:val="true"/>
        </w:rPr>
        <w:t xml:space="preserve">مسألة </w:t>
      </w:r>
      <w:r>
        <w:rPr/>
        <w:t>4</w:t>
      </w:r>
      <w:r>
        <w:rPr>
          <w:rtl w:val="true"/>
        </w:rPr>
        <w:t xml:space="preserve">: </w:t>
      </w:r>
      <w:r>
        <w:rPr>
          <w:rtl w:val="true"/>
        </w:rPr>
        <w:t>يجب على المستحاضة اختبار حالها</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اختبار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من أيّ قسم من الأقسام الثلاثة بإدخال قطنة و الصبر قليلا ثمَّ إخراجها و ملاحظتها لتعمل بمقتضى وظيفتها، و إذا صلّت من غير اختبار بطلت إلا مع مطابقة الواقع و حصول قصد القربة كما في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تتمكن من الاختبار يجب عليها الأخذ بالقدر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w:t>
      </w:r>
    </w:p>
    <w:p>
      <w:pPr>
        <w:pStyle w:val="BookText"/>
        <w:rPr/>
      </w:pPr>
      <w:r>
        <w:rPr>
          <w:rFonts w:ascii="Amiri" w:hAnsi="Amiri" w:eastAsia="Amiri" w:cs="Amiri"/>
          <w:color w:val="111111"/>
          <w:sz w:val="28"/>
          <w:sz w:val="28"/>
          <w:szCs w:val="28"/>
          <w:rtl w:val="true"/>
          <w:lang w:bidi="ar-SA"/>
        </w:rPr>
        <w:t xml:space="preserve">لصلاة الفريضة، لكونه خلاف المتيقن من الإجماع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تشخيص تكليفها عليه، و قال أبو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تمسك قطنة فإن صبغ القطنة دم لا ينقطع، فلتجمع بين كل صلاتين بغسل</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ابن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مضت أيام أقرائها اغتسلت و احتشت كرسفها و تنتظر فإن ظهر على الكرسف زادت كرسفا و توضأت و صلّت</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هما الوجوب كما هو واضح و هذا الوجوب عقليّ محض، كوجوب التعلم للأحكام لا أن يكون نفسيا أو شرطيا لصحة العمل كشرطية الطهارة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 لا دليل عليه من عقل أو نقل، فلو صلّت بلا اختيار و اتفق استجماعها للشرائط تصح و 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للاختبار طريق معيّن شرعيّ بل هو موكول إلى المتعارف بينهنّ و ما ذكر في الأخبار إنّما هو من باب المثال لا الخصوصية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الاحتياط، لقاعدة الاشتغال إذ لا يحصل تفريغ الذمة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الأقسام الثلاثة من المتباينين، كما هو المعروف بينهنّ و أما إن كانت من الأقل و الأكثر، فالمتيقن هو الأقل و يرجع في غيره إلى الأصل، لكونه مشكوكا</w:t>
      </w:r>
      <w:r>
        <w:rPr>
          <w:rFonts w:eastAsia="Amiri" w:cs="Amiri" w:ascii="Amiri" w:hAnsi="Amiri"/>
          <w:color w:val="111111"/>
          <w:sz w:val="28"/>
          <w:szCs w:val="28"/>
          <w:rtl w:val="true"/>
          <w:lang w:bidi="ar-SA"/>
        </w:rPr>
        <w:t xml:space="preserve">. </w:t>
      </w:r>
      <w:bookmarkStart w:id="624" w:name="pg12197_129619"/>
    </w:p>
    <w:p>
      <w:pPr>
        <w:pStyle w:val="BookText"/>
        <w:rPr/>
      </w:pPr>
      <w:bookmarkEnd w:id="624"/>
      <w:r>
        <w:rPr>
          <w:rFonts w:ascii="Amiri" w:hAnsi="Amiri" w:eastAsia="Amiri" w:cs="Amiri"/>
          <w:color w:val="111111"/>
          <w:sz w:val="28"/>
          <w:sz w:val="28"/>
          <w:szCs w:val="28"/>
          <w:rtl w:val="true"/>
          <w:lang w:bidi="ar-SA"/>
        </w:rPr>
        <w:t xml:space="preserve">لها حالة سابقة من القلّة أو التوسط فتأخذ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الاختبار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علمت بعدم تغيّر حالها إلى ما بعد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5294062_417432637"/>
      <w:bookmarkStart w:id="626" w:name="_Toc248"/>
      <w:bookmarkEnd w:id="625"/>
      <w:r>
        <w:rPr>
          <w:rtl w:val="true"/>
        </w:rPr>
        <w:t xml:space="preserve">مسألة </w:t>
      </w:r>
      <w:r>
        <w:rPr/>
        <w:t>5</w:t>
      </w:r>
      <w:r>
        <w:rPr>
          <w:rtl w:val="true"/>
        </w:rPr>
        <w:t xml:space="preserve">: </w:t>
      </w:r>
      <w:r>
        <w:rPr>
          <w:rtl w:val="true"/>
        </w:rPr>
        <w:t>يجب على المستحاضة تجديد الوضوء لكلّ صلاة</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تجديد الوضوء لكلّ صلاة و لو نافلة و كذا تبديل القطنة أو تطهيرها، و كذا الخرقة إذا تلوثت، و غسل ظاهر الفرج إذا أصابه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يجب تجديد هذه الأعمال للأجزاء المنسية و لا لسجود السهو إذا أتى به متصلا بالصلاة، بل و لا لركعات الاحتياط للشكوك، بل يكفيها إعمالها لأصل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أرادت إعادتها احتياطا أو جماعة وجب تجديدها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المعتمد عند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يجب لتعين الوظيفة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التبدل لا تتعيّن الوظيفة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موضوعية للاختبار من حيث هو، و إنّما يجب للعلم بالحال و المفروض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لاعتبار الطهارة الحدثية و الخبثية في الصلاة و هي مستمرة الحدث فيجب عليها رفعه مهما أمكنه، كما يجب عليها كذلك رفع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الجميع من توابع الصلاة إن أتت بها متصلا معها، فيكفي ما فعلت للصلاة لها أيضا و كذا صلاة الاحتياط للشكوك، لكونها بمنزلة الجزء من الصلاة شرعا من هذه الجهات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الدالة على اعتبار الطهارتين في كلّ صلاة و لكن يمكن أن يستفاد مما ورد فيها من الجمع بين الصلاتين بغسل واحد </w:t>
      </w:r>
      <w:r>
        <w:rPr>
          <w:rStyle w:val="FootnoteAnchor"/>
          <w:rtl w:val="true"/>
        </w:rPr>
        <w:footnoteReference w:id="544"/>
      </w:r>
      <w:r>
        <w:rPr>
          <w:rFonts w:ascii="Amiri" w:hAnsi="Amiri" w:eastAsia="Amiri" w:cs="Amiri"/>
          <w:color w:val="111111"/>
          <w:sz w:val="28"/>
          <w:sz w:val="28"/>
          <w:szCs w:val="28"/>
          <w:rtl w:val="true"/>
          <w:lang w:bidi="ar-SA"/>
        </w:rPr>
        <w:t>عدم وجوب تجديده لها، الا أن يدعى أن المراد بالصلاتين خصوص الفريضتين المستقلتين</w:t>
      </w:r>
      <w:r>
        <w:rPr>
          <w:rFonts w:eastAsia="Amiri" w:cs="Amiri" w:ascii="Amiri" w:hAnsi="Amiri"/>
          <w:color w:val="111111"/>
          <w:sz w:val="28"/>
          <w:szCs w:val="28"/>
          <w:rtl w:val="true"/>
          <w:lang w:bidi="ar-SA"/>
        </w:rPr>
        <w:t xml:space="preserve">. </w:t>
      </w:r>
      <w:bookmarkStart w:id="627" w:name="pg12197_129620"/>
    </w:p>
    <w:p>
      <w:pPr>
        <w:pStyle w:val="Heading6"/>
        <w:numPr>
          <w:ilvl w:val="5"/>
          <w:numId w:val="1"/>
        </w:numPr>
        <w:rPr/>
      </w:pPr>
      <w:bookmarkStart w:id="628" w:name="__RefHeading___Toc5294064_417432637"/>
      <w:bookmarkStart w:id="629" w:name="_Toc249"/>
      <w:bookmarkEnd w:id="627"/>
      <w:bookmarkEnd w:id="628"/>
      <w:r>
        <w:rPr>
          <w:rtl w:val="true"/>
        </w:rPr>
        <w:t xml:space="preserve">مسألة </w:t>
      </w:r>
      <w:r>
        <w:rPr/>
        <w:t>6</w:t>
      </w:r>
      <w:r>
        <w:rPr>
          <w:rtl w:val="true"/>
        </w:rPr>
        <w:t xml:space="preserve">: </w:t>
      </w:r>
      <w:r>
        <w:rPr>
          <w:rtl w:val="true"/>
        </w:rPr>
        <w:t>إنّما يجب تجديد الوضوء و الأعمال المذكورة إذا استمر الدم</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تجديد الوضوء و الأعمال المذكورة إذا استمر الدم، فلو فرض انقطاع الدم قبل صلاة الظهر يجب الأعمال المذكورة لها فقط، و لا تجب للعصر و لا للمغرب و العشاء، و إن انقطع بعد الظهر وجبت للعصر فقط و هكذا بل إذا بقي وضوؤها للظهر إلى المغرب لا يجب تجديده أيضا مع فرض انقطاع الدم قبل الوضوء للظهر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5294066_417432637"/>
      <w:bookmarkStart w:id="631" w:name="_Toc250"/>
      <w:bookmarkEnd w:id="630"/>
      <w:r>
        <w:rPr>
          <w:rtl w:val="true"/>
        </w:rPr>
        <w:t xml:space="preserve">مسألة </w:t>
      </w:r>
      <w:r>
        <w:rPr/>
        <w:t>7</w:t>
      </w:r>
      <w:r>
        <w:rPr>
          <w:rtl w:val="true"/>
        </w:rPr>
        <w:t xml:space="preserve">: </w:t>
      </w:r>
      <w:r>
        <w:rPr>
          <w:rtl w:val="true"/>
        </w:rPr>
        <w:t>في كلّ مورد يجب عليها الغسل و الوضوء يجوز لها تقديم كلّ منهما</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يجب عليها الغسل و الوضوء يجوز لها تقديم كلّ منهما، لكن الأولى تقديم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5294068_417432637"/>
      <w:bookmarkStart w:id="633" w:name="_Toc251"/>
      <w:bookmarkEnd w:id="632"/>
      <w:r>
        <w:rPr>
          <w:rtl w:val="true"/>
        </w:rPr>
        <w:t xml:space="preserve">مسألة </w:t>
      </w:r>
      <w:r>
        <w:rPr/>
        <w:t>8</w:t>
      </w:r>
      <w:r>
        <w:rPr>
          <w:rtl w:val="true"/>
        </w:rPr>
        <w:t xml:space="preserve">: </w:t>
      </w:r>
      <w:r>
        <w:rPr>
          <w:rtl w:val="true"/>
        </w:rPr>
        <w:t>قد عرفت أنّه يجب بعد الوضوء و الغسل المبادرة إلى الصلاة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يجب بعد الوضوء و الغسل المبادرة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ينافي ذلك إتيان الأذان و الإقامة و الأدعية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لدوران ثبوت الحكم مدار تحقق الموضوع، فيثبت مع ثبوته و يسقط مع زواله،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صرف وجود الموضوع موجب لاستمرار الحكم في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لظواهر الأدلة و إفراط من القول و خرق لما عساه يظهر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 الاستحاضة الصغرى لا يجب عليها الغسل، لما تقدم من أنها من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الوضوء للمشروط لا لأنّ انقطاع الاستحاضة الصغرى يوجب الوضوء، بل لأجل أنّ الحدث الأصغر باق وجب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تقديم كلّ منهما، فللأصل،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أولوية تقديم الوضوء،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ذلك من مجموع المسائل السابقة، خصوصا المسألة الثالثة و المشهور وجوب المبادرة، بل لا يعرف الخلاف فيه، لأنّها المتبادرة مما دل على الطهارة الاضطرارية، لما ارتكز في الأذهان من أنّ الضرورات تتقدر بقدرها، بل </w:t>
      </w:r>
      <w:bookmarkStart w:id="634" w:name="pg12197_129621"/>
    </w:p>
    <w:p>
      <w:pPr>
        <w:pStyle w:val="BookText"/>
        <w:rPr/>
      </w:pPr>
      <w:bookmarkEnd w:id="634"/>
      <w:r>
        <w:rPr>
          <w:rFonts w:ascii="Amiri" w:hAnsi="Amiri" w:eastAsia="Amiri" w:cs="Amiri"/>
          <w:color w:val="111111"/>
          <w:sz w:val="28"/>
          <w:sz w:val="28"/>
          <w:szCs w:val="28"/>
          <w:rtl w:val="true"/>
          <w:lang w:bidi="ar-SA"/>
        </w:rPr>
        <w:t xml:space="preserve">المأثورة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لها إتيان المستحبات في الصلاة، و لا يجب الاقتصار على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توضأت و اغتسلت أول الوقت و أخرت الصلاة لا تصح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علمت بعدم خروج الدم و عدم كونه في فضاء الفرج أيضا من حين الوضوء إلى ذلك الوقت بمعنى انقطاعه و لو كان انقطاع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5294070_417432637"/>
      <w:bookmarkStart w:id="636" w:name="_Toc252"/>
      <w:bookmarkEnd w:id="635"/>
      <w:r>
        <w:rPr>
          <w:rtl w:val="true"/>
        </w:rPr>
        <w:t xml:space="preserve">مسألة </w:t>
      </w:r>
      <w:r>
        <w:rPr/>
        <w:t>9</w:t>
      </w:r>
      <w:r>
        <w:rPr>
          <w:rtl w:val="true"/>
        </w:rPr>
        <w:t xml:space="preserve">: </w:t>
      </w:r>
      <w:r>
        <w:rPr>
          <w:rtl w:val="true"/>
        </w:rPr>
        <w:t>يجب عليها بعد الوضوء و الغسل التحفظ من خروج الدم بحشو الفرج بقطنة</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بعد الوضوء و الغسل التحفظ من</w:t>
      </w:r>
    </w:p>
    <w:p>
      <w:pPr>
        <w:pStyle w:val="BookText"/>
        <w:rPr/>
      </w:pPr>
      <w:r>
        <w:rPr>
          <w:rFonts w:ascii="Amiri" w:hAnsi="Amiri" w:eastAsia="Amiri" w:cs="Amiri"/>
          <w:color w:val="111111"/>
          <w:sz w:val="28"/>
          <w:sz w:val="28"/>
          <w:szCs w:val="28"/>
          <w:rtl w:val="true"/>
          <w:lang w:bidi="ar-SA"/>
        </w:rPr>
        <w:t>يظهر من الأخبار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تغتسل عند صلاة الظهر</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المقارنة عرفا، و يقتضيها قاعدة الاشتغال، إذ لا دليل على اغتفار الحدث في غير صورة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تنافي المبادرة العرفية المستفادة من الأدلة، و تقدم في خبر إسماعيل بن عبد الخالق </w:t>
      </w:r>
      <w:r>
        <w:rPr>
          <w:rStyle w:val="FootnoteAnchor"/>
          <w:rtl w:val="true"/>
        </w:rPr>
        <w:footnoteReference w:id="547"/>
      </w:r>
      <w:r>
        <w:rPr>
          <w:rFonts w:ascii="Amiri" w:hAnsi="Amiri" w:eastAsia="Amiri" w:cs="Amiri"/>
          <w:color w:val="111111"/>
          <w:sz w:val="28"/>
          <w:sz w:val="28"/>
          <w:szCs w:val="28"/>
          <w:rtl w:val="true"/>
          <w:lang w:bidi="ar-SA"/>
        </w:rPr>
        <w:t>صحة إتيان نافلة الصبح لها أيضا، فراجع، و تقدم الإجماع على صحة إتيان صلاة الليل لها و الاكتفاء بالطهارة لها لصلاة الفجر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الظاهرة في الصلاة المتعارفة بما يشتمل على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دليل على افتقار مثل هذا التأخير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موضوعية للمبادرة من حيث هي، و إنّما تجب للتحفظ على عدم خروج الدم مهما أمكن و قد حصل ذلك، فلا وجه لوجوب المبادرة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بحشو الفرج بقطنة أو غيرها و شدها بخرقة، فإن احتبس الدم، و إلا فبالاستثفار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 وسطها بتكة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خرقة أخرى مشقوقة الرأسين تجعل إحديهما قدامها و الأخرى خلفها و تشدهما بالتكة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يحبس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قصرت و خرج الدم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الدالين على وجوب الطهارة الخبثية في الصلاة مهما أمكنت، مضافا إلى ما يظهر من الأخبار الخاصة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التحفظ عن التلوث بالدم بأيّ نحو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بما ذكر في النصوص و الكتب الفقهية، أو بغيره مما جرت العادة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جملة من ذلك في الروايات،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احتشت و استثفرت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تحتشي و تستثفر و لا تحني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 فخذيها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تستدخل قطنة و تستثفر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المشتملة على مثل هذه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الكلمة من الحناء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تخضب بالحناء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صلاة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تحتبي من الحبوة و هي جمع الساقين بعمامة و نحوها فيكون ذلك موجبا لزيادة التحفظ من الدم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مجموع هذه الاحتمالات التحفظ عن انتشار الدم بأي وجه أمكن</w:t>
      </w:r>
      <w:r>
        <w:rPr>
          <w:rFonts w:eastAsia="Amiri" w:cs="Amiri" w:ascii="Amiri" w:hAnsi="Amiri"/>
          <w:color w:val="111111"/>
          <w:sz w:val="28"/>
          <w:szCs w:val="28"/>
          <w:rtl w:val="true"/>
          <w:lang w:bidi="ar-SA"/>
        </w:rPr>
        <w:t xml:space="preserve">. </w:t>
      </w:r>
      <w:bookmarkStart w:id="637" w:name="pg12197_129623"/>
    </w:p>
    <w:p>
      <w:pPr>
        <w:pStyle w:val="BookText"/>
        <w:rPr/>
      </w:pPr>
      <w:bookmarkEnd w:id="637"/>
      <w:r>
        <w:rPr>
          <w:rFonts w:ascii="Amiri" w:hAnsi="Amiri" w:eastAsia="Amiri" w:cs="Amiri"/>
          <w:color w:val="111111"/>
          <w:sz w:val="28"/>
          <w:sz w:val="28"/>
          <w:szCs w:val="28"/>
          <w:rtl w:val="true"/>
          <w:lang w:bidi="ar-SA"/>
        </w:rPr>
        <w:t xml:space="preserve">أعادت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إعادة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كون ذلك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المحافظة عليه بقدر الإمكان تمام النهار إذا كانت صائمة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5294072_417432637"/>
      <w:bookmarkStart w:id="639" w:name="_Toc253"/>
      <w:bookmarkEnd w:id="638"/>
      <w:r>
        <w:rPr>
          <w:rtl w:val="true"/>
        </w:rPr>
        <w:t xml:space="preserve">مسألة </w:t>
      </w:r>
      <w:r>
        <w:rPr/>
        <w:t>10</w:t>
      </w:r>
      <w:r>
        <w:rPr>
          <w:rtl w:val="true"/>
        </w:rPr>
        <w:t xml:space="preserve">: </w:t>
      </w:r>
      <w:r>
        <w:rPr>
          <w:rtl w:val="true"/>
        </w:rPr>
        <w:t>إذا قدمت غسل الفجر عليه لصلاة الليل</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غسل الفجر عليه لصلاة الليل، فالأحوط تأخيرها إلى قريب الفجر فتصلي بلا فاصلة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5294074_417432637"/>
      <w:bookmarkStart w:id="641" w:name="_Toc254"/>
      <w:bookmarkEnd w:id="640"/>
      <w:r>
        <w:rPr>
          <w:rtl w:val="true"/>
        </w:rPr>
        <w:t xml:space="preserve">مسألة </w:t>
      </w:r>
      <w:r>
        <w:rPr/>
        <w:t>11</w:t>
      </w:r>
      <w:r>
        <w:rPr>
          <w:rtl w:val="true"/>
        </w:rPr>
        <w:t xml:space="preserve">: </w:t>
      </w:r>
      <w:r>
        <w:rPr>
          <w:rtl w:val="true"/>
        </w:rPr>
        <w:t>إذا اغتسلت قبل الفجر لغاية أخرى</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قبل الفجر لغاية أخرى ثمَّ دخل الوقت من غير فصل يجوز لها الاكتفاء به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فاقدة لشرط الطهارة الخبثية، فتجب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حدثية الشامل لما يخرج بعد الغسل أيضا إلا أن يستفاد من سياق الأدلة العفو عنها حتّى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الإجمال و عدم طريق للاستظهار، فالمرجع استصحاب بقاء أثر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للتحفظ على بقاء أثر الغسل مهما أمكن، و لكن مقتضى الإطلاقات الواردة في مقام البيان التخيير و لا يبعد التفصيل بين استمرار السيلان و عدمه فيجب في الأول و تتخير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الطهارة من حدث الاستحاضة في صحة الصوم و لكنّه مشكل، لأنّ ظاهر الأدلة كفاية الأغسال الثلاثة في صحة الصوم و وجوب أزيد من ذلك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المعتبر في صحة الصوم إنما هو عين الغسل المعتبر في صحة الصلاة و يشترط في الأخير التحفظ مع عدم خروج الدم، فكذا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من الإجماع الدال عليه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الاغتسال لغاية أخرى، فلسهولة الشريعة المقدسة، و عدم موجب لحرمانها عنها، و إنّ ذكر الصلاة اليومية في الأدلة إنّما هو من باب كثرة الابتلاء لا لخصوصية فيها، فيجوز لكلّ غاية مشروطة بالطهارة سواء حصلت </w:t>
      </w:r>
      <w:bookmarkStart w:id="642" w:name="pg12197_129624"/>
    </w:p>
    <w:p>
      <w:pPr>
        <w:pStyle w:val="Heading6"/>
        <w:numPr>
          <w:ilvl w:val="5"/>
          <w:numId w:val="1"/>
        </w:numPr>
        <w:rPr/>
      </w:pPr>
      <w:bookmarkStart w:id="643" w:name="__RefHeading___Toc5294076_417432637"/>
      <w:bookmarkStart w:id="644" w:name="_Toc255"/>
      <w:bookmarkEnd w:id="642"/>
      <w:bookmarkEnd w:id="643"/>
      <w:r>
        <w:rPr>
          <w:rtl w:val="true"/>
        </w:rPr>
        <w:t xml:space="preserve">مسألة </w:t>
      </w:r>
      <w:r>
        <w:rPr/>
        <w:t>12</w:t>
      </w:r>
      <w:r>
        <w:rPr>
          <w:rtl w:val="true"/>
        </w:rPr>
        <w:t xml:space="preserve">: </w:t>
      </w:r>
      <w:r>
        <w:rPr>
          <w:rtl w:val="true"/>
        </w:rPr>
        <w:t>يشترط في صحة صوم المستحاضة على الأحوط إتيانها للأغسال النهارية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صوم المستحاضة على الأحوط إتيانها للأغسال النهارية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تركتها فكما تبطل صلاتها يبطل</w:t>
      </w:r>
    </w:p>
    <w:p>
      <w:pPr>
        <w:pStyle w:val="BookText"/>
        <w:rPr/>
      </w:pPr>
      <w:r>
        <w:rPr>
          <w:rFonts w:ascii="Amiri" w:hAnsi="Amiri" w:eastAsia="Amiri" w:cs="Amiri"/>
          <w:color w:val="111111"/>
          <w:sz w:val="28"/>
          <w:sz w:val="28"/>
          <w:szCs w:val="28"/>
          <w:rtl w:val="true"/>
          <w:lang w:bidi="ar-SA"/>
        </w:rPr>
        <w:t xml:space="preserve">الطهارة الحقيقية أو التنزيلية، و قد ذكر فيها الطواف بالبيت أيضا </w:t>
      </w:r>
      <w:r>
        <w:rPr>
          <w:rStyle w:val="FootnoteAnchor"/>
          <w:rtl w:val="true"/>
        </w:rPr>
        <w:footnoteReference w:id="549"/>
      </w:r>
      <w:r>
        <w:rPr>
          <w:rFonts w:ascii="Amiri" w:hAnsi="Amiri" w:eastAsia="Amiri" w:cs="Amiri"/>
          <w:color w:val="111111"/>
          <w:sz w:val="28"/>
          <w:sz w:val="28"/>
          <w:szCs w:val="28"/>
          <w:rtl w:val="true"/>
          <w:lang w:bidi="ar-SA"/>
        </w:rPr>
        <w:t>، و إطلاقه يشمل الطواف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الاكتفاء بها للصلاة،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صلاة الليل في مورد الإجماع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الجملة ففي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 من حيضها أو دم نفاسها في أول يوم من شهر رمضان، ثمَّ استحاضت فصلّت و صامت شهر رمضان كلّه من غير أن تعمل ما تعمله المستحاضة من الغسل لكلّ صلاتين هل يجوز صومها و صلاتها أم لا؟</w:t>
      </w:r>
    </w:p>
    <w:p>
      <w:pPr>
        <w:pStyle w:val="BookText"/>
        <w:rPr/>
      </w:pPr>
      <w:r>
        <w:rPr>
          <w:rFonts w:ascii="Amiri" w:hAnsi="Amiri" w:eastAsia="Amiri" w:cs="Amiri"/>
          <w:color w:val="111111"/>
          <w:sz w:val="28"/>
          <w:sz w:val="28"/>
          <w:szCs w:val="28"/>
          <w:rtl w:val="true"/>
          <w:lang w:bidi="ar-SA"/>
        </w:rPr>
        <w:t>فكتب عليه السلام تقضي صومها و لا تقضي صلاتها، لأنّ رسول اللّه صلّى اللّه عليه و آله كان يأمر فاطمة و المؤمنات من نسائه بذلك</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من مثل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باشتماله على امره صلّى اللّه عليه و آله لفاطمة عليها السلام مع أنها طاهرة مطهرة كما في النصوص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فاطمة بنت أبي حبيش التي اشتهرت بأنّها دامية مع أنّه يمكن أن يكون ذلك لتعليم الغير لا لعملها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قضاء الصيام دون الصلاة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الحمل على التعجب، مع أنّه يمكن أن يصح التفكيك في أجزاء الخبر الواحد بالقبول في بعضها و الرد في بعضها الآخر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المتيقن من الإجماع على فرض الاعتبار خصوص غسل الغداة، و المنساق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الظهرين، فيرجع في اعتبار </w:t>
      </w:r>
      <w:bookmarkStart w:id="645" w:name="pg12197_129625"/>
    </w:p>
    <w:p>
      <w:pPr>
        <w:pStyle w:val="BookText"/>
        <w:rPr/>
      </w:pPr>
      <w:bookmarkEnd w:id="645"/>
      <w:r>
        <w:rPr>
          <w:rFonts w:ascii="Amiri" w:hAnsi="Amiri" w:eastAsia="Amiri" w:cs="Amiri"/>
          <w:color w:val="111111"/>
          <w:sz w:val="28"/>
          <w:sz w:val="28"/>
          <w:szCs w:val="28"/>
          <w:rtl w:val="true"/>
          <w:lang w:bidi="ar-SA"/>
        </w:rPr>
        <w:t>صومها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غسل العشائين فلا يكون شرطا في الصوم و إن كان الأحوط مراعاته أيضا و أما الوضوءات فلا دخل لها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5294078_417432637"/>
      <w:bookmarkStart w:id="647" w:name="_Toc256"/>
      <w:bookmarkEnd w:id="646"/>
      <w:r>
        <w:rPr>
          <w:rtl w:val="true"/>
        </w:rPr>
        <w:t xml:space="preserve">مسألة </w:t>
      </w:r>
      <w:r>
        <w:rPr/>
        <w:t>13</w:t>
      </w:r>
      <w:r>
        <w:rPr>
          <w:rtl w:val="true"/>
        </w:rPr>
        <w:t xml:space="preserve">: </w:t>
      </w:r>
      <w:r>
        <w:rPr>
          <w:rtl w:val="true"/>
        </w:rPr>
        <w:t>إذا علمت المستحاضة انقطاع دمها بعد ذلك إلى آخر الوقت انقطاع برء أو انقطاع فترة تسع الصلاة وجب عليها تأخيرها إلى ذلك الوقت</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المستحاضة انقطاع دمها بعد ذلك إلى آخر الوقت انقطاع برء أو انقطاع فترة تسع الصلاة وجب عليها تأخيرها إلى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بادرت إلى الصلاة بطلت، إلا إذا حصل منها قصد القربة، و انكشف عدم 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يجب التأخير مع رجاء الانقطاع بأحد الوجهين حتّى لو كان حصول الرجاء في أثناء الصلاة لكن</w:t>
      </w:r>
    </w:p>
    <w:p>
      <w:pPr>
        <w:pStyle w:val="BookText"/>
        <w:rPr/>
      </w:pPr>
      <w:r>
        <w:rPr>
          <w:rFonts w:ascii="Amiri" w:hAnsi="Amiri" w:eastAsia="Amiri" w:cs="Amiri"/>
          <w:color w:val="111111"/>
          <w:sz w:val="28"/>
          <w:sz w:val="28"/>
          <w:szCs w:val="28"/>
          <w:rtl w:val="true"/>
          <w:lang w:bidi="ar-SA"/>
        </w:rPr>
        <w:t>غسل العشائين في صحة الصوم إلى الأصل 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العلم بوجوب الغسل في الجملة فمقتضى العلم الإجمالي الإتيان بجميع الأغسال حتّى الليلة الماضية فكيف بالآتية، و ذلك لانحلاله بالمتيقن من الإجماع، و المنساق من النص و طريق الاحتياط واضح، بل يمكن أن يكون المقام من الأقل و الأكثر الذي يرجع فيه إلى البراءة، فلا وجه لجعله من موارد العلم الإجمالي، لأنّ الزائد مشكوك ثبوتا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اختصاص الدليل بخصوص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الوضوء شرطا لصحة غسل المستحاضة، فللوضوءات دخل من هذه الجهة، و لكنّه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التكاليف الاضطرارية العذر المستوعب لا صرف الوجود منه، و إطلاقات أدلة المقام ليست متكفلة لجواز البدار بعد عدم كونها في مقام البيان من هذه الجهة، و احتمال أنّه لا حدثية للدم بعد الغسل، أو أنّ الفترة بمنزلة العدم، خلاف ظواهر الأدلة، و مرتكزات المتشرعة من النساء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 الأول، فلعدم الأمر مع العلم بوجود الفترة الواسعة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الأخير، فلثبوت الأمر واقعا و استجماع العمل لشرائط الصحة</w:t>
      </w:r>
      <w:r>
        <w:rPr>
          <w:rFonts w:eastAsia="Amiri" w:cs="Amiri" w:ascii="Amiri" w:hAnsi="Amiri"/>
          <w:color w:val="111111"/>
          <w:sz w:val="28"/>
          <w:szCs w:val="28"/>
          <w:rtl w:val="true"/>
          <w:lang w:bidi="ar-SA"/>
        </w:rPr>
        <w:t xml:space="preserve">. </w:t>
      </w:r>
      <w:bookmarkStart w:id="648" w:name="pg12197_129626"/>
    </w:p>
    <w:p>
      <w:pPr>
        <w:pStyle w:val="BookText"/>
        <w:rPr/>
      </w:pPr>
      <w:bookmarkEnd w:id="648"/>
      <w:r>
        <w:rPr>
          <w:rFonts w:ascii="IRNazanin" w:hAnsi="IRNazanin" w:eastAsia="IRNazanin"/>
          <w:color w:val="111111"/>
          <w:sz w:val="28"/>
          <w:sz w:val="28"/>
          <w:szCs w:val="28"/>
          <w:rtl w:val="true"/>
          <w:lang w:bidi="fa-IR"/>
        </w:rPr>
        <w:t xml:space="preserve">الأحوط إتمامها ثمَّ الصبر إلى الانقطاع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6"/>
        <w:numPr>
          <w:ilvl w:val="5"/>
          <w:numId w:val="1"/>
        </w:numPr>
        <w:rPr/>
      </w:pPr>
      <w:bookmarkStart w:id="649" w:name="__RefHeading___Toc5294080_417432637"/>
      <w:bookmarkStart w:id="650" w:name="_Toc257"/>
      <w:bookmarkEnd w:id="649"/>
      <w:r>
        <w:rPr>
          <w:rtl w:val="true"/>
        </w:rPr>
        <w:t xml:space="preserve">مسألة </w:t>
      </w:r>
      <w:r>
        <w:rPr/>
        <w:t>14</w:t>
      </w:r>
      <w:r>
        <w:rPr>
          <w:rtl w:val="true"/>
        </w:rPr>
        <w:t xml:space="preserve">: </w:t>
      </w:r>
      <w:r>
        <w:rPr>
          <w:rtl w:val="true"/>
        </w:rPr>
        <w:t>إذا انقطع دمها فإما أن يكون انقطاع برء أو فترة تعلم عوده أو تشك في كونه لبرء أو فترة</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دمها فإما أن يكون انقطاع برء أو فترة تعلم عوده أو تشك في كونه لبرء أو فترة، و على التقادير إما أن يكون قبل الشروع في الأعمال أو بعده أو بعد الصلاة، فإن كان انقطاع برء و قبل الأعمال يجب عليها الوضوء فقط أو مع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الإتيان بالصلاة، و إن كان بعد الشروع استأنفت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الصلاة أعادت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التأخير مع الرجاء، فلأنّ موضوع التكاليف الاضطرارية إحراز استيعاب العذر و اليأس المعتبر عن زواله و لم يحرز ذلك، فلم يتحقق التكليف الاضطراري، فلا وجه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شموله لأثناء الصلاة أيضا فلأنّه يوجب التزلزل في التكليف الفعلي، فيحصل التردد في قصد الأمر قهرا و لا يجري الاستصحاب لعدم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يكفي في حسن الاحتياط بإتمام الصلاة ثمَّ الصبر إلى الانقطاع مجرد احتمال صحة الصلاة إن حصل الرجاء في أثنائها، و يأتي في المسألة التالية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مما دل على أنّ دم الاستحاضة حدث يوجب الطهارة وضوءا كانت أو غسلا و الانقطاع ليس موجبا لزوال الحدثية و حصول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أنها حدث و ما دل على اشتراط الطهارة في الصلاة بتمام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البين ما يصلح للخلاف الا تنظير المقام بالمتيمم الواجد للماء في أثناء الصلاة، و استصحاب الصحة، و إطلاق دليل العفو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قياس، و الثاني محكوم بما دل على الحدثية و لم نظفر على الأخير إلا ما دل على اكتفائها بالأغسال الصلاتية و لا دلالة لها على المقام بوجه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التكاليف الاضطرارية استيعاب العذر لتمام الوقت و لم يتحقق الموضوع فلا وجه للصحة و لا وجه لدعوى حصول الامتثال و التمسك بإطلاق الأدلة و اقتضاء الأمر للإجزاء إذ لا وجه للأول و الأخير مع تبين الخلاف </w:t>
      </w:r>
      <w:bookmarkStart w:id="651" w:name="pg12197_129627"/>
    </w:p>
    <w:p>
      <w:pPr>
        <w:pStyle w:val="BookText"/>
        <w:rPr/>
      </w:pPr>
      <w:bookmarkEnd w:id="651"/>
      <w:r>
        <w:rPr>
          <w:rFonts w:ascii="Amiri" w:hAnsi="Amiri" w:eastAsia="Amiri" w:cs="Amiri"/>
          <w:color w:val="111111"/>
          <w:sz w:val="28"/>
          <w:sz w:val="28"/>
          <w:szCs w:val="28"/>
          <w:rtl w:val="true"/>
          <w:lang w:bidi="ar-SA"/>
        </w:rPr>
        <w:t xml:space="preserve">إلا إذا تبيّن كون الانقطاع قبل الشروع في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انقطاع فترة واسعة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شاكة في سعتها أو في كون الانقطاع لبرء أم فترة لا يجب عليها الاستئناف أو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تبيّن بعد ذلك سعتها أو كونه 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5294082_417432637"/>
      <w:bookmarkStart w:id="653" w:name="_Toc258"/>
      <w:bookmarkEnd w:id="652"/>
      <w:r>
        <w:rPr>
          <w:rtl w:val="true"/>
        </w:rPr>
        <w:t xml:space="preserve">مسألة </w:t>
      </w:r>
      <w:r>
        <w:rPr/>
        <w:t>15</w:t>
      </w:r>
      <w:r>
        <w:rPr>
          <w:rtl w:val="true"/>
        </w:rPr>
        <w:t xml:space="preserve">: </w:t>
      </w:r>
      <w:r>
        <w:rPr>
          <w:rtl w:val="true"/>
        </w:rPr>
        <w:t>إذا انتقلت الاستحاضة من الأدنى إلى الأعلى</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من الأدنى إلى الأعلى كما إذا انقلبت القليلة متوسطة أو كثيرة، أو المتوسطة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الشروع في الأعمال فلا إشكال، فتعمل عمل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كان بعد الصلاة، فلا يجب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إن كان بعد الشروع</w:t>
      </w:r>
    </w:p>
    <w:p>
      <w:pPr>
        <w:pStyle w:val="BookText"/>
        <w:rPr/>
      </w:pPr>
      <w:r>
        <w:rPr>
          <w:rFonts w:ascii="Amiri" w:hAnsi="Amiri" w:eastAsia="Amiri" w:cs="Amiri"/>
          <w:color w:val="111111"/>
          <w:sz w:val="28"/>
          <w:sz w:val="28"/>
          <w:szCs w:val="28"/>
          <w:rtl w:val="true"/>
          <w:lang w:bidi="ar-SA"/>
        </w:rPr>
        <w:t>و الإطلاق ليس في مقام بيان هذه الجهة، فما نسب إلى صاحب الجواهر و المحقق الأنصاري من الإجزاء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فلا بد من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التكاليف الاضطرارية تدور مدار استيعاب الاضطرار في تمام الوقت و لا دليل على الصحة مع الفترة مطلقا لبرء كانت أو غيره الا دعوى أنّ الفترة لغير البرء غالبية و تنزل الأدلة على الغالب و لعل نظر الماتن رحمه اللّه إليه حيث لم يجزم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 في مثل هذا الحدث المستمر مع ما ارتكز في الأذهان من اعتبار الاستيعاب في التكاليف الاضطرارية ما لم يدل دليل معتبر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صاحب الجواهر، و الشيخ الأنصاري، لإطلاق الأدلة، و قاعدة الحرج، و لكن الأول ليس في مقام بيان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لا كلية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حرج في الاستئناف لا يجب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الاستئناف حينئذ، لتبين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 فيتبعه حكمه قهرا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صحيحة جامعة للشرائط، فلا مقتضي للإعادة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تمامها فعليها الاستئناف و العمل على الأعلى، حتّى إذا كان الانتقال من المتوسطة إلى الكثيرة فيما كانت المتوسطة محتاجة إلى الغسل و أتت به أيضا، فتكون أعمالها حينئذ مثل أعمال الكثيرة، لكن مع ذلك يجب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ضاق الوقت عن الغسل و الوضوء أو أحدهما تتيمم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ضاق عن التيمم أيضا استمرت على 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عليها القضاء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انتقلت من الأعلى إلى الأدنى استمرت على عملها لصلاة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تعمل عمل الأدنى، فلو تبدلت الكثيرة متوسطة قبل الزوال أو بعده قبل صلاة الظهر تعمل للظهر عمل الكثيرة، فتتوضأ و تغتسل و تصلي، لكن للعصر و العشائين يكفي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أخرت العصر عن الظهر أو العشاء عن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تغتسل للظهر عصيانا أو نسيانا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أثر الغسل السابق بحدوث الكثيرة بعده فيكون كجنابة اغتسل عنها ثمَّ حدثت جنابة أخرى بلا فرق فيه بين كون الأقسام الثلاثة متباينة أو من الأقل و الأكثر، لتجدد التكليف، بعروض الكثيرة عن كلّ حال، فلا بد من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البدلية الشامل للطهارة الحقيقية و الاضطرارية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كونها من فاقد الطهورين، و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الانتقال في المقام ليس كالغسل، فمقتضى الأصل و العمومات بقاء ما يقتضيه الأعلى و لا فرق في ذلك بين ما إذا عملت بوظائفها للأعلى قبل التبدل أم لا، لأنّ بقاء الأعلى في الجملة و لو بعد الإتيان بوظيفته حدث موجب لإعمال الوظيفة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بالانقطاع قبل إتيان الوظيفة و عدم الحدوث بعدها لا موجب لتجديد حينئذ،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الانقلاب إلى القليلة، فلا بد من العمل بحكمها و الحكم يدور مدار الموضوع حدوثا و بقاء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أتت باللاحقة متصلة بالسابقة، أو منفصلة عنها</w:t>
      </w:r>
      <w:r>
        <w:rPr>
          <w:rFonts w:eastAsia="Amiri" w:cs="Amiri" w:ascii="Amiri" w:hAnsi="Amiri"/>
          <w:color w:val="111111"/>
          <w:sz w:val="28"/>
          <w:szCs w:val="28"/>
          <w:rtl w:val="true"/>
          <w:lang w:bidi="ar-SA"/>
        </w:rPr>
        <w:t xml:space="preserve">. </w:t>
      </w:r>
      <w:bookmarkStart w:id="654" w:name="pg12197_129629"/>
    </w:p>
    <w:p>
      <w:pPr>
        <w:pStyle w:val="BookText"/>
        <w:rPr/>
      </w:pPr>
      <w:bookmarkEnd w:id="654"/>
      <w:r>
        <w:rPr>
          <w:rFonts w:ascii="Amiri" w:hAnsi="Amiri" w:eastAsia="Amiri" w:cs="Amiri"/>
          <w:color w:val="111111"/>
          <w:sz w:val="28"/>
          <w:sz w:val="28"/>
          <w:szCs w:val="28"/>
          <w:rtl w:val="true"/>
          <w:lang w:bidi="ar-SA"/>
        </w:rPr>
        <w:t xml:space="preserve">عليها للعصر إذا لم يبق إلا وقتها، و إلا فيجب إعادة الظهر بعد الغسل و إن لم تغتسل لها فللمغرب و إن لم تغتسل لها فللعشاء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الوقت و بقي مقدار العشاء</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5294084_417432637"/>
      <w:bookmarkStart w:id="656" w:name="_Toc259"/>
      <w:bookmarkEnd w:id="655"/>
      <w:r>
        <w:rPr>
          <w:rtl w:val="true"/>
        </w:rPr>
        <w:t xml:space="preserve">مسألة </w:t>
      </w:r>
      <w:r>
        <w:rPr/>
        <w:t>16</w:t>
      </w:r>
      <w:r>
        <w:rPr>
          <w:rtl w:val="true"/>
        </w:rPr>
        <w:t xml:space="preserve">: </w:t>
      </w:r>
      <w:r>
        <w:rPr>
          <w:rtl w:val="true"/>
        </w:rPr>
        <w:t>يجب على المستحاضة المتوسطة و الكثيرة إذا انقطع عنها بالمرة الغسل للانقطاع</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المتوسطة و الكثيرة إذا انقطع عنها بالمرة الغسل للانقطاع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فرض عدم خروج الدم منها من حين الشروع في غسلها السابق للصلاة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5294086_417432637"/>
      <w:bookmarkStart w:id="658" w:name="_Toc260"/>
      <w:bookmarkEnd w:id="657"/>
      <w:r>
        <w:rPr>
          <w:rtl w:val="true"/>
        </w:rPr>
        <w:t xml:space="preserve">مسألة </w:t>
      </w:r>
      <w:r>
        <w:rPr/>
        <w:t>17</w:t>
      </w:r>
      <w:r>
        <w:rPr>
          <w:rtl w:val="true"/>
        </w:rPr>
        <w:t xml:space="preserve">: </w:t>
      </w:r>
      <w:r>
        <w:rPr>
          <w:rtl w:val="true"/>
        </w:rPr>
        <w:t>المستحاضة القليلة كما يجب عليها تجديد الوضوء لكلّ صلاة ما دامت مستمرة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القليلة كما يجب عليها تجديد الوضوء لكلّ صلاة ما دامت مستمرة كذلك يجب عليها تجديده لكل مشروط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 الواجب و مس كتابة القرآن إن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لأنها مأمورة بالغسل و قد تركته، فيجب عليها الإتيان به و تدارك ما صلّته بلا غسل إعادة، أو 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الاستحاضة المتوسطة أو الكثيرة حدث يحتاج في رفعه إلى الغسل الا أن يدل دليل إما على أن الانقطاع رافع كالغسل أو على عدم حدثية ما يحدث بعد الغسل، أو على أنه حدث 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مما لا قائل به، و الثاني خلاف الإطلاقات و العمومات الدالة على حدثيّته، و الأخير يحتاج إلى دليل و هو مفقود، فيتعيّن الغسل للانقطاع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 لوجوب الغسل ثانيا مع فرض عدم خروج الدم من حين الشروع في الغسل السابق، فإيجابه حينئذ يكون بلا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العملية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العمومات و الإطلاقات الدالة على اعتبار الطهارة فيه يشترط فيها الطهارة عدم صحته من المستحاضة فيما كانت الطهارة شرطا لصحته و عدم الجواز فيما كانت الطهارة شرطا للجواز، لفرض أنها مستمرة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الحدث إما بالأصغر أو بالأكبر فلا يجوز لها مس كتابة القرآن، لأنّها محدثة بالأصغر إن كانت الاستحاضة صغرى كما لا يجوز لها المكث في المساجد و العبور في المسجدين إن كانت متوسطة أو كبرى، لكنّها مخصصة و مقيدة بما يأتي من خبر عبد الرحمن، و الإجماع على أنّها إذا فعلت تكون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صلاة الصغرى بوضوئها نصا، و إجماعا كما لا ريب في صحة صلاة المتوسطة و الكبرى و صومها بالغسل و الوضوء نصا و إجماعا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صحة طهارتها بخصوص الغايات التي ورد فيها الدليل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 و الطواف، و صلاة الليل و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لها سائر الغايات الا بعد البرء 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جميع الغايات المشروطة بالطهارة واجبة أو مندوبة، فيجوز لها الطهارة لمس المصحف، و المكث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مضيقة؟ الظاهر هو الأخير،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الاستحاضة و إن كانت من استمرار الحدث، و لكنّها حالة نوعية لهنّ، فمقتضى سهولة الشريعة عدم حرمانهنّ عنها، مع أنه يظهر منهم التسالم على التوسعة في طهارة المستحاضة بما لم يوسع به في سائر الطهارات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بالفحوى، لأن الصلاة التي هي أهم الغايات المشروطة بالطهارة إذا حلّت بطهارتهنّ فحلية غيرها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ما ذكر في الأدلة من باب المثال فقط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جملة من المندوبات التي يبعد التزام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في وقت الفضيلة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كما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 و دخلت المسجد و صلّت كل صلاة بوضوء</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إتيان النوافل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 إطلاق يشمل الطواف المندوب أيضا، فيمكن أن يستفاد من ذلك كلّه صحة طهارتها لكلّ مشروط بها بعد القطع، بعدم الاختصاص بما ذكر، و يظهر منهم التسالم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طهارتها للصلاة لكلّ مشروط بها واجبة كانت أو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بد لكلّ عمل مشروط بها من تطهير خاص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الأكثر الأول، و لأصالة بقاء الطهارة ما لم يطرأ أحد النواقض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بأنّ الشك في أصل الحدوث، لأنّ حدوثها لما ورد فيه الدليل بالخصوص معلوم و لغيره مشكوك رأسا، لأنّ الطهارة في مستمرة الحدث جهتية لا من كلّ جهة، فالمرجع العمومات و الإطلاقات الدالة على اعتبار الطهارة لا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مجرد الدعوى، بل يستكشف من الإجماع و مثل خبر عبد الرحمن الآتي أنها من كلّ جهة لا أن تكون جهتية، فلا بأس بجريان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بإطلاق قول الصادق عليه السلام في خبر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بإطلاق قولهم 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المستحاضة إذا فعلت ما عليها كانت بحكم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طاهرة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بحسب الظاهر أنّها مع فعليها لما وجب عليها حتّى تغيّر القطنة و الخرقة تكون بحكم الطاهرة من كلّ وجه مثل الذي لم تتلبس بشي‌ء من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 ذلك صارت طاهرا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حكم الحدث لا محالة يجوز لها استباحة كلّ ما تستبيحه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ما عن المنتهى، و قريب منه ما عن التذكرة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على الخبر بأنّه ليس في مقام البيان، فلا يصح الأخذ بإطلاقه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فلا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اختصاصه بالمتوسطة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قولهم إنّه لا يبلغ حد الإجماع، لوجود المخالف مثل ابن حمزة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بنى على الاعتماد على قول كلّ مخالف و طرح الإجماعات لأجله، لاختل نظام الفقه، كما لا يخفي على الخبير، مع أنه يدعي الإجماع أعلام الفقه و ذلك يوجب الاطمئنان بالحكم، و لكن احتمال الاختصاص بالمتوسطة و الكثيرة فيه أيضا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تقدم أنّ كلمات الأعلام تطابقت على أنّها إذا فعلت ما عليها تكون طاهرا، الا ممن ندر أو من دأبه المناقشة في المسلمات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قاعدة الاشتغال هو الاقتصار على خصوص ما ورد الدليل فيه بالخصوص، و لكنّها محكومة بما تقدم من الإجماع على أنّها إذا فعلت فهي طاهرة، فتحصل أنّ ما هو المشهور له وجه و إن كان خلاف أصالتي الإطلاق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بد لها من التحفظ عن خروج الدم فلو عملت جهدها و مع ذلك خرج الدم لكثرته فلا بأس به و تصح صلاتها لقاعدة نفي الحرج 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تضررت بالاحتشاء و نحوه يسقط، 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تعمل بوظائف الاستحاضة أصلا و تركت الصلاة مدة ثمَّ ثابت، فلا ريب في وجوب قضاء الصلاة و الصوم عليها و لا أثر حين القضاء لكون الاستحاضة السابقة قليلة أو كثيرة أو متوسطة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استعملت دواء يمنع عن سراية الدم إلى الخارج يجزي ذلك عن القطنة و الخرقة و الاحتشاء و نحوها</w:t>
      </w:r>
      <w:r>
        <w:rPr>
          <w:rFonts w:eastAsia="Amiri" w:cs="Amiri" w:ascii="Amiri" w:hAnsi="Amiri"/>
          <w:color w:val="111111"/>
          <w:sz w:val="28"/>
          <w:szCs w:val="28"/>
          <w:rtl w:val="true"/>
          <w:lang w:bidi="ar-SA"/>
        </w:rPr>
        <w:t xml:space="preserve">. </w:t>
      </w:r>
      <w:bookmarkStart w:id="659" w:name="pg12197_129633"/>
    </w:p>
    <w:p>
      <w:pPr>
        <w:pStyle w:val="BookText"/>
        <w:rPr/>
      </w:pPr>
      <w:bookmarkEnd w:id="659"/>
      <w:r>
        <w:rPr>
          <w:rFonts w:ascii="Amiri" w:hAnsi="Amiri" w:eastAsia="Amiri" w:cs="Amiri"/>
          <w:color w:val="111111"/>
          <w:sz w:val="28"/>
          <w:sz w:val="28"/>
          <w:szCs w:val="28"/>
          <w:rtl w:val="true"/>
          <w:lang w:bidi="ar-SA"/>
        </w:rPr>
        <w:t xml:space="preserve">و ليس لها الاكتفاء بوضوء واحد للجميع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ذلك الوضوء للصلاة فيجب عليها تكراره بتكرارها حتّى في المس يجب عليها ذلك لكلّ مس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عليها الوضوء لدخول المساجد و المكث فيها، بل و لو تركت الوضوء للصلاة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5294088_417432637"/>
      <w:bookmarkStart w:id="661" w:name="_Toc261"/>
      <w:bookmarkEnd w:id="660"/>
      <w:r>
        <w:rPr>
          <w:rtl w:val="true"/>
        </w:rPr>
        <w:t xml:space="preserve">مسألة </w:t>
      </w:r>
      <w:r>
        <w:rPr/>
        <w:t>18</w:t>
      </w:r>
      <w:r>
        <w:rPr>
          <w:rtl w:val="true"/>
        </w:rPr>
        <w:t xml:space="preserve">: </w:t>
      </w:r>
      <w:r>
        <w:rPr>
          <w:rtl w:val="true"/>
        </w:rPr>
        <w:t>المستحاضة الكثيرة و المتوسطة إذا عملت بما عليها جاز لها جميع ما يشترط فيه الطهارة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الكثيرة و المتوسطة إذا عملت بما عليها جاز لها جميع ما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دخول المساجد و المكث فيها و قراءة العزائم و مس كتابة القرآن و يجوز وطؤها، و إذا أخلّت بشي‌ء من الأعمال حتّى تغيير القطنة بطلت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استعمال ما ينزل الكثرة إلى المتوسطة و هي إلى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العكس مع 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لها استعمال ما يوجب قطع أصل دم الاستحاضة مع عدم الضرر، كلّ ذلك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بوظيفة المتوسطة أو الكثيرة ثمَّ بان أنّها كانت قليلة لا شي‌ء عليها بخلاف العكس فيجب عليها قضاء ما صلّت أو 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 الجمود على الإطلاقات، و العمومات، و قاعدة الاشتغال بعد إمكان الخدشة فيما تقدم من الإجماع، و مثل خبر عبد الرحمن من احتمال الاختصاص بالقسمين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الاحتياط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الطهارة من الحدث الأصغر لدخول المساجد، بضرورة المذهب إن لم يكن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الفقهية، بل عدّ من ضروريات فقه الإمامية، و مقتضى إطلاق كلماتهم عدم الفرق بين الغايات الموسعة و المضيقة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صحة الصلاة بتجديد القطنة و تبديل الخرقة أو تطهيرها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المذكورات سوى المس تتوقف على الغسل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أخلّت بالأغسال الصلاتية لا يجوز لها الدخول و المكث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اشتراطها بالطهارة الخبثية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حكم الوطي، و حيث إنّ الأخبار الواردة في المقام إنّما وردت في الوطي تعرضنا لها فيه، فيعلم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استندوا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مفهوم قولهم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إذا فعلت ما عليها تكون بحكم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المفهوم أنّها لو لم تفعل ما عليها فهي محدثة بالحدث الأكبر، و حينئذ فكما أنّ المنطوق مجمع عليه و من المسلّمات الفقهية يكون المفهوم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ملازمه بين أن يكون المنطوق مورد الدليل و بين كون المفهوم أيضا كذلك، مع أنّ الدليل على المنطوق منحصر بالإجماع و لا إجماع على المفهوم، بل خالف فيه جمع كثير منهم الشيخ في النهاية و صاحبا المدارك و الذخيرة، فذهبوا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عدم الإتيان بالوظائف حائض موضوعا، أو حكما مع سبق الحيض و يتم في غيره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اغتسلت من الحيض يحل لها ما حرم عليها بالحيض، للعمومات و الإطلاقات، و مع عدم الغسل فهي حائض و لا ربط لها بالمستحاضة، مع أنّ عدم القول بالفصل لا اعتبار به و المعتبر 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 زوجها أن يأتيها فحين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أحدهما في موثق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حلّت لها الصلاة حلّ لزوجها أن يغشاها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يواقعها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بها ذلك فلتغتسل و لتتوضأ ثمَّ يواقعها إن أراد</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حكم وطئها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الوطي إنّما ذكر من باب المثال لجميع ما حرم عليها، فيحل الجميع بإتيان الوظائف، و يحرم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حلية الوطي على الوضوء و الاحتشاء و نحوه مستبعد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وجه بالنسبة إلى دفع القذارة عن المحل و غسله لئلا يوجب التنفر و الاشمئزاز، فيكون الأمر بالاغتسال إرشادا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الحكم مسلما في الوطي أيضا إذ الأقوال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جوازه مطلقا، للأصل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بل نسب إلى ظاهر الأصحاب عدم الجواز إلا بعد الإتيان بالوظائف، و عن بعض التوقف على الغسل و الوضوء دون سائر الوظائف، و عن بعض التوقف على الغسل فقط هذا مع أنه يظهر من مثل صحيح ابن سنان الذي جعل المستحاضة في مقابل الحائض اختلاف أحكامها إلا ما خرج بالدليل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و تصلي الظهر و العصر ثمَّ تغتسل عند المغرب فتصلّي المغرب و العشاء، ثمَّ تغتسل عند الصبح فتصلي الفجر و لا بأس أن يأتيها بعلها إذا شاء الا أيام حيضها فيعتزلها زوجها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أنّ حكم الوطي لوحظ في المستحاضة مستقلا في مقابل الحيض لا من حيث عمل المستحاضة بوظائفها الخاصة، فيحمل ما ظاهره توقف حكم الوطي على الوظائف على الكراهة بدون العمل بالوظائف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منهم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ليس في مقام بيان الحلية المطلقة، بل الحلية في الجملة و لو بعد الإتيان بالوظائف خلاف ظاهره الذي يفصل بين حالتي الاستحاضة و الحيض بالنسبة إلى الوطي، و يشهد للجواز </w:t>
      </w:r>
    </w:p>
    <w:p>
      <w:pPr>
        <w:pStyle w:val="BookText"/>
        <w:rPr/>
      </w:pPr>
      <w:r>
        <w:rPr>
          <w:rFonts w:ascii="Amiri" w:hAnsi="Amiri" w:eastAsia="Amiri" w:cs="Amiri"/>
          <w:color w:val="111111"/>
          <w:sz w:val="28"/>
          <w:sz w:val="28"/>
          <w:szCs w:val="28"/>
          <w:rtl w:val="true"/>
          <w:lang w:bidi="ar-SA"/>
        </w:rPr>
        <w:t xml:space="preserve">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لها الغسل مستقلا بعد الأغسال الصلاتية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أرادت شيئا من ذلك قبل الوقت وجب عليها الغسل مستقلا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التعبير في بعض الأخبار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شاء، و إن أراد</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مع أنّه لم يعهد منهم عليهم السلام التعبير عن الحكم الواقعي بمثل هذه التعبيرات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بعد المناقشة فيما مر جواز ذلك كلّه لها و لو لم تعمل بالوظائف، و لكن فتوى أعاظم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يجزمون الا بعد التثبت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على إتيان الوظائف، و نسبة ذلك إلى ظاهر الأصحاب، و موافقة ذلك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إلى النساء إذ الغالب فيهنّ التسامح في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التردد، و لعلّه رحمه اللّه لذلك عبّر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رحمهم اللّه على كفايتها، و لكن المتيقن منه إنّما هو إتيانها في الوقت دون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الوقت من باب الغالب لا التقييد بقرينة ظهور الإجماع على توسعة الأمر في طهارة المستحاضة بما لم يوسع في غيرها من الطهارات الاضطرارية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يغشاها حتى يأمرها فتغتسل ثمَّ يغشاها إن أراد</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الواجب حمله على مجرد الأولوية و الاحتياط لقصور السند، و الإجماع على كفاية الأغسال الصلاتية في حلية الوطي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 مستقلا، لكونها مستمرة الحدث، فتجب الطهارة لكلّ غاية مشروطة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الجزم بالفتوى، فلما تقدم من التشكيك في حرمة تلك الغايات على المستحاضة</w:t>
      </w:r>
      <w:r>
        <w:rPr>
          <w:rFonts w:eastAsia="Amiri" w:cs="Amiri" w:ascii="Amiri" w:hAnsi="Amiri"/>
          <w:color w:val="111111"/>
          <w:sz w:val="28"/>
          <w:szCs w:val="28"/>
          <w:rtl w:val="true"/>
          <w:lang w:bidi="ar-SA"/>
        </w:rPr>
        <w:t xml:space="preserve">. </w:t>
      </w:r>
      <w:bookmarkStart w:id="662" w:name="pg12197_129637"/>
    </w:p>
    <w:p>
      <w:pPr>
        <w:pStyle w:val="BookText"/>
        <w:rPr/>
      </w:pPr>
      <w:bookmarkEnd w:id="662"/>
      <w:r>
        <w:rPr>
          <w:rFonts w:ascii="Amiri" w:hAnsi="Amiri" w:eastAsia="Amiri" w:cs="Amiri"/>
          <w:color w:val="111111"/>
          <w:sz w:val="28"/>
          <w:sz w:val="28"/>
          <w:szCs w:val="28"/>
          <w:rtl w:val="true"/>
          <w:lang w:bidi="ar-SA"/>
        </w:rPr>
        <w:t xml:space="preserve">المس فيتوقف على الوضوء و الغسل، و يكفيه الغسل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أرادت التكرار يجب تكرار الوضوء و الغسل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 المس لها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5294090_417432637"/>
      <w:bookmarkStart w:id="664" w:name="_Toc262"/>
      <w:bookmarkEnd w:id="663"/>
      <w:r>
        <w:rPr>
          <w:rtl w:val="true"/>
        </w:rPr>
        <w:t xml:space="preserve">مسألة </w:t>
      </w:r>
      <w:r>
        <w:rPr/>
        <w:t>19</w:t>
      </w:r>
      <w:r>
        <w:rPr>
          <w:rtl w:val="true"/>
        </w:rPr>
        <w:t xml:space="preserve">: </w:t>
      </w:r>
      <w:r>
        <w:rPr>
          <w:rtl w:val="true"/>
        </w:rPr>
        <w:t>يجوز للمستحاضة قضاء الفوائت مع الوضوء و الغسل و سائر الأعمال لكلّ صلاة</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للمستحاضة قضاء الفوائت مع الوضوء و الغسل و سائر الأعمال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جواز اكتفائها بالغسل للصلوات الأدائية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ترك القضاء إلى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التوقف على الغسل و الوضوء، فلحرمة المس على المحدث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كان أو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الغسل للصلاة، فلما تقدم من كونها بحكم الطاهر مع الإتيان بالوظائف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تكرار الوضوء و الغسل، فلقاعدة تعدد المسبب بتعدد السبب بعد فرض كونها مستمرة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فلاحتمال كفاية طهارة واحدة للمتعدد من المس خصوصا بعد كونه في مجلس واحد، و خصوصا في الغسل الذي يظهر تسالمهم على عدم تعدده بتعدد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الطهارة الاضطرارية على الضرورة، و لكن يدفعه إجماعهم على أنّها لو فعلت كانت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يشعر تصفح عباراتهم في المقام و في توقف الصوم على ذلك بأنّ طهارتها لتلك الغايات تابع للأفعال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في ذيل كلامه و ما أحسن 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كلمات الأصحاب غير محررة و عباراتهم كتعليلاتهم في مقامات متعددة 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من أنّها مع الإتيان بالوظائف بحكم الطاهر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تسالمهم على أنّها مع الإتيان بوظائف الصلاة الأدائية بحكم الطاهر، فلا موجب حينئذ لتجديدها لسائر الغايات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شمول إجماعهم، على أنّها بحكم الطاهر للواجبات </w:t>
      </w:r>
      <w:bookmarkStart w:id="665" w:name="pg12197_129638"/>
    </w:p>
    <w:p>
      <w:pPr>
        <w:pStyle w:val="Heading6"/>
        <w:numPr>
          <w:ilvl w:val="5"/>
          <w:numId w:val="1"/>
        </w:numPr>
        <w:rPr/>
      </w:pPr>
      <w:bookmarkStart w:id="666" w:name="__RefHeading___Toc5294092_417432637"/>
      <w:bookmarkStart w:id="667" w:name="_Toc263"/>
      <w:bookmarkEnd w:id="665"/>
      <w:bookmarkEnd w:id="666"/>
      <w:r>
        <w:rPr>
          <w:rtl w:val="true"/>
        </w:rPr>
        <w:t xml:space="preserve">مسألة </w:t>
      </w:r>
      <w:r>
        <w:rPr/>
        <w:t>20</w:t>
      </w:r>
      <w:r>
        <w:rPr>
          <w:rtl w:val="true"/>
        </w:rPr>
        <w:t xml:space="preserve">: </w:t>
      </w:r>
      <w:r>
        <w:rPr>
          <w:rtl w:val="true"/>
        </w:rPr>
        <w:t>المستحاضة تجب عليها صلاة الآيات</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تجب عليها صلاة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تفعل لها كما تفعل لليومية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تجمع بينهما بغسل و إن اتفقت في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5294094_417432637"/>
      <w:bookmarkStart w:id="669" w:name="_Toc264"/>
      <w:bookmarkEnd w:id="668"/>
      <w:r>
        <w:rPr>
          <w:rtl w:val="true"/>
        </w:rPr>
        <w:t xml:space="preserve">مسألة </w:t>
      </w:r>
      <w:r>
        <w:rPr/>
        <w:t>21</w:t>
      </w:r>
      <w:r>
        <w:rPr>
          <w:rtl w:val="true"/>
        </w:rPr>
        <w:t xml:space="preserve">: </w:t>
      </w:r>
      <w:r>
        <w:rPr>
          <w:rtl w:val="true"/>
        </w:rPr>
        <w:t>إذا أحدثت بالأصغر في أثناء الغسل لا يضر بغسلها على الأقوى</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أحدثت بالأصغر في أثناء الغسل لا يضر بغسلها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يجب عليها الوضوء بعده و إن توضأت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5294096_417432637"/>
      <w:bookmarkStart w:id="671" w:name="_Toc265"/>
      <w:bookmarkEnd w:id="670"/>
      <w:r>
        <w:rPr>
          <w:rtl w:val="true"/>
        </w:rPr>
        <w:t xml:space="preserve">مسألة </w:t>
      </w:r>
      <w:r>
        <w:rPr/>
        <w:t>22</w:t>
      </w:r>
      <w:r>
        <w:rPr>
          <w:rtl w:val="true"/>
        </w:rPr>
        <w:t xml:space="preserve">: </w:t>
      </w:r>
      <w:r>
        <w:rPr>
          <w:rtl w:val="true"/>
        </w:rPr>
        <w:t>إذا أجنبت في أثناء الغسل أو مست ميتا استأنفت غسلا واحدا لهما</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أجنبت في أثناء الغسل أو مست ميتا استأنفت غسلا واحدا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لها إتمام غسلها و استئنافه لأحد</w:t>
      </w:r>
    </w:p>
    <w:p>
      <w:pPr>
        <w:pStyle w:val="BookText"/>
        <w:rPr/>
      </w:pPr>
      <w:r>
        <w:rPr>
          <w:rFonts w:ascii="Amiri" w:hAnsi="Amiri" w:eastAsia="Amiri" w:cs="Amiri"/>
          <w:color w:val="111111"/>
          <w:sz w:val="28"/>
          <w:sz w:val="28"/>
          <w:szCs w:val="28"/>
          <w:rtl w:val="true"/>
          <w:lang w:bidi="ar-SA"/>
        </w:rPr>
        <w:t>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صار القضاء مضيقا لا إشكال فيه،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القضاء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و عمومها الشامل لها أيضا، فلا دليل على التخصيص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صلاة الآيات مستقلة في مقابل صلاة اليومية، فيعتبر فيها ما يعتبر في غيرها من سائر الصلوات الواجبة على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مستمرة الحدث، و المتيقن من إجماعهم، على أنّها لو فعلت الوظائف تكون بحكم الطاهر غير الصلوات الواجبة من سائر الغايات المشروطة بالطهارة، فمقتضى الإطلاقات و العمومات الدالة على اعتبار الطهارة في الصلاة، و قاعدة الاشتغال تجديد الوظيفة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الأدلة غير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حدث جديد فلا بد لها من الطهارة عنه، لعموم ما دل على النقض و الطهارة عن كلّ ناقض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صحة التداخل في الأغسال،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مستحبات غسل الجنابة</w:t>
      </w:r>
      <w:r>
        <w:rPr>
          <w:rFonts w:eastAsia="Amiri" w:cs="Amiri" w:ascii="Amiri" w:hAnsi="Amiri"/>
          <w:color w:val="111111"/>
          <w:sz w:val="28"/>
          <w:szCs w:val="28"/>
          <w:rtl w:val="true"/>
          <w:lang w:bidi="ar-SA"/>
        </w:rPr>
        <w:t xml:space="preserve">. </w:t>
      </w:r>
      <w:bookmarkStart w:id="672" w:name="pg12197_129639"/>
    </w:p>
    <w:p>
      <w:pPr>
        <w:pStyle w:val="BookText"/>
        <w:rPr/>
      </w:pPr>
      <w:bookmarkEnd w:id="672"/>
      <w:r>
        <w:rPr>
          <w:rFonts w:ascii="Amiri" w:hAnsi="Amiri" w:eastAsia="Amiri" w:cs="Amiri"/>
          <w:color w:val="111111"/>
          <w:sz w:val="28"/>
          <w:sz w:val="28"/>
          <w:szCs w:val="28"/>
          <w:rtl w:val="true"/>
          <w:lang w:bidi="ar-SA"/>
        </w:rPr>
        <w:t xml:space="preserve">الحدثين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يناف المبادرة إلى الصلاة بعد غسل الاستحاضة، و إذا حدثت الكبرى في أثناء غسل المتوسطة استأنفت للكبرى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5294098_417432637"/>
      <w:bookmarkStart w:id="674" w:name="_Toc266"/>
      <w:bookmarkEnd w:id="673"/>
      <w:r>
        <w:rPr>
          <w:rtl w:val="true"/>
        </w:rPr>
        <w:t xml:space="preserve">مسألة </w:t>
      </w:r>
      <w:r>
        <w:rPr/>
        <w:t>23</w:t>
      </w:r>
      <w:r>
        <w:rPr>
          <w:rtl w:val="true"/>
        </w:rPr>
        <w:t xml:space="preserve">: </w:t>
      </w:r>
      <w:r>
        <w:rPr>
          <w:rtl w:val="true"/>
        </w:rPr>
        <w:t>قد يجب على صاحبة الكثيرة، بل المتوسطة أيضا خمسة أغسال</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يجب على صاحبة الكثيرة، بل المتوسطة أيضا خمسة 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رأت أحد الدمين قبل صلاة الفجر، ثمَّ انقطع، ثمَّ رأته قبل صلاة الظهر ثمَّ انقطع ثمَّ رأته عند العصر ثمَّ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بالنسبة إلى المغرب و العشاء و يقوم التيمم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تتمكن منه، ففي الفرض المزبور عليها خمسة تيممات، و إن لم تتمكن من الوضوء أيضا فعشرة كما أنّ في غير هذه إذا كانت وظيفتها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التداخل رخصة لا عزيمة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لنقض أثر الأول و وجوب الطهارة من الثاني، فيكون من قبيل حصول الجنابة في أثناء غسل الجنابة، و البول في أثناء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خلاصة جميع ما تقدم في جملة من المسائل السابقة، و الوجه في وجوب خمسة أغسال عموم ما دل على أنّ حدوث هذا الدم حدث يوجب الغسل، و قاعدة تعدد المسبب بتعدد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اغتسلت و صلّت فريضتها ثمَّ تبيّن بعد الصلاة أن لها الفترة الواسعة تجب عليها إعادة الغسل و الصلاة، لتبين الخلاف،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 فراجع، و عليه، فيمكن فرض أنّه قد يصدر منها عشرة أغسال في الصلوات اليومية خمسة باطلة و خمسة صحيحة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بدلية الطهارة الترابية عن المائية، فيكون بدلا عن الغسل في المقام و عن الوضوء أيضا لو لم تتمكن منه، فيجب عليها عشرة تيممات، خمسة بدلا عن الغسل و خمسة بدلا عن الوضوء، و قد تنقص عنها بحسب مراتب تمكنها من بعض الوضوءات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التيمم ففي القليلة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تيممات و في المتوسطة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الكثيرة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 بين الصلاتين، و إلا فعشرة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الغسل عليها، فيكون جميع تيمماتها بدلا عن الوضوء، و الوضوء الواجب عليها خمسة، فيكون بدله 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بدلا عن الغسل، و البقية بدلا عن الوضوء، فتصير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ثلاثة أغسال عليها مع الجميع فثلاثة من التيممات بدل الأغسال الثلاثة و خمسة منها بدل عن الوضوء للصلوات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بدلا عن الغسل و خمسة بدلا عن الوضوء، و من يقول بكفاية الغسل عن الوضوء يسقط عنده جميع التيممات التي تكون بدلا عن الوضوء، فيجزي في الأول خمس تيممات فقط، و في المتوسطة تيمم واحد إن لم يحدث منها حدث و صلّت جميع صلواتها بذلك التيمم، و في الكثيرة ثلاثة تيممات مع الجمع بين الصلاتين و إلا فخمسة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الاستحاضة كغسل الحيض في واجباته و مندوباته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غسل الاستحاضة إتيان الصلاة بعده بلا فصل، على ما مر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خصوص المتوسطة أو الكثيرة في الغسل للأصل و يجزي قصد أصل غسل الاستحاضة، و كذا في التيمم الذي يكون بدله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و الحائض، و النفساء تعلم أحكامها الابتلائية وجوبا فطريا عقليا</w:t>
      </w:r>
      <w:r>
        <w:rPr>
          <w:rFonts w:eastAsia="Amiri" w:cs="Amiri" w:ascii="Amiri" w:hAnsi="Amiri"/>
          <w:color w:val="111111"/>
          <w:sz w:val="28"/>
          <w:szCs w:val="28"/>
          <w:rtl w:val="true"/>
          <w:lang w:bidi="ar-SA"/>
        </w:rPr>
        <w:t xml:space="preserve">. </w:t>
      </w:r>
      <w:bookmarkStart w:id="675" w:name="pg12197_129641"/>
    </w:p>
    <w:p>
      <w:pPr>
        <w:pStyle w:val="Heading5"/>
        <w:numPr>
          <w:ilvl w:val="4"/>
          <w:numId w:val="1"/>
        </w:numPr>
        <w:rPr/>
      </w:pPr>
      <w:bookmarkStart w:id="676" w:name="__RefHeading___Toc5294100_417432637"/>
      <w:bookmarkStart w:id="677" w:name="_Toc267"/>
      <w:bookmarkEnd w:id="675"/>
      <w:bookmarkEnd w:id="676"/>
      <w:r>
        <w:rPr>
          <w:rtl w:val="true"/>
        </w:rPr>
        <w:t>فصل في النفاس</w:t>
      </w:r>
      <w:bookmarkEnd w:id="677"/>
    </w:p>
    <w:p>
      <w:pPr>
        <w:pStyle w:val="Heading6"/>
        <w:numPr>
          <w:ilvl w:val="5"/>
          <w:numId w:val="1"/>
        </w:numPr>
        <w:rPr/>
      </w:pPr>
      <w:bookmarkStart w:id="678" w:name="__RefHeading___Toc5294102_417432637"/>
      <w:bookmarkStart w:id="679" w:name="_Toc268"/>
      <w:bookmarkEnd w:id="678"/>
      <w:r>
        <w:rPr>
          <w:rtl w:val="true"/>
        </w:rPr>
        <w:t>اشارة</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دم يخرج مع ظهور أول جزء من الولد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انقضاء عشرة أيام من حين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تام الخلقة أو لا، كالسقط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الدماء الطبيعية للحيوان الولود إنسانا كان أو غيره و له أحكام خاصة 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إذا رأت الدم و هي حامل لا تدع الصلاة إلا أن ترى على رأس الولد إذا ضربها الطلق و رأت الدم تركت الصلاة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يصيبها الطلق أياما أو يوما أو يومين فترى الصفرة أو دما، قال عليه السلام، تصلي ما لم تلد</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و المراد به مطلق حدوث الولادة لا الفراغ عنها، فيشمل حينها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أخرج الولد بالآلات الحديثة من جنب المرأة بشقه أو من موضع آخر هل يجري في ذلك حكم النفاس أو لا؟ و فيه فروع كثيرة لا يسمع المقام و الحال التعرض لها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من التفصيل في المسألة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تلج فيه الروح، بل و لو كان مضغة أو علقة بشرط العلم بكونها مبدأ نشوء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شهدت أربع قوابل بكونها مبدأ نشوء إنسان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الولادة أو في كون الساقط مبدأ نشوء الإنسان لم يحكم بالنفاس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الفحص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الدم الخارج قبل ظهور أول جزء من الولد فليس بنفاس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فيه شرائط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المستفاد منهما أنّ النفاس دم تفريغ الرحم و تنفّسها عما كان ينمي و يربى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التفريغ بالطبع كالولادات الطبيعية، أو لمانع كالسقط بمراتبه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الولد و الصبي و الولادة في الأدلة من باب الغالب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ذكر كونه مبدأ نشوء الإنسان كذلك أيضا، لشهادة التواريخ المعتبرة بولادة بعض النسوان ما ظاهره الحيوان، و لا بدع في ذلك فإنّ اللّه تعالى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الشهادات إن شاء اللّه تعالى من حجية شهادة النساء في المنفوس، و العذرة إجماعا، و أنّه تعتبر فيهنّ العدالة، و التعدد بأربع، و يأتي في محلّه نقل خلاف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امرأتين مسلمتين مستورتين فيما لا تراه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كالعذرة و عيوب النساء و النفاس و الحيض و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يوجد على ذلك إلا شهادة امرأة واحدة مأمونة قبلت شهادتها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في ذلك إلى بعض الأخبار القاصرة عن معارضة المشهور، على ما يأتي في محله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الموضوع، فلا يثبت الحكم قهرا، بل يرجع إلى قاعدة الإمكان، و مع عدم جريانها، فإلى الأصول الموضوعية، و مع عدمها يحكم بأنّه استحاضة بناء على أنّها الأصل في كل دم يخرج من الرحم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تسالموا عليه من عدم وجوبه في الشبهات الموضوعية التي ليست لها المعرضية القريبة العرفية للوقوع في خلاف الواقع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زريق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الحيض كأن يكون مستمرا من ثلاثة أيام فهو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يفصل بينه و بين دم النفاس أقلّ الطهر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في عادة</w:t>
      </w:r>
    </w:p>
    <w:p>
      <w:pPr>
        <w:pStyle w:val="BookText"/>
        <w:rPr/>
      </w:pPr>
      <w:r>
        <w:rPr>
          <w:rFonts w:ascii="Amiri" w:hAnsi="Amiri" w:eastAsia="Amiri" w:cs="Amiri"/>
          <w:color w:val="111111"/>
          <w:sz w:val="28"/>
          <w:sz w:val="28"/>
          <w:szCs w:val="28"/>
          <w:rtl w:val="true"/>
          <w:lang w:bidi="ar-SA"/>
        </w:rPr>
        <w:t>الحامل ترى الدم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الصبيّ، فإذا خرج رأسه لم تجب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قذفت بدم المخاض إلى أن يخرج بعض الولد فعند ذلك يصير دم النفاس</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الإمكان،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اجتماع الحيض مع الحمل،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اعتبار فصل أقلّ الطهر بين الحيض المتقدم و النفاس، لإطلاق ما دل على أنّ أقلّ الطهر عشرة أيام </w:t>
      </w:r>
      <w:r>
        <w:rPr>
          <w:rStyle w:val="FootnoteAnchor"/>
          <w:rtl w:val="true"/>
        </w:rPr>
        <w:footnoteReference w:id="566"/>
      </w:r>
      <w:r>
        <w:rPr>
          <w:rFonts w:ascii="Amiri" w:hAnsi="Amiri" w:eastAsia="Amiri" w:cs="Amiri"/>
          <w:color w:val="111111"/>
          <w:sz w:val="28"/>
          <w:sz w:val="28"/>
          <w:szCs w:val="28"/>
          <w:rtl w:val="true"/>
          <w:lang w:bidi="ar-SA"/>
        </w:rPr>
        <w:t>، و 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 ما دل على أنّ النفاس حيض محتبس </w:t>
      </w:r>
      <w:r>
        <w:rPr>
          <w:rStyle w:val="FootnoteAnchor"/>
          <w:rtl w:val="true"/>
        </w:rPr>
        <w:footnoteReference w:id="568"/>
      </w:r>
      <w:r>
        <w:rPr>
          <w:rFonts w:ascii="Amiri" w:hAnsi="Amiri" w:eastAsia="Amiri" w:cs="Amiri"/>
          <w:color w:val="111111"/>
          <w:sz w:val="28"/>
          <w:sz w:val="28"/>
          <w:szCs w:val="28"/>
          <w:rtl w:val="true"/>
          <w:lang w:bidi="ar-SA"/>
        </w:rPr>
        <w:t>و أنّ النفساء كالحائض</w:t>
      </w:r>
      <w:r>
        <w:rPr>
          <w:rStyle w:val="FootnoteAnchor"/>
          <w:rtl w:val="true"/>
        </w:rPr>
        <w:footnoteReference w:id="569"/>
      </w:r>
      <w:r>
        <w:rPr>
          <w:rFonts w:ascii="Amiri" w:hAnsi="Amiri" w:eastAsia="Amiri" w:cs="Amiri"/>
          <w:color w:val="111111"/>
          <w:sz w:val="28"/>
          <w:sz w:val="28"/>
          <w:szCs w:val="28"/>
          <w:rtl w:val="true"/>
          <w:lang w:bidi="ar-SA"/>
        </w:rPr>
        <w:t>و أنّه يعتبر تخلل العشرة في الحيض الواقع بعد النفاس فكذا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بما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الغالب من كون الدم في حال الطلق و المخاض غير واجد لصفات الحيض، فلا يشمل ما كان واجدا 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التنزيل في الجملة لا من كلّ جهة و يكفي الشك فيه في عدم ثبوت العموم، فلا يعتبر إلا فيما اتفق فيه الأصحاب، و الأخير قياس باطل، مع </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متصلا بالنفاس، و لم يزد مجموعهما عن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ترى قبل الولادة ثلاثة أيام و بعدها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مع عدم الفصل بأقل الطهر مراعاة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w:t>
      </w:r>
    </w:p>
    <w:p>
      <w:pPr>
        <w:pStyle w:val="BookText"/>
        <w:rPr/>
      </w:pPr>
      <w:r>
        <w:rPr>
          <w:rFonts w:ascii="Amiri" w:hAnsi="Amiri" w:eastAsia="Amiri" w:cs="Amiri"/>
          <w:color w:val="111111"/>
          <w:sz w:val="28"/>
          <w:sz w:val="28"/>
          <w:szCs w:val="28"/>
          <w:rtl w:val="true"/>
          <w:lang w:bidi="ar-SA"/>
        </w:rPr>
        <w:t>أنّ المقيس عليه مورد البحث أيضا، كما يأتي و لذا ذهب جمع إلى عدم اعتبار فصل أقلّ الطهر بين الحيض المتقدم و النفاس، لإطلاق أدلّة الحيض، و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واجد الصفات، مع أنّ مرتكز النساء أنّه دم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بما تقدم من اختصاصها بالشبهات الموضوعية دون الحكمية و حينئذ فإن كان في البين أصل موضوعي يعمل به، و إلا فإن قلنا بأنّ الأصل في دم النساء الاستحاضة إلا ما ثبت الخلاف، فهو استحاضة و إلا فلا 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العادة أمارة على الحيضية حتى في الشبهات الحكمية، و لكنه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الحيض، و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لا يجري للشك في الموضوع، بل مقتضي مرتكزات النساء أنه دم المخاض و تقدم أنّ قاعدة الإمكان لا تجري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التقييد بعشرة أيام و عدم التجاوز عنها للاحتفاظ على ما أرسل إرسال المسلّمات من أصالة التساوي بين الحيض و النفاس إلا ما خرج بالدليل، فإنّ دم الولادة نفاس بلا إشكال و حينئذ فإن كان المجموع زائدا على العشرة يلزم خلاف ما تسالموا عليه من كون النفاس حيضا حكما، فلا بد من التقييد بذلك، و يمكن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أصالة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مثل المقام و لا بد من الاحتياط في هذه الفروع غير المنقحة في الكلمات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و المراد بالاحتياط الجمع بين تروك الحائض و أعمال المستحاضة</w:t>
      </w:r>
      <w:r>
        <w:rPr>
          <w:rFonts w:eastAsia="Amiri" w:cs="Amiri" w:ascii="Amiri" w:hAnsi="Amiri"/>
          <w:color w:val="111111"/>
          <w:sz w:val="28"/>
          <w:szCs w:val="28"/>
          <w:rtl w:val="true"/>
          <w:lang w:bidi="ar-SA"/>
        </w:rPr>
        <w:t xml:space="preserve">. </w:t>
      </w:r>
      <w:bookmarkStart w:id="680" w:name="pg12197_129645"/>
    </w:p>
    <w:p>
      <w:pPr>
        <w:pStyle w:val="BookText"/>
        <w:rPr/>
      </w:pPr>
      <w:bookmarkEnd w:id="680"/>
      <w:r>
        <w:rPr>
          <w:rFonts w:ascii="Amiri" w:hAnsi="Amiri" w:eastAsia="Amiri" w:cs="Amiri"/>
          <w:color w:val="111111"/>
          <w:sz w:val="28"/>
          <w:sz w:val="28"/>
          <w:szCs w:val="28"/>
          <w:rtl w:val="true"/>
          <w:lang w:bidi="ar-SA"/>
        </w:rPr>
        <w:t xml:space="preserve">غير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في العادة أو متصلا بدم النفاس</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5294104_417432637"/>
      <w:bookmarkStart w:id="682" w:name="_Toc269"/>
      <w:bookmarkEnd w:id="681"/>
      <w:r>
        <w:rPr>
          <w:rtl w:val="true"/>
        </w:rPr>
        <w:t xml:space="preserve">مسألة </w:t>
      </w:r>
      <w:r>
        <w:rPr/>
        <w:t>1</w:t>
      </w:r>
      <w:r>
        <w:rPr>
          <w:rtl w:val="true"/>
        </w:rPr>
        <w:t xml:space="preserve">: </w:t>
      </w:r>
      <w:r>
        <w:rPr>
          <w:rtl w:val="true"/>
        </w:rPr>
        <w:t>ليس لأقل النفاس حد</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لأقل النفاس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أن يكون مقدار لحظة بين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تر دما فليس لها نفاس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رأته بعد العشرة من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الأمارة على الحيض يوجب شدة التحير فيشتد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طرف القلة، إجماعا، فدماء النساء أما محدودة قلة و كثرة و هي الحيض أو محدودة كثرة فقط و هي النفاس أو غير محدودة بالنسبة إليهما و هي الاستحاضة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الرحم مع الولد بالآلات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النفاس أو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كون أكثره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وجدانا من النساء و لم يقل أحد بأنّ مجرد خروج الولد نفاس و لو لم يخرج دم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التحديد بها، فلا يكون الزائد عليها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المسائل التي اضطربت فيها الأخبار و الأقوال و كون أكثرها عشرة أيام هو المشهور شهرة عظيمة محققة و استدلوا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نفاس بعد العشرة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ترتب أحكام النفاس على ما يحدث بعد العشرة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مساواة النفاس مع الحيض إلا ما خرج بالدليل، لما اشتهر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 حيض محتبس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المفيد الوارد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النفاس لزمان أكثر من زمان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جاءت أخبار معتمدة أنّ أقصى مدة النفاس هو عشرة أيام و عليها أعمل، لوضوحها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هذا الكلام إلى التهذيب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بناء على أنّ المراد إلى عشرة أيام، فلو أمكن كونه زائدا على العشرة لما كان وجه للتقييد بها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 مخدوش، لأنّ الأولى معارضة بأصالة عدم حدوث دم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دم النساء كونه استحاضة إلا إذا ثبت غيرها، فلا تجري أصالة عدم الاستحاضة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بأصالة بقاء إمكان النفاس، و قد ثبت عدم الفرق في الاستصحاب بين التدريجيات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مسلّمة في الجملة لا من كلّ حيثية 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الإرسال يمكن أن يراد به الأخبار الدالة على أنّ أكثر الحيض عشرة أيام و كان تساوي النفاس مع الحيض مسلّما عندهما رحمهما الله، فأرسلا ذلك إرسال المسلّمات، فيرجع ذلك إلى الدليل الثالث لا أن يكون دليلا مستقلا و لم أجد لفظ عشرة أيام في دم النفاس في الأخبار فيما تفحصت عاجلا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الأخير بأنّ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قرينة ظاهرة و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المستفيضة الدالة على رجوع النفساء إلى عادتها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الحيض ثمَّ الاستظهار بيوم، أو يومين </w:t>
      </w:r>
      <w:r>
        <w:rPr>
          <w:rStyle w:val="FootnoteAnchor"/>
          <w:rtl w:val="true"/>
        </w:rPr>
        <w:footnoteReference w:id="572"/>
      </w:r>
      <w:r>
        <w:rPr>
          <w:rFonts w:ascii="Amiri" w:hAnsi="Amiri" w:eastAsia="Amiri" w:cs="Amiri"/>
          <w:color w:val="111111"/>
          <w:sz w:val="28"/>
          <w:sz w:val="28"/>
          <w:szCs w:val="28"/>
          <w:rtl w:val="true"/>
          <w:lang w:bidi="ar-SA"/>
        </w:rPr>
        <w:t>أو بعشرة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العشرة كصحيح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ولدت فرأت الدم أكثر مما كانت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دل على أخذها بعادة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صحيحة و موثقة مكررة في الأصول و أرسل فيها المعصومون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قعودها بمقدار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و لو كان غيرها واجبا لاشتهر و بان في هذا الحكم العام البلوى، فكيف اشتهر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بل صريحة في شدة مناسبة النفاس مع الحيض بحيث لا يتعدى أيام نفاس المرأة عن أيام حيضها الا بالمقدار الذي يمكن التعدي في أيام الحيض، فما هو المشهور من أنّ أكثر النفاس عشرة هو المستفاد منها بعد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المتقدمين أنّ أكثره ثمانية عشر مستندا إلى جملة من الأخبار التي وردت في قضية أسماء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رسول اللّه صلّى اللّه عليه و آله أن تغتسل لثمان عشرة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وهنها بإعراض المشهور حتّى إنّ عمدة القائلين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عنهما في السرائر الفتوى 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وهنها بموافقة العامة إذ لم يذهب إلى القول المشهور أحد منهم بخلاف الثمانية عشر، فذهب بعضهم إليه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تلك الأخبار قرينة دالة على أنّها لم تصدر لبيان الحكم الواقعي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سألت رسول اللّه صلّى اللّه عليه و آله و قد أتى لها ثمانية عشر يوما، و لو سألته قبل ذلك لأمرها أن تغتسل و تفعل ما تفعل المستحاضة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التعرض لقضاء ما فات منها يمكن أن يكون لأجل امتنان رسول اللّه صلّى اللّه عليه و آله على خصوص أسماء لمصلحة تقتضيه بدء الإسلام، و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أخبار الثمانية في مقام 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تقعد النفساء حتّى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سبع عشرة، ثمَّ تغتسل و تحتشي و تصلي</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كم تقعد؟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أمرها رسول اللّه أن تغتسل لثمان عشرة و لا بأس بأن تستظهر بيوم أو يومين</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تخدش هذه الأخبار مع عمل السيد بها و هو لا يعمل الا بالقطعيات مع دعواه انفراد الإمامية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عمله الا بالقطعيات لا ينفع لغيره الذي لم يحصل له القطع و كيف حصل له القطع مع وجود أخبار مستفيضة على الخلاف، مع أنّه قد عدل عنه، فراجع ما نقله في الجواهر عن السرائر، و أما دعوى انفراد الإمامية، فليس من الإجماع المعتبر خصوصا في هذه المسألة التي تحققت الشهرة العظيمة على الخلاف مع عدول المدعي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الأخبار التي يظهر منها كون أكثر النفاس أكثر من ثمانية عشر كصحيح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النفساء إذا لم ينقطع عنها الدم ثلاثين أو أربعين يوما إلى الخمسين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عن ابن يحيى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النفساء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تكون مع ما مضى من أولادها و ما جربت،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تلد فيما مضى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الأربعين إلى الخمسين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و الأقوال المستندة إليها، فيكفينا مئونة ردها ما عن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أنّ ما زاد على الثمانية عشر حكمه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قضية إجماع الانتصار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مولانا الرضا عليه السلام 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النفساء لا تقعد عن الصلاة أكثر من ثمانية عشر يوما</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من أنّها لا تقعد أكثر من عشرين يوما كقول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النفساء لا تقعد أكثر من عشرين يوما إلا أن تطهر قبل ذلك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للإجماع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بالعشرة إمكان رؤية النفاس فيها، لا فعلية الرؤية، فلا ينافي ذلك ما دل على الرجوع إلى العادة، و لا ما دل على الاستظهار بيوم، أو يومين، أو ثلاثة أيام، أو ما أمر فيها بالاستظهار مطلقا، أو بالعشرة، أو ما دل على الاستظهار بثلثي أيامها المحمول على ما إذا لم تزد على العشرة، أو على ما إذا كانت العادة ستة أيام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الأخبار في تحديد أكثر النفاس اختلافا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كاختلاف أخبار منزوحات البئر، و حكم الأخيرتين من الرباعية، و حكم إسلام في الصلاة، و تحديد المسافة القصرية، و حكم ذبيحة الكتابي، و أخبار الرضاع 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من استفادة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ثمانية عشر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ثمانية عشر و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ثلاثون أو أربعون إلى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ترى الدم العبيط إلى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خمسين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ليلة </w:t>
      </w:r>
      <w:r>
        <w:rPr>
          <w:rStyle w:val="FootnoteAnchor"/>
          <w:rtl w:val="true"/>
        </w:rPr>
        <w:footnoteReference w:id="583"/>
      </w:r>
      <w:r>
        <w:rPr>
          <w:rFonts w:ascii="Amiri" w:hAnsi="Amiri" w:eastAsia="Amiri" w:cs="Amiri"/>
          <w:color w:val="111111"/>
          <w:sz w:val="28"/>
          <w:sz w:val="28"/>
          <w:szCs w:val="28"/>
          <w:rtl w:val="true"/>
          <w:lang w:bidi="ar-SA"/>
        </w:rPr>
        <w:t xml:space="preserve">، و القرائن الخارجية و الداخلية تشهد بأنّها لم ترد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لبيان حكم اللّه الواقعي و لا محيص الا عن المشهور كما تقدم ورد علم الأخبار المتعارضة إلى أهله، كما أمرنا به إن لم يمكن رفع اختلافها في الجملة بما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صحة رجوع النفساء إلى التمييز، و الأقارب، و الروايات، بل ترجع إلى عادتها، و مع العدم، فإلى التفصيل الآتي في المسائل الآتية، للأصل بعد عدم التعرض في الأخبار لذلك، مع أنّ الحكم كان مورد الابتلاء، و كون الدم في معرض الاختلاف و الاختلال، و عروض العوارض بالنسبة إلى واحدة لا تضبطها ضابطة معتبرة صنفية فضلا عن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أصالة التساوي بين الحيض و النفاس موارد أحدها ما تقدم في 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لأحد لأقل النفاس دون الحيض، فلا يكون أقل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الحيض متفق عليه نصا </w:t>
      </w:r>
      <w:r>
        <w:rPr>
          <w:rStyle w:val="FootnoteAnchor"/>
          <w:rtl w:val="true"/>
        </w:rPr>
        <w:footnoteReference w:id="584"/>
      </w:r>
      <w:r>
        <w:rPr>
          <w:rFonts w:ascii="Amiri" w:hAnsi="Amiri" w:eastAsia="Amiri" w:cs="Amiri"/>
          <w:color w:val="111111"/>
          <w:sz w:val="28"/>
          <w:sz w:val="28"/>
          <w:szCs w:val="28"/>
          <w:rtl w:val="true"/>
          <w:lang w:bidi="ar-SA"/>
        </w:rPr>
        <w:t>، و إجماعا أنّه عشرة بخلاف النفاس الذي مر فيه الخلاف، و إن كان المشهور أنّه عشرة أيام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علامة البلوغ بخلاف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النفاسين تخلل أقلّ الطهر بخلاف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العدة بالحيض دون النفاس، لأنّ انقضاء عدة الحامل بمجرد وضع الحمل إلا فيما إذا طلقت الحامل من الزنا، أو حملت منه بعد الطلاق و رأت قرئين في زمان الحمل بناء على جواز اجتماع الحيض مع الحمل، فوضعت، فلا يكون هذا الوضع انقضاء للعدة، لعدم الاعتبار بحمل الزنا و وضعه شرعا، فيكون النفاس انقضاء لها بناء على شمول أصالة التساوي بين الحيض و النفاس لمثل هذا النفاس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الأيام يحسب في الحيض من حين رؤية الدم بخلاف النفاس، فإنّه من حين الولادة، كما يأتي، و لكن الرجوع إلى العادة يحسب من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مراعاة الاحتياط بعدها أو بعد العادة إلى ثمانية عشر يوما من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الليلة الأخيرة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الليلة الأولى إن ولدت في الليل فهي جزء من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محسوبة من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اتفقت الولادة في وسط النهار يلفق من اليوم الحادي عشر لا من 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ابتداء الحساب بعد تمامية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لا من 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لصلاحية تلك الأخبار للاحتياط و إن لم تصلح للفتوى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الليلة عن مفهوم اليوم الذي هو مورد الدليل لغة، و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تحقق النفاس بمجرد الرؤية فيتحقق النفاس بمجرد خروج الدم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التحديد وقع في الأدلة بلحاظ الأيام دون الليالي و مطلق الزمان فلا وجه لاحتسابها من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كفاية أصل التلفيق،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كونه من اليوم الحادي عشر، فلأنّ التحديد يوميّ لا أن يكون زمانيا مطلقا حتّى يشمل الليل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 قال أبو جعفر عليه السلام في خبر ابن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لها منذ يوم وضعت بقدر أيام حيضها، ثمَّ تستظهر بيوم فلا بأس أن يغشاها زوجها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ملازمة بين ترتب أحكام النفاس من أول الدم، و بين جعل الأيام منه، بل وقع التفكيك بينهما بحسب الأدلة، فإنّ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الصلاة إلا أن ترى على رأس الولد إذا ضربها الطلق و رأت الدم تركت الصلاة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683" w:name="pg12197_129652"/>
    </w:p>
    <w:p>
      <w:pPr>
        <w:pStyle w:val="BookText"/>
        <w:rPr/>
      </w:pPr>
      <w:bookmarkEnd w:id="683"/>
      <w:r>
        <w:rPr>
          <w:rFonts w:ascii="Amiri" w:hAnsi="Amiri" w:eastAsia="Amiri" w:cs="Amiri"/>
          <w:color w:val="111111"/>
          <w:sz w:val="28"/>
          <w:sz w:val="28"/>
          <w:szCs w:val="28"/>
          <w:rtl w:val="true"/>
          <w:lang w:bidi="ar-SA"/>
        </w:rPr>
        <w:t xml:space="preserve">الشروع، و إن كان إجراء الأحكام من حين الشروع إذا رأت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العشرة من حين تمام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5294106_417432637"/>
      <w:bookmarkStart w:id="685" w:name="_Toc270"/>
      <w:bookmarkEnd w:id="684"/>
      <w:r>
        <w:rPr>
          <w:rtl w:val="true"/>
        </w:rPr>
        <w:t xml:space="preserve">مسألة </w:t>
      </w:r>
      <w:r>
        <w:rPr/>
        <w:t>2</w:t>
      </w:r>
      <w:r>
        <w:rPr>
          <w:rtl w:val="true"/>
        </w:rPr>
        <w:t xml:space="preserve">: </w:t>
      </w:r>
      <w:r>
        <w:rPr>
          <w:rtl w:val="true"/>
        </w:rPr>
        <w:t>إذا انقطع دمها على العشرة أو قبلها</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دمها على العشرة أو قبلها فكلّ ما رأته نفاس، سواء رأت تمام العشرة أو البعض الأخير أو الوسط أو الطرفين أو يوما و يوما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الطهر المتخلل بين الدم تحتاج بالجمع بين أعمال النفساء و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ذات العادة العشرة أو</w:t>
      </w:r>
    </w:p>
    <w:p>
      <w:pPr>
        <w:pStyle w:val="BookText"/>
        <w:rPr/>
      </w:pPr>
      <w:r>
        <w:rPr>
          <w:rFonts w:ascii="Amiri" w:hAnsi="Amiri" w:eastAsia="Amiri" w:cs="Amiri"/>
          <w:color w:val="111111"/>
          <w:sz w:val="28"/>
          <w:sz w:val="28"/>
          <w:szCs w:val="28"/>
          <w:rtl w:val="true"/>
          <w:lang w:bidi="ar-SA"/>
        </w:rPr>
        <w:t>ظاهر، بل صريح في ترتب الأحكام بمجرد رؤية الدم، مع أنه لو عدت الأيام من حين ظهور أول جزء من الولد يلزم عدم النفاس فيما لو خرج جزء من الولد و لم يكن معه دم حتّى مضت العشرة، ثمَّ خرجت البقية مع الدم و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أن يكون أكثر النفاس أكثر من العشرة، كما إذا خرج جزء من الولد مع الدم في المثال، ثمَّ خرج تمامه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تمام الولادة، و إلا لم يكن وجه لحكمهم بالنفاس في أكثر من العشرة في المسألتين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الفصل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ابن أعين،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في ذلك كلّه، و يظهر منهم التسالم على الرجوع إلى قاعدة الإمكان في النفاس أيضا، 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بعشرة أيام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عشرة أيام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النقاء المتخلل نفاس، كما تقدم في الحيض، و الاحتياط حسن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فيه لقاعدة التساوي بين النفاس و الحيض إلا ما خرج بالدليل و قد جعلوا ذلك أصلا في دماء النساء و 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إرسال المسلّمات، 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النفساء كالحائض في كلّ حكم واجب و مندوب، و محرم، و مكروه، و مباح بلا خلاف فيه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بالإجماع، كما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بأنّه اجتهادي لا أن يكون وصل إليهم 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 ذلك في كلّ عصر في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موارد الاستثناء عنه، مع كثرة مسيس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الاطمئنان بكشف رأى المعصوم عليه السلام و لا يقصر ذلك عن سائر المسلّمات الفقهية في كشف رأيه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المستفيضة الواردة في رجوع النفساء إلى عادة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الاطمئنان بكونهما متحدتين موضوعا و حكما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الاتحاد الموضوعي كخبر سلمان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سلمان عليا عليه السلام عن رزق الولد في بطن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حبس عليه الحيضة فجعلها رزقه في بطن أمه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في بطن أمه غذاؤه الدم، فربما كثر ففضل عنه، فإذا فضل دفقته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ظهورهما في كون النفاس حيضا موضوعا مما لا ينكر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قضية خارجية لا شرعية تنزيلية، فلا يدل على ثبوت الأحكام الثابتة للحيض للنفاس، و إنّما يدل على وحدتهما سنخا نظير ما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 ماء متفرق الأجزاء 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 و غير ذات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تر دما في العشرة فلا نفاس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الأخبار ظاهرة بل صريحة في أنّ النفاس عين الحيض، فلا تنزيل في البين و إذا كان عينه فتترتب عليه أحكامه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التنزيل مقتضى إطلاق التنزيل كونه مثله في جميع الجهات إلا مع النص على الخلاف، فلا وجه لهذا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التسوية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فإن انقطع عنها الدم و إلا فهي مستحاضة تصنع مثل النفساء سواء</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نزل فيه الحائض منزلة النفساء و المدعى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استفادة التشابه التنزيلي بينهما سواء نزل الحيض منزلة النفاس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ترجع الأخبار بعضها إلى البعض في مقام استظهار الحكم، فما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سلمان و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تنزيل النفاس منزلة الحيض و هذا الخبر يدل على العكس و ذلك كلّه يكون أبلغ في التنظير و التشبيه، فأصالة التساوي بينهما ثابتة إجماعا، و نصّا، و اعتبارا إلا ما خرج بالدليل، و قد تعرضنا لموارد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تسالمهم على العمل بقاعدة الإمكان، في النفاس أيضا و لأصالة التساوي بين الحيض و النفاس إلا ما خرج بالدليل،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مبدأ العشرة من حين تمام الولادة، فإذا لم تر دما، فلا موضوع للنفاس سواء رأت الدم بعد العشرة أو لا، إذ لا أثر لرؤية الدم بعد تمام العشرة، و يأتي حكم الرؤية في العشرة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رأت في العشرة و تجاوزها فإن كانت ذات عادة في الحيض أخذت بعادتها سواء كانت عشرة أو أقلّ و عملت بعدها عمل المستحاضة و إن كان الأحوط الجمع إلى الثمانية عشر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ذات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كالمبتدئة و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فنفاسها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تعمل بعدها عمل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استحباب الاحتياط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الأخذ بالعادة، فللمستفيضة الدالة على أنّها ترجع إلى عادتها و تقدم بعضها، و مقتضى إطلاقها عدم الفرق بين كون ما رأت متصلا بالولادة، أو منفصلا عنها كانت بقدر العشرة، أو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تجاوز عن العادة، فلجملة من الأخبار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تكف عن الصلاة أيامها التي كانت تمكث فيها ثمَّ تغتسل و تعمل كما تعمل المستحاضة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ما إذا تجاوز الدم عن العشرة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إلى ثمانية عشر فقد تقدم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الإمكان، و 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مثل أيام أمها، أو أختها، أو خالتها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ضعيف سندا، و ادعي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 النفاس لا يكون أزيد من عشرة أيام، و لما تقدم من أنّ الأصل في دم النساء الاستحاضة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ملازمة بين عدد الأيام في النفاس و ترتب أحكامه، لأنّ الأول من حين الولادة و الثاني من حين رؤية الدم و هما قد يتفقان و قد يختلفان</w:t>
      </w:r>
      <w:r>
        <w:rPr>
          <w:rFonts w:eastAsia="Amiri" w:cs="Amiri" w:ascii="Amiri" w:hAnsi="Amiri"/>
          <w:color w:val="111111"/>
          <w:sz w:val="28"/>
          <w:szCs w:val="28"/>
          <w:rtl w:val="true"/>
          <w:lang w:bidi="ar-SA"/>
        </w:rPr>
        <w:t xml:space="preserve">. </w:t>
      </w:r>
      <w:bookmarkStart w:id="686" w:name="pg12197_129656"/>
    </w:p>
    <w:p>
      <w:pPr>
        <w:pStyle w:val="Heading6"/>
        <w:numPr>
          <w:ilvl w:val="5"/>
          <w:numId w:val="1"/>
        </w:numPr>
        <w:rPr/>
      </w:pPr>
      <w:bookmarkStart w:id="687" w:name="__RefHeading___Toc5294108_417432637"/>
      <w:bookmarkStart w:id="688" w:name="_Toc271"/>
      <w:bookmarkEnd w:id="686"/>
      <w:bookmarkEnd w:id="687"/>
      <w:r>
        <w:rPr>
          <w:rtl w:val="true"/>
        </w:rPr>
        <w:t xml:space="preserve">مسألة </w:t>
      </w:r>
      <w:r>
        <w:rPr/>
        <w:t>3</w:t>
      </w:r>
      <w:r>
        <w:rPr>
          <w:rtl w:val="true"/>
        </w:rPr>
        <w:t xml:space="preserve">: </w:t>
      </w:r>
      <w:r>
        <w:rPr>
          <w:rtl w:val="true"/>
        </w:rPr>
        <w:t>صاحبة العادة إذا لم تر في العادة أصلا و رأت بعدها و تجاوز العشرة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العادة إذا لم تر في العادة أصلا و رأت بعدها و تجاوز العشرة لا نفاس 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الجمع إلى العشرة، بل إلى الثمانية عشر مع الاستمرار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رأت بعض العادة و لم تر البعض من الطرف الأول و تجاوز العشرة أتمتها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 الدم إلا اليوم العاشر يكون هو النفاس، و ما تقدم عليه طهر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في الثالث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رأت في العاشر، فالنفاس من حين الرؤية حتى النقاء المتخلل، و ما تقدم على الرؤية طهر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حين الولادة و في الوسط و في العاشر، فالكلّ نفاس، و لو رأت في الوسط فقط و لم تر بعد ذلك يكون النفاس زمان الرؤية فقط و ما تقدمه يكون طهرا و ما تأخر نقاء وجب عليها الاغتسال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النقاء الموجب للغسل بين أن يكون بالطبع أو بالعلاج كما لا فرق في عدم رؤية الدم الموجب لعدم النفاس بين أن يكون بالعلاج أو بالطبع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 النفاس و الحيض، و حيث إنّ ذات العادة في الحيض لو لم تر الدم في العادة و رأت بعدها و تجاوز عن العشرة لا يكون مثل هذا الدم حيضا، فكذا المقام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بعدم كون الدم حيضا فيما تراه بعد العادة إلى العشرة مع التجاوز عنها أول الكلام، فكيف بالمقام، فلا بد من الاحتياط إلى العشرة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المتيقن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ذات العادة الوقتية و العددية معا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بعدها إلى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عادتها سبعة و لم تر إلى اليوم الثامن، فلا نفاس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تر اليوم الأول جعلت الثامن أيضا نفاسا و إن لم تر اليوم الثاني أيضا فنفاسها إلى التاسع، و إن لم تر إلى الرابع أو الخامس أو السادس فنفاسها إلى العشرة، و لا تأخذ التتمة من الحادي عشر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الجمع فيما بعد العادة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و قاعدة الإمكان، و أصالة المساواة بين النفاس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الشهيد الثاني و المحقق الثاني رحمهما اللّه عدم لزوم التتميم و صحة الاكتفاء بما في العادة، لأنّ المنساق مما دل على رجوع النفساء إلى العادة هو ذلك، و لتنزيل العادة منزلة العشرة، فكما لا وجه لنفاسية ما زاد عن العشرة، فكذا ما زاد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الوجهين أول الدعوى، و نطالبه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اعتبار العادة في النفاس إنّما هو من حين رؤية الدم لا من حين الولادة، لأنها في الحيض كذلك فتكون في النفاس هكذا أيضا إلا أن يدل دليل على الخلاف و لا دليل عليه إلا توهم إطلاق ما ورد في المقام من الرجوع إلى العادة، و أنّ العشرة إنّما تكون من حين الولادة </w:t>
      </w:r>
      <w:r>
        <w:rPr>
          <w:rStyle w:val="FootnoteAnchor"/>
          <w:rtl w:val="true"/>
        </w:rPr>
        <w:footnoteReference w:id="592"/>
      </w:r>
      <w:r>
        <w:rPr>
          <w:rFonts w:ascii="Amiri" w:hAnsi="Amiri" w:eastAsia="Amiri" w:cs="Amiri"/>
          <w:color w:val="111111"/>
          <w:sz w:val="28"/>
          <w:sz w:val="28"/>
          <w:szCs w:val="28"/>
          <w:rtl w:val="true"/>
          <w:lang w:bidi="ar-SA"/>
        </w:rPr>
        <w:t>، فتكون العادة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إذ المنساق من الإطلاق إنّما هو من حين رؤية الدم كما في الحيض و لا ملازمة بين كون العشرة من حين الولادة و كون العادة كذلك أيضا لا شرعا و لا عرفا، و لا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العشرة إنّما تعتبر من حين الولادة إجماعا و قد انقضت، فلا وجه لعد أيام النفاس بعدها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الاحتياط إلى العشرة و إن انقطع الدم في العاشر، فهو نفاس، كما مر</w:t>
      </w:r>
      <w:r>
        <w:rPr>
          <w:rFonts w:eastAsia="Amiri" w:cs="Amiri" w:ascii="Amiri" w:hAnsi="Amiri"/>
          <w:color w:val="111111"/>
          <w:sz w:val="28"/>
          <w:szCs w:val="28"/>
          <w:rtl w:val="true"/>
          <w:lang w:bidi="ar-SA"/>
        </w:rPr>
        <w:t xml:space="preserve">. </w:t>
      </w:r>
      <w:bookmarkStart w:id="689" w:name="pg12197_129658"/>
    </w:p>
    <w:p>
      <w:pPr>
        <w:pStyle w:val="BookText"/>
        <w:rPr/>
      </w:pPr>
      <w:bookmarkEnd w:id="689"/>
      <w:r>
        <w:rPr>
          <w:rFonts w:ascii="Amiri" w:hAnsi="Amiri" w:eastAsia="Amiri" w:cs="Amiri"/>
          <w:color w:val="111111"/>
          <w:sz w:val="28"/>
          <w:sz w:val="28"/>
          <w:szCs w:val="28"/>
          <w:rtl w:val="true"/>
          <w:lang w:bidi="ar-SA"/>
        </w:rPr>
        <w:t xml:space="preserve">إلى العشرة، بل إلى الثمانية عشر مع الاستمرار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5294110_417432637"/>
      <w:bookmarkStart w:id="691" w:name="_Toc272"/>
      <w:bookmarkEnd w:id="690"/>
      <w:r>
        <w:rPr>
          <w:rtl w:val="true"/>
        </w:rPr>
        <w:t xml:space="preserve">مسألة </w:t>
      </w:r>
      <w:r>
        <w:rPr/>
        <w:t>4</w:t>
      </w:r>
      <w:r>
        <w:rPr>
          <w:rtl w:val="true"/>
        </w:rPr>
        <w:t xml:space="preserve">: </w:t>
      </w:r>
      <w:r>
        <w:rPr>
          <w:rtl w:val="true"/>
        </w:rPr>
        <w:t>اعتبر مشهور العلماء فصل أقلّ الطهر بين الحيض المتقدم و النفاس</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مشهور العلماء فصل أقلّ الطهر بين الحيض المتقدم و النفاس، و كذا بين النفاس و الحيض المتأخر فلا يحكم بحيضية الدم السابق على الولادة و إن كان بصفة الحيض أو في أيام العادة إذا لم يفصل بينه و بين النفاس عشرة أيام و كذا في الدم المتأخر، و الأقوى عدم اعتباره في الحيض المتقدم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ذلك في الحيض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مراعاة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إلى العشرة، فلما تعرضنا له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إلى الثمانية عشر،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يظهر وجه الاحتياط في صدر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نفست، فتركت الصلاة ثلاثين يوما ثمَّ رأت الدم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عدم إمكان اتصال الحيض بالنفاس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المستفيضة الدالة على أنّ الدم المتجاوز عن أكثر أيام النفاس استحاضة، إذ لو أمكن اتصال الحيض بالنفاس لما كان وجه لهذا الإطلاق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فيهما بأنه من الاستدلال بمفهوم اللقب و قد ثبت عدم الاعتبار به مع أنّ كون الإطلاق واردا مورد البيان من هذه الجهة مشكل و إنّما هو من باب الغالب و يمكن دفع المناقشة بأنّ الاستدلال بظهور الجملة عرفا لا ربط له بمفهوم اللقب، كما أنّ الظاهر كونه في مقام بيان الحكم لا من باب الغالب</w:t>
      </w:r>
      <w:r>
        <w:rPr>
          <w:rFonts w:eastAsia="Amiri" w:cs="Amiri" w:ascii="Amiri" w:hAnsi="Amiri"/>
          <w:color w:val="111111"/>
          <w:sz w:val="28"/>
          <w:szCs w:val="28"/>
          <w:rtl w:val="true"/>
          <w:lang w:bidi="ar-SA"/>
        </w:rPr>
        <w:t xml:space="preserve">. </w:t>
      </w:r>
      <w:bookmarkStart w:id="692" w:name="pg12197_129659"/>
    </w:p>
    <w:p>
      <w:pPr>
        <w:pStyle w:val="BookText"/>
        <w:rPr/>
      </w:pPr>
      <w:bookmarkEnd w:id="692"/>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5294112_417432637"/>
      <w:bookmarkStart w:id="694" w:name="_Toc273"/>
      <w:bookmarkEnd w:id="693"/>
      <w:r>
        <w:rPr>
          <w:rtl w:val="true"/>
        </w:rPr>
        <w:t xml:space="preserve">مسألة </w:t>
      </w:r>
      <w:r>
        <w:rPr/>
        <w:t>5</w:t>
      </w:r>
      <w:r>
        <w:rPr>
          <w:rtl w:val="true"/>
        </w:rPr>
        <w:t xml:space="preserve">: </w:t>
      </w:r>
      <w:r>
        <w:rPr>
          <w:rtl w:val="true"/>
        </w:rPr>
        <w:t>إذا خرج بعض الطفل و طالت المدة إلى أن خرج تمامه</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بعض الطفل و طالت المدة إلى أن خرج تمامه، فالنفاس من حين خروج ذلك البعض إذا كان معه دم و إن كان مبدأ العشرة من حين التمام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خرج قطعة قطعة و إن طال إلى شهر أو أزيد فمجموع الشهر نفاس إذا استمر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تخلل نقاء فإن كان عشرة فطهر و إن كان أقل تحتاط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أحكام الطاهر و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و المتعارف بين المتدينات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المساواة بين النفاس و الحيض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ما استدلوا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أقلّ الطهر بين النفاس و الحيض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بالعدم، 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المناقشة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بالاعتبار، فلا 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احتمال انصرافها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إذا خرج الحمل تماما متصلة أجزاؤه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مبدأ العشرة يحتمل أن يكون من حين خروج تمام القطعات جمودا على كلماتهم الشريفة أنه بعد الولادة، و يحتمل أن يكون من حين خروج معظم القطعات بحيث تصدق الولادة عرفا، و هذا الاحتمال موجه مع صدق الولادة بحسب المتعارف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العشرة طهرا، فللإطلاقات، و العمومات من غير تقييد و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الأقل، فلقاعدة الاشتغال بعد عدم إحراز كون المورد من النفاسين حتى يصح تخلل الطهر بأقل من عشرة أيام بينهما،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نفاس واحد حتى يكون النقاء المتخلل بين أبعاضه محكوما بالنفاسية كما في النقاء المتخلل بين حيض واحد</w:t>
      </w:r>
      <w:r>
        <w:rPr>
          <w:rFonts w:eastAsia="Amiri" w:cs="Amiri" w:ascii="Amiri" w:hAnsi="Amiri"/>
          <w:color w:val="111111"/>
          <w:sz w:val="28"/>
          <w:szCs w:val="28"/>
          <w:rtl w:val="true"/>
          <w:lang w:bidi="ar-SA"/>
        </w:rPr>
        <w:t xml:space="preserve">. </w:t>
      </w:r>
      <w:bookmarkStart w:id="695" w:name="pg12197_129660"/>
    </w:p>
    <w:p>
      <w:pPr>
        <w:pStyle w:val="Heading6"/>
        <w:numPr>
          <w:ilvl w:val="5"/>
          <w:numId w:val="1"/>
        </w:numPr>
        <w:rPr/>
      </w:pPr>
      <w:bookmarkStart w:id="696" w:name="__RefHeading___Toc5294114_417432637"/>
      <w:bookmarkStart w:id="697" w:name="_Toc274"/>
      <w:bookmarkEnd w:id="695"/>
      <w:bookmarkEnd w:id="696"/>
      <w:r>
        <w:rPr>
          <w:rtl w:val="true"/>
        </w:rPr>
        <w:t xml:space="preserve">مسألة </w:t>
      </w:r>
      <w:r>
        <w:rPr/>
        <w:t>6</w:t>
      </w:r>
      <w:r>
        <w:rPr>
          <w:rtl w:val="true"/>
        </w:rPr>
        <w:t xml:space="preserve">: </w:t>
      </w:r>
      <w:r>
        <w:rPr>
          <w:rtl w:val="true"/>
        </w:rPr>
        <w:t>إذا ولدت اثنين أو أزيد فلكلّ واحد منهما نفاس مستقل</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اثنين أو أزيد فلكلّ واحد منهما نفاس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فصل بينهما عشرة أيام و استمر الدم فنفاسها عشرون يوما لكل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الفصل أقلّ من عشرة مع استمرار الدم يتداخلان في بعض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فصل بينهما نقاء عشرة أيام كان 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كان أقلّ من عشرة على الأقوى من عدم اعتبار العشرة بين النفاسين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مراعاة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النقاء الأقل كما في قطعات الولد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بل الإجماع فيما إذا تحقق الفصل بينهما عرفا، لتعدد الحكم بتعدد الموضوع قهرا و لا نص بالخصوص في المقام غير الإطلاقات و العمومات القابلة للانحلال حسب تعدد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من الإطلاقات و العمومات، و فقد المانع، بل و ظهور الإجماع على إمكان توالي النفاسين بخلاف الحيضين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أحد وجوه الفرق بين الحيض 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الاختلاف الحكمي في النفاسين في هذه المدة، كما لا دليل على الاشتداد في الموضوع، و لا معنى للنفاسين المستقلين فيها، لانّه من اجتماع المثلين، فيتحقق التداخل قهرا، فلو ولدت في أول الشهر ثمَّ ولدت في الخامس منه و استمر الدم إلى نصف الشهر، فالخمسة الأولى للولادة الأولى، و الأخيرة للثانية، و الوسطى مورد التداخل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العشرة، لأنّه من الشك في الشرطية، مضافا إلى ظهور الإجماع على عدم الاعتبار، و لا تجري أصالة المساواة بين النفاس و الحيض في المقام، لأنّ عمدة دليلها الإجماع و لا إجماع عليها في المقام، بل هو على العدم كما تقدم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أنّ الطهر لا يكون أقلّ من عشرة، و احتمال شموله لما بين النفاسين و لكنّه موهون بما تقدم من الإجماع على عدم الاعتبار</w:t>
      </w:r>
      <w:r>
        <w:rPr>
          <w:rFonts w:eastAsia="Amiri" w:cs="Amiri" w:ascii="Amiri" w:hAnsi="Amiri"/>
          <w:color w:val="111111"/>
          <w:sz w:val="28"/>
          <w:szCs w:val="28"/>
          <w:rtl w:val="true"/>
          <w:lang w:bidi="ar-SA"/>
        </w:rPr>
        <w:t xml:space="preserve">. </w:t>
      </w:r>
      <w:bookmarkStart w:id="698" w:name="pg12197_129661"/>
    </w:p>
    <w:p>
      <w:pPr>
        <w:pStyle w:val="Heading6"/>
        <w:numPr>
          <w:ilvl w:val="5"/>
          <w:numId w:val="1"/>
        </w:numPr>
        <w:rPr/>
      </w:pPr>
      <w:bookmarkStart w:id="699" w:name="__RefHeading___Toc5294116_417432637"/>
      <w:bookmarkStart w:id="700" w:name="_Toc275"/>
      <w:bookmarkEnd w:id="698"/>
      <w:bookmarkEnd w:id="699"/>
      <w:r>
        <w:rPr>
          <w:rtl w:val="true"/>
        </w:rPr>
        <w:t xml:space="preserve">مسألة </w:t>
      </w:r>
      <w:r>
        <w:rPr/>
        <w:t>7</w:t>
      </w:r>
      <w:r>
        <w:rPr>
          <w:rtl w:val="true"/>
        </w:rPr>
        <w:t xml:space="preserve">: </w:t>
      </w:r>
      <w:r>
        <w:rPr>
          <w:rtl w:val="true"/>
        </w:rPr>
        <w:t>إذا استمر الدم إلى شهر أو أزيد</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الدم إلى شهر أو أزيد فبعد مضي أيام العادة في ذات العادة و العشرة في غيرها محكوم بالاستحاضة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فصل أقل الطهر عشرة أيام بين دم النفاس و ذلك الدم، و حينئذ فإن كان في العادة يحكم عليه بالحيضية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فيها فترجع إلى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اعتبار أقلّ الطهر بين النفاس و الحيض المتأخر، و عدم الحكم بالحيض مع عدمه و إن صادف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مراعاة الاحتياط في هذه الصورة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الدالة عليها، و قد 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أن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أيام العادة في ذات العادة و على العشرة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استحاضة الشاملة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الوقتية دون العددية،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كون العادة أمارة على الحيضية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كون الصفات الخاصة أمارة على الحيضية الشاملة لما نحن فيه أيضا و لا مانع في البين، الا احتمال اختصاص أدلة الرجوع إلى الصفات بما إذا دار الدم بين الحيض و الاستحاضة فقط، فلا تشمل المقام، أو احتمال شمول ما دل على أنّ النفساء تجعل دمها بعد العادة أو العشرة استحاضة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بأنّه خلاف إطلاق أدلة الرجوع إلى الصفات، فإنّها لأجل الكاشفية النوعية شاملة لتمام موارد الدوران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الثاني بأنّ الحكم بالاستحاضة، إنّما هو لأجل عدم المقتضي لغيرها، و مع وجود الصفات و كاشفيتها النوعية عن الحيضية لا وجه لها، و قد تقدم ما يتعلق ببقية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701" w:name="pg12197_129662"/>
    </w:p>
    <w:p>
      <w:pPr>
        <w:pStyle w:val="Heading6"/>
        <w:numPr>
          <w:ilvl w:val="5"/>
          <w:numId w:val="1"/>
        </w:numPr>
        <w:rPr/>
      </w:pPr>
      <w:bookmarkStart w:id="702" w:name="__RefHeading___Toc5294118_417432637"/>
      <w:bookmarkStart w:id="703" w:name="_Toc276"/>
      <w:bookmarkEnd w:id="701"/>
      <w:bookmarkEnd w:id="702"/>
      <w:r>
        <w:rPr>
          <w:rtl w:val="true"/>
        </w:rPr>
        <w:t xml:space="preserve">مسألة </w:t>
      </w:r>
      <w:r>
        <w:rPr/>
        <w:t>8</w:t>
      </w:r>
      <w:r>
        <w:rPr>
          <w:rtl w:val="true"/>
        </w:rPr>
        <w:t xml:space="preserve">: </w:t>
      </w:r>
      <w:r>
        <w:rPr>
          <w:rtl w:val="true"/>
        </w:rPr>
        <w:t>يجب على النفساء إذا انقطع دمها في الظاهر الاستظهار</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النفساء إذا انقطع دمها في الظاهر الاستظهار بإدخال قطنة أو نحوها و الصبر قليلا و إخراجها و ملاحظتها على نحو ما مر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5294120_417432637"/>
      <w:bookmarkStart w:id="705" w:name="_Toc277"/>
      <w:bookmarkEnd w:id="704"/>
      <w:r>
        <w:rPr>
          <w:rtl w:val="true"/>
        </w:rPr>
        <w:t xml:space="preserve">مسألة </w:t>
      </w:r>
      <w:r>
        <w:rPr/>
        <w:t>9</w:t>
      </w:r>
      <w:r>
        <w:rPr>
          <w:rtl w:val="true"/>
        </w:rPr>
        <w:t xml:space="preserve">: </w:t>
      </w:r>
      <w:r>
        <w:rPr>
          <w:rtl w:val="true"/>
        </w:rPr>
        <w:t>إذا استمر الدم إلى ما بعد العادة في الحيض</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الدم إلى ما بعد العادة في الحيض يستحب لها الاستظهار بترك العادة يوما أو يومين أو إلى العشرة، على نحو ما مر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5294122_417432637"/>
      <w:bookmarkStart w:id="707" w:name="_Toc278"/>
      <w:bookmarkEnd w:id="706"/>
      <w:r>
        <w:rPr>
          <w:rtl w:val="true"/>
        </w:rPr>
        <w:t xml:space="preserve">مسألة </w:t>
      </w:r>
      <w:r>
        <w:rPr/>
        <w:t>10</w:t>
      </w:r>
      <w:r>
        <w:rPr>
          <w:rtl w:val="true"/>
        </w:rPr>
        <w:t xml:space="preserve">: </w:t>
      </w:r>
      <w:r>
        <w:rPr>
          <w:rtl w:val="true"/>
        </w:rPr>
        <w:t>النفساء كالحائض في وجوب الغسل بعد الانقطاع أو بعد العادة أو العشرة في غير ذات العادة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كالحائض في وجوب الغسل بعد الانقطاع أو بعد العادة أو العشرة في غير ذات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قضاء 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الاستظهار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المسلّمات، و يقتضيه إطلاق أدلة الاستظهار، بضميمة ما دل على أنّ النفاس حيض محتبس </w:t>
      </w:r>
      <w:r>
        <w:rPr>
          <w:rStyle w:val="FootnoteAnchor"/>
          <w:rtl w:val="true"/>
        </w:rPr>
        <w:footnoteReference w:id="594"/>
      </w:r>
      <w:r>
        <w:rPr>
          <w:rFonts w:ascii="Amiri" w:hAnsi="Amiri" w:eastAsia="Amiri" w:cs="Amiri"/>
          <w:color w:val="111111"/>
          <w:sz w:val="28"/>
          <w:sz w:val="28"/>
          <w:szCs w:val="28"/>
          <w:rtl w:val="true"/>
          <w:lang w:bidi="ar-SA"/>
        </w:rPr>
        <w:t xml:space="preserve">، و يشهد له ما تقدم من أصالة مساواة النفاس للحيض الا ما دل على الخلاف </w:t>
      </w:r>
      <w:r>
        <w:rPr>
          <w:rStyle w:val="FootnoteAnchor"/>
          <w:rtl w:val="true"/>
        </w:rPr>
        <w:footnoteReference w:id="595"/>
      </w:r>
      <w:r>
        <w:rPr>
          <w:rFonts w:ascii="Amiri" w:hAnsi="Amiri" w:eastAsia="Amiri" w:cs="Amiri"/>
          <w:color w:val="111111"/>
          <w:sz w:val="28"/>
          <w:sz w:val="28"/>
          <w:szCs w:val="28"/>
          <w:rtl w:val="true"/>
          <w:lang w:bidi="ar-SA"/>
        </w:rPr>
        <w:t>و لا دليل على الخلاف في المقام مع أنّ بعض نصوص الاستظهار ورد في النفساء، كما 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النفساء متى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قدر حيضها و تستظهر بيومين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الاستظهار، فكذا في المقام، لما تقدم من أصالة المساواة بينهما ما لم يكن دليل على الخلاف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النفساء واجب</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دون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جواز وطئها و طلاقها، و مس كتابة القرآن، و اسم اللّه، و قراءة آيات السجدة، و دخول المساجد، و المكث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كراهة الوطء بعد الانقطاع و قبل الغسل، و كذا في كراهة الخضاب و قراءة القرآن و نحو ذلك، و كذا في استحباب الوضوء في أوقات الصلوات و الجلوس في المصلّي و الاشتغال بذكر اللّه بقدر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ألحقها بعضهم بالحائض في وجوب الكفارة إذا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النفساء غسل في السفر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على العذر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فللنص و الإجماع، فعن مولانا الكاظم عليه السلام في الصحيح فيمن وضعت بعد صلاة العصر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ثمَّ لتقض ذلك اليوم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أما الأخير، فللإجماع، و أصالة المساواة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الدال على ذلك كلّه، و أرسل أصالة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الحيض و النفاس في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بل الضروريات الفقهية، مضافا إلى نصوص خاصة،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لها منذ يوم وضعت بقدر أيام عدة حيضها، ثمَّ تستظهر بيوم فلا بأس بعد أن يغشاها زوجها، يأمرها فلتغتسل ثمَّ يغشاها إن أحبّ</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708" w:name="pg12197_129664"/>
    </w:p>
    <w:p>
      <w:pPr>
        <w:pStyle w:val="BookText"/>
        <w:rPr/>
      </w:pPr>
      <w:bookmarkEnd w:id="708"/>
      <w:r>
        <w:rPr>
          <w:rFonts w:ascii="Amiri" w:hAnsi="Amiri" w:eastAsia="Amiri" w:cs="Amiri"/>
          <w:color w:val="111111"/>
          <w:sz w:val="28"/>
          <w:sz w:val="28"/>
          <w:szCs w:val="28"/>
          <w:rtl w:val="true"/>
          <w:lang w:bidi="ar-SA"/>
        </w:rPr>
        <w:t xml:space="preserve">و هو أحوط لكن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5294124_417432637"/>
      <w:bookmarkStart w:id="710" w:name="_Toc279"/>
      <w:bookmarkEnd w:id="709"/>
      <w:r>
        <w:rPr>
          <w:rtl w:val="true"/>
        </w:rPr>
        <w:t xml:space="preserve">مسألة </w:t>
      </w:r>
      <w:r>
        <w:rPr/>
        <w:t>11</w:t>
      </w:r>
      <w:r>
        <w:rPr>
          <w:rtl w:val="true"/>
        </w:rPr>
        <w:t xml:space="preserve">: </w:t>
      </w:r>
      <w:r>
        <w:rPr>
          <w:rtl w:val="true"/>
        </w:rPr>
        <w:t>كيفية غسلها كغسل الجنابة</w:t>
      </w:r>
      <w:bookmarkEnd w:id="710"/>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غسلها كغسل الجنابة إلا أنّه لا يغني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يجب قبله أو بعده كسائر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مالك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يغشاها زوجها في نفساها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مضى لها منذ يوم وضعت بقدر أيام عدة حيضها ثمَّ تستظهر بيوم فلا بأس أن يغشاها زوجها يأمرها فلتغتسل ثمَّ يغشاها إن أحبّ</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ابن بكير، و إطلاق خبر سعيد بن يسار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ما تقدم من أصالة التساوي، و أما قول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تختضب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للنفساء</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محمول على خفة الكراهة إن كانت في البين مصلحة راجحة 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bookmarkStart w:id="711" w:name="pg12197_129665"/>
    </w:p>
    <w:p>
      <w:pPr>
        <w:pStyle w:val="Heading5"/>
        <w:numPr>
          <w:ilvl w:val="4"/>
          <w:numId w:val="1"/>
        </w:numPr>
        <w:rPr/>
      </w:pPr>
      <w:bookmarkStart w:id="712" w:name="__RefHeading___Toc5294126_417432637"/>
      <w:bookmarkStart w:id="713" w:name="_Toc280"/>
      <w:bookmarkEnd w:id="711"/>
      <w:bookmarkEnd w:id="712"/>
      <w:r>
        <w:rPr>
          <w:rtl w:val="true"/>
        </w:rPr>
        <w:t>فصل في غسل مس الميت</w:t>
      </w:r>
      <w:bookmarkEnd w:id="713"/>
    </w:p>
    <w:p>
      <w:pPr>
        <w:pStyle w:val="Heading6"/>
        <w:numPr>
          <w:ilvl w:val="5"/>
          <w:numId w:val="1"/>
        </w:numPr>
        <w:rPr/>
      </w:pPr>
      <w:bookmarkStart w:id="714" w:name="__RefHeading___Toc5294128_417432637"/>
      <w:bookmarkStart w:id="715" w:name="_Toc281"/>
      <w:bookmarkEnd w:id="714"/>
      <w:r>
        <w:rPr>
          <w:rtl w:val="true"/>
        </w:rPr>
        <w:t>اشارة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غسل 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بمس ميت الإنسان بعد برده و قبل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ميت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غسل مس الميت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وجوبه، و لا ريب فيه إجماعا و نصّا،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بالماس و الممسوس، و يأتي تفصيل ذلك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حدث أصغر ينقض الوضوء، و يجب فيه الغسل، و يأتي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الميت أ عليه 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 و لكن إذا مسه بعد ما يبرد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الذي غسّل الميت و إن قبّل الميت إنسان بعد موته و هو حار، فليس عليه غسل، و لكن إذا مسه و قبّله و قد برد فعليه الغسل، و لا بأس أن يمسه بعد الغسل و يقبله</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بإزاء هذه الأخبار ما يمكن أن يستفاد منها الاستحباب، كصحيح الحلبي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يوم الأضحى، و الفطر، و الجمعة، و إذا غسلت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الأمر هو الوجوب خرج غسل الأضحى، و الفطر، و الجمعة بدليل خارجي، و بقي غسل مس الميت على 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دل على أنّ الفرض هو غسل الجنابة الدال على أنّ ما عداه مسنون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بسائر الأغسال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بالفرض ما ثبت وجوبه بالكتاب العزيز، لأنّ وجوب سائر الأغسال الواجبة ثبت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كخبر زيد بن علي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الميت و إن تطهرت أجزأك</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سندا، و مجمل متنا، و موافق للعامة و معرض عنه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لنا عن العالم عليه السلام أنّه سئل عن إمام قوم يصلي بهم بعض صلاتهم و حدثت عليه حادثة كيف يعمل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يتقدم بعضهم و يتم صلاتهم و يغتسل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مسه الا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أنّه محمول على ما إذا لم يمس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غسل اليد محمولا على الندب أيضا، فما نسب إلى السيد من استحباب غسل مس الميت تمسكا بمثل هذه الأخبار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قبل برده أو بعد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برد تمام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يوجب برد بعضه و لو كان هو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في الغسل تمام الأغسال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بقي من الغسل الثالث شي‌ء لا يسقط الغسل بمسه و إن كان الممسوس العضو المغسول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سقوط</w:t>
      </w:r>
    </w:p>
    <w:p>
      <w:pPr>
        <w:pStyle w:val="BookText"/>
        <w:rPr/>
      </w:pPr>
      <w:r>
        <w:rPr>
          <w:rFonts w:ascii="Amiri" w:hAnsi="Amiri" w:eastAsia="Amiri" w:cs="Amiri"/>
          <w:color w:val="111111"/>
          <w:sz w:val="28"/>
          <w:sz w:val="28"/>
          <w:szCs w:val="28"/>
          <w:rtl w:val="true"/>
          <w:lang w:bidi="ar-SA"/>
        </w:rPr>
        <w:t xml:space="preserve">ثمَّ إنّ في بعض الأخبار </w:t>
      </w:r>
      <w:r>
        <w:rPr>
          <w:rStyle w:val="FootnoteAnchor"/>
          <w:rtl w:val="true"/>
        </w:rPr>
        <w:footnoteReference w:id="611"/>
      </w:r>
      <w:r>
        <w:rPr>
          <w:rFonts w:ascii="Amiri" w:hAnsi="Amiri" w:eastAsia="Amiri" w:cs="Amiri"/>
          <w:color w:val="111111"/>
          <w:sz w:val="28"/>
          <w:sz w:val="28"/>
          <w:szCs w:val="28"/>
          <w:rtl w:val="true"/>
          <w:lang w:bidi="ar-SA"/>
        </w:rPr>
        <w:t>تعليل عدم وجوب غسل مس الميت على من أدخله القبر بأنّه إنما مس الثياب و هو من التعليل بالعلة القريبة العرفية، فلا يدل على أنّه لو مس الجسد بعد الغسل وجب عليه الغسل و لو دل عليه أيضا فلا اعتبار به في مقابل النص، و الإجماع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مس ميتا هل عليه الغسل؟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من الإنسان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النصوص السابقة،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مسست جسده حين يبرد فاغتسل</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بحرارته فلا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الحرارة عن جميع الجسد و تحقق البرودة فيه، و مع الشك في ذلك فمقتضى الأصل عدم الوجوب إلا في المتيقن من الأدلة، و هو برودة تمام الجسد، و مقتضى استصحاب عدم وجوب الغسل بمسه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إطلاق ما تقدم من الأدلة بعد تمامية غسل الميت و لا يتم ذلك إلا بالأغسال الثلاثة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الأدلة إنّما هو تمام الأغسال بالنسبة إلى تمام الجسد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الغسل إذا كانت الأغسال الثلاثة كلّها بالماء القراح لفقد السدر و الكافور، بل الأقوى كفاية التيمم، أو كون الغاسل هو الكافر بأمر المسلم لفقد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عدم الاكتفاء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الميت بين المسلم و الكافر و الكبير و الصغير حتى السقط إذا تمَّ له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الغسل بمسه و لو قبل تمام أربعة أشهر أيضا و 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كلّه إطلاق أدلة البدلية، و سهولة الشريعة المقدسة، و مع الشك في الإطلاق فإن ثبت لما دل على وجوب الغسل بمس الميت إطلاق يشمل هذه الموارد فهو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استصحاب وجوب الغسل، و مع عدم جريانه للشك في الموضوع فالمرجع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ثبوت الإطلاق في أدلة الإبدال و يأتي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اختصاصها بالمسلم،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الغسل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و الغسل مختص به دون الكافر الذي لا غسل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القيد من باب الغالب و لا أثر للقيود الغالبية، كما ثبت في محلّه، فالأدلة تشمل كلّ إنسان ولج فيه الروح و مات في قبال الحيوان فتشمل السقط الذي ولج فيه الروح و مات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الميت من تعلق به الروح و خرج روحه بالموت فلا يشمل من لم يتعلق به الروح بعد و إن صدق عليه أنّه ميت إلا أنّه بالعناية كما في قوله تعالى وَ كُنْتُمْ أَمْواتاً فَأَحْياكُمْ ثُمَّ يُمِيتُكُمْ ثُمَّ يُحْيِيكُمْ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التفسير </w:t>
      </w:r>
      <w:r>
        <w:rPr>
          <w:rStyle w:val="FootnoteAnchor"/>
          <w:rtl w:val="true"/>
        </w:rPr>
        <w:footnoteReference w:id="616"/>
      </w:r>
      <w:r>
        <w:rPr>
          <w:rFonts w:ascii="Amiri" w:hAnsi="Amiri" w:eastAsia="Amiri" w:cs="Amiri"/>
          <w:color w:val="111111"/>
          <w:sz w:val="28"/>
          <w:sz w:val="28"/>
          <w:szCs w:val="28"/>
          <w:rtl w:val="true"/>
          <w:lang w:bidi="ar-SA"/>
        </w:rPr>
        <w:t>ما يتعلّق بالآية الشريفة فإن شئت فارجع إليه، و لكن لا ريب أنّ الغسل هو الأحوط</w:t>
      </w:r>
      <w:r>
        <w:rPr>
          <w:rFonts w:eastAsia="Amiri" w:cs="Amiri" w:ascii="Amiri" w:hAnsi="Amiri"/>
          <w:color w:val="111111"/>
          <w:sz w:val="28"/>
          <w:szCs w:val="28"/>
          <w:rtl w:val="true"/>
          <w:lang w:bidi="ar-SA"/>
        </w:rPr>
        <w:t xml:space="preserve">. </w:t>
      </w:r>
      <w:bookmarkStart w:id="716" w:name="pg12197_129669"/>
    </w:p>
    <w:p>
      <w:pPr>
        <w:pStyle w:val="Heading6"/>
        <w:numPr>
          <w:ilvl w:val="5"/>
          <w:numId w:val="1"/>
        </w:numPr>
        <w:rPr/>
      </w:pPr>
      <w:bookmarkStart w:id="717" w:name="__RefHeading___Toc5294130_417432637"/>
      <w:bookmarkStart w:id="718" w:name="_Toc282"/>
      <w:bookmarkEnd w:id="716"/>
      <w:bookmarkEnd w:id="717"/>
      <w:r>
        <w:rPr>
          <w:rtl w:val="true"/>
        </w:rPr>
        <w:t xml:space="preserve">مسألة </w:t>
      </w:r>
      <w:r>
        <w:rPr/>
        <w:t>1</w:t>
      </w:r>
      <w:r>
        <w:rPr>
          <w:rtl w:val="true"/>
        </w:rPr>
        <w:t xml:space="preserve">: </w:t>
      </w:r>
      <w:r>
        <w:rPr>
          <w:rtl w:val="true"/>
        </w:rPr>
        <w:t>في الماس و الممسوس لا فرق بين أن يكون مما تحله الحياة أو لا</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الماس و الممسوس لا فرق بين أن يكون مما تحله الحياة أو لا كالعظم و الظفر، و كذا لا فرق فيهما بين الباطن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 بالشعر لا يوجبه و كذا مس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5294132_417432637"/>
      <w:bookmarkStart w:id="720" w:name="_Toc283"/>
      <w:bookmarkEnd w:id="719"/>
      <w:r>
        <w:rPr>
          <w:rtl w:val="true"/>
        </w:rPr>
        <w:t xml:space="preserve">مسألة </w:t>
      </w:r>
      <w:r>
        <w:rPr/>
        <w:t>2</w:t>
      </w:r>
      <w:r>
        <w:rPr>
          <w:rtl w:val="true"/>
        </w:rPr>
        <w:t xml:space="preserve">: </w:t>
      </w:r>
      <w:r>
        <w:rPr>
          <w:rtl w:val="true"/>
        </w:rPr>
        <w:t>مس القطعة المبانة من الميت أو الحي إذا اشتملت على العظم يوجب الغسل دون المجرد عنه</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القطعة المبانة من الميت أو الحي إذا اشتملت على العظم يوجب الغسل دون المجرد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 العظم المجرد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الاختصاص بما تحله الحياة، أو الظاهر، بدوي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مولانا الرضا عليه السلام في علة عدم الغسل بمس ميتة غير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الأشياء كلّها ملبسة ريشا و صوفا و شعرا و وبرا، و هذا كلّه ذكى لا يموت و إنّما يماس منه الشي‌ء الذي هو ذكي من الحيّ و الميت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يعمل به في مورده فكيف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الجسد و الميت على مس الشعر و كذا مس شعر الحيّ جسد الميت، لأنّ المنساق من المس ما إذا كان ببدن الماس، و الشعر خارج عن بدنه، و مع الشك في الصدق ماسا أو ممسوسا، فالمرجع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مس أصول الشعر مس للجسد و الميت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بمس الباطن هنا ما إذا أدخل شخص يده في فم الميت و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قسمان آخران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 فإن لم يكن فيه عظم فلا غسل عليه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المنجبر قصور سنده بإطباق العمل عليه، و يصح إطلاق الميت على ما فيه </w:t>
      </w:r>
    </w:p>
    <w:p>
      <w:pPr>
        <w:pStyle w:val="BookText"/>
        <w:rPr/>
      </w:pPr>
      <w:r>
        <w:rPr>
          <w:rFonts w:ascii="Amiri" w:hAnsi="Amiri" w:eastAsia="Amiri" w:cs="Amiri"/>
          <w:color w:val="111111"/>
          <w:sz w:val="28"/>
          <w:sz w:val="28"/>
          <w:szCs w:val="28"/>
          <w:rtl w:val="true"/>
          <w:lang w:bidi="ar-SA"/>
        </w:rPr>
        <w:t xml:space="preserve">ففي إيجابه للغسل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الغسل بمسه خصوصا إذا لم يمض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في السنّ المنفصل من الميت أيضا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المنفصل من الحيّ إذا لم يكن معه لحم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اللحم الجزئي لا اعتناء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العظم أيضا، فتشمله الإطلاقات، و يصح التمسك بالأصل في المجرد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الحديث و إن ورد في المبان من الحيّ لكنّه يشمل المبان من الميت بالأولى، و يعضده الاستصحاب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أصالة الطهارة و البراءة عن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كان فيه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تعليلية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 نفس العظم منشأ للغسل سواء كان مع اللحم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إلا إذا كان بحيث يصدق عليه الميت عرفا، كما إذا تلاشى لحم الجسد تماما و بقيت العظام كذلك و قد تقدم في نجاسة الميتة طهارة العظم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الجعفي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 عظم الميت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سنة فليس به بأس</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من لم يغتسل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التقييد تحقق التلاشي بعد السنة غالبا، و لكن قصور سنده، و هجر الأصحاب له أسقطه عن الاعتبار فلا يصلح للاستدلال و إن 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المسألة السابقة في مس العظم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الطهارة و البراءة، مضافا إلى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اللحم المعتد به، فحكمه حكم القطعة المبانة عرفا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البراءة عن وجوب الغسل بعد الشك في صدق القطعة المبانة عليه</w:t>
      </w:r>
      <w:r>
        <w:rPr>
          <w:rFonts w:eastAsia="Amiri" w:cs="Amiri" w:ascii="Amiri" w:hAnsi="Amiri"/>
          <w:color w:val="111111"/>
          <w:sz w:val="28"/>
          <w:szCs w:val="28"/>
          <w:rtl w:val="true"/>
          <w:lang w:bidi="ar-SA"/>
        </w:rPr>
        <w:t xml:space="preserve">. </w:t>
      </w:r>
      <w:bookmarkStart w:id="721" w:name="pg12197_129671"/>
    </w:p>
    <w:p>
      <w:pPr>
        <w:pStyle w:val="Heading6"/>
        <w:numPr>
          <w:ilvl w:val="5"/>
          <w:numId w:val="1"/>
        </w:numPr>
        <w:rPr/>
      </w:pPr>
      <w:bookmarkStart w:id="722" w:name="__RefHeading___Toc5294134_417432637"/>
      <w:bookmarkStart w:id="723" w:name="_Toc284"/>
      <w:bookmarkEnd w:id="721"/>
      <w:bookmarkEnd w:id="722"/>
      <w:r>
        <w:rPr>
          <w:rtl w:val="true"/>
        </w:rPr>
        <w:t xml:space="preserve">مسألة </w:t>
      </w:r>
      <w:r>
        <w:rPr/>
        <w:t>3</w:t>
      </w:r>
      <w:r>
        <w:rPr>
          <w:rtl w:val="true"/>
        </w:rPr>
        <w:t xml:space="preserve">: </w:t>
      </w:r>
      <w:r>
        <w:rPr>
          <w:rtl w:val="true"/>
        </w:rPr>
        <w:t>إذا شك في تحقق المس و عدمه</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تحقق المس و عدمه أو شك في أنّ الممسوس كان إنسانا أو غيره أو كان ميتا أو حيا، أو كان قبل برده أو بعده أو في أنّه كان شهيدا أم غيره، أو كان الممسوس بدنه أو لباسه أو كان شعره أو بدنه لا يجب الغسل في شي‌ء من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تحقق المس 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بقاء الحياة و الحرارة إلى حين المس إن علم زمان حدوثه، و مع الجهل فالمرجع أصالة البراءة، سواء علم الموت و البرودة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فللبراءة، بعد تعارض أصالة عدم الموت مع عدم الشهادة،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الشهادة عين تحقق الموت عند المتشرعة و مقتضى مرتكزاتهم عند التردد بين الشهادة و الموت عدم ترتيب آثار الشهادة فلا يلتفتون إلى أصالة عدم الموت حتّى يعارض بها أصالة عدم الشهادة و يأتي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تغسيل كلّ مسلم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نظير المقام فراجع و أما الآخرين فلأصالة عدم تحقق موجب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قلب الميت و أمعائه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 لصدق مس الميت بالنسبة إليه، و لكن لو مس شخص آخر ذلك القلب أو الأمعاء لا يجب عليه الغسل، لأنّ الممسوس مجرد عن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ميت غير 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تابوت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 يجب عليه الغسل إن تحقق المس،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 ذلك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أحرق الشخص و مات بذلك ثمَّ مسه إنسان، فإن استحيل إلى الرماد أو شي‌ء آخر لا يجب الغسل بمسه و إلا وجب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الميت قطعة دم جامدة و مسها شخص لا يجب عليه الغسل،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المس و شك في أنه كان بعد الغسل أو قبله 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تفرقت أجزاء شخص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تلاشت، فمس اللحم المجرد لا غسل فيه و مس اللحم مع العظم يجب فيه الغسل و تقدم حكم العظم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إنّما يوجب الغسل إن وقع المس مباشرة، فلو لبس في يده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كالقفاز أي الكفوف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 الميت لا يوجب الغسل، للأصل بعد ظهور الأدلة في المس المباشري، و كذا لو لطخ الميت بشي‌ء يمنع عن وصول المس إلى جسده و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الميت بين الحديث و القديم و لو كان قبل مائة سنة أو أكثر كما لا فرق في المس الموجب للغسل بين المحرم و الأجنبي و لا بين المس المباح و المحرّم و الواجب، و ذلك كلّه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جمع بعدم وجوب الغسل بمس الشهيد في سبيل اللّه بشرطها و شروطها، لأنّ وجوب الغسل بالمس إنّما هو فيمن صار بالموت نجسا وجب تغسيله، و الشهيد لا يصير نجسا و لا يشرع تغسيله، و لخلو ما ورد في الغزوات عن الأمر بغسل من دفن الشهداء، و في كونهما كافيين للجزم بالعدم إشكال، و لذا نسب إلى جمع وجوبه، و يشهد لعدم الوجوب رواية إسماعيل بن أبي زياد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قبّل عثمان بن مظعون بعد موته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ميتا و نسي أن يغتسل، فصلّى بدون غسل زمانا ثمَّ تذكر وجب عليه قضاء ما صلاه، لفقد الطهارة من الحدث الأصغر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اغتسال الميت و كذا لو علم بالغسل و المس و شك في </w:t>
      </w:r>
      <w:bookmarkStart w:id="724" w:name="pg12197_129673"/>
    </w:p>
    <w:p>
      <w:pPr>
        <w:pStyle w:val="BookText"/>
        <w:rPr/>
      </w:pPr>
      <w:bookmarkEnd w:id="724"/>
      <w:r>
        <w:rPr>
          <w:rFonts w:ascii="Amiri" w:hAnsi="Amiri" w:eastAsia="Amiri" w:cs="Amiri"/>
          <w:color w:val="111111"/>
          <w:sz w:val="28"/>
          <w:sz w:val="28"/>
          <w:szCs w:val="28"/>
          <w:rtl w:val="true"/>
          <w:lang w:bidi="ar-SA"/>
        </w:rPr>
        <w:t>و على هذا يشكل مس العظام المجردة المعلوم كونها من الإنسان في المقابر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المقبرة للمسلمين يمكن الحمل على أنّها مغسلة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5294136_417432637"/>
      <w:bookmarkStart w:id="726" w:name="_Toc285"/>
      <w:bookmarkEnd w:id="725"/>
      <w:r>
        <w:rPr>
          <w:rtl w:val="true"/>
        </w:rPr>
        <w:t xml:space="preserve">مسألة </w:t>
      </w:r>
      <w:r>
        <w:rPr/>
        <w:t>4</w:t>
      </w:r>
      <w:r>
        <w:rPr>
          <w:rtl w:val="true"/>
        </w:rPr>
        <w:t xml:space="preserve">: </w:t>
      </w:r>
      <w:r>
        <w:rPr>
          <w:rtl w:val="true"/>
        </w:rPr>
        <w:t>إذا كان هناك قطعتان يعلم إجمالا أنّ إحداهما من ميت الإنسان</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قطعتان يعلم إجمالا أنّ إحداهما من ميت الإنسان، فإن مسّهما معا وجب عليه الغسل و إن مس إحداهما ففي وجوبه إشكال و الأحوط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5294138_417432637"/>
      <w:bookmarkStart w:id="728" w:name="_Toc286"/>
      <w:bookmarkEnd w:id="727"/>
      <w:r>
        <w:rPr>
          <w:rtl w:val="true"/>
        </w:rPr>
        <w:t xml:space="preserve">مسألة </w:t>
      </w:r>
      <w:r>
        <w:rPr/>
        <w:t>5</w:t>
      </w:r>
      <w:r>
        <w:rPr>
          <w:rtl w:val="true"/>
        </w:rPr>
        <w:t xml:space="preserve">: </w:t>
      </w:r>
      <w:r>
        <w:rPr>
          <w:rtl w:val="true"/>
        </w:rPr>
        <w:t>لا فرق بين كون المس اختياريا أو اضطراريا في اليقظة أو في النوم</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المس اختياريا أو اضطراريا في اليقظة أو في النوم، كان الماس صغيرا أو مجنونا أو كبيرا أو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على الصغير الغسل بعد البلوغ و الأقوى صحته قبله أيضا إذا كان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المجنون بعد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 منهما مع العلم بزمان المس و أما مع العلم بزمان غسل الميت و الشك في زمان المس أو الجهل بتاريخهما لا يجب عليه شي‌ء لأصالتي البراءة،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حصول الاطمئنان بالغسل من أيّ وجه حصل و لو لم تكن المقبرة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الطرف الآخر محلّ الابتلاء لتكليف فعليّ و إلا فلا يجب لما تقدم من أنّ ملاقي أحد أطراف الشبهة المحصورة لا يوجب التكليف، إلا إذا كان جميع الأطراف موردا للابتلاء بتكليف فعليّ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لانّه من الوضعيات غير المنوطة بالعمد و الاختيار و التكليف، فهو كسائر الأحداث المتوقفة على الرافع مطلقا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الشاملة أيضا، نعم، لا إلزام عليه لحديث رفع القلم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729" w:name="pg12197_129674"/>
    </w:p>
    <w:p>
      <w:pPr>
        <w:pStyle w:val="Heading6"/>
        <w:numPr>
          <w:ilvl w:val="5"/>
          <w:numId w:val="1"/>
        </w:numPr>
        <w:rPr/>
      </w:pPr>
      <w:bookmarkStart w:id="730" w:name="__RefHeading___Toc5294140_417432637"/>
      <w:bookmarkStart w:id="731" w:name="_Toc287"/>
      <w:bookmarkEnd w:id="729"/>
      <w:bookmarkEnd w:id="730"/>
      <w:r>
        <w:rPr>
          <w:rtl w:val="true"/>
        </w:rPr>
        <w:t xml:space="preserve">مسألة </w:t>
      </w:r>
      <w:r>
        <w:rPr/>
        <w:t>6</w:t>
      </w:r>
      <w:r>
        <w:rPr>
          <w:rtl w:val="true"/>
        </w:rPr>
        <w:t xml:space="preserve">: </w:t>
      </w:r>
      <w:r>
        <w:rPr>
          <w:rtl w:val="true"/>
        </w:rPr>
        <w:t>في وجوب الغسل بمس القطعة المبانة من الحيّ</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بمس القطعة المبانة من الحيّ لا فرق بين أن يكون الماس 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5294142_417432637"/>
      <w:bookmarkStart w:id="733" w:name="_Toc288"/>
      <w:bookmarkEnd w:id="732"/>
      <w:r>
        <w:rPr>
          <w:rtl w:val="true"/>
        </w:rPr>
        <w:t xml:space="preserve">مسألة </w:t>
      </w:r>
      <w:r>
        <w:rPr/>
        <w:t>7</w:t>
      </w:r>
      <w:r>
        <w:rPr>
          <w:rtl w:val="true"/>
        </w:rPr>
        <w:t xml:space="preserve">: </w:t>
      </w:r>
      <w:r>
        <w:rPr>
          <w:rtl w:val="true"/>
        </w:rPr>
        <w:t>ذكر بعضهم أنّ في إيجاب مس القطعة المبانة من الحيّ للغسل</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 في إيجاب مس القطعة المبانة من الحيّ للغسل لا فرق بين أن يكون قبل بردها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5294144_417432637"/>
      <w:bookmarkStart w:id="735" w:name="_Toc289"/>
      <w:bookmarkEnd w:id="734"/>
      <w:r>
        <w:rPr>
          <w:rtl w:val="true"/>
        </w:rPr>
        <w:t xml:space="preserve">مسألة </w:t>
      </w:r>
      <w:r>
        <w:rPr/>
        <w:t>8</w:t>
      </w:r>
      <w:r>
        <w:rPr>
          <w:rtl w:val="true"/>
        </w:rPr>
        <w:t xml:space="preserve">: </w:t>
      </w:r>
      <w:r>
        <w:rPr>
          <w:rtl w:val="true"/>
        </w:rPr>
        <w:t>في وجوب الغسل إذا خرج من المرأة طفل ميت بمجرد مماسته لفرجه إشكال</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إذا خرج من المرأة طفل ميت بمجرد مماسته لفرجه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العكس بأن تولد الطفل من المرأة، الميتة، فالأحوط غسلها في الأول و غسله بعد البلوغ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ظهور الاتفاق، و عموم السببية من غير ما وجب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 تقدم من قول أبي عبد اللّه عليه السلام شامل للحالين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تنزيله منزلة الميت يوجب ترتيب جميع أحكام الميت عليه إلا ما خرج بالدليل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اعتبار أن يكون المس بعد البرد إنّما هو في الميت المستقل لا القطعة المبانة من الحيّ و التنزيل ليس متكلفا لبيان هذه الجهة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احتمال اختصاص الدليل بمس الظاهر بالظاهر، فلا يشمل مس الظاهر للباطن، و بالعكس، أو دعوى انصراف مس الميت عن الفرض و لو فرض إجمال الدليل، فالمرجع أصالة البراءة فيها، و لكن تقدم منه رحمه اللّه التصريح بعدم الفرق بين الظاهر و الباطن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أيضا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مات الطفل في داخل الرحم و بقي فيه مدة، يصح دعوى الانصراف عن هذه الصورة</w:t>
      </w:r>
      <w:r>
        <w:rPr>
          <w:rFonts w:eastAsia="Amiri" w:cs="Amiri" w:ascii="Amiri" w:hAnsi="Amiri"/>
          <w:color w:val="111111"/>
          <w:sz w:val="28"/>
          <w:szCs w:val="28"/>
          <w:rtl w:val="true"/>
          <w:lang w:bidi="ar-SA"/>
        </w:rPr>
        <w:t xml:space="preserve">. </w:t>
      </w:r>
      <w:bookmarkStart w:id="736" w:name="pg12197_129675"/>
    </w:p>
    <w:p>
      <w:pPr>
        <w:pStyle w:val="Heading6"/>
        <w:numPr>
          <w:ilvl w:val="5"/>
          <w:numId w:val="1"/>
        </w:numPr>
        <w:rPr/>
      </w:pPr>
      <w:bookmarkStart w:id="737" w:name="__RefHeading___Toc5294146_417432637"/>
      <w:bookmarkStart w:id="738" w:name="_Toc290"/>
      <w:bookmarkEnd w:id="736"/>
      <w:bookmarkEnd w:id="737"/>
      <w:r>
        <w:rPr>
          <w:rtl w:val="true"/>
        </w:rPr>
        <w:t xml:space="preserve">مسألة </w:t>
      </w:r>
      <w:r>
        <w:rPr/>
        <w:t>9</w:t>
      </w:r>
      <w:r>
        <w:rPr>
          <w:rtl w:val="true"/>
        </w:rPr>
        <w:t xml:space="preserve">: </w:t>
      </w:r>
      <w:r>
        <w:rPr>
          <w:rtl w:val="true"/>
        </w:rPr>
        <w:t>مس فضلات الميت من الوسخ و العرق و الدم لا يوجب الغسل</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فضلات الميت من الوسخ و العرق و الدم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5294148_417432637"/>
      <w:bookmarkStart w:id="740" w:name="_Toc291"/>
      <w:bookmarkEnd w:id="739"/>
      <w:r>
        <w:rPr>
          <w:rtl w:val="true"/>
        </w:rPr>
        <w:t xml:space="preserve">مسألة </w:t>
      </w:r>
      <w:r>
        <w:rPr/>
        <w:t>10</w:t>
      </w:r>
      <w:r>
        <w:rPr>
          <w:rtl w:val="true"/>
        </w:rPr>
        <w:t xml:space="preserve">: </w:t>
      </w:r>
      <w:r>
        <w:rPr>
          <w:rtl w:val="true"/>
        </w:rPr>
        <w:t>الجماع مع الميتة بعد البرد يوجب الغسل</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مع الميتة بعد البرد يوجب الغسل و يتداخل مع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5294150_417432637"/>
      <w:bookmarkStart w:id="742" w:name="_Toc292"/>
      <w:bookmarkEnd w:id="741"/>
      <w:r>
        <w:rPr>
          <w:rtl w:val="true"/>
        </w:rPr>
        <w:t xml:space="preserve">مسألة </w:t>
      </w:r>
      <w:r>
        <w:rPr/>
        <w:t>11</w:t>
      </w:r>
      <w:r>
        <w:rPr>
          <w:rtl w:val="true"/>
        </w:rPr>
        <w:t xml:space="preserve">: </w:t>
      </w:r>
      <w:r>
        <w:rPr>
          <w:rtl w:val="true"/>
        </w:rPr>
        <w:t>مس المقتول بقصاص أو حد إذا اغتسل قبل القتل غسل الميت</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المقتول بقصاص أو حد إذا اغتسل قبل القتل غسل الميت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5294152_417432637"/>
      <w:bookmarkStart w:id="744" w:name="_Toc293"/>
      <w:bookmarkEnd w:id="743"/>
      <w:r>
        <w:rPr>
          <w:rtl w:val="true"/>
        </w:rPr>
        <w:t xml:space="preserve">مسألة </w:t>
      </w:r>
      <w:r>
        <w:rPr/>
        <w:t>12</w:t>
      </w:r>
      <w:r>
        <w:rPr>
          <w:rtl w:val="true"/>
        </w:rPr>
        <w:t xml:space="preserve">: </w:t>
      </w:r>
      <w:r>
        <w:rPr>
          <w:rtl w:val="true"/>
        </w:rPr>
        <w:t>مس سرة الطفل بعد قطعها لا يوجب الغسل</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سرة الطفل بعد قطعها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غيرها بلا فرق فيه بين مس الحيّ لها أو وقوعها على بدن الحيّ، فلو وقعت قطرة من دم الميت، أو عرقه أو شي‌ء من وسخه على بدن إنسان لا يجب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حسن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لإطلاق الأدلة فإنّه بأول جزء من التماس يتحقق مس الظاهر للظاهر، فلا يكون من المسألة الثانية التي مر عدم وجوب 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مس الظاهر للظاهر يكون من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فقد 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المس الموجب للغسل إنّما هو فيما إذا كان قبل الغسل لا بعده و قد حكم الشارع بصحة هذا الغسل فلا بد من ترتيب تمام آثاره عليه و من آثاره سقوط الغسل عن الذي مسه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 القطعة المبانة المشتملة على العظم يوجب الغسل دون ما لم يشتمل عليه، مع أنّ كونها من القطعة المبانة موضوعا محل إشكال، لاحتمال كونها من سنخ الفضلات و كذا الغطاء الذي قد يكون بعض الأطفال مغطى به حين الولادة، و مع شك في الموضوع لا وجه للتمسك بالدليل اللفظي و حينئذ، فالمرجع أصالة البراءة</w:t>
      </w:r>
      <w:r>
        <w:rPr>
          <w:rFonts w:eastAsia="Amiri" w:cs="Amiri" w:ascii="Amiri" w:hAnsi="Amiri"/>
          <w:color w:val="111111"/>
          <w:sz w:val="28"/>
          <w:szCs w:val="28"/>
          <w:rtl w:val="true"/>
          <w:lang w:bidi="ar-SA"/>
        </w:rPr>
        <w:t xml:space="preserve">. </w:t>
      </w:r>
      <w:bookmarkStart w:id="745" w:name="pg12197_129676"/>
    </w:p>
    <w:p>
      <w:pPr>
        <w:pStyle w:val="Heading6"/>
        <w:numPr>
          <w:ilvl w:val="5"/>
          <w:numId w:val="1"/>
        </w:numPr>
        <w:rPr/>
      </w:pPr>
      <w:bookmarkStart w:id="746" w:name="__RefHeading___Toc5294154_417432637"/>
      <w:bookmarkStart w:id="747" w:name="_Toc294"/>
      <w:bookmarkEnd w:id="745"/>
      <w:bookmarkEnd w:id="746"/>
      <w:r>
        <w:rPr>
          <w:rtl w:val="true"/>
        </w:rPr>
        <w:t xml:space="preserve">مسألة </w:t>
      </w:r>
      <w:r>
        <w:rPr/>
        <w:t>13</w:t>
      </w:r>
      <w:r>
        <w:rPr>
          <w:rtl w:val="true"/>
        </w:rPr>
        <w:t xml:space="preserve">: </w:t>
      </w:r>
      <w:r>
        <w:rPr>
          <w:rtl w:val="true"/>
        </w:rPr>
        <w:t>إذا يبس عضو من أعضاء الحيّ و خرج منه الروح بالمرة</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 عضو من أعضاء الحيّ و خرج منه الروح بالمرة مسه ما دام متصلا ببدنه لا يوجب الغسل، و كذا إذا قطع عضو منه و اتصل ببدنه بجلدة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الانفصال إذا مسه وجب الغسل بشرط أن يكون مشتملا على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5294156_417432637"/>
      <w:bookmarkStart w:id="749" w:name="_Toc295"/>
      <w:bookmarkEnd w:id="748"/>
      <w:r>
        <w:rPr>
          <w:rtl w:val="true"/>
        </w:rPr>
        <w:t xml:space="preserve">مسألة </w:t>
      </w:r>
      <w:r>
        <w:rPr/>
        <w:t>14</w:t>
      </w:r>
      <w:r>
        <w:rPr>
          <w:rtl w:val="true"/>
        </w:rPr>
        <w:t xml:space="preserve">: </w:t>
      </w:r>
      <w:r>
        <w:rPr>
          <w:rtl w:val="true"/>
        </w:rPr>
        <w:t>مس الميت ينقض الوضوء</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ينقض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الوضوء مع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5294158_417432637"/>
      <w:bookmarkStart w:id="751" w:name="_Toc296"/>
      <w:bookmarkEnd w:id="750"/>
      <w:r>
        <w:rPr>
          <w:rtl w:val="true"/>
        </w:rPr>
        <w:t xml:space="preserve">مسألة </w:t>
      </w:r>
      <w:r>
        <w:rPr/>
        <w:t>15</w:t>
      </w:r>
      <w:r>
        <w:rPr>
          <w:rtl w:val="true"/>
        </w:rPr>
        <w:t xml:space="preserve">: </w:t>
      </w:r>
      <w:r>
        <w:rPr>
          <w:rtl w:val="true"/>
        </w:rPr>
        <w:t>كيفية غسل المس مثل غسل الجنابة</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غسل المس مثل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يفتقر إلى الوضوء أيضا</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5294160_417432637"/>
      <w:bookmarkStart w:id="753" w:name="_Toc297"/>
      <w:bookmarkEnd w:id="752"/>
      <w:r>
        <w:rPr>
          <w:rtl w:val="true"/>
        </w:rPr>
        <w:t xml:space="preserve">مسألة </w:t>
      </w:r>
      <w:r>
        <w:rPr/>
        <w:t>16</w:t>
      </w:r>
      <w:r>
        <w:rPr>
          <w:rtl w:val="true"/>
        </w:rPr>
        <w:t xml:space="preserve">: </w:t>
      </w:r>
      <w:r>
        <w:rPr>
          <w:rtl w:val="true"/>
        </w:rPr>
        <w:t>يجب هذا الغسل لكلّ واجب مشروط بالطهارة</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الغسل لكلّ واجب مشروط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الميت و القطعة المبانة من الحيّ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القائلين بوجوبه على حدثيته و نقضه للطهارة، و الدليل منحصر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المشهور من عدم كفاية كل غسل عن الوضوء يجب فيه الوضوء، و من يقول بالكفاية فلا يجب الوضوء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و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و كفنه اغتسل غسل الجنابة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الاحتياج إلى الوضوء فقد تقدم البحث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754" w:name="pg12197_129677"/>
    </w:p>
    <w:p>
      <w:pPr>
        <w:pStyle w:val="BookText"/>
        <w:rPr/>
      </w:pPr>
      <w:bookmarkEnd w:id="754"/>
      <w:r>
        <w:rPr>
          <w:rFonts w:ascii="Amiri" w:hAnsi="Amiri" w:eastAsia="Amiri" w:cs="Amiri"/>
          <w:color w:val="111111"/>
          <w:sz w:val="28"/>
          <w:sz w:val="28"/>
          <w:szCs w:val="28"/>
          <w:rtl w:val="true"/>
          <w:lang w:bidi="ar-SA"/>
        </w:rPr>
        <w:t xml:space="preserve">من الحدث الأصغر و يشترط فيما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5294162_417432637"/>
      <w:bookmarkStart w:id="756" w:name="_Toc298"/>
      <w:bookmarkEnd w:id="755"/>
      <w:r>
        <w:rPr>
          <w:rtl w:val="true"/>
        </w:rPr>
        <w:t xml:space="preserve">مسألة </w:t>
      </w:r>
      <w:r>
        <w:rPr/>
        <w:t>17</w:t>
      </w:r>
      <w:r>
        <w:rPr>
          <w:rtl w:val="true"/>
        </w:rPr>
        <w:t xml:space="preserve">: </w:t>
      </w:r>
      <w:r>
        <w:rPr>
          <w:rtl w:val="true"/>
        </w:rPr>
        <w:t>يجوز للماس قبل الغسل دخول المساجد و المشاهد</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للماس قبل الغسل دخول المساجد و المشاهد، و المكث فيها، و قراءة العزائم و وطؤها إن كانت امرأة فحال المس حال الحدث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إيجاب الغسل للصلاة و نحوها</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5294164_417432637"/>
      <w:bookmarkStart w:id="758" w:name="_Toc299"/>
      <w:bookmarkEnd w:id="757"/>
      <w:r>
        <w:rPr>
          <w:rtl w:val="true"/>
        </w:rPr>
        <w:t xml:space="preserve">مسألة </w:t>
      </w:r>
      <w:r>
        <w:rPr/>
        <w:t>18</w:t>
      </w:r>
      <w:r>
        <w:rPr>
          <w:rtl w:val="true"/>
        </w:rPr>
        <w:t xml:space="preserve">: </w:t>
      </w:r>
      <w:r>
        <w:rPr>
          <w:rtl w:val="true"/>
        </w:rPr>
        <w:t>الحدث الأصغر و الأكبر في أثناء هذا الغسل لا يضر بصحته</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 الأكبر في أثناء هذا الغسل لا يضر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مس في أثنائه ميتا وجب استئنافه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5294166_417432637"/>
      <w:bookmarkStart w:id="760" w:name="_Toc300"/>
      <w:bookmarkEnd w:id="759"/>
      <w:r>
        <w:rPr>
          <w:rtl w:val="true"/>
        </w:rPr>
        <w:t xml:space="preserve">مسألة </w:t>
      </w:r>
      <w:r>
        <w:rPr/>
        <w:t>19</w:t>
      </w:r>
      <w:r>
        <w:rPr>
          <w:rtl w:val="true"/>
        </w:rPr>
        <w:t xml:space="preserve">: </w:t>
      </w:r>
      <w:r>
        <w:rPr>
          <w:rtl w:val="true"/>
        </w:rPr>
        <w:t>تكرار المس لا يوجب تكرر الغسل</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المس لا يوجب تكرر الغسل و لو كان الميت متعددا كسائر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5294168_417432637"/>
      <w:bookmarkStart w:id="762" w:name="_Toc301"/>
      <w:bookmarkEnd w:id="761"/>
      <w:r>
        <w:rPr>
          <w:rtl w:val="true"/>
        </w:rPr>
        <w:t xml:space="preserve">مسألة </w:t>
      </w:r>
      <w:r>
        <w:rPr/>
        <w:t>20</w:t>
      </w:r>
      <w:r>
        <w:rPr>
          <w:rtl w:val="true"/>
        </w:rPr>
        <w:t xml:space="preserve">: </w:t>
      </w:r>
      <w:r>
        <w:rPr>
          <w:rtl w:val="true"/>
        </w:rPr>
        <w:t>لا فرق في إيجاب المس للغسل بين أن يكون مع الرطوبة أو لا</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إيجاب المس للغسل بين أن يكون مع الرطوبة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إيجابه للنجاسة يشترط أن يكون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الحدثية المسلّمة بين القائلين بوجوبه، و ادعوا الإجماع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الجمعة بناء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يقم عليه دليل، و خلاف ما ادعي من الإجماع على حدثيته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الفقهاء إذ لم يقل أحد بكونه من الحدث الأكبر من القائلين بوجوبه فكيف بغيرهم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للإعادة، فإنّ الدليل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حدث حقيقة واحدة و التكثر إنّما هو في العوارض الخارجية و لا أثر لها مع وحدة الحقيقة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الوضوءات المستحبة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لصورتي اليبوسة و الرطوبة، مضافا إلى ظهور الإجماع على عدم 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إن كان الأحوط الاجتناب إذا مس مع اليبوسة، خصوصا في ميت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النجاسة مع الرطوبة بين أن يكون بعد البرد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من هذا أنّ مس الميت قد يوجب الغسل كما إذا كان بعد البرد و قبل الغسل مع الرطوبة، و قد لا يوجب شيئا كما إذا كان بعد الغسل أو قبل البرد بلا رطوبة و قد يوجب الغسل دون الغسل كما إذا كان بعد البرد و قبل الغسل بلا رطوبة، و قد يكون بالعكس كما إذا كان قبل البرد مع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يابس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يصلح لتقييده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الميتة</w:t>
      </w:r>
      <w:r>
        <w:rPr>
          <w:rFonts w:eastAsia="Amiri" w:cs="Amiri" w:ascii="Amiri" w:hAnsi="Amiri"/>
          <w:color w:val="111111"/>
          <w:sz w:val="28"/>
          <w:szCs w:val="28"/>
          <w:rtl w:val="true"/>
          <w:lang w:bidi="ar-SA"/>
        </w:rPr>
        <w:t xml:space="preserve">. </w:t>
      </w:r>
      <w:bookmarkStart w:id="763" w:name="pg12197_129679"/>
    </w:p>
    <w:p>
      <w:pPr>
        <w:pStyle w:val="Heading6"/>
        <w:numPr>
          <w:ilvl w:val="5"/>
          <w:numId w:val="1"/>
        </w:numPr>
        <w:rPr/>
      </w:pPr>
      <w:bookmarkStart w:id="764" w:name="__RefHeading___Toc5294170_417432637"/>
      <w:bookmarkStart w:id="765" w:name="_Toc302"/>
      <w:bookmarkEnd w:id="763"/>
      <w:bookmarkEnd w:id="764"/>
      <w:r>
        <w:rPr>
          <w:rtl w:val="true"/>
        </w:rPr>
        <w:t>فصل في أحكام الأموات</w:t>
      </w:r>
      <w:bookmarkEnd w:id="765"/>
    </w:p>
    <w:p>
      <w:pPr>
        <w:pStyle w:val="Heading6"/>
        <w:numPr>
          <w:ilvl w:val="5"/>
          <w:numId w:val="1"/>
        </w:numPr>
        <w:rPr/>
      </w:pPr>
      <w:bookmarkStart w:id="766" w:name="__RefHeading___Toc5294172_417432637"/>
      <w:bookmarkStart w:id="767" w:name="_Toc303"/>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الأموات</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5294174_417432637"/>
      <w:bookmarkStart w:id="769" w:name="_Toc304"/>
      <w:bookmarkEnd w:id="768"/>
      <w:r>
        <w:rPr>
          <w:rtl w:val="true"/>
        </w:rPr>
        <w:t>فصل في التوبة</w:t>
      </w:r>
      <w:bookmarkEnd w:id="769"/>
    </w:p>
    <w:p>
      <w:pPr>
        <w:pStyle w:val="Heading6"/>
        <w:numPr>
          <w:ilvl w:val="5"/>
          <w:numId w:val="1"/>
        </w:numPr>
        <w:rPr/>
      </w:pPr>
      <w:bookmarkStart w:id="770" w:name="__RefHeading___Toc5294176_417432637"/>
      <w:bookmarkStart w:id="771" w:name="_Toc305"/>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فصل في التوبة اعلم أنّ أهمّ الأمور و أوجب الواجبات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الروح إلى عالمها إن كان سعيدا، فإلى السعادة الأبدية، و إن كان شقيا، فإلى عالم الشقاوة و العذاب، و يبقى البدن في هذا العالم و تعرض عليه عوارض مختلفة و استحالات كثيرة لا يعلمها الا اللّه تعالى فموت الإنسان تفريق بين شيئين لا أن يكون انعدام شي‌ء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الحشر، و المعاد عبارة عن ائتلافهما، و اجتماعهما ثانيا بعد تفرقهما مدة لا يعلمها إلا اللّه تعالى، و الأرض بالنسبة إلى الأبدان كالرحم بالنسبة إلى النطفة إلا أنّ الأرض رحم نوعي، و مقر النطفة رحم شخصي و هناك جهات أخرى من التشابه مذكورة في محالّها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أشد الساعات و أهولها، بل و أعظمها على الإنسان ثلاث ساعات ساعة ولادته، و ساعة خروج الروح من البدن، و ساعة الحشر من الأرض و القيام بين يدي اللّه تعالى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ساعتا الولادتين، و ساعة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أوحش ما يكون هذا الخلق في ثلاثة مواطن يوم يولد و يخرج من بطن أمه فيرى الدنيا، و يوم يموت فيعاين الآخرة و أهلها، و يوم يبعث فيرى أحكامها لم يرها في دار الدنيا و قد سلّم اللّه عز و جل على يحيى عليه السلام في هذه الثلاثة المواطن و آمن روعته، فقال وَ سَلامٌ عَلَيْهِ يَوْمَ وُلِدَ وَ يَوْمَ يَمُوتُ وَ يَوْمَ يُبْعَثُ حَيًّا و قد سلم عيسى بن مريم عليه السلام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نفسه في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التي يعاين فيها ملك الموت، و الساعة التي يقوم فيها من قبره، و الساعة التي يقف فيها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إلى الجنة و إما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سكرات الموت و شدائده، فيدل عليها الكتاب </w:t>
      </w:r>
      <w:r>
        <w:rPr>
          <w:rStyle w:val="FootnoteAnchor"/>
          <w:rtl w:val="true"/>
        </w:rPr>
        <w:footnoteReference w:id="625"/>
      </w:r>
      <w:r>
        <w:rPr>
          <w:rFonts w:ascii="Amiri" w:hAnsi="Amiri" w:eastAsia="Amiri" w:cs="Amiri"/>
          <w:color w:val="111111"/>
          <w:sz w:val="28"/>
          <w:sz w:val="28"/>
          <w:szCs w:val="28"/>
          <w:rtl w:val="true"/>
          <w:lang w:bidi="ar-SA"/>
        </w:rPr>
        <w:t xml:space="preserve">و السنة المستفيضة </w:t>
      </w:r>
      <w:r>
        <w:rPr>
          <w:rStyle w:val="FootnoteAnchor"/>
          <w:rtl w:val="true"/>
        </w:rPr>
        <w:footnoteReference w:id="626"/>
      </w:r>
      <w:r>
        <w:rPr>
          <w:rFonts w:ascii="Amiri" w:hAnsi="Amiri" w:eastAsia="Amiri" w:cs="Amiri"/>
          <w:color w:val="111111"/>
          <w:sz w:val="28"/>
          <w:sz w:val="28"/>
          <w:szCs w:val="28"/>
          <w:rtl w:val="true"/>
          <w:lang w:bidi="ar-SA"/>
        </w:rPr>
        <w:t>، بل المتواترة، و المتحصّل من المجموع أنّ حالة الموت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بالنسبة إلى المؤمن حتّى يكون ذلك كفارة له لما بقي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الراحة بالنسبة إليه كأطيب ريح يشمه، فينعش بطيبة و ينقطع التعب و الألم و ذلك لمن ليس له ذنب، أو كفرت ذنوبه بما ورد عليه من المتاعب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بالنسبة إلى الكافر، لأنّها أول الشروع في تعذيبه و التشديد عليه جزاء لكفره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الخفة بالنسبة إليه، لأنّها آخر حظه من الدنيا و لا يعلم أسرار ذلك كلّه الا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الاستعداد للموت بالأدلة الأربعة، فمن الكتاب قوله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ما رواه الفريقان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حياتك قبل موتك</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المستفيضة المرغبة إلى ذكر الموت </w:t>
      </w:r>
      <w:r>
        <w:rPr>
          <w:rStyle w:val="FootnoteAnchor"/>
          <w:rtl w:val="true"/>
        </w:rPr>
        <w:footnoteReference w:id="629"/>
      </w:r>
      <w:r>
        <w:rPr>
          <w:rFonts w:ascii="Amiri" w:hAnsi="Amiri" w:eastAsia="Amiri" w:cs="Amiri"/>
          <w:color w:val="111111"/>
          <w:sz w:val="28"/>
          <w:sz w:val="28"/>
          <w:szCs w:val="28"/>
          <w:rtl w:val="true"/>
          <w:lang w:bidi="ar-SA"/>
        </w:rPr>
        <w:t>، و ليس المراد مجرد الذكر اللساني أو الخطور القلبي، بل المراد الذكر العملي و هو عبارة عن الاستعداد له، و من الإجماع إجماع المسلمين، بل كلّ من يعتقد بالمعاد من سائر الملل و الأديان، و للاستعداد للموت مراتب متفاوتة يكفي في أداء الواجب منه إتيان الواجبات و ترك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التوبة في الجملة الأدلة الأربعة، فمن الكتاب الكريم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تُوبُوا إِلَى اللّهِ جَمِيعاً أَيُّهَا الْمُؤْمِنُونَ لَعَلَّكُمْ تُفْلِحُونَ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يندم على ذنب يرتكبه، فليس بمؤمن</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قارفت سيئة، فعجل محوها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الإجماع اتفاق المسلمين عليه، و من العقل حكمه الجزمي بوجوب دفع الضرر المحتمل و لا ريب في احتمال العقاب في ترك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يكون وجوب التوبة مولويا لا إرشاديا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على هذا يلزم تعدد العقاب على نفس المعصية و على ترك التوبة و لا يلتزم أحد بذلك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 بإمكان أن يقال إنّ العقاب واحد انبساطي من نفس المعصية على ترك التوبة و يشتد، لكونه نحو تجر و تساهل في الدين، و يمكن أن يستفاد ذلك مما ورد في ترتب الثواب عليها </w:t>
      </w:r>
      <w:r>
        <w:rPr>
          <w:rStyle w:val="FootnoteAnchor"/>
          <w:rtl w:val="true"/>
        </w:rPr>
        <w:footnoteReference w:id="632"/>
      </w:r>
      <w:r>
        <w:rPr>
          <w:rFonts w:ascii="Amiri" w:hAnsi="Amiri" w:eastAsia="Amiri" w:cs="Amiri"/>
          <w:color w:val="111111"/>
          <w:sz w:val="28"/>
          <w:sz w:val="28"/>
          <w:szCs w:val="28"/>
          <w:rtl w:val="true"/>
          <w:lang w:bidi="ar-SA"/>
        </w:rPr>
        <w:t xml:space="preserve">، ففيها جهة استقلالية في الجملة، كما جعلت في حديث سماعة ضد الإصرار </w:t>
      </w:r>
      <w:r>
        <w:rPr>
          <w:rStyle w:val="FootnoteAnchor"/>
          <w:rtl w:val="true"/>
        </w:rPr>
        <w:footnoteReference w:id="633"/>
      </w:r>
      <w:r>
        <w:rPr>
          <w:rFonts w:ascii="Amiri" w:hAnsi="Amiri" w:eastAsia="Amiri" w:cs="Amiri"/>
          <w:color w:val="111111"/>
          <w:sz w:val="28"/>
          <w:sz w:val="28"/>
          <w:szCs w:val="28"/>
          <w:rtl w:val="true"/>
          <w:lang w:bidi="ar-SA"/>
        </w:rPr>
        <w:t>و جهة طريقية ينبسط عقاب المعصية عليها و يشتد، لانطباق عنوان التسامح و التساهل في الدين عليه، فعلى هذا تجب التوبة عن الصغائر أيضا مع أنّها مكفرة، لأنّها ذنوب أيضا، فتشملها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إن لم يتحقق موجب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أتى بالصغائر مع عدم اجتناب الكبائر و عدم تحقق موجب تكفير الصغائر عنه تجب عليه التوبة عن الصغائر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سقوط العقاب بالتوبة الصحيحة،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أنه تفضليّ أو استحقاقي، و يمكن القول بالثاني بأنّ اللّه تعالى جعل هذا الحق للتائب، و يمكن أن يستفاد ذلك من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 أَصْلَحَ فَأَنَّهُ غَفُورٌ رَحِيمٌ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يقبح عليه تعالى العقاب بعد قبول التوبة من عبده إذ يكون حينئذ كالعقاب على ما لا يستحقه العبد من العقوبة و في التوبة مباحث نفيسة تعرضنا لها في التفسير </w:t>
      </w:r>
      <w:r>
        <w:rPr>
          <w:rStyle w:val="FootnoteAnchor"/>
          <w:rtl w:val="true"/>
        </w:rPr>
        <w:footnoteReference w:id="636"/>
      </w:r>
      <w:r>
        <w:rPr>
          <w:rFonts w:ascii="Amiri" w:hAnsi="Amiri" w:eastAsia="Amiri" w:cs="Amiri"/>
          <w:color w:val="111111"/>
          <w:sz w:val="28"/>
          <w:sz w:val="28"/>
          <w:szCs w:val="28"/>
          <w:rtl w:val="true"/>
          <w:lang w:bidi="ar-SA"/>
        </w:rPr>
        <w:t>فمن شاء فليرجع إليه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 الاستغفار مختلفان مفهوما، لأنّ الأول بمعنى الرجوع، و الأخير بمعنى الستر و قد يتحدان مصداقا نحو اتحاد الكاشف و المكشوف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الاستغفار نحو مذلة و استكانة للعبد لدى المولى لا يكون ذلك في أصل الندم القلبي و من هذه الجهة جعل عليه السلام في حديث سماعة الوارد في جنود العقل و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ضد الإصرار، و الاستغفار ضد الاغترار</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صفة نفسانية يغم الإنسان بالنسبة إلى ما صدر منه و يتمنّى عدم صدوره منه، و يكون في قلق و اضطراب من هذه الجهة، و لا بد في الندم الذي يكون توبة أن تكون الندامة لأجل صدور الذنب و مخالفة اللّه تعالى فلو حصلت الندامة لجهات اخرى من ضرر دنيوي و فضيحة عند الناس لا يكون ذلك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جملة من الأخبار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التوبة مفتوحة ما دام الروح في الجسد و بالنسبة إلى نوع البشر مفتوحة ما لم تطلع الشمس من مغربها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أحد ذنبه و تذكر بعد سنين و تاب منه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ليذكر ذنبه بعد عشرين سنة حتّى يستغفر ربه فيغفر 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سبع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يكتب عليه ثمَّ يكتب و يمحى بالتوبة إن تاب أو بالتكفير، لقوله تعالى إِنَّ الْحَسَناتِ يُذْهِبْنَ السَّيِّئاتِ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الواردة في القرآن الكريم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تابَ عَلَيْهِمْ لِيَتُوبُوا إِنَّ اللّهَ هُوَ التَّوّابُ الرَّحِيمُ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التوبة من نفسه أولا ثمَّ ذكر توبة العاصي و هذا نهاية إعمال الملاطفة منه تعالى و غاية إظهار الكرم و الجود، و توبته تعالى عبارة عن التوفيقات و العنايات الخاصة التي يوفق تعالى بها العصاة، فيتوبوا و يرجعوا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أَنِ اسْتَغْفِرُوا رَبَّكُمْ ثُمَّ تُوبُوا إِلَيْهِ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الاستغفار على التوبة و هو في الدعوات كثير، و صيغة الاستغفار المتعارف هكذا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 فَلا يَتُوبُونَ إِلَى اللّهِ وَ يَسْتَغْفِرُونَهُ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التوبة على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تحصل أولا بتوفيق اللّه تعالى و إقباله على العاصي ليقبل عليه بعد المخالفة و يدخل في الصراط المستقيم بعد الانحراف ثمَّ يتحقق الندم من العاصي على عصيانه و هو ملازم عادة لإبراز ذلك على لسانه و يعبّر عنه بالاستغفار أي إظهار حب الغفران و هو ملازم عادة لثبوت الندم بعده في الجملة أيضا، فمجموع الآيات مشتملة على هذه الجهات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إقباله تعالى على العصاة بتوفيقهم للتوبة، و ندم العاصين و إظهارهم للندامة، و حب الغفران و الاستغفار، و وجود الندامة بعد الاستغفار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منّ به اللّه تعالى على عباده، بل من أوسع أبواب رحمته ما قاله أبو جعفر عليه السلام في خبر ابن المستنير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أنّكم تذنبون فتستغفرون اللّه لخلق اللّه خلقا حتّى يذنبوا، ثمَّ يستغفروا فيغفر لهم، إنّ المؤمن مفتن ثواب، أما سمعت قول اللّه عز و جل إِنَّ اللّهَ يُحِبُّ التَّوّابِينَ وَ يُحِبُّ الْمُتَطَهِّرِينَ، و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اسْتَغْفِرُوا رَبَّكُمْ ثُمَّ تُوبُوا إِلَيْهِ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حقيقتها الندم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الأمور القلبية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مجرد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حاجة إليه مع الندم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فيها العزم على ترك العود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المرتبة الكاملة منها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النبي صلّى اللّه عليه و آله فيما روى عنه الفريقان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عبارة أخرى عن الرجوع إلى اللّه تعالى و الإقبال عليه تعالى بعد مخالفته رجوعا و إقبالا قلبيا، و لا يتحقق ذلك إلا بالندامة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وجدان كلّ تائب بذلك، و لا يخفى أنّ للندامة مراتب متفاوتة، و مقتضى الإطلاق كفاية مطلق الندامة بحيث تصدق الندامة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الاستغفار إنّما هو من جهة كشفه عن الندامة القلبية و مع عدمها لا يكون كاشفا فلا أثر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بالشهادتين مع عدم 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سمع ذلك و لم يعلم بمخالفة اللسان مع الجنان يصح له ترتيب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اللسان طريق محض إلى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الذنوب الاستغفار</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بل المعلوم أنّ اعتباره طريقيّ لا أن يكون له موضوعية خاصة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 عدم العزم على ترك العود لا تحصل حقيقة الندم الذي هو التوبة، و لا فرق في العزم على ترك العود بين أن يثق من نفسه بعدم العود أيضا أو </w:t>
      </w:r>
    </w:p>
    <w:p>
      <w:pPr>
        <w:pStyle w:val="BookText"/>
        <w:rPr/>
      </w:pPr>
      <w:r>
        <w:rPr>
          <w:rFonts w:ascii="Amiri" w:hAnsi="Amiri" w:eastAsia="Amiri" w:cs="Amiri"/>
          <w:color w:val="111111"/>
          <w:sz w:val="28"/>
          <w:sz w:val="28"/>
          <w:szCs w:val="28"/>
          <w:rtl w:val="true"/>
          <w:lang w:bidi="ar-SA"/>
        </w:rPr>
        <w:t xml:space="preserve">ذكره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يثق منها بذلك أو العلم بأنّه يغلبه هواه على العود أو يعلم بأنّه يعود بعمده و اختياره، و مقتضى العمومات و الإطلاقات تحقق التوبة في الجميع مع تحقق العزم على الترك بحيث يصدق أنّه عازم على الترك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العزم على العدم دائما و أبدا، فلا دليل على اعتباره، بل مقتضى الأصل عدمه خصوصا بعد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يحب العبد المفتن التواب</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يتوب ثمَّ يعود ثمَّ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ارتكب في يوم و ليلة أربعين كبيرة و تاب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دل على أنّ اليأس من رحمة اللّه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التوبة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و العزم على ترك العود، و أداء حقوق الناس إن كانت المعصية منها، و أداء حقوق اللّه تعالى إن كانت المعصية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عند أحد في اعتبار هذه الأمور الأربعة في التوبة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إذابة اللحم الذي نبت على السحت حتّى يلحق الجلد بالعظم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أذاقه الجسم ألم الطاعة، كما أذاقه لذة المعصية </w:t>
      </w:r>
      <w:r>
        <w:rPr>
          <w:rStyle w:val="FootnoteAnchor"/>
          <w:rtl w:val="true"/>
        </w:rPr>
        <w:footnoteReference w:id="65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كون الأخيرين من شروط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اعتبارهما في أصل تحققها، فمقتضى الإطلاقات و العمومات و السيرة بين المتشرعة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منافاة ذلك لسهولة الشريعة، و يأتي في فروع اشتراط عدالة إمام الجماعة ما ينفع المقام فراجع ثمَّ إنّ الأخيرين لا بد و أن يكونا بالصوم و نحوه من الأمور الشرعية دون الرياضات الباطلة</w:t>
      </w:r>
      <w:r>
        <w:rPr>
          <w:rFonts w:eastAsia="Amiri" w:cs="Amiri" w:ascii="Amiri" w:hAnsi="Amiri"/>
          <w:color w:val="111111"/>
          <w:sz w:val="28"/>
          <w:szCs w:val="28"/>
          <w:rtl w:val="true"/>
          <w:lang w:bidi="ar-SA"/>
        </w:rPr>
        <w:t xml:space="preserve">. </w:t>
      </w:r>
      <w:bookmarkStart w:id="772" w:name="pg12197_129687"/>
    </w:p>
    <w:p>
      <w:pPr>
        <w:pStyle w:val="Heading6"/>
        <w:numPr>
          <w:ilvl w:val="5"/>
          <w:numId w:val="1"/>
        </w:numPr>
        <w:rPr/>
      </w:pPr>
      <w:bookmarkStart w:id="773" w:name="__RefHeading___Toc5294178_417432637"/>
      <w:bookmarkStart w:id="774" w:name="_Toc306"/>
      <w:bookmarkEnd w:id="772"/>
      <w:bookmarkEnd w:id="773"/>
      <w:r>
        <w:rPr>
          <w:rtl w:val="true"/>
        </w:rPr>
        <w:t xml:space="preserve">مسألة </w:t>
      </w:r>
      <w:r>
        <w:rPr/>
        <w:t>1</w:t>
      </w:r>
      <w:r>
        <w:rPr>
          <w:rtl w:val="true"/>
        </w:rPr>
        <w:t xml:space="preserve">: </w:t>
      </w:r>
      <w:r>
        <w:rPr>
          <w:rtl w:val="true"/>
        </w:rPr>
        <w:t>يجب عند ظهور أمارات الموت أداء حقوق الناس الواجبة</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عند ظهور أمارات الموت أداء حقوق الناس الواجبة و رد الودائع و الأمانات التي عنده مع الإمكان و الوصية بها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الاستحكام على وجه لا يعتريها الخلل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5294180_417432637"/>
      <w:bookmarkStart w:id="776" w:name="_Toc307"/>
      <w:bookmarkEnd w:id="775"/>
      <w:r>
        <w:rPr>
          <w:rtl w:val="true"/>
        </w:rPr>
        <w:t xml:space="preserve">مسألة </w:t>
      </w:r>
      <w:r>
        <w:rPr/>
        <w:t>2</w:t>
      </w:r>
      <w:r>
        <w:rPr>
          <w:rtl w:val="true"/>
        </w:rPr>
        <w:t xml:space="preserve">: </w:t>
      </w:r>
      <w:r>
        <w:rPr>
          <w:rtl w:val="true"/>
        </w:rPr>
        <w:t>إذا كان عليه الواجبات التي لا تقبل النيابة حال الحياة</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الواجبات التي لا تقبل النيابة حال الحياة كالصلاة و الصوم، و الحج،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الوصية بها إذا كان له مال، بل مطلقا إذا احتمل وجود متبرع و فيما على الوليّ كالصلاة و الصوم التي فاتته لعذر يجب إعلامه، و الوصية باستئجارها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5294182_417432637"/>
      <w:bookmarkStart w:id="778" w:name="_Toc308"/>
      <w:bookmarkEnd w:id="777"/>
      <w:r>
        <w:rPr>
          <w:rtl w:val="true"/>
        </w:rPr>
        <w:t xml:space="preserve">مسألة </w:t>
      </w:r>
      <w:r>
        <w:rPr/>
        <w:t>3</w:t>
      </w:r>
      <w:r>
        <w:rPr>
          <w:rtl w:val="true"/>
        </w:rPr>
        <w:t xml:space="preserve">: </w:t>
      </w:r>
      <w:r>
        <w:rPr>
          <w:rtl w:val="true"/>
        </w:rPr>
        <w:t>يجوز له تمليك ماله بتمامه لغير الوارث</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تمليك ماله بتمامه لغير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يجوز تفويت شي‌ء منه على الوارث بالإقرار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بعد موته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أداء الحقوق فإن كانت فورية فلا فرق فيها بين ظهور أمارات الموت و عدمه، و إن كانت موجلة فتصير فورية بالموت، كما يأتي في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 الودائع و الأمانات، فلعدم الفرق في فورية رد أموال الناس بالموت بين العين و الدين، كما يأتي في كتاب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و الاستحكام مع عدم إمكان الرد فعلا، فلأنّها من أقرب طرق إيصال حقّ الناس إليهم حينئذ و إيصال حقوق الناس إليهم واجب، بالأدلة الأربعة، فتجب الوصية مقدمة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بدون ذلك تضييع لحقوق الناس و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الاشتغال، و وجوب تفريغ الذمة بأيّ وجه أمكن مباشرة أو تسبيبا و لو بالإظهار و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المال أحق بماله ما دام فيه شي‌ء من الروح يضعه حيث يشاء</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تفصيل ذلك في كتاب الوصية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للوارث، فإذا أقرّ به لغيره كذبا فوّت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له مال مدفون في مكان لا يعلمه الوارث يحتمل عدم وجوب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التكليفية و لا ريب فيها، لأنّه كذب و لا 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و هو عدم انتقال المال إلى المقرّ له، و يدل عليه الأصل بعد الشك في شمول قاعدة السلطنة لمثله، بل مقتضى مرتكزات المتشرعة استقباح ذلك مطلقا و الشك في شمول القاعدة يكفي في عدم شمولها، لانّه من التمسك بالدليل في الموضوع المشتبه و لا فرق في حرمة تفويت مال الغير بين كونه مباشريا أو بالتسبيب على ما هو التسالم عليه بينهم، و يمكن أن يستفاد ذلك مما ورد في تحريم شهادة الزور و تحريم الوصية بحرمان بعض الورثة عن التركة، و ما ورد في النهي عن التسعير</w:t>
      </w:r>
      <w:r>
        <w:rPr>
          <w:rStyle w:val="FootnoteAnchor"/>
          <w:rtl w:val="true"/>
        </w:rPr>
        <w:footnoteReference w:id="652"/>
      </w:r>
      <w:r>
        <w:rPr>
          <w:rFonts w:ascii="Amiri" w:hAnsi="Amiri" w:eastAsia="Amiri" w:cs="Amiri"/>
          <w:color w:val="111111"/>
          <w:sz w:val="28"/>
          <w:sz w:val="28"/>
          <w:szCs w:val="28"/>
          <w:rtl w:val="true"/>
          <w:lang w:bidi="ar-SA"/>
        </w:rPr>
        <w:t>و نحو ذلك،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احترام مال الغير مطلقا إلا برضاه أنّ هذا النحو من الإقرار من إيقاع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الحرام، فتكون أصالة احترام المال و العرض و النفس في عرض واحد من هذه الجهة، فكما لا يصح إيقاع الغير في الأخيرين لا يجوز في الأول أيضا، فينطبق على التفويت عناوين مختلفة موجبة للحرمة، و هي الكذب و الإعانة على الإثم، و التصرف في حق الغير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عدم الوجوب، أصالة البراءة عنه و منشأ الإشكال أصالة احترام المال التي هي من الأصول المعتبرة الحاكمة بالتحفظ عن تفويته مهما أمكن و هي أصل موضوعي مقدم على أصالة عدم الوجوب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الخدشة فيها بأنّ حفظ المال عن التلف لا دليل على وجوبه ما لم ينطبق عليه عنوان من العناوين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كالإسراف و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عدم وجوب تعمير العقار المشرف على الانهدام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الحيوان المملوك ظاهرهم وجوب حفظه عن التلف، و يأتي التفصيل في آخر كتاب النكاح في أبواب النفقات إن شاء اللّه تعالى</w:t>
      </w:r>
      <w:r>
        <w:rPr>
          <w:rFonts w:eastAsia="Amiri" w:cs="Amiri" w:ascii="Amiri" w:hAnsi="Amiri"/>
          <w:color w:val="111111"/>
          <w:sz w:val="28"/>
          <w:szCs w:val="28"/>
          <w:rtl w:val="true"/>
          <w:lang w:bidi="ar-SA"/>
        </w:rPr>
        <w:t xml:space="preserve">. </w:t>
      </w:r>
      <w:bookmarkStart w:id="779" w:name="pg12197_129689"/>
    </w:p>
    <w:p>
      <w:pPr>
        <w:pStyle w:val="BookText"/>
        <w:rPr/>
      </w:pPr>
      <w:bookmarkEnd w:id="779"/>
      <w:r>
        <w:rPr>
          <w:rFonts w:ascii="Amiri" w:hAnsi="Amiri" w:eastAsia="Amiri" w:cs="Amiri"/>
          <w:color w:val="111111"/>
          <w:sz w:val="28"/>
          <w:sz w:val="28"/>
          <w:szCs w:val="28"/>
          <w:rtl w:val="true"/>
          <w:lang w:bidi="ar-SA"/>
        </w:rPr>
        <w:t>لكنّه أيضا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له دين على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الإعلام، و إذا عدّ عدم الإعلام تفويتا فواجب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5294184_417432637"/>
      <w:bookmarkStart w:id="781" w:name="_Toc309"/>
      <w:bookmarkEnd w:id="780"/>
      <w:r>
        <w:rPr>
          <w:rtl w:val="true"/>
        </w:rPr>
        <w:t xml:space="preserve">مسألة </w:t>
      </w:r>
      <w:r>
        <w:rPr/>
        <w:t>4</w:t>
      </w:r>
      <w:r>
        <w:rPr>
          <w:rtl w:val="true"/>
        </w:rPr>
        <w:t xml:space="preserve">: </w:t>
      </w:r>
      <w:r>
        <w:rPr>
          <w:rtl w:val="true"/>
        </w:rPr>
        <w:t>لا يجب عليه نصب قيّم على أطفاله</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نصب قيّم على أطفاله، إلا إذا عدّ عدمه تضييعا لهم أو لمالهم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النصب يجب أن يكون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عيّن على أداء حقوقه الواجبة شخصا يجب أن يكون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بثلثه في وجوه الخيرات غير الواجبة لا يبعد عدم وجوب كون الوصيّ عليها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خصوصا إذا كانت راجعة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ورثته يصرفون ماله في المحرّمات و لا يمكن ردعهم عن ذلك إلا بالإقرار بأنّ المال للغير أو عدم إعلامهم بالمال، فالظاهر عدم المحذور حينئذ فيهما، لأنّ الإعلام و عدم الإقرار يعدّ من التسبيب إلى ارتكاب الحرام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عليه عنوان الإسراف و السفه عرفا، و مع عدم الانطباق يشكل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فلأنّه حينئذ من فروع ولايته التي يجب عليه القيام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تسليط غير الأمين على نفوس الأيتام و أموالهم تضييع لهم و لأموالهم و نحو ظلم بالنسبة إليهم و هو حرام بالأدلة الأربعة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ماله فيكون مسلطا عليه كيفما شاء، بلا فرق بين زمان الحياة و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بل ممنوع، للشك في شمول قاعدة السلطنة لمثله، فإنّ ذلك خلاف طريقة المتشرعة، بل العقلاء خصوصا إن كانت راجعة إلى الفقراء فإنّه حينئذ يرجع إلى تضييع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782" w:name="pg12197_129690"/>
    </w:p>
    <w:p>
      <w:pPr>
        <w:pStyle w:val="Heading6"/>
        <w:numPr>
          <w:ilvl w:val="5"/>
          <w:numId w:val="1"/>
        </w:numPr>
        <w:rPr/>
      </w:pPr>
      <w:bookmarkStart w:id="783" w:name="__RefHeading___Toc5294186_417432637"/>
      <w:bookmarkStart w:id="784" w:name="_Toc310"/>
      <w:bookmarkEnd w:id="782"/>
      <w:bookmarkEnd w:id="783"/>
      <w:r>
        <w:rPr>
          <w:rtl w:val="true"/>
        </w:rPr>
        <w:t>فصل في آداب المريض و ما يستحب عليه</w:t>
      </w:r>
      <w:bookmarkEnd w:id="784"/>
    </w:p>
    <w:p>
      <w:pPr>
        <w:pStyle w:val="Heading6"/>
        <w:numPr>
          <w:ilvl w:val="5"/>
          <w:numId w:val="1"/>
        </w:numPr>
        <w:rPr/>
      </w:pPr>
      <w:bookmarkStart w:id="785" w:name="__RefHeading___Toc5294188_417432637"/>
      <w:bookmarkStart w:id="786" w:name="_Toc311"/>
      <w:bookmarkEnd w:id="785"/>
      <w:r>
        <w:rPr>
          <w:rtl w:val="true"/>
        </w:rPr>
        <w:t>اشارة</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آداب المريض و ما يستحب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5294190_417432637"/>
      <w:bookmarkStart w:id="788" w:name="_Toc312"/>
      <w:bookmarkEnd w:id="787"/>
      <w:r>
        <w:rPr>
          <w:rtl w:val="true"/>
        </w:rPr>
        <w:t>الأول</w:t>
      </w:r>
      <w:r>
        <w:rPr>
          <w:rtl w:val="true"/>
        </w:rPr>
        <w:t xml:space="preserve">: </w:t>
      </w:r>
      <w:r>
        <w:rPr>
          <w:rtl w:val="true"/>
        </w:rPr>
        <w:t>الصبر و الشكر</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الشكر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5294192_417432637"/>
      <w:bookmarkStart w:id="790" w:name="_Toc313"/>
      <w:bookmarkEnd w:id="789"/>
      <w:r>
        <w:rPr>
          <w:rtl w:val="true"/>
        </w:rPr>
        <w:t>الثاني</w:t>
      </w:r>
      <w:r>
        <w:rPr>
          <w:rtl w:val="true"/>
        </w:rPr>
        <w:t xml:space="preserve">: </w:t>
      </w:r>
      <w:r>
        <w:rPr>
          <w:rtl w:val="true"/>
        </w:rPr>
        <w:t>عدم الشكاية من مرضه</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الشكاية من مرضه إلى غير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آداب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زي العبد المستسلم للمولى،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صبر لا ينصب له ميزان، و لم ينشر له ديوان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ليلة فقبلها بقبولها و أدى إلى اللّه شكرها، كانت كعبادة ستين سنة،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عليها و لا يخبر بما كان فيها، فإذا أصبح حمد اللّه على ما كان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كتمان المرض من كنوز الجنة خصوصا في يوم و ليلة، بل في ثلاثة أيام، و قد ورد في النصوص الحث على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يوما و ليلة فلم يشك إلى عواده بعثه اللّه يوم القيامة مع خليله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ثلاثة أيام فكتمه و لم يخبر به أحدا أبدل اللّه له لحما خيرا من لحمه و دما خيرا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91" w:name="pg12197_129691"/>
    </w:p>
    <w:p>
      <w:pPr>
        <w:pStyle w:val="BookText"/>
        <w:rPr/>
      </w:pPr>
      <w:bookmarkEnd w:id="791"/>
      <w:r>
        <w:rPr>
          <w:rFonts w:ascii="Amiri" w:hAnsi="Amiri" w:eastAsia="Amiri" w:cs="Amiri"/>
          <w:color w:val="111111"/>
          <w:sz w:val="28"/>
          <w:sz w:val="28"/>
          <w:szCs w:val="28"/>
          <w:rtl w:val="true"/>
          <w:lang w:bidi="ar-SA"/>
        </w:rPr>
        <w:t>الشكاية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بما لم يبتل به أحد، و أصابني ما لم يصب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البارحة أو كنت محموما،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5294194_417432637"/>
      <w:bookmarkStart w:id="793" w:name="_Toc314"/>
      <w:bookmarkEnd w:id="792"/>
      <w:r>
        <w:rPr>
          <w:rtl w:val="true"/>
        </w:rPr>
        <w:t>الثالث</w:t>
      </w:r>
      <w:r>
        <w:rPr>
          <w:rtl w:val="true"/>
        </w:rPr>
        <w:t xml:space="preserve">: </w:t>
      </w:r>
      <w:r>
        <w:rPr>
          <w:rtl w:val="true"/>
        </w:rPr>
        <w:t>أن يخفي مرضه</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يخفي مرضه إلى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5294196_417432637"/>
      <w:bookmarkStart w:id="795" w:name="_Toc315"/>
      <w:bookmarkEnd w:id="794"/>
      <w:r>
        <w:rPr>
          <w:rtl w:val="true"/>
        </w:rPr>
        <w:t>الرابع</w:t>
      </w:r>
      <w:r>
        <w:rPr>
          <w:rtl w:val="true"/>
        </w:rPr>
        <w:t xml:space="preserve">: </w:t>
      </w:r>
      <w:r>
        <w:rPr>
          <w:rtl w:val="true"/>
        </w:rPr>
        <w:t>أن يجدّد التوبة</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شكى حاجته أو ضرّه إلى كافر أو إلى من يخالفه على دينه فإنّما شكى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أنّ للإيمان مراتب متفاوتة، و يمكن أن تكون الشكوى من بعض كاملي الإيمان مرجوحة حتّى إلى المؤمن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عزيز إذا نزلت إليك بلية فلا تشكو إلى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للشكوى مراتب متفاوتة أيضا و مجرد الإخبار بالمرض ليس من الشكوى خصوصا إذا كان للدعاء و العلاج،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يقول حممت اليوم و سهرت البارحة و قد صدق و ليس هذا شكاية، و إنّما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بما لم يبتل به أحد، أو يقول لقد أصابني ما لم يصب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ثلاثة أيام و كتمه و لم يخبر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حالة مرض المؤمن من حالات نظر اللّه تعالى إلى عبده المؤمن بل الحمّى تحفة من تحف اللّه تعالى إلى المؤمن فيرجى فيها قبول الدعاء و التوبة، لأنّها من أفضل مظان الاستجابة، مع أنّ المرض مظنة الموت فلعله لا يوفق بعد ذلك لتجديد التوبة و الإنابة إن فاجأته المنية</w:t>
      </w:r>
      <w:r>
        <w:rPr>
          <w:rFonts w:eastAsia="Amiri" w:cs="Amiri" w:ascii="Amiri" w:hAnsi="Amiri"/>
          <w:color w:val="111111"/>
          <w:sz w:val="28"/>
          <w:szCs w:val="28"/>
          <w:rtl w:val="true"/>
          <w:lang w:bidi="ar-SA"/>
        </w:rPr>
        <w:t xml:space="preserve">. </w:t>
      </w:r>
      <w:bookmarkStart w:id="796" w:name="pg12197_129692"/>
    </w:p>
    <w:p>
      <w:pPr>
        <w:pStyle w:val="Heading6"/>
        <w:numPr>
          <w:ilvl w:val="5"/>
          <w:numId w:val="1"/>
        </w:numPr>
        <w:rPr/>
      </w:pPr>
      <w:bookmarkStart w:id="797" w:name="__RefHeading___Toc5294198_417432637"/>
      <w:bookmarkStart w:id="798" w:name="_Toc316"/>
      <w:bookmarkEnd w:id="796"/>
      <w:bookmarkEnd w:id="797"/>
      <w:r>
        <w:rPr>
          <w:rtl w:val="true"/>
        </w:rPr>
        <w:t>الخامس</w:t>
      </w:r>
      <w:r>
        <w:rPr>
          <w:rtl w:val="true"/>
        </w:rPr>
        <w:t xml:space="preserve">: </w:t>
      </w:r>
      <w:r>
        <w:rPr>
          <w:rtl w:val="true"/>
        </w:rPr>
        <w:t>أن يوصي بالخيرات للفقراء</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بالخيرات للفقراء من أرحامه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5294200_417432637"/>
      <w:bookmarkStart w:id="800" w:name="_Toc317"/>
      <w:bookmarkEnd w:id="799"/>
      <w:r>
        <w:rPr>
          <w:rtl w:val="true"/>
        </w:rPr>
        <w:t>السادس</w:t>
      </w:r>
      <w:r>
        <w:rPr>
          <w:rtl w:val="true"/>
        </w:rPr>
        <w:t xml:space="preserve">: </w:t>
      </w:r>
      <w:r>
        <w:rPr>
          <w:rtl w:val="true"/>
        </w:rPr>
        <w:t>أن يعلم المؤمنين</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المؤمنين بمرضه بعد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5294202_417432637"/>
      <w:bookmarkStart w:id="802" w:name="_Toc318"/>
      <w:bookmarkEnd w:id="801"/>
      <w:r>
        <w:rPr>
          <w:rtl w:val="true"/>
        </w:rPr>
        <w:t>السابع</w:t>
      </w:r>
      <w:r>
        <w:rPr>
          <w:rtl w:val="true"/>
        </w:rPr>
        <w:t xml:space="preserve">: </w:t>
      </w:r>
      <w:r>
        <w:rPr>
          <w:rtl w:val="true"/>
        </w:rPr>
        <w:t>الإذن لهم في عيادته</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لهم في عيادته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5294204_417432637"/>
      <w:bookmarkStart w:id="804" w:name="_Toc319"/>
      <w:bookmarkEnd w:id="803"/>
      <w:r>
        <w:rPr>
          <w:rtl w:val="true"/>
        </w:rPr>
        <w:t>الثامن</w:t>
      </w:r>
      <w:r>
        <w:rPr>
          <w:rtl w:val="true"/>
        </w:rPr>
        <w:t xml:space="preserve">: </w:t>
      </w:r>
      <w:r>
        <w:rPr>
          <w:rtl w:val="true"/>
        </w:rPr>
        <w:t>عدم التعجيل في شرب الدواء</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التعجيل في شرب الدواء، و مراجعة الطبيب الا مع اليأس من البرء بدونهما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كُتِبَ عَلَيْكُمْ إِذا حَضَرَ أَحَدَكُمُ الْمَوْتُ إِنْ تَرَكَ خَيْراً الْوَصِيَّةُ لِلْوالِدَيْنِ وَ الْأَقْرَبِينَ بِالْمَعْرُوفِ حَقًّا عَلَى الْمُتَّقِينَ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يرثه، فقد ختم عمله بمعصية</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المحمولين على الندب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للمريض منكم أن يؤذن إخوانه بمرضه فيعودونه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المحمول على ما بعد ثلاثة أيام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أحدكم فليأذن للناس يدخلون عليه فإنّه ليس من أحد إلا و له دعوة مستجابة</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805" w:name="pg12197_129693"/>
    </w:p>
    <w:p>
      <w:pPr>
        <w:pStyle w:val="Heading6"/>
        <w:numPr>
          <w:ilvl w:val="5"/>
          <w:numId w:val="1"/>
        </w:numPr>
        <w:rPr/>
      </w:pPr>
      <w:bookmarkStart w:id="806" w:name="__RefHeading___Toc5294206_417432637"/>
      <w:bookmarkStart w:id="807" w:name="_Toc320"/>
      <w:bookmarkEnd w:id="805"/>
      <w:bookmarkEnd w:id="806"/>
      <w:r>
        <w:rPr>
          <w:rtl w:val="true"/>
        </w:rPr>
        <w:t>التاسع</w:t>
      </w:r>
      <w:r>
        <w:rPr>
          <w:rtl w:val="true"/>
        </w:rPr>
        <w:t xml:space="preserve">: </w:t>
      </w:r>
      <w:r>
        <w:rPr>
          <w:rtl w:val="true"/>
        </w:rPr>
        <w:t>أن يجتنب ما يحتمل الضّرر</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يجتنب ما يحتمل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5294208_417432637"/>
      <w:bookmarkStart w:id="809" w:name="_Toc321"/>
      <w:bookmarkEnd w:id="808"/>
      <w:r>
        <w:rPr>
          <w:rtl w:val="true"/>
        </w:rPr>
        <w:t>العاشر</w:t>
      </w:r>
      <w:r>
        <w:rPr>
          <w:rtl w:val="true"/>
        </w:rPr>
        <w:t xml:space="preserve">: </w:t>
      </w:r>
      <w:r>
        <w:rPr>
          <w:rtl w:val="true"/>
        </w:rPr>
        <w:t>أن يتصدّق هو و أقرباؤه بشي‌ء</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هو و أقرباؤه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5294210_417432637"/>
      <w:bookmarkStart w:id="811" w:name="_Toc322"/>
      <w:bookmarkEnd w:id="810"/>
      <w:r>
        <w:rPr>
          <w:rtl w:val="true"/>
        </w:rPr>
        <w:t>الحادي عشر</w:t>
      </w:r>
      <w:r>
        <w:rPr>
          <w:rtl w:val="true"/>
        </w:rPr>
        <w:t xml:space="preserve">: </w:t>
      </w:r>
      <w:r>
        <w:rPr>
          <w:rtl w:val="true"/>
        </w:rPr>
        <w:t>أن يقر</w:t>
      </w:r>
      <w:r>
        <w:rPr>
          <w:rtl w:val="true"/>
        </w:rPr>
        <w:t xml:space="preserve">- </w:t>
      </w:r>
      <w:r>
        <w:rPr>
          <w:rtl w:val="true"/>
        </w:rPr>
        <w:t>عند حضور المؤمنين</w:t>
      </w:r>
      <w:r>
        <w:rPr>
          <w:rtl w:val="true"/>
        </w:rPr>
        <w:t xml:space="preserve">- </w:t>
      </w:r>
      <w:r>
        <w:rPr>
          <w:rtl w:val="true"/>
        </w:rPr>
        <w:t>بالتوحيد و النبوة</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و النبوة، و الإمامة، و المعاد، و سائر العقائد الحقة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5294212_417432637"/>
      <w:bookmarkStart w:id="813" w:name="_Toc323"/>
      <w:bookmarkEnd w:id="812"/>
      <w:r>
        <w:rPr>
          <w:rtl w:val="true"/>
        </w:rPr>
        <w:t>الثاني عشر</w:t>
      </w:r>
      <w:r>
        <w:rPr>
          <w:rtl w:val="true"/>
        </w:rPr>
        <w:t xml:space="preserve">: </w:t>
      </w:r>
      <w:r>
        <w:rPr>
          <w:rtl w:val="true"/>
        </w:rPr>
        <w:t>أن ينصب قيّما أمينا على صغاره</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قيّما أمينا على صغاره، و يجعل عليه ناظرا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5294214_417432637"/>
      <w:bookmarkStart w:id="815" w:name="_Toc324"/>
      <w:bookmarkEnd w:id="814"/>
      <w:r>
        <w:rPr>
          <w:rtl w:val="true"/>
        </w:rPr>
        <w:t>الثالث عشر</w:t>
      </w:r>
      <w:r>
        <w:rPr>
          <w:rtl w:val="true"/>
        </w:rPr>
        <w:t xml:space="preserve">: </w:t>
      </w:r>
      <w:r>
        <w:rPr>
          <w:rtl w:val="true"/>
        </w:rPr>
        <w:t>أن يوصي بثلث ماله إن كان موسرا</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بثلث ماله إن كان موسرا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5294216_417432637"/>
      <w:bookmarkStart w:id="817" w:name="_Toc325"/>
      <w:bookmarkEnd w:id="816"/>
      <w:r>
        <w:rPr>
          <w:rtl w:val="true"/>
        </w:rPr>
        <w:t>الرابع عشر</w:t>
      </w:r>
      <w:r>
        <w:rPr>
          <w:rtl w:val="true"/>
        </w:rPr>
        <w:t xml:space="preserve">: </w:t>
      </w:r>
      <w:r>
        <w:rPr>
          <w:rtl w:val="true"/>
        </w:rPr>
        <w:t>أن يهيّئ كفنه</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يهيّئ كفنه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الأمور أحكام</w:t>
      </w:r>
    </w:p>
    <w:p>
      <w:pPr>
        <w:pStyle w:val="BookText"/>
        <w:rPr/>
      </w:pPr>
      <w:r>
        <w:rPr>
          <w:rFonts w:ascii="Amiri" w:hAnsi="Amiri" w:eastAsia="Amiri" w:cs="Amiri"/>
          <w:color w:val="111111"/>
          <w:sz w:val="28"/>
          <w:sz w:val="28"/>
          <w:szCs w:val="28"/>
          <w:rtl w:val="true"/>
          <w:lang w:bidi="ar-SA"/>
        </w:rPr>
        <w:t>و يشهد له الطب القديم و الحديث فإنّهم يوصون بترك المبادرة إلى استعمال 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به، و لا اختصاص له بحال المرض بل قد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راجح في كلّ حال و يكون حال المرض أرجح، لأنّه من مظان 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لرجحان الاهتمام بهم مع كشف ذلك عن حسن التدبير و هو حسن في كلّ حال و الاهتمام بهم إنّما هو بنصب القيّم و جعل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براء بن معرور الأنصاري أوصى بثلث ماله فجرت به السنة</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كفنه معه في بيته لم يكتب من الغافلين، و كان مأجورا كلّما نظر إليه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818" w:name="pg12197_129694"/>
    </w:p>
    <w:p>
      <w:pPr>
        <w:pStyle w:val="BookText"/>
        <w:rPr/>
      </w:pPr>
      <w:bookmarkEnd w:id="818"/>
      <w:r>
        <w:rPr>
          <w:rFonts w:ascii="Amiri" w:hAnsi="Amiri" w:eastAsia="Amiri" w:cs="Amiri"/>
          <w:color w:val="111111"/>
          <w:sz w:val="28"/>
          <w:sz w:val="28"/>
          <w:szCs w:val="28"/>
          <w:rtl w:val="true"/>
          <w:lang w:bidi="ar-SA"/>
        </w:rPr>
        <w:t xml:space="preserve">أمر وصيته، و توضيحه و اعلام الوصيّ و الناظر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5294218_417432637"/>
      <w:bookmarkStart w:id="820" w:name="_Toc326"/>
      <w:bookmarkEnd w:id="819"/>
      <w:r>
        <w:rPr>
          <w:rtl w:val="true"/>
        </w:rPr>
        <w:t>الخامس عشر</w:t>
      </w:r>
      <w:r>
        <w:rPr>
          <w:rtl w:val="true"/>
        </w:rPr>
        <w:t xml:space="preserve">: </w:t>
      </w:r>
      <w:r>
        <w:rPr>
          <w:rtl w:val="true"/>
        </w:rPr>
        <w:t>حسن الظن باللّه عند موته</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عند موته، بل قيل بوجوبه في جميع الأحوال، و يستفاد من بعض الأخبار وجوبه حال 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و قد أوصى رسول اللّه صلّى اللّه عليه و آله فينبغي للمسلم أن يوصي</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كلّ مسلم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تشهد للأهمية سيرة المتشرعة، بل متعارف الناس مطلقا و من أهمل ذلك يلام و يوبّخ عليه، و يكون نقصا في مروءته، كما في الخبر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 و إن شرّا فشر</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الرجاء لرحمة اللّه تعالى و الخوف من الذنوب لا يجتمعان في حال الاحتضار إلا أعطاه اللّه رجاءه و آمنه خوفه</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821" w:name="pg12197_129695"/>
    </w:p>
    <w:p>
      <w:pPr>
        <w:pStyle w:val="Heading6"/>
        <w:numPr>
          <w:ilvl w:val="5"/>
          <w:numId w:val="1"/>
        </w:numPr>
        <w:rPr/>
      </w:pPr>
      <w:bookmarkStart w:id="822" w:name="__RefHeading___Toc5294220_417432637"/>
      <w:bookmarkStart w:id="823" w:name="_Toc327"/>
      <w:bookmarkEnd w:id="821"/>
      <w:bookmarkEnd w:id="822"/>
      <w:r>
        <w:rPr>
          <w:rtl w:val="true"/>
        </w:rPr>
        <w:t>فصل في عيادة المريض</w:t>
      </w:r>
      <w:bookmarkEnd w:id="823"/>
    </w:p>
    <w:p>
      <w:pPr>
        <w:pStyle w:val="Heading6"/>
        <w:numPr>
          <w:ilvl w:val="5"/>
          <w:numId w:val="1"/>
        </w:numPr>
        <w:rPr/>
      </w:pPr>
      <w:bookmarkStart w:id="824" w:name="__RefHeading___Toc5294222_417432637"/>
      <w:bookmarkStart w:id="825" w:name="_Toc328"/>
      <w:bookmarkEnd w:id="824"/>
      <w:r>
        <w:rPr>
          <w:rtl w:val="true"/>
        </w:rPr>
        <w:t>اشارة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عيادة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من المستحبات المؤكدة، و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عيادته عيادة اللّه تعالى، فإنّه حاضر عند المريض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تتأكد في وجع العين و الضرس و الدمل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اشتد مرضه أو 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عيادة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جعفر عن أخيه موسى عن آبائه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 اللّه عزّ و 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إذا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أنت ربّ العباد، لا تمرض و لا تألم،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 عزتي و جلالي و لو عدته لوجدتني عنده ثمَّ لتكفلت بحوائجك فقضيتها لك، و ذلك من كرامة عبدي المؤمن و أنا الرحمن الرّحيم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الدمل، و الضرس، و الرمد</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طالت العلة ترك المريض و عياله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منه حكم الاشتداد أيضا، مع أنّه يشهد له الاعتبار</w:t>
      </w:r>
      <w:r>
        <w:rPr>
          <w:rFonts w:eastAsia="Amiri" w:cs="Amiri" w:ascii="Amiri" w:hAnsi="Amiri"/>
          <w:color w:val="111111"/>
          <w:sz w:val="28"/>
          <w:szCs w:val="28"/>
          <w:rtl w:val="true"/>
          <w:lang w:bidi="ar-SA"/>
        </w:rPr>
        <w:t xml:space="preserve">. </w:t>
      </w:r>
      <w:bookmarkStart w:id="826" w:name="pg12197_129696"/>
    </w:p>
    <w:p>
      <w:pPr>
        <w:pStyle w:val="BookText"/>
        <w:rPr/>
      </w:pPr>
      <w:bookmarkEnd w:id="826"/>
      <w:r>
        <w:rPr>
          <w:rFonts w:ascii="Amiri" w:hAnsi="Amiri" w:eastAsia="Amiri" w:cs="Amiri"/>
          <w:color w:val="111111"/>
          <w:sz w:val="28"/>
          <w:sz w:val="28"/>
          <w:szCs w:val="28"/>
          <w:rtl w:val="true"/>
          <w:lang w:bidi="ar-SA"/>
        </w:rPr>
        <w:t xml:space="preserve">و لا فرق بين أن تكون في الليل أو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في الصباح و المساء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فيها الجلوس، بل و لا السؤال عن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لها آداب</w:t>
      </w:r>
      <w:r>
        <w:rPr>
          <w:rFonts w:eastAsia="IRNazanin" w:cs="IRNazanin"/>
          <w:color w:val="111111"/>
          <w:sz w:val="28"/>
          <w:szCs w:val="28"/>
          <w:rtl w:val="true"/>
          <w:lang w:bidi="fa-IR"/>
        </w:rPr>
        <w:t>:</w:t>
      </w:r>
    </w:p>
    <w:p>
      <w:pPr>
        <w:pStyle w:val="Heading6"/>
        <w:numPr>
          <w:ilvl w:val="5"/>
          <w:numId w:val="1"/>
        </w:numPr>
        <w:rPr/>
      </w:pPr>
      <w:bookmarkStart w:id="827" w:name="__RefHeading___Toc5294224_417432637"/>
      <w:bookmarkStart w:id="828" w:name="_Toc329"/>
      <w:bookmarkEnd w:id="827"/>
      <w:r>
        <w:rPr>
          <w:rtl w:val="true"/>
        </w:rPr>
        <w:t>أحدها</w:t>
      </w:r>
      <w:r>
        <w:rPr>
          <w:rtl w:val="true"/>
        </w:rPr>
        <w:t xml:space="preserve">: </w:t>
      </w:r>
      <w:r>
        <w:rPr>
          <w:rtl w:val="true"/>
        </w:rPr>
        <w:t>أن يجلس عنده</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يطيل الجلوس، إلا إذا كان المريض طالبا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من غير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جرت العادة على ترك العيادة في 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مراعاتها لئلا يتأذى المريض أو أهله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 امرءا مسلما في مرضه صلّى عليه يومئذ سبعون ألف ملك إن كان صباحا حتى يمسوا، و إن كان مساء حتّى يصبحوا مع أنّ له خريفا </w:t>
      </w:r>
      <w:r>
        <w:rPr>
          <w:rStyle w:val="FootnoteAnchor"/>
          <w:rtl w:val="true"/>
        </w:rPr>
        <w:footnoteReference w:id="674"/>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الصادقة على جميع الحالات، و بناء الأصحاب على أنّ القيود في المندوبات من باب تعدد المطلوب، و المندوب في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الباقر عليه السلام في عيادة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قعد غمرته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تألف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العواد أجرا عند اللّه تعالى لمن إذا عاد أخاه خفف الجلوس، الا أن يكون المريض يحب ذلك و يريده و يسأله ذلك</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يعجل القيام من عنده، فإنّ عيادة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المريض من وجعه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829" w:name="pg12197_129697"/>
    </w:p>
    <w:p>
      <w:pPr>
        <w:pStyle w:val="Heading6"/>
        <w:numPr>
          <w:ilvl w:val="5"/>
          <w:numId w:val="1"/>
        </w:numPr>
        <w:rPr/>
      </w:pPr>
      <w:bookmarkStart w:id="830" w:name="__RefHeading___Toc5294226_417432637"/>
      <w:bookmarkStart w:id="831" w:name="_Toc330"/>
      <w:bookmarkEnd w:id="829"/>
      <w:bookmarkEnd w:id="830"/>
      <w:r>
        <w:rPr>
          <w:rtl w:val="true"/>
        </w:rPr>
        <w:t>الثاني</w:t>
      </w:r>
      <w:r>
        <w:rPr>
          <w:rtl w:val="true"/>
        </w:rPr>
        <w:t xml:space="preserve">: </w:t>
      </w:r>
      <w:r>
        <w:rPr>
          <w:rtl w:val="true"/>
        </w:rPr>
        <w:t>أن يضع العائد إحدى يديه على الأخرى</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العائد إحدى يديه على الأخرى، أو على جبهته حال الجلوس عند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5294228_417432637"/>
      <w:bookmarkStart w:id="833" w:name="_Toc331"/>
      <w:bookmarkEnd w:id="832"/>
      <w:r>
        <w:rPr>
          <w:rtl w:val="true"/>
        </w:rPr>
        <w:t>الثالث</w:t>
      </w:r>
      <w:r>
        <w:rPr>
          <w:rtl w:val="true"/>
        </w:rPr>
        <w:t xml:space="preserve">: </w:t>
      </w:r>
      <w:r>
        <w:rPr>
          <w:rtl w:val="true"/>
        </w:rPr>
        <w:t>أن يضع يده على ذراع المريض عند الدعاء له، أو مطلقا</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يده على ذراع المريض عند الدعاء له،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5294230_417432637"/>
      <w:bookmarkStart w:id="835" w:name="_Toc332"/>
      <w:bookmarkEnd w:id="834"/>
      <w:r>
        <w:rPr>
          <w:rtl w:val="true"/>
        </w:rPr>
        <w:t>الرابع</w:t>
      </w:r>
      <w:r>
        <w:rPr>
          <w:rtl w:val="true"/>
        </w:rPr>
        <w:t xml:space="preserve">: </w:t>
      </w:r>
      <w:r>
        <w:rPr>
          <w:rtl w:val="true"/>
        </w:rPr>
        <w:t>أن يدعو له بالشفاء</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بالشفاء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اشفه بشفائك، و داوه بدوائك و عافه من بلائك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العيادة للمريض أن يضع العائد إحدى يديه على الأخرى أو على جبهته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مظاهر التسليم لأمر اللّه تعالى، و المقام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العيادة للمريض أن تضع يدك على ذراعه</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اختصاص له بحال الدعاء، الا أن يستفاد مما ورد في الدعاء لبعض الأوجاع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 يدك على موضع الوجع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الدعاء بالشفاء فلإجماع العلماء، بل المتشرعة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اختيار هذا الدعاء 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المرضى و اتبعوا الجنائز يذكركم الآخرة، و تدعوا للمريض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بشفائك و دواة بدوائك و عافه من بلائك</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الدعوات للمريض كثيرة مذكورة في محالها</w:t>
      </w:r>
      <w:r>
        <w:rPr>
          <w:rFonts w:eastAsia="Amiri" w:cs="Amiri" w:ascii="Amiri" w:hAnsi="Amiri"/>
          <w:color w:val="111111"/>
          <w:sz w:val="28"/>
          <w:szCs w:val="28"/>
          <w:rtl w:val="true"/>
          <w:lang w:bidi="ar-SA"/>
        </w:rPr>
        <w:t xml:space="preserve">. </w:t>
      </w:r>
      <w:bookmarkStart w:id="836" w:name="pg12197_129698"/>
    </w:p>
    <w:p>
      <w:pPr>
        <w:pStyle w:val="Heading6"/>
        <w:numPr>
          <w:ilvl w:val="5"/>
          <w:numId w:val="1"/>
        </w:numPr>
        <w:rPr/>
      </w:pPr>
      <w:bookmarkStart w:id="837" w:name="__RefHeading___Toc5294232_417432637"/>
      <w:bookmarkStart w:id="838" w:name="_Toc333"/>
      <w:bookmarkEnd w:id="836"/>
      <w:bookmarkEnd w:id="837"/>
      <w:r>
        <w:rPr>
          <w:rtl w:val="true"/>
        </w:rPr>
        <w:t>الخامس استصحاب الهدية للميت</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يستصحب هدية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فاكهة أو نحوها مما يفرحه و يريحه</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5294234_417432637"/>
      <w:bookmarkStart w:id="840" w:name="_Toc334"/>
      <w:bookmarkEnd w:id="839"/>
      <w:r>
        <w:rPr>
          <w:rtl w:val="true"/>
        </w:rPr>
        <w:t>السادس</w:t>
      </w:r>
      <w:r>
        <w:rPr>
          <w:rtl w:val="true"/>
        </w:rPr>
        <w:t xml:space="preserve">: </w:t>
      </w:r>
      <w:r>
        <w:rPr>
          <w:rtl w:val="true"/>
        </w:rPr>
        <w:t>أن يقرأ عليه فاتحة الكتاب سبعين</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عليه فاتحة الكتاب سبعين، أو أربعين مرة، أو سبع مرات أو مرة واحدة فعن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الحمد على ميت سبعين مرة ثمَّ ردت فيه الروح ما كان ذلك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قرئت الحمد على وجع سبعين مرة إلا سكن بإذن اللّه، و إن شئتم فجربوا و لا تشكوا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نالته علة فليقرأ في جيبه الحمد سبع مرات و ينبغي أن ينفض لباسه بعد قراءة الحمد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يأكل عنده ما يضرّه و يشتهيه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تعلمون أنّ المريض يستريح إلى كلّ ما ادخل به عليه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العمومات الدالة على استحباب الهدية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قراءة الحمد للشفاء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شفاء من كلّ داء الا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نفض اللباس فلأنّه تفأل لخروج المرض عن المريض كخروج الغبار عن الثوب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bookmarkStart w:id="841" w:name="pg12197_129699"/>
    </w:p>
    <w:p>
      <w:pPr>
        <w:pStyle w:val="Heading6"/>
        <w:numPr>
          <w:ilvl w:val="5"/>
          <w:numId w:val="1"/>
        </w:numPr>
        <w:rPr/>
      </w:pPr>
      <w:bookmarkStart w:id="842" w:name="__RefHeading___Toc5294236_417432637"/>
      <w:bookmarkStart w:id="843" w:name="_Toc335"/>
      <w:bookmarkEnd w:id="841"/>
      <w:bookmarkEnd w:id="842"/>
      <w:r>
        <w:rPr>
          <w:rtl w:val="true"/>
        </w:rPr>
        <w:t>الثامن</w:t>
      </w:r>
      <w:r>
        <w:rPr>
          <w:rtl w:val="true"/>
        </w:rPr>
        <w:t xml:space="preserve">: </w:t>
      </w:r>
      <w:r>
        <w:rPr>
          <w:rtl w:val="true"/>
        </w:rPr>
        <w:t>أن لا يفعل عنده ما يغيظه، أو يضيّق خلقه</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 عنده ما يغيظه، أو يضيّق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5294238_417432637"/>
      <w:bookmarkStart w:id="845" w:name="_Toc336"/>
      <w:bookmarkEnd w:id="844"/>
      <w:r>
        <w:rPr>
          <w:rtl w:val="true"/>
        </w:rPr>
        <w:t>التاسع</w:t>
      </w:r>
      <w:r>
        <w:rPr>
          <w:rtl w:val="true"/>
        </w:rPr>
        <w:t xml:space="preserve">: </w:t>
      </w:r>
      <w:r>
        <w:rPr>
          <w:rtl w:val="true"/>
        </w:rPr>
        <w:t>أن يلتمس منه الدعاء</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يلتمس منه الدعاء فإنّه ممن يستجاب دعاؤه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يستجاب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الغازي، 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 الغازي، و المريض، فلا تغيظوه و لا تضجروه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أن يؤكل عند المريض شي‌ء إذا عاده العائد فيحبط اللّه بذلك أجر عيادته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المنصرف منه ما يشهده و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الصادق عليه السلام مضافا إلى أنّه مذموم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على أخيه عائدا له فليسأله يدعو له فإنّ دعاءه مثل دعاء الملائكة</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عيادة شارب الخمر، لقول الرضا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إن مرض فلا تعودوه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العيادة على النساء، لقول عليّ عليه السلام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عيادة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للعائد أن يقول عند إرادة الانصراف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تعالى ما مضى كفارة و أجرا، و ما بقي عافية و شكرا</w:t>
      </w:r>
      <w:r>
        <w:rPr>
          <w:rFonts w:eastAsia="Amiri" w:cs="Amiri" w:ascii="Amiri" w:hAnsi="Amiri"/>
          <w:color w:val="111111"/>
          <w:sz w:val="28"/>
          <w:szCs w:val="28"/>
          <w:rtl w:val="true"/>
          <w:lang w:bidi="ar-SA"/>
        </w:rPr>
        <w:t xml:space="preserve">. </w:t>
      </w:r>
      <w:bookmarkStart w:id="846" w:name="pg12197_129700"/>
    </w:p>
    <w:p>
      <w:pPr>
        <w:pStyle w:val="Heading6"/>
        <w:numPr>
          <w:ilvl w:val="5"/>
          <w:numId w:val="1"/>
        </w:numPr>
        <w:rPr/>
      </w:pPr>
      <w:bookmarkStart w:id="847" w:name="__RefHeading___Toc5294240_417432637"/>
      <w:bookmarkStart w:id="848" w:name="_Toc337"/>
      <w:bookmarkEnd w:id="846"/>
      <w:bookmarkEnd w:id="847"/>
      <w:r>
        <w:rPr>
          <w:rtl w:val="true"/>
        </w:rPr>
        <w:t>فصل فيما يتعلق بالمحتضر</w:t>
      </w:r>
      <w:bookmarkEnd w:id="848"/>
    </w:p>
    <w:p>
      <w:pPr>
        <w:pStyle w:val="Heading6"/>
        <w:numPr>
          <w:ilvl w:val="5"/>
          <w:numId w:val="1"/>
        </w:numPr>
        <w:rPr/>
      </w:pPr>
      <w:bookmarkStart w:id="849" w:name="__RefHeading___Toc5294242_417432637"/>
      <w:bookmarkStart w:id="850" w:name="_Toc338"/>
      <w:bookmarkEnd w:id="849"/>
      <w:r>
        <w:rPr>
          <w:rtl w:val="true"/>
        </w:rPr>
        <w:t>اشارة</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يتعلق بالمحتضر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وظيفة الغير، و هي أمور</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5294244_417432637"/>
      <w:bookmarkStart w:id="852" w:name="_Toc339"/>
      <w:bookmarkEnd w:id="851"/>
      <w:r>
        <w:rPr>
          <w:rtl w:val="true"/>
        </w:rPr>
        <w:t>الأول</w:t>
      </w:r>
      <w:r>
        <w:rPr>
          <w:rtl w:val="true"/>
        </w:rPr>
        <w:t xml:space="preserve">: </w:t>
      </w:r>
      <w:r>
        <w:rPr>
          <w:rtl w:val="true"/>
        </w:rPr>
        <w:t>توجيهه إلى القبلة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إلى القبلة بوضعه على وجه لو جلس كان 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وجوبه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وجوبه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يتعلق بالمحتضر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يسمّى المشرف على الموت بالمحتضر إما لحضور الملائكة الموكلين يقبض الأرواح، أو لحضور أهله عنده، أو لصيرورة أعماله نصب عينيه و حاضرة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يكون من أشدّ الأحوال على الإنسان أعاننا اللّه تعالى عليه و ثبتنا بالقول الثابت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الوجوب إلى المشهور، و استدل عليه بالسيرة تارة،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ولد عبد المطلب و هو في السوق و قد وجه إلى غير القبلة،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 فإنّكم إذا فعلتم ذلك أقبلت عليه الملائكة، و أقبل اللّه عزّ و جل عليه بوجهه فلم يزل كذلك حتّى يقبض</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تجاه القبلة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اشكال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التزامهم به كالتزامهم بالواجبات حتّى إنّ المتشرعة يستنكرون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مع أنّ التعليل ظاهر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القصور منجبر و إقبال اللّه جلّ جلاله على العبد و ملائكته من أعظم موجبات الوجوب خصوصا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الدلالة أيضا لأنّ التسجية أي تغطية الميت مستحبّة، مع ظهوره فيما بعد الموت لا حين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صحيح كما لا يخفى على من تأمل و التسجية هنا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 و المد، كما يقال سجت الناقة أي مدت حنينها و بمعنى التحرك، كما في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أوله إلى آخره و ساجيه إلى ماثره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متحركة إلى ساكنه، فمعنى الحديث مدوه و حركوه تجاه القبلة، مع أنّه لو كان بمعنى التغطية، فلا يستلزم كون التغطية مندوبة استحباب تجاه القبلة أيضا، و ظهوره فيما بعد الموت لا وجه له بعد شيوع مجاز الإشراف و المقاربة في الكلمات، و بذلك يجاب عما أشكل على الأخير من ظهوره فيما بعد الموت فما نسب إلى جمع من الاستحباب مخالف لما يستفاد من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ظاهرة فيما بعد الموت، و الحمل على الإشراف عليه خلاف الظاهر، فهي مثل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 بصرك</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فأقبل على صلاتك</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التعبيرات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ظاهرة في حال التلبس بلا إشكال، و يمكن في المقام </w:t>
      </w:r>
    </w:p>
    <w:p>
      <w:pPr>
        <w:pStyle w:val="BookText"/>
        <w:rPr/>
      </w:pPr>
      <w:r>
        <w:rPr>
          <w:rFonts w:ascii="Amiri" w:hAnsi="Amiri" w:eastAsia="Amiri" w:cs="Amiri"/>
          <w:color w:val="111111"/>
          <w:sz w:val="28"/>
          <w:sz w:val="28"/>
          <w:szCs w:val="28"/>
          <w:rtl w:val="true"/>
          <w:lang w:bidi="ar-SA"/>
        </w:rPr>
        <w:t xml:space="preserve">المحتضر نفسه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يمكن بالكيفية المذكورة، فبالممكن منها، و إلا فبتوجيهه جالسا أو مضطجعا على الأيمن أو على الأيسر مع تعذر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الرجل و المرأة، و الصغير و الكبير، بشرط</w:t>
      </w:r>
    </w:p>
    <w:p>
      <w:pPr>
        <w:pStyle w:val="BookText"/>
        <w:rPr/>
      </w:pPr>
      <w:r>
        <w:rPr>
          <w:rFonts w:ascii="Amiri" w:hAnsi="Amiri" w:eastAsia="Amiri" w:cs="Amiri"/>
          <w:color w:val="111111"/>
          <w:sz w:val="28"/>
          <w:sz w:val="28"/>
          <w:szCs w:val="28"/>
          <w:rtl w:val="true"/>
          <w:lang w:bidi="ar-SA"/>
        </w:rPr>
        <w:t>خصوصية خاصة أوجبت حملها على الإشراف و المقاربة و هي عظم حال النزع و شدتها، و التوسل لخفتها بكلّ ما أمكن و لو لا أنّ سائر الآداب لم يقم دليل على ندبها، لقلنا بوجوبها أيضا رفعا لتلك الأهوال و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إرشاد المفيد في وفاة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لعليّ عليه السلام عند استحضاره فإذا فاضت نفسي فناولها بيدك فامسح بها وجهك ثمَّ وجهني إلى القبلة و تولّ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صلوات اللّه عليه و يد أمير المؤمنين اليمنى تحت حنكه ففاضت نفسه فيها فرفعها إلى وجهه فمسحه بها ثمَّ وجهه و غمضه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أنّه مخالف لما ورد من أنّه صلّى اللّه عليه و آله كان مواظبا على الاستقبال حال الجلوس </w:t>
      </w:r>
      <w:r>
        <w:rPr>
          <w:rStyle w:val="FootnoteAnchor"/>
          <w:rtl w:val="true"/>
        </w:rPr>
        <w:footnoteReference w:id="697"/>
      </w:r>
      <w:r>
        <w:rPr>
          <w:rFonts w:ascii="Amiri" w:hAnsi="Amiri" w:eastAsia="Amiri" w:cs="Amiri"/>
          <w:color w:val="111111"/>
          <w:sz w:val="28"/>
          <w:sz w:val="28"/>
          <w:szCs w:val="28"/>
          <w:rtl w:val="true"/>
          <w:lang w:bidi="ar-SA"/>
        </w:rPr>
        <w:t>، ففي حال الاحتضار يكون بالأولى إذ لا ريب في أولويته بناء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التوجيه لو حصل الانحراف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كيفية الاستقبال، فعلى ما ذكر رحمه اللّه، نصّا، و إجماعا، و تقدم في خبر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العمل مطلوب، و تكليف الغير من باب عدم تمكن المحتضر بنفسه غالبا، فلو تمكن منه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المخالف فمقتضى تشرفه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إن كان مقتضى العلة المنصوصة عدمه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لقاعدة الميسور، و أنّ إيجاد موجبات توجه اللّه تعالى و ملائكته إلى المحتضر في مثل هذه الحالة مطلوب بأيّ وجه اتفق، فالميت يوجه بأيّ نحو </w:t>
      </w:r>
    </w:p>
    <w:p>
      <w:pPr>
        <w:pStyle w:val="BookText"/>
        <w:rPr/>
      </w:pPr>
      <w:r>
        <w:rPr>
          <w:rFonts w:ascii="Amiri" w:hAnsi="Amiri" w:eastAsia="Amiri" w:cs="Amiri"/>
          <w:color w:val="111111"/>
          <w:sz w:val="28"/>
          <w:sz w:val="28"/>
          <w:szCs w:val="28"/>
          <w:rtl w:val="true"/>
          <w:lang w:bidi="ar-SA"/>
        </w:rPr>
        <w:t xml:space="preserve">أن يكون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يكون ذلك بإذن وليه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فالأحوط الاستئذان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مراعاة الاستقبال بالكيفية المذكورة في جميع الحالات إلى ما بعد الفراغ من الغسل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أمكن إلى القبلة، ليقبل اللّه تعالى عليه في هذا الحال التي هي أشد حالات الانقطاع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الدليل، و تسالم الكل على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 ذلك نحو كرامة، و غير المسلم لا يستأهل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فصل الأعمال الواجبة المتعلقة بتجهيز الميت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الإذن فيها يشمل حال الاحتضار أيضا، لأنّ الإنسان و إن لم يكن ميتا حينئذ حقيقة، لكنّه ميت حكما في هذه الجهات، لسقوط أطرافه و خمود أكنافه، فهو بين الأهل و العيال كالميت بين يدي الغسال، فيكون هذا الحال أول آنات استيلاء الوليّ عليه فيما يتعلق بتجهيزاته و مقدماته، و التشكيك في ذلك صغرويّ لا أن يكون كبرويا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وليّ من لا ولي له،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مراتب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تجاه القبلة و كذلك إذا غسّل يحفر له موضع المغتسل تجاه القبلة فيكون مستقبل باطن قدميه و وجهه إلى القبلة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المتفاهم منه عرفا الاستقبال في هذه الحالات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تعرضه لبيان هذه الجهة و مقتضى الأصل البراءة إلا في المتيقن من مفاده و هو حال الاحتضار، و لا وجه لاستصحاب وجوبه لانّه من الشك </w:t>
      </w:r>
      <w:bookmarkStart w:id="853" w:name="pg12197_129704"/>
    </w:p>
    <w:p>
      <w:pPr>
        <w:pStyle w:val="BookText"/>
        <w:rPr/>
      </w:pPr>
      <w:bookmarkEnd w:id="853"/>
      <w:r>
        <w:rPr>
          <w:rFonts w:ascii="Amiri" w:hAnsi="Amiri" w:eastAsia="Amiri" w:cs="Amiri"/>
          <w:color w:val="111111"/>
          <w:sz w:val="28"/>
          <w:sz w:val="28"/>
          <w:szCs w:val="28"/>
          <w:rtl w:val="true"/>
          <w:lang w:bidi="ar-SA"/>
        </w:rPr>
        <w:t xml:space="preserve">فالأولى وضعه بنحو ما يوضع حين الصلاة عليه إلى حال الدفن بجعل رأسه إلى المغرب و رجله إلى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5294246_417432637"/>
      <w:bookmarkStart w:id="855" w:name="_Toc340"/>
      <w:bookmarkEnd w:id="854"/>
      <w:r>
        <w:rPr>
          <w:rtl w:val="true"/>
        </w:rPr>
        <w:t>الثاني</w:t>
      </w:r>
      <w:r>
        <w:rPr>
          <w:rtl w:val="true"/>
        </w:rPr>
        <w:t xml:space="preserve">: </w:t>
      </w:r>
      <w:r>
        <w:rPr>
          <w:rtl w:val="true"/>
        </w:rPr>
        <w:t>يستحب تلقينه الشهادتين</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تلقينه الشهادتين، و الإقرار بالأئمة الاثني عشر عليهم السلام و سائر الاعتقادات الحقة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يفهم، بل يستحب تكرارها إلى أن يموت، و يناسب قراءة العديلة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الموضوع، و لذا اختار الشهيد كفايته إلى حين خروج الروح فقط، و لكن استفادة الاستمرار من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مستقبل باطن قدميه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و كونه من الشك في أصل الموضوع ممنوع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طهر وضع كما يوضع في قبره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مطلق الرجحان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فلقّنه شهادة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أدركت عكرمة لنفعته فقيل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كان ينفعه؟ قال يلقنه ما أنتم عليه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يستفاد التعميم بالنسبة إلى العقائد الحقة،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رجحان تلقين العقائد الحقة في مثل هذا الحال فطريّ لكلّ من يعتقد بها و لا نحتاج فيه إلى دليل، لانّه نحو مدافعة مع الشياطين الذين يريدون اختلاس العقيدة بكلّ ما أمكنهم، فلا بد من المدافعة معهم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التفهيم، فلأنّه المقصود من التلقين في هذا الحال، بل في تمام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التكرار فلأنّ تكرار الخير خير خصوصا في مثل تلك الحالة التي هي من أهم حالات وسوسة الشياطين لإزالة عقائد المؤمنين، مضافا إلى السيرة، مع ما يأتي من خبر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العديلة، فلاشتمالها أيضا على العقائد الحقة و إن لم يرد فيه نص بالخصوص، و أثر منصوص، بل يكفي فيه فتوى بعض الفقهاء، و مثله دعاء العشرات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ما تشاء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الأئمة المعصومين عليهم السلام عرّفوا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يكون له من صفاته، و أفعاله، و أحكامه، و جميع ما يتعلق بالحشر و المعاد، و الجنة و النار، و تمام الاستكمالات الإنسانية في المعارف الحقة بكلّ وجه صحيح أمكن، و بيّنوا معارفه عزّ و جل لعباده بأفعالهم، و أقوالهم و لا شأن لهم إلا ذلك، فيكون ذكرهم من ذكر اللّه، كما في الحديث </w:t>
      </w:r>
      <w:r>
        <w:rPr>
          <w:rStyle w:val="FootnoteAnchor"/>
          <w:rtl w:val="true"/>
        </w:rPr>
        <w:footnoteReference w:id="702"/>
      </w:r>
      <w:r>
        <w:rPr>
          <w:rFonts w:ascii="Amiri" w:hAnsi="Amiri" w:eastAsia="Amiri" w:cs="Amiri"/>
          <w:color w:val="111111"/>
          <w:sz w:val="28"/>
          <w:sz w:val="28"/>
          <w:szCs w:val="28"/>
          <w:rtl w:val="true"/>
          <w:lang w:bidi="ar-SA"/>
        </w:rPr>
        <w:t>، و تلقين أسمائهم الشريفة تلقين إجماليّ لمعارفهم المنبثة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الوزير من حيث الوزارة ذكر إجمالي لشؤون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مثلهم عليهم السلام حيث أفنوا جميع شؤونهم في مرضاة اللّه تعالى، فجعلهم ولاة خلقه، و مراجع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فرجحان تلقين أسمائهم الشريفة من هذه الجهة معلوم لكلّ أحد، مع أنّ ثبوت الولاية لهم يقتضي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الولاية المتصورة بالنسبة إليهم عليهم السلام تتصور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و التشريعية المطلقة في عرض ولاية اللّه عزّ و جل، فيكون في الوجود ولايتان مستقلتان من كلّ جهة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يرضى المعصوم أن ينسب ذلك إليه، لأنّه شرك على ما فصّل في محلّه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و التشريعية الإفاضية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المطلقتان من تمام الجهات، فكلّ ما يكون اللّه تعالى من القدرة التكوينية و التشريعية غير المتناهية يكون للمعصومين عليهم السلام إلا أنّ الفرق بينهما بالوجوب و الإمكان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أيضا، لما ثبت في محلّه من استحالة ثبوت القدرة غير المتناهية </w:t>
      </w:r>
      <w:bookmarkStart w:id="856" w:name="pg12197_129706"/>
    </w:p>
    <w:p>
      <w:pPr>
        <w:pStyle w:val="Heading6"/>
        <w:numPr>
          <w:ilvl w:val="5"/>
          <w:numId w:val="1"/>
        </w:numPr>
        <w:rPr/>
      </w:pPr>
      <w:bookmarkStart w:id="857" w:name="__RefHeading___Toc5294248_417432637"/>
      <w:bookmarkStart w:id="858" w:name="_Toc341"/>
      <w:bookmarkEnd w:id="856"/>
      <w:bookmarkEnd w:id="857"/>
      <w:r>
        <w:rPr>
          <w:rtl w:val="true"/>
        </w:rPr>
        <w:t>الثالث</w:t>
      </w:r>
      <w:r>
        <w:rPr>
          <w:rtl w:val="true"/>
        </w:rPr>
        <w:t xml:space="preserve">: </w:t>
      </w:r>
      <w:r>
        <w:rPr>
          <w:rtl w:val="true"/>
        </w:rPr>
        <w:t>تلقينه كلمات الفرج</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للممكن المسبوق بالعدم، لأنّ فرض عدم التناهي مع فرض الإمكان و الإفاضة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و التشريعية الإفاضية من اللّه تعالى بحسب ما يراه عزّ و جل من المصالح، و المقتضيات، و علمه الأزلي بتمام الجهات و الخصوصيات، و هذا حق واقع لهم عليهم السلام و لا ريب فيه، و يمكن إثباته بالأدلة الأربعة، و يأتي بعض الكلام في كتاب الجهاد، و القضاء، و الولاية على القصر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المذهب، بل الدين تحقق الشفاعة في الجملة، و يدل عليها الكتاب، و السنة المستفيضة من الفريقين و البحث فيها يحتاج إلى وضع كتاب مستقبل ربما يبلغ عشرات الصفحات مع أنّه خارج عن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إلى جهة واحدة من جهات البحث و هي أن الشفاعة لا بد و أن تكون بإذن اللّه تعالى، لأنّها منصب إلهيّ يعطيه لمن يشاء من عباده، و هي محدودة بحدود إرادته تبارك و تعالى كمية و كيفية، و من كلّ جهة تتصور فيها، فكما أنّ الشافع يكون تحت نظمه تعالى و إرادته فكذا ما يشفع فيه، و من يشفع له أيضا و يشير إلى بعض ما قلناه قوله تعالى وَ لا يَشْفَعُونَ إِلّا لِمَنِ ارْتَضى وَ هُمْ مِنْ خَشْيَتِهِ مُشْفِقُونَ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مَنْ ذَا الَّذِي يَشْفَعُ عِنْدَهُ إِلّا بِإِذْنِهِ </w:t>
      </w:r>
      <w:r>
        <w:rPr>
          <w:rStyle w:val="FootnoteAnchor"/>
          <w:rtl w:val="true"/>
        </w:rPr>
        <w:footnoteReference w:id="704"/>
      </w:r>
      <w:r>
        <w:rPr>
          <w:rFonts w:ascii="Amiri" w:hAnsi="Amiri" w:eastAsia="Amiri" w:cs="Amiri"/>
          <w:color w:val="111111"/>
          <w:sz w:val="28"/>
          <w:sz w:val="28"/>
          <w:szCs w:val="28"/>
          <w:rtl w:val="true"/>
          <w:lang w:bidi="ar-SA"/>
        </w:rPr>
        <w:t xml:space="preserve">إلى غير ذلك من الآيات، و في المقام مباحث نفسية وفقنا اللّه تعالى لبيانها و توضيحها و قد تعرضنا لبعضها في التفسير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الكثير من معاصيك، و اقبل مني اليسير من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العفوّ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دخل على رجل من بني هاشم و هو يقضي فقال له رسول اللّه صلّى اللّه عليه و آله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فقالها، فقال رسول اللّه صلّى اللّه عليه و آله الحمد للّه الذي استنقذه من النار</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كلمات الفرج وردت في الأخبار بطرق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 أبي جعفر عليه السلام و مثله ما ورد في القنوت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الحلبي الذي قدم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الكريم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w:t>
      </w:r>
      <w:r>
        <w:rPr>
          <w:rStyle w:val="FootnoteAnchor"/>
          <w:rtl w:val="true"/>
        </w:rPr>
        <w:footnoteReference w:id="710"/>
      </w:r>
      <w:r>
        <w:rPr>
          <w:rFonts w:ascii="Amiri" w:hAnsi="Amiri" w:eastAsia="Amiri" w:cs="Amiri"/>
          <w:color w:val="111111"/>
          <w:sz w:val="28"/>
          <w:sz w:val="28"/>
          <w:szCs w:val="28"/>
          <w:rtl w:val="true"/>
          <w:lang w:bidi="ar-SA"/>
        </w:rPr>
        <w:t xml:space="preserve">، و الرضوي </w:t>
      </w:r>
      <w:r>
        <w:rPr>
          <w:rStyle w:val="FootnoteAnchor"/>
          <w:rtl w:val="true"/>
        </w:rPr>
        <w:footnoteReference w:id="711"/>
      </w:r>
      <w:r>
        <w:rPr>
          <w:rFonts w:ascii="Amiri" w:hAnsi="Amiri" w:eastAsia="Amiri" w:cs="Amiri"/>
          <w:color w:val="111111"/>
          <w:sz w:val="28"/>
          <w:sz w:val="28"/>
          <w:szCs w:val="28"/>
          <w:rtl w:val="true"/>
          <w:lang w:bidi="ar-SA"/>
        </w:rPr>
        <w:t>و فيهما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ربّ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السموات السبع</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فيهنّ و ما بينهنّ</w:t>
      </w:r>
      <w:r>
        <w:rPr>
          <w:rFonts w:eastAsia="Amiri" w:cs="Amiri" w:ascii="Amiri" w:hAnsi="Amiri"/>
          <w:color w:val="111111"/>
          <w:sz w:val="28"/>
          <w:szCs w:val="28"/>
          <w:rtl w:val="true"/>
          <w:lang w:bidi="ar-SA"/>
        </w:rPr>
        <w:t xml:space="preserve">». </w:t>
      </w:r>
      <w:bookmarkStart w:id="859" w:name="pg12197_129708"/>
    </w:p>
    <w:p>
      <w:pPr>
        <w:pStyle w:val="BookText"/>
        <w:rPr/>
      </w:pPr>
      <w:bookmarkEnd w:id="859"/>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 فإنّك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5294250_417432637"/>
      <w:bookmarkStart w:id="861" w:name="_Toc342"/>
      <w:bookmarkEnd w:id="860"/>
      <w:r>
        <w:rPr>
          <w:rtl w:val="true"/>
        </w:rPr>
        <w:t>الرابع</w:t>
      </w:r>
      <w:r>
        <w:rPr>
          <w:rtl w:val="true"/>
        </w:rPr>
        <w:t xml:space="preserve">: </w:t>
      </w:r>
      <w:r>
        <w:rPr>
          <w:rtl w:val="true"/>
        </w:rPr>
        <w:t>نقله إلى مصلاه إذا عسر عليه النزع</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مصلاه إذا عسر عليه النزع بشرط أن لا يوجب أذاه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5294252_417432637"/>
      <w:bookmarkStart w:id="863" w:name="_Toc343"/>
      <w:bookmarkEnd w:id="862"/>
      <w:r>
        <w:rPr>
          <w:rtl w:val="true"/>
        </w:rPr>
        <w:t>الخامس</w:t>
      </w:r>
      <w:r>
        <w:rPr>
          <w:rtl w:val="true"/>
        </w:rPr>
        <w:t xml:space="preserve">: </w:t>
      </w:r>
      <w:r>
        <w:rPr>
          <w:rtl w:val="true"/>
        </w:rPr>
        <w:t>قراءة سورة يس و الصّافات لتعجيل راحته</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لتعجيل راحته، و كذا آية الكرسي إلى هُمْ فِيها خالِدُونَ و آية السخرة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إِنَّ رَبَّكُمُ اللّهُ الَّذِي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ثلاث آيات من سورة البقرة لِلّهِ ما فِي السَّماواتِ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و يقرأ سورة الأحزاب، بل مطلق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الأول في خبر سالم بن أبي سلمة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في مرسل الصدوق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في خبر الراوندي و أن السجاد عليه السلام و لم يزل يردد ذلك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على الميت موته و نزعه قرب إلى مصلّاه الذي كان يصلي فيه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فضعه في مصلّاه الذي يصلي فيه أو عليه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 فلما يأتي في المكروهات بل قد يحرم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فاقرأ عند رأس أخيك و الصافات صفّا حتّى تستتمها، فقرأ فلما بلغ أَ هُمْ أَشَدُّ خَلْقاً أَمْ مَنْ خَلَقْنا قضى الفتى فلما سجي و 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نعهد الميت إذا نزل به الموت يقرأ عنده يس وَ الْقُرْآنِ الْحَكِيمِ، 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تقرأ عند مكروب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موت قط إلا عجل اللّه راحته</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تقريره عليه السلام يستفاد استحباب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ما في بعض الأخبار </w:t>
      </w:r>
      <w:r>
        <w:rPr>
          <w:rStyle w:val="FootnoteAnchor"/>
          <w:rtl w:val="true"/>
        </w:rPr>
        <w:footnoteReference w:id="719"/>
      </w:r>
      <w:r>
        <w:rPr>
          <w:rFonts w:ascii="Amiri" w:hAnsi="Amiri" w:eastAsia="Amiri" w:cs="Amiri"/>
          <w:color w:val="111111"/>
          <w:sz w:val="28"/>
          <w:sz w:val="28"/>
          <w:szCs w:val="28"/>
          <w:rtl w:val="true"/>
          <w:lang w:bidi="ar-SA"/>
        </w:rPr>
        <w:t xml:space="preserve">من أنّ خواصها تخفيف سكرات الموت و عن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يقرأ عند النزع آية الكرسي و آيتان بعدها ثمَّ آية السخرة إِنَّ رَبَّكُمُ اللّهُ الَّذِي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ثمَّ ثلاث آيات من آخر سورة البقرة لِلّهِ ما فِي السَّماواتِ وَ ما فِي الْأَرْضِ إلى آخرها ثمَّ يقرأ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يس و هو في سكرات الموت أو قرئت عنده جاءه رضوان خازن الجنة يشربه من شراب الجنة فسقاها و هو على فراشه فيشرب فيموت 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الوفاة فأحضروا عنده القرآن و ذكر اللّه و الصلاة على رسول اللّه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فأحضروا عنده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الأعم من قراءة القرآن و إحضار القرآن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عن جمع من المفسرين أنّ آية الكرسي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يقتضيه الأصل عند الدوران بين الأقل و الأكثر، و يظهر ذلك أيضا ممن ذكر في قراءة آية الكرسي و آيتين بعدها، فإنّه ظاهر في خروجهما عنها، و يقتضيه الجمود على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الآية التي يذكر فيها الكرسي و تعرضنا لها بالتفصيل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قراءة آية الكرسي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المضبوط في القرآن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على طريق التنزيل المذكور في الكافي</w:t>
      </w:r>
      <w:r>
        <w:rPr>
          <w:rFonts w:eastAsia="Amiri" w:cs="Amiri" w:ascii="Amiri" w:hAnsi="Amiri"/>
          <w:color w:val="111111"/>
          <w:sz w:val="28"/>
          <w:szCs w:val="28"/>
          <w:rtl w:val="true"/>
          <w:lang w:bidi="ar-SA"/>
        </w:rPr>
        <w:t xml:space="preserve">. </w:t>
      </w:r>
      <w:bookmarkStart w:id="864" w:name="pg12197_129710"/>
    </w:p>
    <w:p>
      <w:pPr>
        <w:pStyle w:val="Heading6"/>
        <w:numPr>
          <w:ilvl w:val="5"/>
          <w:numId w:val="1"/>
        </w:numPr>
        <w:rPr/>
      </w:pPr>
      <w:bookmarkStart w:id="865" w:name="__RefHeading___Toc5294254_417432637"/>
      <w:bookmarkStart w:id="866" w:name="_Toc344"/>
      <w:bookmarkEnd w:id="864"/>
      <w:bookmarkEnd w:id="865"/>
      <w:r>
        <w:rPr>
          <w:rtl w:val="true"/>
        </w:rPr>
        <w:t>فصل في المستحبات بعد الموت</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المستحبات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عينيه و تطبيق فمه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فكيه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يديه إلى جنبيه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المستحبات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الحسن لأخيه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نحبي، فغمضني و غسلني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موت إسماعيل و أبو عبد اللّه عليه السلام جالس عنده، فلما حضره الموت شد لحييه و غمّضه و غطّى عليه الملحفة</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تطبيق الفم من شد اللحيين، مضافا إلى سيرة المتشرعة و رجحان التحفظ من أن لا يقبح منظره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فعل الصادق عليه السلام فإنّ الظاهر من شد لحييه هو شدّ فكه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الأصحاب، و علّل بأنّه أطوع للغسل، و أحفظ على بقاء هيئته، و أنسب لاحترام المؤمن، و لم يرد فيها نص خاص كما اعترف به 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تغطيته بثوب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الإسراج في المكان الذي مات فيه إن مات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المؤمنين ليحضروا جنازته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في دفنه، فلا ينتظرون الليل إن مات في النهار، و لا النهار إن مات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شك في موته فينتظر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النبيّ صلّى اللّه عليه و آله غطي بحبرة، و لفعل الصادق عليه السلام ذلك بابنه، و لأنّه أحفظ له من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الأصحاب، و أنّه نحو احترام بالنسبة إلى الميت و اهتمام بشأنه و أما ما استدل به من خبر عثمان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أبو جعفر عليه السلام أمر أبو عبد اللّه عليه السلام بالسراج في البيت الذي كان يسكنه حتى قبض أبو عبد اللّه عليه السلام ثمَّ أمر أبو الحسن عليه السلام بمثل ذلك في بيت أبي عبد اللّه عليه السلام حتّى أخرج به إلى العراق ثمَّ لا أدري ما كان</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ربط له بالمقام، بل هو نحو تعظيم لمن مات و كان نورا يستضاء به في حياته، فينبغي أن يجعل ما يكون إشارة إلى ذلك بعد مماته، و شعارا لمن كان في حياته من مشاعر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بموته</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مع أنّ ذلك تكريم للمؤمن، و إعانة على البر بالنسبة إلى من يحضر، و نحو ترغيب إلى تذكر الموت و الآخرة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لا ألفينّ</w:t>
      </w:r>
      <w:r>
        <w:rPr>
          <w:rStyle w:val="FootnoteAnchor"/>
          <w:rtl w:val="true"/>
        </w:rPr>
        <w:footnoteReference w:id="725"/>
      </w:r>
      <w:r>
        <w:rPr>
          <w:rFonts w:ascii="IRNazanin" w:hAnsi="IRNazanin" w:eastAsia="IRNazanin"/>
          <w:color w:val="111111"/>
          <w:sz w:val="28"/>
          <w:sz w:val="28"/>
          <w:szCs w:val="28"/>
          <w:rtl w:val="true"/>
          <w:lang w:bidi="fa-IR"/>
        </w:rPr>
        <w:t xml:space="preserve">رجلا </w:t>
      </w:r>
    </w:p>
    <w:p>
      <w:pPr>
        <w:pStyle w:val="BookText"/>
        <w:rPr/>
      </w:pPr>
      <w:r>
        <w:rPr>
          <w:rFonts w:ascii="Amiri" w:hAnsi="Amiri" w:eastAsia="Amiri" w:cs="Amiri"/>
          <w:color w:val="111111"/>
          <w:sz w:val="28"/>
          <w:sz w:val="28"/>
          <w:szCs w:val="28"/>
          <w:rtl w:val="true"/>
          <w:lang w:bidi="ar-SA"/>
        </w:rPr>
        <w:t xml:space="preserve">حتّى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حاملا مع حياة ولدها، فإلى أن يشق جنبها الأيسر لإخراجه، ثمَّ خياطته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له ميت ليلا فانتظر به الصبح و لا رجلا مات له ميت نهارا فانتظر به الليل لا تنتظروا بموتاكم طلوع الشمس و لا غروبها عجلوا بهم إلى مضاجعهم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صلّى اللّه عليه و آله يرحمك اللّه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و ظاهر النصوص و إن كان هو الوجوب الا أنّها محمولة على الندب إجماعا، و الظاهر أنّ تعجيل الدفن تعرض له الأحكام الخمسة، و مقتضى الأصل عدم وجوب فورية الدفن لو لم يكن في البين ما يقتضي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ينتظر بهم الا أن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المصعوق، و المبطون، و المهدوم، و المدخن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تشهد له سيرة الناس، و أصالة بقاء الحياة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واجب، فيجوز التأخير لإتمام هذا العمل،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المسألة و الدليل عليها</w:t>
      </w:r>
      <w:r>
        <w:rPr>
          <w:rFonts w:eastAsia="Amiri" w:cs="Amiri" w:ascii="Amiri" w:hAnsi="Amiri"/>
          <w:color w:val="111111"/>
          <w:sz w:val="28"/>
          <w:szCs w:val="28"/>
          <w:rtl w:val="true"/>
          <w:lang w:bidi="ar-SA"/>
        </w:rPr>
        <w:t xml:space="preserve">. </w:t>
      </w:r>
      <w:bookmarkStart w:id="867" w:name="pg12197_129713"/>
    </w:p>
    <w:p>
      <w:pPr>
        <w:pStyle w:val="Heading6"/>
        <w:numPr>
          <w:ilvl w:val="5"/>
          <w:numId w:val="1"/>
        </w:numPr>
        <w:rPr/>
      </w:pPr>
      <w:bookmarkStart w:id="868" w:name="__RefHeading___Toc5294256_417432637"/>
      <w:bookmarkStart w:id="869" w:name="_Toc345"/>
      <w:bookmarkEnd w:id="867"/>
      <w:bookmarkEnd w:id="868"/>
      <w:r>
        <w:rPr>
          <w:rtl w:val="true"/>
        </w:rPr>
        <w:t>فصل في المكروهات</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 في حال النزع، فإنّه يوجب أذاه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تثقيل بطنه بحديد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إبقاؤه وحده فإنّ الشيطان يعبث في جوفه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تمسه فإنه يزداد ضعفا و أضعف ما يكون في هذه الحالة و من مسه على هذه الحال فقد أعان عليه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محمول على الكراهة إجماعا، و المراد بالإعانة و الأذية ما يتسامح فيهما و الا فتحرمان، لعموم أدلة حرمتها الشامل لهذه الحالة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الإجماع على الكراهة بعد الموت و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من الشيوخ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حال الاحتضار، فالظاهر كونه من الأذية التسامح فيها فيكره،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لا يتسامح فيها، فيحرم و لا فرق بين كون البطن معرضة للنفخ بدونه و عدمه، لإطلاق الكلمات، و عدم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تدعن ميتك وحده، فإنّ الشيطان يعبث في جوفه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الجنب و الحائض عنده حالة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زائدا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يحضره عملة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يخلّى عنده النساء وحدهنّ خوفا من صراخهنّ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 لا الجنب عند التلقين و لا بأس أن يليا غسله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الملائكة تتأذى بهما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عند التلقين كناية عن حال الاحتضار و يكفي التيمم لمن لا يتمكن من الغسل و لو كان أحدهما عند المريض فاحتضر يكره البقاء عنده أيضا و لا يبعد إلحاق النفساء بالحائض في ذلك، و الظاهر زوال الكراهة بعروض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مشغول بنفسه و هذا نحو أذية له في هذا الحال، فيشمله ما تقدم من قول أبي جعفر عليه السلام </w:t>
      </w:r>
      <w:r>
        <w:rPr>
          <w:rStyle w:val="FootnoteAnchor"/>
          <w:rtl w:val="true"/>
        </w:rPr>
        <w:footnoteReference w:id="733"/>
      </w:r>
      <w:r>
        <w:rPr>
          <w:rFonts w:ascii="Amiri" w:hAnsi="Amiri" w:eastAsia="Amiri" w:cs="Amiri"/>
          <w:color w:val="111111"/>
          <w:sz w:val="28"/>
          <w:sz w:val="28"/>
          <w:szCs w:val="28"/>
          <w:rtl w:val="true"/>
          <w:lang w:bidi="ar-SA"/>
        </w:rPr>
        <w:t>، و يشهد له الاعتبار، و السيرة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 أن يكون ذلك نحو إعانة عليه، فيشمله ما مر من الخبر </w:t>
      </w:r>
      <w:r>
        <w:rPr>
          <w:rStyle w:val="FootnoteAnchor"/>
          <w:rtl w:val="true"/>
        </w:rPr>
        <w:footnoteReference w:id="734"/>
      </w:r>
      <w:r>
        <w:rPr>
          <w:rFonts w:ascii="Amiri" w:hAnsi="Amiri" w:eastAsia="Amiri" w:cs="Amiri"/>
          <w:color w:val="111111"/>
          <w:sz w:val="28"/>
          <w:sz w:val="28"/>
          <w:szCs w:val="28"/>
          <w:rtl w:val="true"/>
          <w:lang w:bidi="ar-SA"/>
        </w:rPr>
        <w:t>، و مثله حضور عملة الموتى، بل يكون بالأولى كما لا يخفي، و كذا صراخ النساء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للإعانة على موته مراتب متفاوتة، يشمل إطلاق الحديث جميعها</w:t>
      </w:r>
      <w:r>
        <w:rPr>
          <w:rFonts w:eastAsia="Amiri" w:cs="Amiri" w:ascii="Amiri" w:hAnsi="Amiri"/>
          <w:color w:val="111111"/>
          <w:sz w:val="28"/>
          <w:szCs w:val="28"/>
          <w:rtl w:val="true"/>
          <w:lang w:bidi="ar-SA"/>
        </w:rPr>
        <w:t xml:space="preserve">. </w:t>
      </w:r>
      <w:bookmarkStart w:id="870" w:name="pg12197_129715"/>
    </w:p>
    <w:p>
      <w:pPr>
        <w:pStyle w:val="Heading6"/>
        <w:numPr>
          <w:ilvl w:val="5"/>
          <w:numId w:val="1"/>
        </w:numPr>
        <w:rPr/>
      </w:pPr>
      <w:bookmarkStart w:id="871" w:name="__RefHeading___Toc5294258_417432637"/>
      <w:bookmarkStart w:id="872" w:name="_Toc346"/>
      <w:bookmarkEnd w:id="870"/>
      <w:bookmarkEnd w:id="871"/>
      <w:r>
        <w:rPr>
          <w:rtl w:val="true"/>
        </w:rPr>
        <w:t>فصل لا تحرم كراهة الموت</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كراهة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عند ظهور أماراته أن يحبّ لقاء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تمني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شدة و بلية، بل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الدعوات الكثيرة المشتملة على طلب العمر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الذي يدعى به في شهر رمضان بعد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خاص ورد لطول العمر يدعى به في التعقيبات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من أحبّ لقاء اللّه أحبّ اللّه لقاءه</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مع أنّه يوجب تشرف النفس بهذه الفضيلة العظمى و انقطاع علائق الدنيا إذا الحبيب لا همة له الا حبيبه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يتمنّى أحدكم الموت لضرّ نزل به،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كانت الحياة خيرا لي و توفني إذا كانت الوفاة خيرا لي</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أنّه خلاف التسليم الذي هو من شؤون العبودية، و في الدعوات السجادية أيضا ما يدل عليه،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ما كانت الحياة خيرا لي، و توفني ما كانت الوفاة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طول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يحسب الموت بعيدا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ذكر الموت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الفرار من الوباء و الطاعون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أخوف ما أخاف عليكم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الهوى فيصد عن الحق، و طول الأمل ينسي الآخرة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أكيس الناس من كان أشدّ ذكرا للموت</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ذكر الموت فإنّه لم يكثر إنسان ذكر الموت الا زهد في الدنيا</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الأصل،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الوباء يكون في ناحية المصر فيتحوّل الرجل إلى ناحية أخرى، أو يكون في مصر فيخرج منه إلى 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إنّما نهى رسول اللّه صلّى اللّه عليه و آله عن ذلك لمكان ربيئة كانت بحيال العدو، فوقع فيهم الوباء فهربوا منه،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منه كالفار من الزحف كراهية أن يخلوا مراكزهم</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مثله في الطاعون، ثمَّ إنّه قد يجب دفع الوباء و الطاعون بما أعدّ لذلك، و مع عدمه فبالفرار إن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بعض الأخبار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من الطاعون كالفرار من الجهاد مختص بمن كان في ثغر من الثغور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المسجد و وقع الطاعون في أهله يكره الفرار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الوباء يقع في الأرض هل يصلح للرجل أن يهرب منه؟ قال عليه السلام يهرب منه ما لم يقع في مسجده الذي يصلّي فيه، فإذا وقع في أهل مسجده الذي يصلي فيه فلا يصلح له الهرب منه</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حمله على بعض المحامل، كعموم الوباء في جميع الأمكنة بحيث لا ينفع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يتوهم التنافي بين ما ورد في حب لقاء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ذم طلب الموت، و يرفع هذا التنافي بوجوه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أحسنها ما ورد في خبر ابن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عند المعاينة، إذا رأي ما يحب فليس شي‌ء أحبّ إليه من أن يتقدم، و اللّه تعالى يحب لقاءه و هو يحب لقاء اللّه حينئذ، و إذا رأى ما يكره فليس شي‌ء أبغض إليه من لقاء اللّه و اللّه يبغض لقاءه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873" w:name="pg12197_129718"/>
    </w:p>
    <w:p>
      <w:pPr>
        <w:pStyle w:val="Heading6"/>
        <w:numPr>
          <w:ilvl w:val="5"/>
          <w:numId w:val="1"/>
        </w:numPr>
        <w:rPr/>
      </w:pPr>
      <w:bookmarkStart w:id="874" w:name="__RefHeading___Toc5294260_417432637"/>
      <w:bookmarkStart w:id="875" w:name="_Toc347"/>
      <w:bookmarkEnd w:id="873"/>
      <w:bookmarkEnd w:id="874"/>
      <w:r>
        <w:rPr>
          <w:rtl w:val="true"/>
        </w:rPr>
        <w:t>فصل الأعمال الواجبة المتعلقة بتجهيز الميت</w:t>
      </w:r>
      <w:bookmarkEnd w:id="875"/>
    </w:p>
    <w:p>
      <w:pPr>
        <w:pStyle w:val="Heading6"/>
        <w:numPr>
          <w:ilvl w:val="5"/>
          <w:numId w:val="1"/>
        </w:numPr>
        <w:rPr/>
      </w:pPr>
      <w:bookmarkStart w:id="876" w:name="__RefHeading___Toc5294262_417432637"/>
      <w:bookmarkStart w:id="877" w:name="_Toc348"/>
      <w:bookmarkEnd w:id="876"/>
      <w:r>
        <w:rPr>
          <w:rtl w:val="true"/>
        </w:rPr>
        <w:t>اشارة</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الواجبة المتعلقة بتجهيز الميت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التكفين، و الصلاة 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الكفائية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واجبة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أمور في المقام لعلّها تنفع في غير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الموتى في الجملة بالنسبة إلى الأحياء من الفطريات في كلّ مذهب و ملة و إن اختلفت في الكيفية بالنسبة إلى المذاهب و الأديان، و لكن يرى الكلّ أنّ ذلك نحو حق من الأموات على الأحياء و من الحقوق البشرية بعضهم على بعض بحيث لو تركوا ذلك يلامون و يوبخون عليه عند العقلاء، بل يطالب ذي الحق حقه يوم القيامة، و عدّ النبي صلّى اللّه عليه و آله من تلك الحقوق عيادة المريض و شهود الجنازة فضلا عن التجهيزات بعد الموت التي سقطت إرادته و أفعاله بالنسبة إليها،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ليدع من حقوق أخيه شيئا، فيطالبه به يوم القيامة، فيقتضي له و عليه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يتحقق في تجهيزات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تعالى أيضا، فإنّ من حقه تعالى على عباده أن لا يهملوا بعضهم بعضا في شدائدهم و ضرّائهم في حال الحياة أو بعد الممات، و يكشف عن ذلك صحيح ابن جعفر عن أخيه عن آبائه عليهم السلام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 اللّه عز و 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ما منعك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ربّ العباد لا تمرض و لا تألم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أخوك المؤمن فلم تعده، و عزتي و جلالي و لو عدته لوجدتني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مما هو متفرق في أبواب المجاملات، فتجهيزات أموات المؤمنين تكون مورد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الحقوق المجاملية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كانت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في زمان حياة من له الحق أو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لأنّ المجاملة تنافي أخذ الأجرة بحسب المتعارف بين الناس، و يأتي تفصيل هذا الإجمال عن قريب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بتجهيز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الوظائف الشرعية بالنسبة إليه خارجا عن أيّ شخص له صلاحية لأنّ يعمل ذلك، فلا يتصوّر وجه معقول للوجوب العيني بالنسبة إليها، فتجهيزات الموتى من إحدى موارد الأمور النظامية التي هي واجبات كفائية، و يكون المطلوب فيها تحققها في الخارج، من دون أن تتعيّن على شخص خاص معيّن، مضافا إلى الإجماع بل الضرورة على أنها من الواجبات الكفائية و لا تنافي بين الوجوب الكفائي و أحقية البعض لا عرفا و لا شرعا و لا عقلا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عاقل له إرادة إما أن تتوجه إرادته إلى شخص خاص معيّن و بشي‌ء معين مخصوص يسمى ذلك بالعيني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تتعلق إرادته بشخص معيّن لكن لا بشي‌ء معين مخصوص، بل بأحد شيئين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ذلك بالتخييري، أو تتعلق إرادته لا بشخص معيّن، بل بالكلّ بحيث يكون الخطاب بالنسبة إلى الجميع لكن لو امتثل البعض ينتفي موضوع تكليف البقية فيسقط التكليف قهرا، و يسمّى ذلك بالكفائي و هذه الأقسام من الوجدانيات لكلّ من تأمل في متعلق إرادته و كذا يكون بالنسبة إلى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 أحكامه، و تجهيزات الميت من القسم الأخير، إجماعا، من الفقهاء، بل من العقلاء، و لظواهر نصوص متفرقة يأتي التعرض لها في المسائل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الوليّ بالخصوص هو المنساق مما ورد في التجهيزات بواجباتها و مندوباتها، فتكون واجبا عينيا عليه فقط و لا وجه للوجوب الكفائي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اعتبار إذن الوليّ، فلو استفيدت الكفائية من بعض الأدلة لا بد من حملهما على العينية بالنسبة إلى الوليّ، لما دل على اعتبار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الولاية لأحد من المكلّفين و هو الوليّ يمنع عن ثبوت الوجوب بالنسبة إلى الغير و لو كفائيا لعدم صحة تعليق الوجوب على رأي أحد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فلأنّ ظهور الأدلة في الكفائية مما لا ينكر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يأتي، و لها ظهور عرفي في عدم توجه الخطاب إلى شخص خاص و طائفة مخصوصة، و التشكيك فيها من التشكيك في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التنافي بين كون شي‌ء واجبا كفائيا مع كونه مشروطا بشرط خاص، فإنّ جميع النظاميات واجبات كفائية مع كونها مشروطة بشرائط خاصة، كإذن الوليّ بالنسبة إلى العبد، و الوالدين بالنسبة إلى الولد، و الزوج بالنسبة إلى الزوجة، و كما في جميع الواجبات التي يتوقف إتيانها على التصرف في ملك الغير إلى غير ذلك من الشروط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فلا وجه لها أصلا و إن نسب إلى المحقق الثاني، لأنّ التجهيزات واجبة على العموم على كلّ حال و لا يسقط وجوبها بامتناع الوليّ عن الإذن على ما يأتي من التفصيل في المسائل الآتية، و الإذن شرط للواجب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فهو مطلق بالنسبة إلى الكلّ و إن كان الواجب مشروطا بشروط منها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تجهيزات الميت لها معرضية عرفية لجملة من الأمور قد تؤدي إلى الجدال و النزاع جعلها الشارع تحت إشراف من يحتفظ به النظام و يدفع به الخصام و هو الوليّ على تفصيل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مراتب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نحو عناية خاصة منه جمع فيها بين الحقوق حق الميت و الحق الشخصي للوليّ، و الحق المجاملي النوعي من بني نوع الميت و دفع ما يصلح أن يصير منشأ للخصومة، فهذا الحكم مطابق للفطرة السليمة من أنّه لو تدخل الأجنبي في تجهيز الميت يحق لأهله و وليّه أن يمنعوه، لأنّهم أولى به، بحكم الفطرة و لا ينافي ذلك الوجوب الكفائي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مراجعة الوليّ في تجهيزات الميت واجبة، لما يأتي من الأدلة الدالة عليه، و حكي عن جمع استحبابها، للأصل، و ضعف دليل الوجوب سندا أو دلالة، و عسر الاستئذان، و عدم جواز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مجال للأصل في مقابل الأدلة المعمول بها عند المشهور المطابقة لما جبلت عليه العقول، و لا وجه لضعف الدليل على ما يأتي، كما لا وجه للعسر بالوجدان، و لو لزم من الاستئذان هتك الميت يسقط الاستئذان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في لزوم مراجعة الوليّ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مجرد الحكم التكليفي من دون أن يكون شرطا لصحة العمل، فيجب على الغير الاستئذان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شرطا للصحة، فيبطل العمل بدونه،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استفيد من الأدلة حرمة الاستبداد أيضا، فيصح تعليل البطلان فيما إذا كان العمل عباديا، بأنّ النهي في العبادة يوجب البطلان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ولاية مجعولة شرعية فقط، و حق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نحو حق واقعي كشف عنه الشرع، و قرره كجملة من الحقوق الفطرية البشرية، و لا ثمرة مهمة في المقام بين الاحتمالات الثلاثة الأخيرة، لبطلان العمل من دون الإذن و صحته معه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الثمرة بين أصل الحق و الحكم ثابتة كما نتعرض لها، و يمكن تأييد الاحتمال الأخير على ما أشرنا إليه سابقا، و يدل عليه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 إلا فهو غاصب</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صريح في أنّه حق يتعلق به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أخبار أخر مشتملة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المنساق من الأدلة أن إذنه شرط، أو أنّ منعه مانع و مزاحمته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مشايخنا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مجرد الوجوب التعبدي الصرف من دون أن يكون دخيلا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متابعة المأموم للإمام في الجماعة، فلو فارق الإمام مع بقاء هيئة الجماعة أثم و تصح الجماعة؟ و المتعيّن هو الأول، لسياق الأخبار الدالة عليه، كما يأتي، و لا وجه للوجوب التعبدي، لأن التعبير بالحق في بعضها، و الغصب في الآخر</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الأولوية تنافي الوجوب التعبدي المحض كما أنّه لا وجه لكون المزاحمة حراما لا أن يكون الإذن شرطا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مقتضى الجمع بين الوجوب الكفائي على الكلّ و ما ورد في لزوم مراعاة حق الوليّ، مضافا إلى أصالة عدم اعتبار الإذن و إطلاقات جملة من أدلة التجهيزات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الكلّ مردود فإنّه لا وجه للجميع مع ظهور النصوص في اعتبار الإذن، فيكون مقيدا لما يدل على الكفائية، كما لا وجه للتمسك بالأصل في مقابل الأدلة الظاهرة في الاستئذان و كذا لا وجه للإطلاقات بعد وجود المقيدات فمثل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من سلطان اللّه جنازة فهو أحق بالصلاة عليها إن قدمه الولي و إلا فهو غاصب</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أنّ الإذن شرط لا أن يكون المنع مانعا و حينئذ، فلو غسل بدون الإذن يكون باطلا، كما أنّ ظاهرها الوجوب، فلا وجه لحملها على الندب و يأتي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الإشارة إلى بيان ما يتعلق بالفرق بين الحق و الملك و الحكم إجمالا و إيكال التفصيل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اللغة و المحاورات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اللوازم و الآثار ثمَّ التعرض لبعض التنبيهات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الاختلاف بينهما و بين الحكم لغة، و عرفا، و عقلا، و ذلك لاعتبار نحو من السلطنة و الاستيلاء في مورد الملك و الحق بخلاف الحكم إذ ليس فيه إلا الترخيص أو الإلزام فعلا أو تركا، فالحكم إعمال سلطة الحاكم في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و الحق سلطة خاصة للشخص تحصل بأسباب خاصة، و لا ريب في أنّ السلطنة لها مراتب متفاوتة شدة و ضعفا يعبّر عن بعض مراتبها بالملك و عن بعض مراتبها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 أيضا مراتب متفاوتة جدا، فالمالك و ذو الحق مسلّط على شي‌ء يكون أمره إليه سواء كان موردهما العين أو المنفعة أو الانتفاع، أو كان متعلق الحق أمرا اعتباريا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الخيار المتعلق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شخصيا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القصاص، و حق القسم،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بحسب أصل الكبرى مما لا ريب فيه لأحد، و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أنّه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 لا أن يكون نزاعا في أصل الكبرى و لا بد فيه من الرجوع إلى القرائن الخارجية في تشخيص أحدهما، و مع عدمها، فإلى الأصول العملية و هي تختلف بحسب الموارد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دليل كليّ من إجماع، أو إطلاق، أو عموم لتمييز الحق عن الحكم حتى يصح التمسك به في جميع الموارد و ترتيب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بعض الموارد لفظ الحق، و في بعضها لفظ الحكم، أو الوجوب، أو الحرمة، و لا ريب في اعتبار ما ورد في مورده و ترتب آثاره عليه، و لكن استفادة القاعدة الكلية منه حتى يشمل سائر الموارد لا وجه لها لأنّها إما حكم محض، أو حق كذلك، أو ما يكون ذا جهتين، أو ما يتردد بينهما و ليس لنا دليل يمكننا استفادة هذه الموارد الأربعة منه، فلا بد من تتبع اللوازم و الآثار و استفادة الواقع منها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الحكم لا يقبل النقل و الانتقال و لا الإسقاط، لفرض أنّه ليس للمحكوم عليه فيه شي‌ء إلا الامتثال و الانقياد و لا سلطنة عليه غير ذلك فلا موضوع للنقل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تبديل الموضوع في جملة من الموارد، فيتبدل الحكم بتبدل الموضوع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الحقوق فهي بحسب ما هو المعروف في الفقه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النقل و الانتقال، و الإسقاط مطلقا، و عد منها حق الأبوة، و الولاية للحاكم الشرعي، و حق الاستمتاع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الإسقاط، و لا يصح فيه النقل و الانتقال مطلقا، كحق الغيبة، و الشتم و الأذية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الانتقال بالموت، و لا يجوز فيه النقل و الإسقاط، كحق الشفعة على المشهور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فيه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الانتقال و الإسقاط و هي كثيرة كحق الخيار، و القصاص، و التجهيز، و نحوها مما يأتي في محالها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إسقاطه و نقله لا بعوض، و مثل له بحق القسم على ما يأتي التفصيل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الشك في أنّه هل يقبل النقل و الانتقال و الإسقاط أو لا و هي أيضا كثيرة، 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الرجوع في العدة الرجعية، و حق نفقة الأقارب، و غير ذلك مما يأتي في محالها، فمع وجود الدليل على النقل و الانتقال و الإسقاط، أو بعض ذلك يتبع الدليل لا محالة و لا مجال للتشكيك له، و أما مع عدمه فتصل النوبة إلى الأصل العملي،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تأسيس ما يصح أن يكون هو المرجع عند الشك و هو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تردد بين الحق و الحكم و لا يصح التمسك فيه بالأصول اللفظية، لأنه من التمسك بالعام في الشبهة المصداقية، و كذا لا يصح التمسك بالأصول العملية النافية بالنسبة إلى كلّ منهما، لسقوطها بالمعارضة، فيجب ترتيب الآثار المشتركة بينهما، للعلم بذلك، و أما الآثار المختصة، فإن جرى الأصل النافي فيها بلا معارضة، فتنفى به و الا فيجب العمل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بأنّه حق و تردد بين كونه مما يقبل الإسقاط و النقل و الانتقال أو لم يقبل ذلك فمع صحة صدق الإسقاط و النقل و الانتقال عرفا، يصح التمسك بالإطلاقات و العمومات، لتنزلها على العرفيات كما هو دأب الفقهاء في أبواب المعاملات، فتكون النتيجة صحة ترتيب آثار الحق بالنسبة إليه و لو بحسب الأصل اللفظي، كما يصح التمسك بما اشتهر من أنّ الأصل في الحق أن يكون قابلا للإسقاط و النقل و الانتقال الا ما خرج بالدليل و هذا أصل عقلائي في الحقوق الدائرة فيما بينهم، و يكفي اعتباره عدم ورود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يصدق ذلك عرفا، أو شك فيه لا يصح التمسك بها حينئذ، فيتعيّن الرجوع إلى الأصول العملية، كما تقدم في القسم الأول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تجهيزات المؤمن من الحقوق لا من الأحكام، لاشتمال النصوص على لفظ الحق، كما يأتي التعرض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المكلّفين، و تسقط بفعل البعض، فلو تركوا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مما يقبل صدوره عن جماعة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به جماعة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اتصف فعل كل منهم بالوجوب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على غير الولي الاستئذان منه و لا ينافي وجوبه وجوبها على الكل، لأنّ الاستئذان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صحة الفعل لا شرط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نفس الحق غير قابل للنقل و الانتقال، و لكن باعتبار متعلقه يقبل ذلك، و يأتي التعرض له في المقامات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الملك يتعلق بالعين، و المنفعة، و الانتفاع يصح تعلق الحق بها أيضا و كما أنّه يكون في الذمة و في الخارج كذلك الحق أيضا و كما أنّه يكون شرعيا، و عرفيا، و شخصيا، و نوعيا يصح ذلك كلّه في الحق، و يأتي التعرض لأمثلة ذلك كلّه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تعرضنا له إشارات لا بد و أن تفصّل في غير المقام و من اللّه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كان متعلقا بالجميع فلا فرق بين الواجب الكفائي و العيني من هذه الجهة و مع ترك الجميع تتحقق المخالفة من الجميع، فيوجب استحقاق العقاب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من ناحية المتعلق إذ أنه نحو متعلق يسقط بقيام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للاتصاف به و فقد المانع عنه، و هذا أيضا من لوازم الواجب الكفائي المتعلق بالجميع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النصوص</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من حيث هو ثابت على الجميع، و صحة العمل مبنية على الاستئذان، كما أنّ التكليف بالحج المندوب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بالنسبة إلى الجميع، و صحتها بالنسبة إلى الزواج و الواحد مشروط بإذن الزوج و الوالد و له نظائر كثيرة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امتنع الولي من المباشرة و الإذن يسقط اعتبار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للحاكم الشرعي إجباره له أن يجبره على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يمكن يستأذن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الاستئذان من المرتبة المتأخرة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إن استلزم ذلك هتك الميت، لأنّ هذه الولاية نحو إرفاق و لا وجه للإرفاق مع تضييع حرمة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يستلزم ذلك فإن ادعى وجها شرعيا لعدم الإذن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أخبر إلى حصول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فالظاهر السقوط أيضا، و يشهد لذلك ما ورد في العراة الذين وجدوا ميتا قذفه البحر </w:t>
      </w:r>
      <w:r>
        <w:rPr>
          <w:rStyle w:val="FootnoteAnchor"/>
          <w:rtl w:val="true"/>
        </w:rPr>
        <w:footnoteReference w:id="753"/>
      </w:r>
      <w:r>
        <w:rPr>
          <w:rFonts w:ascii="Amiri" w:hAnsi="Amiri" w:eastAsia="Amiri" w:cs="Amiri"/>
          <w:color w:val="111111"/>
          <w:sz w:val="28"/>
          <w:sz w:val="28"/>
          <w:szCs w:val="28"/>
          <w:rtl w:val="true"/>
          <w:lang w:bidi="ar-SA"/>
        </w:rPr>
        <w:t xml:space="preserve">و ما ورد في تغسيل الذمي و الذمية المسلم و المسلمة مع عدم المماثل و لا ذي رحم </w:t>
      </w:r>
      <w:r>
        <w:rPr>
          <w:rStyle w:val="FootnoteAnchor"/>
          <w:rtl w:val="true"/>
        </w:rPr>
        <w:footnoteReference w:id="754"/>
      </w:r>
      <w:r>
        <w:rPr>
          <w:rFonts w:ascii="Amiri" w:hAnsi="Amiri" w:eastAsia="Amiri" w:cs="Amiri"/>
          <w:color w:val="111111"/>
          <w:sz w:val="28"/>
          <w:sz w:val="28"/>
          <w:szCs w:val="28"/>
          <w:rtl w:val="true"/>
          <w:lang w:bidi="ar-SA"/>
        </w:rPr>
        <w:t>، و ما ورد في تغسيل بعض الميت مما يأتي التعرض له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يدور مدار نظر الحاكم و اطلاعه على خصوصيات الواقعة فقد يقتضي الإجبار من باب ولاية الحسبة و قد لا يقتضي ذلك و يأتي آنفا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عند عدم التمكن من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لامتناع من له الإذن عنه، أو لجهة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حينئذ، لعمومات أدلة التجهيزات، و إطلاقاتها المقتصر في تخصيصها و تقييدها على صورة التمكن من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الحاكم مقام من له الإذن لكون المقام من موارد الحسبة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الطبقة اللاحقة تنزيلا لصورة الامتناع منزلة عدم الطبقة السابقة، و مقتضى الأصل و الجمود على الأدلة هو الأول و لا دليل على تعيين أحد الأخيرين إلا دعوى أنّ عموم ما يدل على اعتبار الإذن يشمل الطبقة اللاحقة، أو أنّ ما دل على أنّ الحاكم ولي الممتنع يشمل المقام</w:t>
      </w:r>
      <w:r>
        <w:rPr>
          <w:rFonts w:eastAsia="Amiri" w:cs="Amiri" w:ascii="Amiri" w:hAnsi="Amiri"/>
          <w:color w:val="111111"/>
          <w:sz w:val="28"/>
          <w:szCs w:val="28"/>
          <w:rtl w:val="true"/>
          <w:lang w:bidi="ar-SA"/>
        </w:rPr>
        <w:t xml:space="preserve">. </w:t>
      </w:r>
      <w:bookmarkStart w:id="878" w:name="pg12197_129728"/>
    </w:p>
    <w:p>
      <w:pPr>
        <w:pStyle w:val="Heading6"/>
        <w:numPr>
          <w:ilvl w:val="5"/>
          <w:numId w:val="1"/>
        </w:numPr>
        <w:rPr/>
      </w:pPr>
      <w:bookmarkStart w:id="879" w:name="__RefHeading___Toc5294264_417432637"/>
      <w:bookmarkStart w:id="880" w:name="_Toc349"/>
      <w:bookmarkEnd w:id="878"/>
      <w:bookmarkEnd w:id="879"/>
      <w:r>
        <w:rPr>
          <w:rtl w:val="true"/>
        </w:rPr>
        <w:t xml:space="preserve">مسألة </w:t>
      </w:r>
      <w:r>
        <w:rPr/>
        <w:t>1</w:t>
      </w:r>
      <w:r>
        <w:rPr>
          <w:rtl w:val="true"/>
        </w:rPr>
        <w:t xml:space="preserve">: </w:t>
      </w:r>
      <w:r>
        <w:rPr>
          <w:rtl w:val="true"/>
        </w:rPr>
        <w:t>الإذن أعم من الصريح، و الفحوى</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أعم من الصريح، و الفحوى، و شاهد الحال القطعي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5294266_417432637"/>
      <w:bookmarkStart w:id="882" w:name="_Toc350"/>
      <w:bookmarkEnd w:id="881"/>
      <w:r>
        <w:rPr>
          <w:rtl w:val="true"/>
        </w:rPr>
        <w:t xml:space="preserve">مسألة </w:t>
      </w:r>
      <w:r>
        <w:rPr/>
        <w:t>2</w:t>
      </w:r>
      <w:r>
        <w:rPr>
          <w:rtl w:val="true"/>
        </w:rPr>
        <w:t xml:space="preserve">: </w:t>
      </w:r>
      <w:r>
        <w:rPr>
          <w:rtl w:val="true"/>
        </w:rPr>
        <w:t>إذا علم بمباشرة بعض المكلّفين يسقط وجوب المبادرة</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بمباشرة بعض المكلّفين يسقط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أصل الوجوب إلا بعد إتيان الفعل منه أو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الشروع في الفعل أيضا لا يسقط الوجوب، فلو شرع بعض المكلّفين بالصلاة يجوز لغيره الشروع فيها بنية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شمولهما للمقام يمنع عن التمسك بهما، لأنه من التمسك بالعام في الشبهة المصداقية، و منشأ الشك أنّ الاستيذان إنما هو نحو إرفاق خاص، و مع الامتناع تسقط حيثية الإرفاق و قيام الطبقة اللاحقة مقام السابق يحتاج إلى دليل و هو مفقود، و المنساق من أنّ الحاكم ولي الممتنع إنّما هو فيما إذا كان الامتناع عن حق كان عليه لا إذا كان عن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عدول المؤمنين في مثل التجهيزات ما لم تكن خصوصية خارجية في البين في عرض ولاية الحاكم، لا في طوله، فيتصدى المؤمنون حينئذ بلا رجوع إليه و يأتي تفصيل هذه المباحث في أحكام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للفتوى بالاستئذان من الحاكم و الاحتياط في الاستئذان من المرتبة المتأخرة لكون كلّ منهما موافق للاحتياط من غير دليل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كلّ ذلك لدى الناس و لم يثبت الردع عنه شرعا و كذا يكفي الظهور المعتبر العرفي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وجوب المبادرة، فللعلم بتحققها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سقوط أصل الوجوب، فلقاعدة الاشتغال الدالة على عدم سقوط أصل الوجوب الا بعد إحراز تمامية العمل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بقاء أصل الوجوب، لقاعدة الاشتغال صحة نيته 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صدور بعض العمل من الغير لا وجه لقصد الوجوب بالنسبة إلى الجميع لسقوط وجوب بعض الأجزاء بإتيانه فلا يبقى موضوع لقصد </w:t>
      </w:r>
      <w:bookmarkStart w:id="883" w:name="pg12197_129729"/>
    </w:p>
    <w:p>
      <w:pPr>
        <w:pStyle w:val="BookText"/>
        <w:rPr/>
      </w:pPr>
      <w:bookmarkEnd w:id="883"/>
      <w:r>
        <w:rPr>
          <w:rFonts w:ascii="Amiri" w:hAnsi="Amiri" w:eastAsia="Amiri" w:cs="Amiri"/>
          <w:color w:val="111111"/>
          <w:sz w:val="28"/>
          <w:sz w:val="28"/>
          <w:szCs w:val="28"/>
          <w:rtl w:val="true"/>
          <w:lang w:bidi="ar-SA"/>
        </w:rPr>
        <w:t xml:space="preserve">أتم الأول يسقط الوجوب عن الثاني فيتمها بنية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5294268_417432637"/>
      <w:bookmarkStart w:id="885" w:name="_Toc351"/>
      <w:bookmarkEnd w:id="884"/>
      <w:r>
        <w:rPr>
          <w:rtl w:val="true"/>
        </w:rPr>
        <w:t xml:space="preserve">مسألة </w:t>
      </w:r>
      <w:r>
        <w:rPr/>
        <w:t>3</w:t>
      </w:r>
      <w:r>
        <w:rPr>
          <w:rtl w:val="true"/>
        </w:rPr>
        <w:t xml:space="preserve">: </w:t>
      </w:r>
      <w:r>
        <w:rPr>
          <w:rtl w:val="true"/>
        </w:rPr>
        <w:t>الظن بمباشرة الغير لا يسقط وجوب المبادرة</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بمباشرة الغير لا يسقط وجوب المبادرة فضلا عن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5294270_417432637"/>
      <w:bookmarkStart w:id="887" w:name="_Toc352"/>
      <w:bookmarkEnd w:id="886"/>
      <w:r>
        <w:rPr>
          <w:rtl w:val="true"/>
        </w:rPr>
        <w:t xml:space="preserve">مسألة </w:t>
      </w:r>
      <w:r>
        <w:rPr/>
        <w:t>4</w:t>
      </w:r>
      <w:r>
        <w:rPr>
          <w:rtl w:val="true"/>
        </w:rPr>
        <w:t xml:space="preserve">: </w:t>
      </w:r>
      <w:r>
        <w:rPr>
          <w:rtl w:val="true"/>
        </w:rPr>
        <w:t>إذا علم صدور الفعل عن غيره سقط عنه التكليف ما لم يعلم بطلانه</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صدور الفعل عن غيره سقط عنه التكليف ما لم يعلم بطلانه و إن شك في الصحة، بل و إن ظنّ البطلان، فيحمل فعله على الصحة، سواء كان ذلك الغير عادلا أو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5294272_417432637"/>
      <w:bookmarkStart w:id="889" w:name="_Toc353"/>
      <w:bookmarkEnd w:id="888"/>
      <w:r>
        <w:rPr>
          <w:rtl w:val="true"/>
        </w:rPr>
        <w:t xml:space="preserve">مسألة </w:t>
      </w:r>
      <w:r>
        <w:rPr/>
        <w:t>5</w:t>
      </w:r>
      <w:r>
        <w:rPr>
          <w:rtl w:val="true"/>
        </w:rPr>
        <w:t xml:space="preserve">: </w:t>
      </w:r>
      <w:r>
        <w:rPr>
          <w:rtl w:val="true"/>
        </w:rPr>
        <w:t>كلّ ما لم يكن من تجهيز الميت مشروطا بقصد القربة</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يكن من تجهيز الميت مشروطا بقصد القربة كالتوجيه إلى القبلة، و التكفين، 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صدوره من</w:t>
      </w:r>
    </w:p>
    <w:p>
      <w:pPr>
        <w:pStyle w:val="BookText"/>
        <w:rPr/>
      </w:pPr>
      <w:r>
        <w:rPr>
          <w:rFonts w:ascii="Amiri" w:hAnsi="Amiri" w:eastAsia="Amiri" w:cs="Amiri"/>
          <w:color w:val="111111"/>
          <w:sz w:val="28"/>
          <w:sz w:val="28"/>
          <w:szCs w:val="28"/>
          <w:rtl w:val="true"/>
          <w:lang w:bidi="ar-SA"/>
        </w:rPr>
        <w:t>الوجوب بالنسبة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الأجزاء عين وجوب الكلّ، فليس في البين الا وجوب واحد نفسي منبسط على الأجزاء، فلا يسقط وجوب الأجزاء الا بسقوط وجوب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بأنّ من شرع في العمل استمر جامعا للشرائط يشكل قصد الوجوب الفعلي حينئذ و مثل هذه المسائل مبني على اعتبار قصد الوجوب أو الندب و لا دليل عليه،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تسالمهم على الاستحباب بعد سقوط أصل الوجوب،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يصح الاعتماد على الأمارات المعتبرة كما إذا كان الميت بين يدي المتشرعة مع التفاتهم إلى التجهيزات الواجبة، و ذلك للسيرة المعتبرة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بالبطلان فيجب، للعمومات و الإطلاقات، و قاعدة الاشتغال، و أما في غيره من الظن بالبطلان، أو الشك فيه، فمقتضى 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القواعد المعتبرة الشرعية، بل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الصحة بلا فرق بين العادل و الفاسق، لعدم اختصاصها بخصوص العادل و لو اختصت القاعدة به لاختل النظام و بطلت جملة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من كان من البالغ العاقل، أو الصبي أو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يشترط فيه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كالتغسيل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صدوره من البالغ العاقل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صلاة الصبيّ عليه إن قلنا بعدم صحة صلاته، بل و إن قلنا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علمنا بوقوعها منه صحيحة جامعة لجميع الشرائط لا يبعد كفايتها، لكن مع ذلك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القصد فيها، بل يجزي و لو حصل من الحيوان أو الرياح أو نحو ذلك إذ المناط تحقق ذات الشي‌ء في الخارج بأيّ وجه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القربة لا يتحقق الا منه، فلا يصح من المجنون، لعدم حصول قصد القربة منه و عدم الاعتبار به لو حصل و كذا الصبيّ بناء على عدم شرعية عباداته، و عدم الاعتبار بقصده شرعا و كونه كالعدم و أما بناء على شرعية عباداته، كما هو مقتضى الإطلاقات، و العمومات و استجماعه للشرائط، فلا وجه لعدم الإجزاء الا دعوى انصراف الأدلة عنه، و ليس لهذه الدعوى منشأ معتبر، و مع الشك فمقتضى قاعدة الاشتغال عدم الاكتفاء به، و لكن لا وجه لجريانها في مقابل العمومات، و الإطلاقات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احتمال عدم شرعية عمله، و احتمال انصراف الأدلة عنه و تقدم ما في الاحتمالين</w:t>
      </w:r>
      <w:r>
        <w:rPr>
          <w:rFonts w:eastAsia="Amiri" w:cs="Amiri" w:ascii="Amiri" w:hAnsi="Amiri"/>
          <w:color w:val="111111"/>
          <w:sz w:val="28"/>
          <w:szCs w:val="28"/>
          <w:rtl w:val="true"/>
          <w:lang w:bidi="ar-SA"/>
        </w:rPr>
        <w:t xml:space="preserve">. </w:t>
      </w:r>
      <w:bookmarkStart w:id="890" w:name="pg12197_129731"/>
    </w:p>
    <w:p>
      <w:pPr>
        <w:pStyle w:val="Heading6"/>
        <w:numPr>
          <w:ilvl w:val="5"/>
          <w:numId w:val="1"/>
        </w:numPr>
        <w:rPr/>
      </w:pPr>
      <w:bookmarkStart w:id="891" w:name="__RefHeading___Toc5294274_417432637"/>
      <w:bookmarkStart w:id="892" w:name="_Toc354"/>
      <w:bookmarkEnd w:id="890"/>
      <w:bookmarkEnd w:id="891"/>
      <w:r>
        <w:rPr>
          <w:rtl w:val="true"/>
        </w:rPr>
        <w:t>فصل في مراتب الأولياء</w:t>
      </w:r>
      <w:bookmarkEnd w:id="892"/>
    </w:p>
    <w:p>
      <w:pPr>
        <w:pStyle w:val="Heading6"/>
        <w:numPr>
          <w:ilvl w:val="5"/>
          <w:numId w:val="1"/>
        </w:numPr>
        <w:rPr/>
      </w:pPr>
      <w:bookmarkStart w:id="893" w:name="__RefHeading___Toc5294276_417432637"/>
      <w:bookmarkStart w:id="894" w:name="_Toc355"/>
      <w:bookmarkEnd w:id="893"/>
      <w:r>
        <w:rPr>
          <w:rtl w:val="true"/>
        </w:rPr>
        <w:t>اشارة</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مراتب الأولياء</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5294278_417432637"/>
      <w:bookmarkStart w:id="896" w:name="_Toc356"/>
      <w:bookmarkEnd w:id="895"/>
      <w:r>
        <w:rPr>
          <w:rtl w:val="true"/>
        </w:rPr>
        <w:t xml:space="preserve">مسألة </w:t>
      </w:r>
      <w:r>
        <w:rPr/>
        <w:t>1</w:t>
      </w:r>
      <w:r>
        <w:rPr>
          <w:rtl w:val="true"/>
        </w:rPr>
        <w:t xml:space="preserve">: </w:t>
      </w:r>
      <w:r>
        <w:rPr>
          <w:rtl w:val="true"/>
        </w:rPr>
        <w:t>الزوج أولى بزوجته من جميع أقاربها</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أولى بزوجته من جميع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كانت أو أمة دائمة أو 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في المنقطعة الاستئذان من المرتبة اللاحقة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الزوج المالك أولى بعبده أو أمته من كل أحد، إذا كان متعددا اشتركوا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المالك الطبقات الأرحام بترتيب الإرث، فالطبقة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الأبوان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مقدمون على الثانية و هم الأخوة و الأجداد، و الثانية مقدمون على الثالثة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مراتب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يظهر منه أحقية الأخ مع وجود الزوج </w:t>
      </w:r>
      <w:r>
        <w:rPr>
          <w:rStyle w:val="FootnoteAnchor"/>
          <w:rtl w:val="true"/>
        </w:rPr>
        <w:footnoteReference w:id="756"/>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الشاملة للحرة و الأمة الدائمة و المنقطعة و قد يدعى الانصراف عن المنقطعة خصوصا مع قصر المدة، و يمكن الخدشة في الانصراف بكونه بدويا، كما أنّ ظهور النص، و الإجماع يشمل المملوكة أيضا و لولاه لأمكن تقديم حق المالك، لأهمية الولاية الملكية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من دعوى الانصراف عنها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ولاية أشد من المالكية و إذا اشتركوا فيها يشتركون في الولاية في المقام قهرا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الأعمام و الأخوال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و استدل عليه بالإجماع، و النصوص،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من سلطان اللّه جنازة فهو أحق بالصلاة عليها إن قدمه الوليّ و إلا فهو غاصب</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الفقيه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يشتمل على مثل هذا التعبير، كما يأتي في قضاء الصلاة عن الميت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أولى الناس به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على أنّ الثابت لمن له الإذن نحو حق لا مجرد الحكم التكليفي و قد مر ذلك، و يدل عليه التعبير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كما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وجوبية لا أن تكون من مجرد الرجحان، و يدل عليه التعبير بالغصب، و الحق بعد كون ذكرهما في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على الميت، و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الجواهر و نعم ما قال، فكأنّه أخبر عن ضمير جميع الفقهاء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المتجه القول بالوجوب الكفائي مع وجوب مراعاة الأولية المذكورة، فلا يجوز غسله و لا دفنه و لا تكفينه و لا غير ذلك من سائر أحكامه الواجبة بدون إذنه سيما مع نهي الولي و إرادة فعله بنفسه أو من أراده، لظاهر النصوص و الفتاوى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الإجماعات السابقة في بعضها، من غير فرق بين الصلاة و غيرها من الغسل و غيره، و إن كان ربما يشعر بترك بعضهم ذكر الوليّ في الأول مع إطلاقه الوجوبية الكفائية بعدمه، و كيف كان، فقد تشهد للمختار مضافا إلى ما سمعته ما عساه يظهر للفقيه إذا أطمح نظره في الكتاب و السنة في أحوال السلف و الخلف من سائر المسلمين بل غيرهم من المليين في جميع الأعصار و الأمصار من القطع و اليقين بأنّ الإنسان ليس كغيره من أفراد الحيوان مما لم يجعل اللّه لأغلب أنواع الرحم فيه 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له أولياء من أرحامه هم أولى به من غيره فيما كان من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هو مقتضى نظام النوع الإنساني و المركوز في طبائعهم حتّى لو أراد غير الولي فعل شي‌ء من ذلك قهرا على الوليّ توجه إليه اللوم و الذم من سائر هذا النوع من غير نكير في ذلك كما أنه لو أراد فعل ذلك قهرا على غيره لم يكن في نفس أحد من هذا النوع عليه شي‌ء من ذلك الاعتراض و الإنكار بل كان فعله هو المتلقى بالقبول عند ذوي البصائر و العقول، و كان ما ذكرنا من جميع ذلك مركوزا في طبيعة النوع الإنساني و الشرع أقره على ما هو عليه مع موافقته في أغلب الأحوال للحكم و المصالح المرتبة عليه لكون الوليّ ادعى من غيره المصالح المولى عليه في دنياه و آخرته لما بينهما من المشاركة في الرحم الذي جعله اللّه مثارا لذلك فيطلب له أحسن ما يصلحه من التغسيل و الكفن و مكان الدفن و الصلاة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هو أشد الناس توجعا عليه فيما يصيبه من النوائب في الدنيا و الآخرة و لأنّ ذلك أقطع للقيل و القال و إثارة النزاع عند تزاحم الإرادة و الاختيار في هذه الأفعال إما رغبة فيما أعدّ اللّه لذلك من الثواب و الدرجات أو غيره مما يختلف باختلاف القصد و النيات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المتوفى ممن يكسب المتولي لمثل ذلك من الأفعال شرفا يبقى في الأعقاب على ما يشعر به طلب الأنصار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دخول قبر رسول اللّه صلّى اللّه عليه و آله كما أنّه قد يكون ممن له عداوة مع من أراد مباشرة هذه الأفعال منه بحيث يصل إلى الحرب بين أولياء الميت و بينهم حذرا من التشفي و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القول بعدم وجوب مراعاة هذه الأولوية في جميع ذلك من المفاسد العظام كما أنّه لا يخفى على ما في المراعاة لها من المصالح التي يكفي في بعضها الإلزام على ما هو الموافق للكتاب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761"/>
      </w:r>
      <w:r>
        <w:rPr>
          <w:rFonts w:ascii="Amiri" w:hAnsi="Amiri" w:eastAsia="Amiri" w:cs="Amiri"/>
          <w:color w:val="111111"/>
          <w:sz w:val="28"/>
          <w:sz w:val="28"/>
          <w:szCs w:val="28"/>
          <w:rtl w:val="true"/>
          <w:lang w:bidi="ar-SA"/>
        </w:rPr>
        <w:t xml:space="preserve">و قوله تعالى وَ لِكُلٍّ جَعَلْنا مَوالِيَ مِمّا تَرَكَ الْوالِدانِ وَ الْأَقْرَبُونَ </w:t>
      </w:r>
      <w:r>
        <w:rPr>
          <w:rStyle w:val="FootnoteAnchor"/>
          <w:rtl w:val="true"/>
        </w:rPr>
        <w:footnoteReference w:id="762"/>
      </w:r>
      <w:r>
        <w:rPr>
          <w:rFonts w:ascii="Amiri" w:hAnsi="Amiri" w:eastAsia="Amiri" w:cs="Amiri"/>
          <w:color w:val="111111"/>
          <w:sz w:val="28"/>
          <w:sz w:val="28"/>
          <w:szCs w:val="28"/>
          <w:rtl w:val="true"/>
          <w:lang w:bidi="ar-SA"/>
        </w:rPr>
        <w:t>و النصوص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هذه الولاية تابعة لما عرفت من العلقة الرحمية و نحوها و كان ذلك مختلفا باختلافها شدة و ضعفا كشف الشارع عن بعضها و جعله أولى من غيره كما سيظهر لك إن شاء اللّه في الصلاة على الميت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بعد ذلك لما قاله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الأولوية هنا بمعنى الأفضلية، فلو فعله غيره و لو بدون إذنه، بل مع منعه لم يرتكب حراما و لا ترك واجبا و كان الغسل صحيحا إلا أنّه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سائر شتات الأقوال التي لا مدرك لها إلا الجمود على بعض الروايات فقط مع عدم التأمل في غيرها و في سائر الجهات و لا وجه للتعرض لها و 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الترتيب منزل على مراتب الإرث، و يشهد 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بالوليّ و بوليّ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السنة إنّما هو الأولى بالميراث ما لم يدل دليل معتبر على الخلاف، فمهما أطلق يراد به ذلك، و لا يمكن إنكار ذلك لمن تتبع الفقه و الأخبار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المتكرر في كلمات الأعيان على أنّ المراد بالوليّ في المقام إنما هو الأولى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سالم، عن الكناسي عن أبي جعفر عليه السلام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أولى بك من ابن ابنك، و ابن ابنك أولى بك من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لأبيك و أمك أولى بك من أخيك لأبيك، و أخوك لأبيك أولى بك من أخيك لأمك،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لأبيك و أمك أولى بك من ابن أخيك لأبيك،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أخيك من أبيك أولى بك من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و أمه أولى بك من عمك أخي أبيك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أولى بك من عمك أخي أبيك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و أمه أولى بك من ابن عمك أخي أبيك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أولى من ابن عمك أخي أبيك لأمه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ريب أنه في مقام بيان الأولى بالميت، فيكون حجة معتبرة في هذه الجهة، و ليس هو عليه السلام في مقام بيان تمام مراتب الأولياء و كلّ ما أمكن أن يكون وليا في الشرع حتّى يشكل عليه من هذه الجهة، فالصحيح حجة فيما يكون في مقام البيان دون ما ليس كذلك، و إطلاقه يشمل الأولوية المطلقة في كلّ ما ينبغي أن يكون وليا فيه مطلقا من مال الميت، و حقوقه و تجهيزاته و سائر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بما مر من الأخبار لإثبات الولاية لغير وليّ الإرث تمسك بالعام في الشبهة الموضوعية، فلا يصح التمسك به، و مورد الإجماع إنّما هو خصوص 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حق التجهيز من حقوق الوارثة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شمول أدلة الإرث له بالظهور، و النصوصية، فتشمله الآية المباركة وَ أُولُوا الْأَرْحامِ بَعْضُهُمْ أَوْلى بِبَعْضٍ فِي كِتابِ اللّهِ </w:t>
      </w:r>
      <w:r>
        <w:rPr>
          <w:rStyle w:val="FootnoteAnchor"/>
          <w:rtl w:val="true"/>
        </w:rPr>
        <w:footnoteReference w:id="764"/>
      </w:r>
      <w:r>
        <w:rPr>
          <w:rFonts w:ascii="Amiri" w:hAnsi="Amiri" w:eastAsia="Amiri" w:cs="Amiri"/>
          <w:color w:val="111111"/>
          <w:sz w:val="28"/>
          <w:sz w:val="28"/>
          <w:szCs w:val="28"/>
          <w:rtl w:val="true"/>
          <w:lang w:bidi="ar-SA"/>
        </w:rPr>
        <w:t>بعد أنّ حذف المتعلق يفيد العموم، و هذه الوجوه لو لم تفد القطع المراد لأوجبت الاطمئنان العادي الذي عليه المدار في المسائل الفقهية فلا وجه بعد ذلك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مطلق أولي الأرحام و لو لم يكن وارثا، أو إنّ المراد الولي العرفي أو من كان أشد علاقة بالميت، لأنّ كل ذلك قول بلا دليل، بل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الصوم، و الصلاة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الأكبر، لدليل خارجي لا يدل على أنّ المراد به في المقام ذلك أيضا بعد فقد الدليل، و في المقام أيضا نقول بالولاية الطولية لا </w:t>
      </w:r>
    </w:p>
    <w:p>
      <w:pPr>
        <w:pStyle w:val="BookText"/>
        <w:rPr/>
      </w:pPr>
      <w:r>
        <w:rPr>
          <w:rFonts w:ascii="Amiri" w:hAnsi="Amiri" w:eastAsia="Amiri" w:cs="Amiri"/>
          <w:color w:val="111111"/>
          <w:sz w:val="28"/>
          <w:sz w:val="28"/>
          <w:szCs w:val="28"/>
          <w:rtl w:val="true"/>
          <w:lang w:bidi="ar-SA"/>
        </w:rPr>
        <w:t>ثمَّ بعد الأرحام المولى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ضامن الجريرة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فليس كل من هو وارث له الولاية للتجهيز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الولي العرفي له وجه إذا كشف رضاه عن رضاء الباقين كما هو الغالب، بل الظاهر فيما يتعلق بالتجهيزات حيث إنّ الباقين يكلون رأيهم إليه و يصدرون عن رأيه، و كذا من هو أشد علاقة بالميت إذا كشف ذلك عن إيكال البقية إذنهم إليه، و الظاهر أنّ غير الوارث من الأرحام يوكلون أمر التجهيزات إلى الوارثين منهم، فتطابق الأقوال على ما هو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أصل دوران الأولوية بالتجهيزات مدار الأولوية الإرثية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الأولوية ليست عرضية لجميع الورثة كأولويتهم في مال الميت، بل هي في المقام طولية لا أن تكون عرضية لكل من يصلح أن يكون وارثا، و يدل عليه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 قصور الأدلة عن إثبات الولاية العرضية للكل، و إنما المعلوم أنّها تدل على ثبوت الولاية للولي من جهة الولاية الإرثية في الجملة، فيرجع في غير المعلوم إلى أصالة عدم الحق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على عدم كونها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تقديم الزوج على غيره من الورثة، فيستفاد من الجميع افتراق هذه الولاية عن الولاية الإرثية، و لا بد فيها من تقديم حق من له نحو أهمية في البين و يشهد لذلك العرف أيضا في خصوص المقام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بالولي هنا ما اجتمع فيه أمران الولاية الإرثية، و خصوصية خاصة أخرى يأتي التعرض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الأولى بالميت في تجهيزاته أولى بميراثه، و الأولوية الإرثية مترتبة في جميع ما ذكر من المراتب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الولاية بعد فقد ولاية الإرث تنتقل إلى الإمام عليه السلام، و مع غيبته عجّل اللّه تعالى فرجه الشريف يتكلفها من يقوم بالأمور الحسبية نيابة عنه عليه السلام و هو الحاكم الشرعي، و مع فقده، فعدول المؤمنين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عدول المؤمنين بمثل هذه الأمور في عرض قيام الحاكم الشرعي لا في طوله حتّى يترتب على فقده إذ المناط كلّه بعد فقد ولاية الإرث القيام بالعمل و إتمامه جامعا للشرائط الشرعية المعتبرة فيها، و نظر الحاكم الشرعي له طريقية إلى ذلك لا أن يكون شرطا للصحة كإذن الولي في الإرث، للأصل، و الإطلاقات من غير ما يصلح للتقييد فيه، و على هذا فذكر عدول المؤمنين أيضا من باب الطريقية، فلو قام بالأمر فاسق، أو مجهول الحال و أتمه على طبق الوظيفة الشرعية، لصح و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المباشر للتجهيزات برضاء الولي به لو استأذن منه، فالظاهر الصحة و الإجزاء، لأنّ الإذن اللفظي أو الكتبي طريق للعلم بالرضاء لا أن يكون له موضوعية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تجزي إجازة الولي بعد صدور العمل بدون رضاه أو مع منعه؟</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الفضولية في تجهيزات الميت أو لا؟ الظاهر الجريان، فيصح العمل مع وقوعه جامعا للشرائط من قصد القربة فيما تعتبر فيه القربة و كذا غيرها من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عملة الموتى في بلد منحصرين في أشخاص خاصة بحيث كان رضاء نوع أهل البلد حاصلا بتصديهم لتجهيزات الأموات، فالظاهر كفاية ذلك في إحراز الرضاء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الولي لشخص خاص بزعم أنّه زيد، أو أنّه واجد لصفة خاصة، فبان الخلاف فإن كان بعنوان التقييد يبطل و الا فيصح و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من الإذن إنّما هو في أصل إتيان العمل في الجملة و أما سائر الجهات، فمقتضى الأصل، و الإطلاق عدم اعتبار الإذن، نعم، لو نهي الولي عنها لا بد من متابعته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يعمل في التجهيزات بمقتضى تكليفه و لا يجب عليه العمل بحسب تكليف الولي إلا مع الشرط</w:t>
      </w:r>
      <w:r>
        <w:rPr>
          <w:rFonts w:eastAsia="Amiri" w:cs="Amiri" w:ascii="Amiri" w:hAnsi="Amiri"/>
          <w:color w:val="111111"/>
          <w:sz w:val="28"/>
          <w:szCs w:val="28"/>
          <w:rtl w:val="true"/>
          <w:lang w:bidi="ar-SA"/>
        </w:rPr>
        <w:t xml:space="preserve">. </w:t>
      </w:r>
      <w:bookmarkStart w:id="897" w:name="pg12197_129738"/>
    </w:p>
    <w:p>
      <w:pPr>
        <w:pStyle w:val="Heading6"/>
        <w:numPr>
          <w:ilvl w:val="5"/>
          <w:numId w:val="1"/>
        </w:numPr>
        <w:rPr/>
      </w:pPr>
      <w:bookmarkStart w:id="898" w:name="__RefHeading___Toc5294280_417432637"/>
      <w:bookmarkStart w:id="899" w:name="_Toc357"/>
      <w:bookmarkEnd w:id="897"/>
      <w:bookmarkEnd w:id="898"/>
      <w:r>
        <w:rPr>
          <w:rtl w:val="true"/>
        </w:rPr>
        <w:t xml:space="preserve">مسألة </w:t>
      </w:r>
      <w:r>
        <w:rPr/>
        <w:t>2</w:t>
      </w:r>
      <w:r>
        <w:rPr>
          <w:rtl w:val="true"/>
        </w:rPr>
        <w:t xml:space="preserve">: </w:t>
      </w:r>
      <w:r>
        <w:rPr>
          <w:rtl w:val="true"/>
        </w:rPr>
        <w:t>في كلّ طبقة الذكور مقدمون على الإناث</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طبقة الذكور مقدمون على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البالغون على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الولي لاثنين أو أكثر لا يجوز لأحدهم القيام بالعمل بدون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للمأذون المباشرة و التسبيب إن كان الإذن بنحو التعميم و لا يجوز إن كان بنحو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للمأذون أخذ الأجرة فيما لا يعتبر فيه القربة، كما أنّ الظاهر جواز أخذ العوض للآذن في مقابل إذنه، للأصل و الإطلاق و تسلط كلّ ذي حق على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تقدم من مراعاة إذن من له ولاية الإرث إنّما ينفع في عدم صحة استبداد الأجنبيّ، و دفع مزاحمته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تقديم بعضهم على بعض أو كونهم في عرض واحد، فلا يستفاد منه لعدم كونه في مقام البيان من هذه الجهة، و الشك في ذلك يكفي في عدم جواز التمسك به، فلا بد فيه من مراعاة القرائن الخارجية، و العمل بها، و مع تعدد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بعضهم رجالا و بعضهم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ينسبق إلى الذهن من الولي في أمور الميت الا الرجال، و قد جرت السيرة عليه في جميع الأعصار و الأزمان، و هذه قرينة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الإطلاق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تقدم عدم ثبوته، و يمكن تأييده بأنّ الرجال أسد رأيا و أقوى جانبا، و نحو ذلك من التأييدات و هي إن لم تصلح للاستدلال لكنّها تصلح للتأييد و الاستشهاد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لا يصلح نظره للولاية على نفسه كيف يصلح للولاية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لتوهم أن وليّ الصغير يكون وليا على الميت، لأنّ ولايته إنّما هي فيما كان ثابتا للصغيرة من حق أو مال، و المفروض عدم ثبوت هذا الحق للصغير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الفعلي و إن لم يكن ثابتا و لكن الحق الاقتضائي ثابت </w:t>
      </w:r>
    </w:p>
    <w:p>
      <w:pPr>
        <w:pStyle w:val="BookText"/>
        <w:rPr/>
      </w:pPr>
      <w:r>
        <w:rPr>
          <w:rFonts w:ascii="Amiri" w:hAnsi="Amiri" w:eastAsia="Amiri" w:cs="Amiri"/>
          <w:color w:val="111111"/>
          <w:sz w:val="28"/>
          <w:sz w:val="28"/>
          <w:szCs w:val="28"/>
          <w:rtl w:val="true"/>
          <w:lang w:bidi="ar-SA"/>
        </w:rPr>
        <w:t xml:space="preserve">و من متّ إلى الميت بالأب و الأم أولى ممن متّ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انتسب إليه بالأب أولى ممن انتسب إليه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الطبقة الأولى الأب مقدم على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مقدمون على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الطبقة الثانية الجد مقدم على الأخوة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مقدمون على أولادهم و في الطبقة الثالثة العم مقدم على الخال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على أولادهما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هذا المقدار في صحة الولاية،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الاستئذان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للانسباق العرفي فيه أيضا و الشك في شمول الإطلاق لغيره مع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و يستفاد من خبر الكناسي المتقدم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و الاعتبار، و لما تقدم من تقدم الذكور على الإناث، و يستفاد من خبر الكناسي من أنّ مراعاة جانب الأب أولى، و يؤيده أيضا أنّه أبصر بهذه الخصوصيات من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اعتبارا،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حكم العرف، و شهادة الاعتبار يختلف باختلاف الموارد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الكناسي </w:t>
      </w:r>
      <w:r>
        <w:rPr>
          <w:rStyle w:val="FootnoteAnchor"/>
          <w:rtl w:val="true"/>
        </w:rPr>
        <w:footnoteReference w:id="765"/>
      </w:r>
      <w:r>
        <w:rPr>
          <w:rFonts w:ascii="Amiri" w:hAnsi="Amiri" w:eastAsia="Amiri" w:cs="Amiri"/>
          <w:color w:val="111111"/>
          <w:sz w:val="28"/>
          <w:sz w:val="28"/>
          <w:szCs w:val="28"/>
          <w:rtl w:val="true"/>
          <w:lang w:bidi="ar-SA"/>
        </w:rPr>
        <w:t>و ظهور الإجماع، و لأنهم أولى بالميراث و أمسّ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المأنوس في أذهان المتشرعة، بل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خبر الكناسي من أولوية مراعاة جانب الأب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أقرب إلى الميت و أمس به منهما، و منشأ التقديم في جميع ما مر تقديم الأهم، أو محتمل الأهمية على غيره، و لو فرض إحراز الأهمية بنحو </w:t>
      </w:r>
      <w:bookmarkStart w:id="900" w:name="pg12197_129740"/>
    </w:p>
    <w:p>
      <w:pPr>
        <w:pStyle w:val="Heading6"/>
        <w:numPr>
          <w:ilvl w:val="5"/>
          <w:numId w:val="1"/>
        </w:numPr>
        <w:rPr/>
      </w:pPr>
      <w:bookmarkStart w:id="901" w:name="__RefHeading___Toc5294282_417432637"/>
      <w:bookmarkStart w:id="902" w:name="_Toc358"/>
      <w:bookmarkEnd w:id="900"/>
      <w:bookmarkEnd w:id="901"/>
      <w:r>
        <w:rPr>
          <w:rtl w:val="true"/>
        </w:rPr>
        <w:t xml:space="preserve">مسألة </w:t>
      </w:r>
      <w:r>
        <w:rPr/>
        <w:t>3</w:t>
      </w:r>
      <w:r>
        <w:rPr>
          <w:rtl w:val="true"/>
        </w:rPr>
        <w:t xml:space="preserve">: </w:t>
      </w:r>
      <w:r>
        <w:rPr>
          <w:rtl w:val="true"/>
        </w:rPr>
        <w:t>إذا لم يكن في طبقته ذكور</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طبقته ذكور فالولاية للإناث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لم يكونوا بالغين، أو كانوا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الاستئذان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الذكور غير بالغين أو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5294284_417432637"/>
      <w:bookmarkStart w:id="904" w:name="_Toc359"/>
      <w:bookmarkEnd w:id="903"/>
      <w:r>
        <w:rPr>
          <w:rtl w:val="true"/>
        </w:rPr>
        <w:t xml:space="preserve">مسألة </w:t>
      </w:r>
      <w:r>
        <w:rPr/>
        <w:t>4</w:t>
      </w:r>
      <w:r>
        <w:rPr>
          <w:rtl w:val="true"/>
        </w:rPr>
        <w:t xml:space="preserve">: </w:t>
      </w:r>
      <w:r>
        <w:rPr>
          <w:rtl w:val="true"/>
        </w:rPr>
        <w:t>إذا كان للميت أم و أولاد ذكور فالأم أولى</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للميت أم و أولاد ذكور فالأم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الاستئذان من الأولاد أيضا</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5294286_417432637"/>
      <w:bookmarkStart w:id="906" w:name="_Toc360"/>
      <w:bookmarkEnd w:id="905"/>
      <w:r>
        <w:rPr>
          <w:rtl w:val="true"/>
        </w:rPr>
        <w:t xml:space="preserve">مسألة </w:t>
      </w:r>
      <w:r>
        <w:rPr/>
        <w:t>5</w:t>
      </w:r>
      <w:r>
        <w:rPr>
          <w:rtl w:val="true"/>
        </w:rPr>
        <w:t xml:space="preserve">: </w:t>
      </w:r>
      <w:r>
        <w:rPr>
          <w:rtl w:val="true"/>
        </w:rPr>
        <w:t>إذا لم يكن في بعض المراتب إلا الصبي</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بعض المراتب إلا الصبي أو المجنون أو الغائب فالأحوط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إذن الحاكم و المرتبة</w:t>
      </w:r>
    </w:p>
    <w:p>
      <w:pPr>
        <w:pStyle w:val="BookText"/>
        <w:rPr/>
      </w:pPr>
      <w:r>
        <w:rPr>
          <w:rFonts w:ascii="Amiri" w:hAnsi="Amiri" w:eastAsia="Amiri" w:cs="Amiri"/>
          <w:color w:val="111111"/>
          <w:sz w:val="28"/>
          <w:sz w:val="28"/>
          <w:szCs w:val="28"/>
          <w:rtl w:val="true"/>
          <w:lang w:bidi="ar-SA"/>
        </w:rPr>
        <w:t>آخر غير ما تقدم لا يبعد تقديمه، و لكن الأحوط الاستئذان منه و من غيره أيضا، بل الاحتياط فيما مر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لكونهن حينئذ أولى بالميراث،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على الميت إذا لم يكن أحد أولى منها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حينئذ كالمعدوم و كذا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الاستئذان من الغائب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المورد من موارد الحسبة، فيكون المرجع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العرفية توجب الأولوية في المقام أيضا خصوصا إن كانت متشرعة، و من أهل الصلاح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لأن ما ذكر لا يصلح مدركا للحكم الشرعي، مع ما تقدم من تقديم الذكور على الإناث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بوجود من يجب موافقته في البين مع عدم حجة معتبرة على تعينه، فيجب الاحتياط لا محالة</w:t>
      </w:r>
      <w:r>
        <w:rPr>
          <w:rFonts w:eastAsia="Amiri" w:cs="Amiri" w:ascii="Amiri" w:hAnsi="Amiri"/>
          <w:color w:val="111111"/>
          <w:sz w:val="28"/>
          <w:szCs w:val="28"/>
          <w:rtl w:val="true"/>
          <w:lang w:bidi="ar-SA"/>
        </w:rPr>
        <w:t xml:space="preserve">. </w:t>
      </w:r>
      <w:bookmarkStart w:id="907" w:name="pg12197_129741"/>
    </w:p>
    <w:p>
      <w:pPr>
        <w:pStyle w:val="BookText"/>
        <w:rPr/>
      </w:pPr>
      <w:bookmarkEnd w:id="907"/>
      <w:r>
        <w:rPr>
          <w:rFonts w:ascii="Amiri" w:hAnsi="Amiri" w:eastAsia="Amiri" w:cs="Amiri"/>
          <w:color w:val="111111"/>
          <w:sz w:val="28"/>
          <w:sz w:val="28"/>
          <w:szCs w:val="28"/>
          <w:rtl w:val="true"/>
          <w:lang w:bidi="ar-SA"/>
        </w:rPr>
        <w:t xml:space="preserve">المتأخرة لكن انتقال الولاية إلى المرتبة المتأخرة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للصبيّ وليّ فالأحوط الاستئذان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5294288_417432637"/>
      <w:bookmarkStart w:id="909" w:name="_Toc361"/>
      <w:bookmarkEnd w:id="908"/>
      <w:r>
        <w:rPr>
          <w:rtl w:val="true"/>
        </w:rPr>
        <w:t xml:space="preserve">مسألة </w:t>
      </w:r>
      <w:r>
        <w:rPr/>
        <w:t>6</w:t>
      </w:r>
      <w:r>
        <w:rPr>
          <w:rtl w:val="true"/>
        </w:rPr>
        <w:t xml:space="preserve">: </w:t>
      </w:r>
      <w:r>
        <w:rPr>
          <w:rtl w:val="true"/>
        </w:rPr>
        <w:t>إذا كان أهل مرتبة واحدة متعددين</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 مرتبة واحدة متعددين يشتركون في الولاية، فلا بد من إذن الجميع و يحتمل تقديم الأسنّ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5294290_417432637"/>
      <w:bookmarkStart w:id="911" w:name="_Toc362"/>
      <w:bookmarkEnd w:id="910"/>
      <w:r>
        <w:rPr>
          <w:rtl w:val="true"/>
        </w:rPr>
        <w:t xml:space="preserve">مسألة </w:t>
      </w:r>
      <w:r>
        <w:rPr/>
        <w:t>7</w:t>
      </w:r>
      <w:r>
        <w:rPr>
          <w:rtl w:val="true"/>
        </w:rPr>
        <w:t xml:space="preserve">: </w:t>
      </w:r>
      <w:r>
        <w:rPr>
          <w:rtl w:val="true"/>
        </w:rPr>
        <w:t>إذا أوصى الميت في تجهيزه إلى غير الوليّ</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في تجهيزه إلى غير الوليّ، ذكر بعضهم عدم نفوذها إلا بإجازة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صحتها و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الغائب كالمعدوم الصرف فتنطبق الإطلاقات، و العمومات على المرتبة المتأخرة قهرا و هو حسن إن أريد بالمعدومية عدم الأثر، و أما إن كان المراد عدم الذات، فهو ظاهر الخدشة، و لكن بمقتضى مناسبة الحكم و الموضوع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عدم الأثر الأعمّ من عدم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ولايته لكلّ ما يكون للصبيّ و لو 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الاشتراك، فلظهور الدليل في قيام حق واحد قائم بالمجموع لا أن يكون لكلّ واحد حق مستقل في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المورد قابلا للتبعيض كما في الماليات كان له وجه أيضا، و لكنّه ليس كذلك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فلانطباق الولاية عليه عرفا، و لاختصاص وجوب القضاء عن الميت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الثاني قياس، و الأول لا بأس به إن كان من القرينة المحفوفة بالكلام كما لا يبعد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الاحتمالات في حق التجهيزات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اختصاصه بالميت، و اختصاصه بالولي، و اشتراكهما فيه، فعلى الأول تنفذ الوصية بلا إشكال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لا بد من إحراز رضائهما معا، فلو أوصى الميت لشخص خاص لا بد من استئذانه من الوليّ و لو أراد الوليّ أن يأذن لشخص يحتمل عدم رضاء الميت ليس له ذلك، و قد استظهرنا سابقا من المرتكزات، الأخير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ولاية التجهيز شرعا إنّما هو لأن لا يهمل شؤون </w:t>
      </w:r>
      <w:bookmarkStart w:id="912" w:name="pg12197_129742"/>
    </w:p>
    <w:p>
      <w:pPr>
        <w:pStyle w:val="BookText"/>
        <w:rPr/>
      </w:pPr>
      <w:bookmarkEnd w:id="912"/>
      <w:r>
        <w:rPr>
          <w:rFonts w:ascii="Amiri" w:hAnsi="Amiri" w:eastAsia="Amiri" w:cs="Amiri"/>
          <w:color w:val="111111"/>
          <w:sz w:val="28"/>
          <w:sz w:val="28"/>
          <w:szCs w:val="28"/>
          <w:rtl w:val="true"/>
          <w:lang w:bidi="ar-SA"/>
        </w:rPr>
        <w:t xml:space="preserve">العمل بها، و الأحوط إذنهما معا، و لا يجب قبول الوصية على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5294292_417432637"/>
      <w:bookmarkStart w:id="914" w:name="_Toc363"/>
      <w:bookmarkEnd w:id="913"/>
      <w:r>
        <w:rPr>
          <w:rtl w:val="true"/>
        </w:rPr>
        <w:t xml:space="preserve">مسألة </w:t>
      </w:r>
      <w:r>
        <w:rPr/>
        <w:t>8</w:t>
      </w:r>
      <w:r>
        <w:rPr>
          <w:rtl w:val="true"/>
        </w:rPr>
        <w:t xml:space="preserve">: </w:t>
      </w:r>
      <w:r>
        <w:rPr>
          <w:rtl w:val="true"/>
        </w:rPr>
        <w:t>إذا رجع الوليّ عن إذنه في أثناء العمل</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الوليّ عن إذنه في أثناء العمل لا يجوز للمأذون الإتمام و كذا إذا تبدل الوليّ بأن صار غير البالغ بالغا، أو الغائب حاضرا أو جنّ الوليّ، أو مات، فانتقلت الولاية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5294294_417432637"/>
      <w:bookmarkStart w:id="916" w:name="_Toc364"/>
      <w:bookmarkEnd w:id="915"/>
      <w:r>
        <w:rPr>
          <w:rtl w:val="true"/>
        </w:rPr>
        <w:t xml:space="preserve">مسألة </w:t>
      </w:r>
      <w:r>
        <w:rPr/>
        <w:t>9</w:t>
      </w:r>
      <w:r>
        <w:rPr>
          <w:rtl w:val="true"/>
        </w:rPr>
        <w:t xml:space="preserve">: </w:t>
      </w:r>
      <w:r>
        <w:rPr>
          <w:rtl w:val="true"/>
        </w:rPr>
        <w:t>إذا حضر الغائب، أو بلغ الصبيّ، أو أفاق المجنون بعد تمام العمل</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الغائب، أو بلغ الصبيّ، أو أفاق المجنون بعد تمام العمل من الغسل أو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الإلزام بالإعادة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و تجهيزاته و مع تعيينه ذلك بنفسه و الاعتماد عليه لا موضوع للولاية أصلا و لا مورد للبحث عن حق الوليّ و عدمه لتكون الوصية دافعة لحق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في المقام للتمسك بعموم ولاية الوليّ لدفع الوصية و إبطالها، لأنه تمسك بالعام في الشبهة المصداقية من هذه الجهة، و أما التمسك بعموم أدلة الوصية، فالظاهر صحته و عدم كونه من التمسك بالعام في الشبهة المصداقية، لأنّ موضوع وجوب إنفاذ الوصية كلّ ما يكون وصية عرفا و لم يثبت الردع عنه شرعا، و المفروض عدم ثبوت الردع، فيكون حق الوليّ حقا اقتضائيا يصير فعليا إن لم يعمل الشخص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بأن لا يجهزه شخص خاص فجهزه ذلك الشخص بإذن الوليّ جاهلا بالحال يجزي أو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كما في سائر الوصايا، و يأتي التفصيل في كتاب الوصية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لاعتبار إذن الولي حدوثا و بقاء فيما يتعلق به كما في سائر الموارد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الإجزاء بعد وقوع العمل مستجمعا للشرائط، و أصالة عدم الولاية بعد الشك في شمول أدلتها للفرض</w:t>
      </w:r>
      <w:r>
        <w:rPr>
          <w:rFonts w:eastAsia="Amiri" w:cs="Amiri" w:ascii="Amiri" w:hAnsi="Amiri"/>
          <w:color w:val="111111"/>
          <w:sz w:val="28"/>
          <w:szCs w:val="28"/>
          <w:rtl w:val="true"/>
          <w:lang w:bidi="ar-SA"/>
        </w:rPr>
        <w:t xml:space="preserve">. </w:t>
      </w:r>
      <w:bookmarkStart w:id="917" w:name="pg12197_129743"/>
    </w:p>
    <w:p>
      <w:pPr>
        <w:pStyle w:val="Heading6"/>
        <w:numPr>
          <w:ilvl w:val="5"/>
          <w:numId w:val="1"/>
        </w:numPr>
        <w:rPr/>
      </w:pPr>
      <w:bookmarkStart w:id="918" w:name="__RefHeading___Toc5294296_417432637"/>
      <w:bookmarkStart w:id="919" w:name="_Toc365"/>
      <w:bookmarkEnd w:id="917"/>
      <w:bookmarkEnd w:id="918"/>
      <w:r>
        <w:rPr>
          <w:rtl w:val="true"/>
        </w:rPr>
        <w:t xml:space="preserve">مسألة </w:t>
      </w:r>
      <w:r>
        <w:rPr/>
        <w:t>10</w:t>
      </w:r>
      <w:r>
        <w:rPr>
          <w:rtl w:val="true"/>
        </w:rPr>
        <w:t xml:space="preserve">: </w:t>
      </w:r>
      <w:r>
        <w:rPr>
          <w:rtl w:val="true"/>
        </w:rPr>
        <w:t>إذا ادعى شخص كونه وليّا، أو مأذونا من قبله</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شخص كونه وليّا، أو مأذونا من قبله، أو وصيّا فالظاهر جواز الاكتفاء بقوله ما لم يعارضه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احتاج إلى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عدمها لا بد من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5294298_417432637"/>
      <w:bookmarkStart w:id="921" w:name="_Toc366"/>
      <w:bookmarkEnd w:id="920"/>
      <w:r>
        <w:rPr>
          <w:rtl w:val="true"/>
        </w:rPr>
        <w:t xml:space="preserve">مسألة </w:t>
      </w:r>
      <w:r>
        <w:rPr/>
        <w:t>11</w:t>
      </w:r>
      <w:r>
        <w:rPr>
          <w:rtl w:val="true"/>
        </w:rPr>
        <w:t xml:space="preserve">: </w:t>
      </w:r>
      <w:r>
        <w:rPr>
          <w:rtl w:val="true"/>
        </w:rPr>
        <w:t>إذا أكره الوليّ أو غيره شخصا على التغسيل أو الصلاة على الميت</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الوليّ أو غيره شخصا على التغسيل أو الصلاة على الميت، فالظاهر صحة العمل إذا حصل منه قصد القربة، لأنه أيضا مكلّف كالمكره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في الجملة، و لكن المتيقن منها مورد حصول الاطمئنان،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 في مدعي الفقر، و في كتاب القضاء في المدعي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من مورد المخاصمة التي لا ترتفع الا بموازين القضاء على ما يأتي تفصيله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المردد بينهما، فيجب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المقتضي للصحة موجود، و المانع عنها مفقود، إذ المانع إما عدم حصول القربة و المفروض تحققها أو أنّ إتيان العمل القربي بإكراه الغير ينافي الإخلاص المعتبر في العمل،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المنافاة و لو كان الإكراه لحق، فلا وجه للإشكال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إسقاط الوليّ حقه، فيرجع إلى المرتبة اللاحقة و مع عدمها فإلى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الولي في زمان حياة الميت، فهل يحتاج إلى إذن جديد بعد موته أو لا؟ وجهان، مقتضى الأصل عدم الاحتياج بعد ثبوت أصل الحق الاقتضائي في زمان الحياة أيضا 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أموات و حصل الإذن لبعضهم دون البعض الآخر و تردد المأذون بين شخصين أو أشخاص لا يجزي العمل بالنسبة إلى بعض </w:t>
      </w:r>
      <w:bookmarkStart w:id="922" w:name="pg12197_129744"/>
    </w:p>
    <w:p>
      <w:pPr>
        <w:pStyle w:val="Heading6"/>
        <w:numPr>
          <w:ilvl w:val="5"/>
          <w:numId w:val="1"/>
        </w:numPr>
        <w:rPr/>
      </w:pPr>
      <w:bookmarkStart w:id="923" w:name="__RefHeading___Toc5294300_417432637"/>
      <w:bookmarkStart w:id="924" w:name="_Toc367"/>
      <w:bookmarkEnd w:id="922"/>
      <w:bookmarkEnd w:id="923"/>
      <w:r>
        <w:rPr>
          <w:rtl w:val="true"/>
        </w:rPr>
        <w:t xml:space="preserve">مسألة </w:t>
      </w:r>
      <w:r>
        <w:rPr/>
        <w:t>12</w:t>
      </w:r>
      <w:r>
        <w:rPr>
          <w:rtl w:val="true"/>
        </w:rPr>
        <w:t xml:space="preserve">: </w:t>
      </w:r>
      <w:r>
        <w:rPr>
          <w:rtl w:val="true"/>
        </w:rPr>
        <w:t>حاصل ترتيب الأولياء</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ترتيب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مقدم على غيره، ثمَّ المالك، ثمَّ الأب، ثمَّ الأم، ثمَّ الذكور من الأولاد البالغين ثمَّ الإناث البالغات، ثمَّ أولاد الأولاد، ثمَّ الجد، ثمَّ الجدة، ثمَّ الأخ، ثمَّ الأخت ثمَّ أولادهما، ثمَّ الأعمام، ثمَّ الأخوال، ثمَّ أولادهما ثمَّ المولى المعتق، ثمَّ ضامن الجريرة، ثمَّ الحاكم، ثمَّ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الأطراف، لعدم إحراز الإذن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الولي مشككا و وسواسيا في الإذن سقط اعتبار إذنه، لتنزل الأدلة على المتعارف فتصل إلى المرتبة اللاحقة، و الأحوط مراعاة إذنه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ترددت الأولياء بين أشخاص و الموتى كذلك و لم يتميز كلّ وليّ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يقع في بعض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الإذن الإجمالي من الجميع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أحرقت جثة شخص بحيث لم يبق الا الرماد أو أغرقت فلا موضوع للإذن، إذا لا موضوع للتجهيز</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خلاصة ما تقدم في المسألة السابقة و قد تقدم دليلها</w:t>
      </w:r>
      <w:r>
        <w:rPr>
          <w:rFonts w:eastAsia="Amiri" w:cs="Amiri" w:ascii="Amiri" w:hAnsi="Amiri"/>
          <w:color w:val="111111"/>
          <w:sz w:val="28"/>
          <w:szCs w:val="28"/>
          <w:rtl w:val="true"/>
          <w:lang w:bidi="ar-SA"/>
        </w:rPr>
        <w:t xml:space="preserve">. </w:t>
      </w:r>
      <w:bookmarkStart w:id="925" w:name="pg12197_129745"/>
    </w:p>
    <w:p>
      <w:pPr>
        <w:pStyle w:val="Heading6"/>
        <w:numPr>
          <w:ilvl w:val="5"/>
          <w:numId w:val="1"/>
        </w:numPr>
        <w:rPr/>
      </w:pPr>
      <w:bookmarkStart w:id="926" w:name="__RefHeading___Toc5294302_417432637"/>
      <w:bookmarkStart w:id="927" w:name="_Toc368"/>
      <w:bookmarkEnd w:id="925"/>
      <w:bookmarkEnd w:id="926"/>
      <w:r>
        <w:rPr>
          <w:rtl w:val="true"/>
        </w:rPr>
        <w:t>فصل في تغسيل الميت</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كفاية تغسيل كلّ مسلم، سواء كان اثني عشريا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تغسيل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و نصوص يأتي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أحكام الشريعة المقدسة شاملة لكلّ من أقرّ بالشهادتين الا ما خرج بالدليل و لا دليل على الاختصاص في المقام، مع شمول العمومات، و الإطلاقات له،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 الغريق، و أكيل السبع، و كلّ شي‌ء إلا ما قتل بين الصفين</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السيرة في كلّ طبقة من أول الإسلام و عدم ثبوت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بعدم الوجوب، يمكن أن يكون لأجل ذهابه إلى كفرهم، فيمكن دعوى الإجماع على الوجوب مع فرض إسلامهم، مع ما دل على وجوب الصلاة عليهم و تكفينهم و دفنهم فإنّ الظاهر وحدة سياق أدلة التجهيزات كلّها و تفريغها عن 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بأنّه ورد لبيان أصل الوجوب لا التعميم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في محلّه من أنّ حذف المتعلق يفيد العموم كضعف المناقشة في الثاني بأنّه في مقام بيان أنواع الموت لا أنواع الموتى، لعدم المنافاة بين إرادة أنواع الموت و أنواع الموتى من كلّ نوع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وجه </w:t>
      </w:r>
    </w:p>
    <w:p>
      <w:pPr>
        <w:pStyle w:val="BookText"/>
        <w:rPr/>
      </w:pPr>
      <w:r>
        <w:rPr>
          <w:rFonts w:ascii="Amiri" w:hAnsi="Amiri" w:eastAsia="Amiri" w:cs="Amiri"/>
          <w:color w:val="111111"/>
          <w:sz w:val="28"/>
          <w:sz w:val="28"/>
          <w:szCs w:val="28"/>
          <w:rtl w:val="true"/>
          <w:lang w:bidi="ar-SA"/>
        </w:rPr>
        <w:t xml:space="preserve">لكن يجب أن يكون بطريق مذهب الاثني عشري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w:t>
      </w:r>
    </w:p>
    <w:p>
      <w:pPr>
        <w:pStyle w:val="BookText"/>
        <w:rPr/>
      </w:pPr>
      <w:r>
        <w:rPr>
          <w:rFonts w:ascii="Amiri" w:hAnsi="Amiri" w:eastAsia="Amiri" w:cs="Amiri"/>
          <w:color w:val="111111"/>
          <w:sz w:val="28"/>
          <w:sz w:val="28"/>
          <w:szCs w:val="28"/>
          <w:rtl w:val="true"/>
          <w:lang w:bidi="ar-SA"/>
        </w:rPr>
        <w:t>للمناقشة في عدم ثبوت الردع بعدم قدرة المعصومين عليهم السلام عليه، لمنع عدم القدرة من زمان النبي صلّى اللّه عليه و آله إلى عصر الغيبة و لو في الجملة عند بعض خواص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يجب غسلهم مع ما ورد فيه من أنّه لأجل القرب إلى رحمة اللّه و ملاقاة الملائكة و نحو ذلك </w:t>
      </w:r>
      <w:r>
        <w:rPr>
          <w:rStyle w:val="FootnoteAnchor"/>
          <w:rtl w:val="true"/>
        </w:rPr>
        <w:footnoteReference w:id="769"/>
      </w:r>
      <w:r>
        <w:rPr>
          <w:rFonts w:ascii="Amiri" w:hAnsi="Amiri" w:eastAsia="Amiri" w:cs="Amiri"/>
          <w:color w:val="111111"/>
          <w:sz w:val="28"/>
          <w:sz w:val="28"/>
          <w:szCs w:val="28"/>
          <w:rtl w:val="true"/>
          <w:lang w:bidi="ar-SA"/>
        </w:rPr>
        <w:t>و القوم بمعزل عن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إنّما هو حكمة في التشريع لا علة الحكم المشروع، مع أنّ لرحمة اللّه تعالى مراتب غير متناهية يمكن أن يكون من بعض مراتبها تخفيف العذاب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كلمة الشهادتين حرمة لا بد من مراعاتها ظاهرا و اللّه يعلم بما يعمل بهم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الإكرام في الحقيقة للشهادتين لا للميت 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طريقة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غسلوا الموتى بطريقتهم يسقط التكليف عن الاثني عشري، لقاعدة الإلزام، مضافا إلى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جامع المقاصد التسالم من الأصحاب على أنّه يغسل غسلهم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ظاهرهم أنه لا يجوز تغسيله أهل الولاية و لا نعرف لأحد تصريحا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قاعدة الإلزام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استظهار جامع المقاصد الإجماع على أنّه لا يجوز تغسيله غسل أهل الولاية، فالظاهر أنّه عند التقية، فلا يجوز تغسيله كغسلنا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للإجماع إذ المسألة ذات 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الكراهة، و الحرمة، و الوجوب، و الأصل في الخلاف المفيد في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لأحد من أهل الإيمان أن يغسل مخالفا للحق في الولاية و لا يصلي عليه إلا أن تدعو ضرورة إلى ذلك، و يمكن كونه مبنيا على القول بالكفر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تغسيل الكافر و تكفينه و دفنه بجميع أقسامه من الكتابي، و المشرك، و الحربي، و الغالي، و الناصبي، و الخارجي، و المرتد الفطري، و الملي إذا مات بلا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أطفال المسلمين بحكمهم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أطفال</w:t>
      </w:r>
    </w:p>
    <w:p>
      <w:pPr>
        <w:pStyle w:val="BookText"/>
        <w:rPr/>
      </w:pPr>
      <w:r>
        <w:rPr>
          <w:rFonts w:ascii="Amiri" w:hAnsi="Amiri" w:eastAsia="Amiri" w:cs="Amiri"/>
          <w:color w:val="111111"/>
          <w:sz w:val="28"/>
          <w:sz w:val="28"/>
          <w:szCs w:val="28"/>
          <w:rtl w:val="true"/>
          <w:lang w:bidi="ar-SA"/>
        </w:rPr>
        <w:t>و أما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تجري فيما إذا كان شي‌ء لنا لا أن يكون التكليف علينا و كنا مكلفين بالإتيان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بعموم القاعدة يحتاج إلى عمل الأصحاب بها، فهي تكون جزء الدليل لا تمامه، و كذا ما تقدم في صحيح خلف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تعلموا هذا الخلق أصول دين اللّه، بل ارضوا لهم ما رضي اللّه لهم من ضلال</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فإنّه لا بد و أن يحمل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اعتقادهم بالشهادتين و القرآن و القبلة، يلزمنا بإجراء أحكام الشرع عليهم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كإجراء أحكامه عليهم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فالإكرام في الحقيقة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أجلهما روعيت فيهم أمور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لا تُصَلِّ عَلى أَحَدٍ مِنْهُمْ ماتَ أَبَداً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النصراني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يدفنه، و لا يقوم على قبره و إن كان أباه</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 عن الحسين عليه السلام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لكنا لو قتلنا شيعتك ما كفّناهم و لا صلّينا عليهم و لا دفناهم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 تقتضيه مرتكزات الناس، لأنّ أهل كلّ ملة لا يفعلون بموتي غير أهل ملتهم ما يفعلونه بموتي ملتهم إلا مع الاضطرار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البطلان و عدم الأثر لو غسل، بل تثبت الحرمة التكليفية إن كان بالنحو المعهود شرعا، للنهي المستلزم للعصيان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تبعية الأولاد في الديانة للوالدين، مقتضى السيرة المستمرة في كلّ </w:t>
      </w:r>
    </w:p>
    <w:p>
      <w:pPr>
        <w:pStyle w:val="BookText"/>
        <w:rPr/>
      </w:pPr>
      <w:r>
        <w:rPr>
          <w:rFonts w:ascii="Amiri" w:hAnsi="Amiri" w:eastAsia="Amiri" w:cs="Amiri"/>
          <w:color w:val="111111"/>
          <w:sz w:val="28"/>
          <w:sz w:val="28"/>
          <w:szCs w:val="28"/>
          <w:rtl w:val="true"/>
          <w:lang w:bidi="ar-SA"/>
        </w:rPr>
        <w:t xml:space="preserve">الكفار بحكمهم، و ولد الزنا من المسلم بحكمه، و من الكافر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المجنون إن وصف الإسلام بعد بلوغه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وصف الكفر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اتصل جنونه بصغره فحكمه حكم الطفل في لحوقه بأبيه أو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الطفل الأسير تابع لآسره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معه أبوه أو</w:t>
      </w:r>
    </w:p>
    <w:p>
      <w:pPr>
        <w:pStyle w:val="BookText"/>
        <w:rPr/>
      </w:pPr>
      <w:r>
        <w:rPr>
          <w:rFonts w:ascii="Amiri" w:hAnsi="Amiri" w:eastAsia="Amiri" w:cs="Amiri"/>
          <w:color w:val="111111"/>
          <w:sz w:val="28"/>
          <w:sz w:val="28"/>
          <w:szCs w:val="28"/>
          <w:rtl w:val="true"/>
          <w:lang w:bidi="ar-SA"/>
        </w:rPr>
        <w:t xml:space="preserve">زمان و لم يردع عنها الشارع، بل يدل عليها بعض الأخبار في الموارد المتفرقة تأتي في هذا الكتاب إن شاء اللّه تعالى، و تقدم في تبعية ولد الكافر له و في الإسلام بعض ما ينفع المقام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على التبعية فيهما أيضا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بالنسبة إلى الإرث فقط لا بالنسبة إلى سائر الجهات كما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إنّما هو بالنسبة إلى استعداده للإسلام لا فعليته، فلا ينافي التبعية الفعلية، و إلا لم يبق مورد للتبعية الكفرية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قصور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لعموم ما دل على أنّ من أقر بالشهادتين فهو مسلم و تقتضيه السيرة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لفظه حجة معتبرة عرفا كحجية سائر الظواهر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و ظهور الحال، و هو حجة كظاهر المقال ما لم تكن أمارة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أمه أو جده أو 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لقيط دار الإسلام بحكم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لقيط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التبعية حينئذ، مع أنّ عمدة دليل تبعية الأسير للأسر، السيرة و المتيقن منها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الحال، و دعوى الإجماع، و سيرة المسلمين حيث يجرون على هذا اللقيط أحكام الإسلام و المرجع في دار الإسلام هو العرف و كذا الثاني، لأنّه مع إمكان ولادة اللقيط من المسلم عرفا ليس لنا أن نحكم بكفره و من لم يحكم بكفره يجب تغسيله، للعمومات، و لكن يظهر من الأصحاب اعتبار الإسلام و لو تبعا، و يمكن أن يستشهد 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عدم الفصل بين الصلاة و سائر التجهيزات، و لكن الظاهر أنّ المراد بأهل القبلة كلّ من لم يثبت كفره شرعا، و أمكن الحكم بإسلامه كذلك، و يأتي في كتاب اللقطة أنّ كلّ من أمكن ولادته من المسلم أو الكافر، فهو مسلم تغليبا للإسلام و ليس للفظ دار الإسلام و دار الكفر أثر في الأخبار على ما تفحصت عاجلا و لا ريب في أنّ اللقيط في دار الكفر مع وجود مسلم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ولادته منه و يحتمل فيه الولادة من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حينئذ جانب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بحديث الفطرة </w:t>
      </w:r>
      <w:r>
        <w:rPr>
          <w:rStyle w:val="FootnoteAnchor"/>
          <w:rtl w:val="true"/>
        </w:rPr>
        <w:footnoteReference w:id="778"/>
      </w:r>
      <w:r>
        <w:rPr>
          <w:rFonts w:ascii="Amiri" w:hAnsi="Amiri" w:eastAsia="Amiri" w:cs="Amiri"/>
          <w:color w:val="111111"/>
          <w:sz w:val="28"/>
          <w:sz w:val="28"/>
          <w:szCs w:val="28"/>
          <w:rtl w:val="true"/>
          <w:lang w:bidi="ar-SA"/>
        </w:rPr>
        <w:t>للمقام، فقد تقدم ما فيه من الكلام كما أنّ الاستدلال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مخدوش، لانّه مجمل، لاحتمال، أن يكون المراد منه أول ظهور شوكة الإسلام، أو ما يظهر في آخر الزمان، أو أنّ المراد العلوّ بحسب المتعارف و الحجج أو غير ذلك كما تقدم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دار الكفر إن كان فيها مسلم يحتمل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وجوب تغسيل المسلم بين الصغير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السقط إذا تمَّ له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مورد التبعية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المجنون المتصل جنونه بصغره، و ولد الزنا الصغير، و اللقيط، و المسبيّ، و المجنون العارض جنونه بعد وصفه الإسلام، فإنّه بعد عروض الجنون مسلم تبعا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المرتد و مات وجب تغسيله،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يتبعه أولاده الصغار في الكفر ما لم يصفوا الإسلام وصفا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تاب يتبعونه في الطهارة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 فتوى و عملا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السقط إذا استوت خلقته يجب عليه الغسل و اللحد و الكفن؟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يجب عليه إذا استوى</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 الظاهر التلازم بين الاستواء و مضيّ أربعة أشهر كما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أكمل أربعة أشهر بعث اللّه تعالى ملكين خلاقين، فيقولان يا رب ما تخلق ذكرا أو أنثى؟ فيؤمران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إسماعيل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يدعو للحبلى أن يجعل اللّه تعالى ما في بطنها ذكرا سويا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ما بينه و بين أربعة أشهر فإنّه أربعين ليلة نطفة، و أربعين ليلة علقة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أربعين ليلة مضغة فذلك تمام أربعة أشهر ثمَّ يبعث اللّه تعالى ملكين خلاقين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البزنطي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أن يدعو اللّه عزّ و جل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ما لم يمض أربعة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أقل من هذا فدعا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ثلاثين يوما، و تكون علقة ثلاثين يوما و تكون مضغة ثلاثين يوما، و تكون مخلقة و غير مخلقة ثلاثين يوما فإذا تمت الأربعة أشهر بعث اللّه إليها ملكين خلاقين يصورانه و يكتبان رزقه و أجله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الأخبار كما ترى صريحة في أنّه بتمام الأربعة يتم خلقه، و بذلك صرح في الفقه الرضوي </w:t>
      </w:r>
      <w:r>
        <w:rPr>
          <w:rStyle w:val="FootnoteAnchor"/>
          <w:rtl w:val="true"/>
        </w:rPr>
        <w:footnoteReference w:id="786"/>
      </w:r>
      <w:r>
        <w:rPr>
          <w:rFonts w:ascii="Amiri" w:hAnsi="Amiri" w:eastAsia="Amiri" w:cs="Amiri"/>
          <w:color w:val="111111"/>
          <w:sz w:val="28"/>
          <w:sz w:val="28"/>
          <w:szCs w:val="28"/>
          <w:rtl w:val="true"/>
          <w:lang w:bidi="ar-SA"/>
        </w:rPr>
        <w:t>و ظاهر مثل هذه الأخبار أنّ مراتب نمو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الرحم إلى قبل أربعة أشهر، و نزول الملك لا اقتضاء بالنسبة إلى الذكورة و الأنوثة، و بنزول الملك و التصوير الخاص للنطفة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من أحدهما، و يمكن أن يستفاد من قوله تعالى ثُمَّ أَنْشَأْناهُ خَلْقاً آخَرَ</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أطوار الخلق في المراتب الأولى مشتركة و بعدها يصير خلقا مختصا بأحد النوعين الذكور أو الإناث</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للاستواء مراتب متفاوتة من ظواهر الجسمية، و من سائر الجهات التي لا يحيط بها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المقام الاستواء في الجملة للإطلاق فلا ينافي ذلك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لستة أشهر فهو تام و ذلك أنّ الحسين بن عليّ عليه السلام ولد و هو ابن ستة أشهر</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مع أنّه لا يدل على أنّ التمامية و الاستواء يحصلان بستة أشهر، لإمكان كونه في مقام الإخبار عن الاستواء مطلقا و لو كان قد حصل قبل ستة أشهر، و يمكن أن يكون ورد لبيان التمامية لاستعداده للحياة بعد الولادة، و قبل ستة أشهر لا استعداد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يجب تكفينه و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تجب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تستحب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للسقط أقل من أربعة أشهر لا يجب غسله، بل يلف في خرقة و يدفن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 و أما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حمله على ما دون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موثق سماعة، و يمكن استفادة وجوب التحنيط منه أيضا كما صرح به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الغسل، فللأصل، و الإجماع، و مفهوم ما تقدم من الأخبار، و لخبر ابن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عليه السلام عن السقط كيف يصنع به؟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قبل إتمام أربعة أشهر جمعا،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اللف بالخرقة، فلظهور الإجماع، مضافا إلى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الدفن، فللإجماع، و السيرة، و ما مر من خبر ابن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يعهد قائل بوجوب دفنه في موضعه كما يظهر في الخبر، و الظاهر أنّه في مقام بيان عدم اعتبار دفنه في المقابر بل يدفن في أيّ موضع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له جسد عرفا و إلا فالدليل قاصر عن وجوب اللف و الدفن و إن كان أحوط مهما أمكن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تشمل المندوبات قبل الدفن، و حينه، و بعده، للسقط الذي تمَّ له أربعة أشهر أو لا؟ وجهان من الجمود على الإطلاقات، و من صحة الانصراف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عرفا، مع أنّه غير معهود عند المتشرعة و الأولى لمن أراد أن يأتي بها قصد الرجاء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تعبيرات الفقهاء بالسقط أنّه لو ماتت الحامل مع جنينها في بطنها تسقط تجهيزات الجنين مطلقا و لو تمت له تسعة أشهر إذ لا دليل على شق بطن الحامل و إخراجه مقدمة لتجهيزاته بل الظاهر عدم الجواز فيجري حكم التبعية في التجهيزات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تعرض لهذا الفرع فيما تفحصت عاجلا</w:t>
      </w:r>
      <w:r>
        <w:rPr>
          <w:rFonts w:eastAsia="Amiri" w:cs="Amiri" w:ascii="Amiri" w:hAnsi="Amiri"/>
          <w:color w:val="111111"/>
          <w:sz w:val="28"/>
          <w:szCs w:val="28"/>
          <w:rtl w:val="true"/>
          <w:lang w:bidi="ar-SA"/>
        </w:rPr>
        <w:t xml:space="preserve">. </w:t>
      </w:r>
      <w:bookmarkStart w:id="928" w:name="pg12197_129754"/>
    </w:p>
    <w:p>
      <w:pPr>
        <w:pStyle w:val="Heading6"/>
        <w:numPr>
          <w:ilvl w:val="5"/>
          <w:numId w:val="1"/>
        </w:numPr>
        <w:rPr/>
      </w:pPr>
      <w:bookmarkStart w:id="929" w:name="__RefHeading___Toc5294304_417432637"/>
      <w:bookmarkStart w:id="930" w:name="_Toc369"/>
      <w:bookmarkEnd w:id="928"/>
      <w:bookmarkEnd w:id="929"/>
      <w:r>
        <w:rPr>
          <w:rtl w:val="true"/>
        </w:rPr>
        <w:t>فصل يجب في الغسل نية القربة</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الغسل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مر في الوضوء و الأقوى كفاية نية واحدة للأغسال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تجديدها عند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سيرة المتشرعة قديما، و حديثا، و أما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تعالى وَ ما أُمِرُوا إِلّا لِيَعْبُدُوا اللّهَ مُخْلِصِينَ لَهُ الدِّينَ </w:t>
      </w:r>
      <w:r>
        <w:rPr>
          <w:rStyle w:val="FootnoteAnchor"/>
          <w:rtl w:val="true"/>
        </w:rPr>
        <w:footnoteReference w:id="791"/>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بقاعدة الاشتغال لا وجه له، إذ الأول في مقام بيان ترك عبادة الأوثان و طرح الأنداد و الإيمان برب العباد و ليس في مقام بيان اعتبار القربة في شي‌ء و الإلزام تخصيص الأكثر و الثاني في مقام حسن نية المثوبات، كما يدل عليه ذيل الحديث، فعن موسى بن جعفر، عن أبيه عن آبائه عليهم السلام عن رسول اللّه صلّى اللّه عليه و آله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 فمن غزا ابتغاء ما عند اللّه فقد وقع أجره على اللّه عز و جل، و من غزا يريد عرض الدنيا أو نوى عقالا لم يكن له الا ما نوى</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الأخير باطل، لأنّ المقام من موارد الشك في الشرطية، و المرجع فيها البراءة، مضافا إلى كفاية الإطلاقات في عدم الاعتبار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المتفاهم من الأدلة عرفا أن غسل الميت عمل واحد مركب من </w:t>
      </w:r>
    </w:p>
    <w:p>
      <w:pPr>
        <w:pStyle w:val="BookText"/>
        <w:rPr/>
      </w:pP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اشترك اثنان يجب على كلّ منهما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أحدهما معينا و الآخر مغسّلا وجب على المغسل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نية المعين أيضا، و لا يلزم اتحاد المغسّل، فيجوز توزيع الثلاثة على ثلاثة، بل يجوز في الغسل الواحد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حينئذ النية على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أجزاء ثلاثة، مع أنّ المقام من موارد الأقل و الأكثر و التحقيق فيها هو الأول، مع أنه لا أثر لهذا النزاع أصلا بناء على أنّ النية هي الداعي و هي 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هذا ليس من الاحتياط، بل الأحوط التجديد عند كلّ غسل بعنوان التكليف الفعلي جمعا بين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منهما مغسل، يشمله دليل وجوب النية على الغاسل، و كذا لو كان الاشتراك بين أكثر من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الغاسل عليه، فتعيّن على المغسل فقط</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أصالة عدم الاشتراط في كلّ شرط شك فيه</w:t>
      </w:r>
      <w:r>
        <w:rPr>
          <w:rFonts w:eastAsia="Amiri" w:cs="Amiri" w:ascii="Amiri" w:hAnsi="Amiri"/>
          <w:color w:val="111111"/>
          <w:sz w:val="28"/>
          <w:szCs w:val="28"/>
          <w:rtl w:val="true"/>
          <w:lang w:bidi="ar-SA"/>
        </w:rPr>
        <w:t xml:space="preserve">. </w:t>
      </w:r>
      <w:bookmarkStart w:id="931" w:name="pg12197_129756"/>
    </w:p>
    <w:p>
      <w:pPr>
        <w:pStyle w:val="Heading6"/>
        <w:numPr>
          <w:ilvl w:val="5"/>
          <w:numId w:val="1"/>
        </w:numPr>
        <w:rPr/>
      </w:pPr>
      <w:bookmarkStart w:id="932" w:name="__RefHeading___Toc5294306_417432637"/>
      <w:bookmarkStart w:id="933" w:name="_Toc370"/>
      <w:bookmarkEnd w:id="931"/>
      <w:bookmarkEnd w:id="932"/>
      <w:r>
        <w:rPr>
          <w:rtl w:val="true"/>
        </w:rPr>
        <w:t>فصل تجب المماثلة بين الغاسل و الميت في الذكورية و الأنوثية</w:t>
      </w:r>
      <w:bookmarkEnd w:id="933"/>
    </w:p>
    <w:p>
      <w:pPr>
        <w:pStyle w:val="Heading6"/>
        <w:numPr>
          <w:ilvl w:val="5"/>
          <w:numId w:val="1"/>
        </w:numPr>
        <w:rPr/>
      </w:pPr>
      <w:bookmarkStart w:id="934" w:name="__RefHeading___Toc5294308_417432637"/>
      <w:bookmarkStart w:id="935" w:name="_Toc371"/>
      <w:bookmarkEnd w:id="934"/>
      <w:r>
        <w:rPr>
          <w:rtl w:val="true"/>
        </w:rPr>
        <w:t>اشارة</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المماثلة بين الغاسل و الميت في الذكورية و الأنوثية، و لا يجوز تغسيل الرجل للمرأة، و لا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فوق اللباس و لم يلزم لمس أو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الذي لا يزيد سنّه عن ثلاث سنين،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بل الضرورة من المذهب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المقطوع به من مذاق الشرع، 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تموت في السفر و ليس معها ذو محرم و لا نساء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كما هي بثيابها، و عن الرجل يموت و ليس معه الا النساء ليس معهنّ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يموت في السفر مع النساء ليس معهنّ رجل كيف يصنعن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يلففنه لفا في ثيابه و يدفنه و لا يغسلنه</w:t>
      </w:r>
      <w:r>
        <w:rPr>
          <w:rFonts w:eastAsia="Amiri" w:cs="Amiri" w:ascii="Amiri" w:hAnsi="Amiri"/>
          <w:color w:val="111111"/>
          <w:sz w:val="28"/>
          <w:szCs w:val="28"/>
          <w:rtl w:val="true"/>
          <w:lang w:bidi="ar-SA"/>
        </w:rPr>
        <w:t>»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ماتت مع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 تدفن و لا تغسل</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و إطلاق معاقد الإجماعات الشامل لجميع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لكلّ منهما تغسيل مخالفه و لو مع التجرد و مع وجود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تغسيل المرأة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في العكس، و عن أبي النمير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حدثني عن الصبيّ إلى كم تغسله النساء؟ فقال إلى ثلاث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الصبيّ تغسله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تغسل الصبيان النساء، و عن الصبية تموت و لا تصاب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رجل أولى الناس بها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تصاب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الأولوية، لإعراض الأصحاب عن اعتبار القيدية هذا مضافا إلى أصالة البراءة عن اشتراط المماثلة فيهما، و إطلاقات الأدلة بعد ظهور أدلة اشتراط المماثلة في الرجل و المرأة غير الصادقين على الصبيّ و الصبية، مع جريان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تغسيل النساء للصبيّ كما يظهر من موثق عمار، و استصحاب جواز المس و النظر الثابتين في حال الحياة في الجملة، و مقتضى هذه الأدلة الجواز مع التجرد و وجود المماثل أيضا بعد إعراض الأصحاب عن خبر ابن عمار، مع أنّ القيدية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تصاب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كلام السائل و المدار على إطلاق الجواب لا مورد السؤال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أرسله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تموت مع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أقل من خمس سنين أو ستة دفنت و لم تغسل</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تموت مع الرجال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ابنة أكثر من خمس سنين أو ست دفنت و لم تغسل، و إن كانت بنت أقل من خمس سنين غسلت</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الأحوط الاقتصار على صورة 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الزوجة، فيجوز لكلّ منهما تغسيل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تطبيقهما على ما تقدم، و إلا فلا بد من طرحهما، لقصور السند، و اضطراب المتن، و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بثلاث سنين إنّما هو إلى حين الموت لا إلى الغسل، لأنّ ما بعد الموت لا يحسب من العمر، إذ هو من حين الولادة إلى حين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الوسيلة، و السرائر حيث أوجبا ذلك، و ليس لهما دليل ظاهر في مقابل الأصل، و الإطلاق، و إن كان الاحتياط حسنا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الروايات المستفيضة التي يستفاد منها جواز تغسيل كلّ منهما للآخر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العرف عدم تصدي كلّ منهما لذلك إلا عند الضرورة، و الاضطرار، فأصالة جائز عرفا، و شرعا إلا أنّه لا يقع في الخارج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للأصل بعد الموت، لصيرورته جمادا حينئذ، فيتبدل الموضوع، فلا مجرى للاستصحاب من هذه الجهة، و لذا يجوز تزويج الأخت، و الخامسة إن كانت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على عدم انقطاع عصمة الزوجية بالموت بالمرة و بقائها في الجملة إلا ما دل الدليل على زوالها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آثار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متقوّمة بالحياة كتزويج الأخت، و الخامسة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ترتب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كاللمس و النظر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جريان الأصل بالنسبة إلى الأخير، و إن لم يجز بالنسبة إلى الأول، لانتفاء الموضوع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إذا مات المجتهد الجامع للشرائط، فيصح استصحاب عدالته للبقاء على تقليده و إن لم يصح بالنسبة إلى الاقتداء به،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جواز التغسيل و اللمس و النظر بحسب الأصل، و الإطلاقات لا إشكال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يختص بصورة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تغسيل الأرحام بعضهم لبعض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يصح و لو مع وجوده أيضا؟ نسب إلى المشهور الثاني، 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الذكرى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يشكل نسبته إلى الأكثر، مع كون خلافه هو المشهور، و يظهر من الخلاف الإجماع عليه، و استدل للمشهور، بالأصل، و الإطلاق، و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أ يصلح له أن ينظر إلى امرأته حين تموت، أو يغسلها إن لم يكن عندها من يغسلها، و عن المرأة هل تنظر إلى مثل ذلك من زوجها حين يموت؟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أهل المرأة كراهية أن ينظر زوجها إلى شي‌ء يكرهونه منها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عندها من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مورد الغالب من عدم تصدي الرجل لتغسيل المرأة مطلقا مع وجود الرجال، فلا يصلح للتقييد، مضافا إلى ما اشتهر من أنّ المناط بعموم الجواب لا بمورد السؤال، و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الأخبار من المحكمات لا ترفع اليد عنها إلا بدليل معتبر غير معارض يدل على الخلاف، و مقتضاها الجواز و لو مجردا أو مع وجود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بإزائها طائفتان من الأخبار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منها أنّه لا بد و أن يكون من وراء الثوب،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 كونه مع الضرورة و الاضطرار، و فقد المماثل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قبل التعرض لها من بيان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ما يصح للتقييد لا بد و أن يحرز من كونه واردا في مقام الحكم الإلزامي الواقعي و مع الشك فيه أو إحراز كونه من الآداب العرفية أو الشرعية لا وجه لتقييد المطلقات و تخصيص العمومات به، لأنّ أصالة الإطلاق، و أصالة العموم حجة معتبرة محاورية و المشكوك القيدية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يضر بالحجة المعتبرة، و ما ورد للتقييد في المقام كلّه من هذا القبيل، لقرائن داخلية في الأخبار، أو خارجية تشهد بأنّها من العرفيات أو الآداب، فمن الطائفة الأولى صحيح ابن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في السفر أو في الأرض ليس معه فيها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تكون مع الرجال بتلك المنزلة إلا أن يكون معها زوجها، فليغسلها من فوق الدرع و يكسب عليها الماء سكبا، و لتغسله امرأته إذا مات، و المرأة ليست مثل الرجل و المرأة أسوأ منظرا حين تموت</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الكناني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في السفر في أرض ليس معه الا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 و المرأة تكون مع الرجال بتلك المنزلة تدفن و لا تغسّل، إلا أن يكون زوجها معها، فإن كان زوجها معها غسّلها من فوق الدرع و يسكب الماء عليها سكبا، و لا ينظر إلى عورتها و تغسله امرأته إذا مات و المرأة إذا ماتت ليست بمنزلة الرجل، المرأة أسوأ منظرا إذا ماتت</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توفيت، أ يصلح لزوجها أن ينظر إلى وجهها و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من وراء الثوب إن كان لأجل عدم تحقق المس، فلا بد من حمل هذه الأخبار على الكراهة، 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إذا ماتت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إلى المرافق</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صحيح الحلبي</w:t>
      </w:r>
      <w:r>
        <w:rPr>
          <w:rStyle w:val="FootnoteAnchor"/>
          <w:rtl w:val="true"/>
        </w:rPr>
        <w:footnoteReference w:id="808"/>
      </w:r>
      <w:r>
        <w:rPr>
          <w:rFonts w:ascii="Amiri" w:hAnsi="Amiri" w:eastAsia="Amiri" w:cs="Amiri"/>
          <w:color w:val="111111"/>
          <w:sz w:val="28"/>
          <w:sz w:val="28"/>
          <w:szCs w:val="28"/>
          <w:rtl w:val="true"/>
          <w:lang w:bidi="ar-SA"/>
        </w:rPr>
        <w:t>و كذا إن كان بالنسبة إلى النظر،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تصير أسوء منظرا حين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تصلح إلا للكراهة، مضافا إلى صحيح ابن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توفيت أ يصلح لزوجها أن ينظر إلى وجهها و رأسها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للاستدلال بهذه الأخبار لوجوب الغسل من وراء الثوب، للقرينة الظاهرة في أنّه للندب و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الطائفة الثانية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ليس معه الا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لأنّها منه في عدة و إذا ماتت لم يغسلها، لأنه ليس منها في عدة</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الزوج امرأته في السفر و المرأة زوجها في السفر إذا لم يكن معهم رجل</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كلّ ما ذكر فيه السفر الذي يستفاد منه الضرورة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مثل هذه القيود محمول على الغالب، لما تقدم من أنّ المتعارف بين الناس عدم مباشرة تغسيل الزوج لزوجته و بالعكس، فالفرض من الفروض النادرة بحسب الوقوع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زرارة المتقدم و موافق لأشهر مذاهب العامة، فلا وجه للأخذ بإطلاقه و من ذلك يظهر الوجه في الجهة الثانية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الغسل مجردا و إن استحب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خبر 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فاطمة عليها السلام؟ قال ذاك أمير المؤمنين عليه السلام فكأنّما استضقت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استفظعت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قوله،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مما أخبرتك 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ذلك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تضيقنّ فإنّها صديقة لم يكن يغسلها الا صديق، أما علمت أنّ مريم لم يغسلها الا عيسى</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هذا الخبر أمور ثلاثة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لما قدمناه من أنّ تغسيل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و ربما يستنكر مع الاختيار، و لذا ضاق مفضل مما سمع عن الصادق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الصديقة لا يغسلها الا الصديق لا غيره، و يدل عليه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ماتت قبل عيسى رد العامة النصارى حيث إنّهم يعتقدون أنّ عيسى مات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التعبيرات الواردة في ستر الزوجة حين الغسل مختلفة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زوجها يده تحت قميصها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فليغسلها من فوق الدرع</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إلى عورتها</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ما اخترناه من الاستحباب يحمل ذلك كلّه على مراتب الأفضلية، فالأفضل ستر جميع البدن، و دونه في الفضل التغسيل في القميص، و أدون منه ستر خصوص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الوجوب، فيمكن حمل ذلك كلّه على المثال و إرادة الجامع من الساتر و حمل خصوص ستر العورة على ما إذا لم يتمكن 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نظر كلّ من الزوجين إلى عورة الآخر بعد الموت أو لا؟ مقتضى الأصل الموضوعي و الحكمي، و ما يظهر منهم من عدم انقطاع عصمة الزوجية بالمرة، و ما تقدم من صحيح ابن سنان، و صحيح ابن مسلم الجواز، و لكن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إلى شعرها، و لا إلى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إلى عورتها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وجه للجمع حمل الأخيرين على الكراهة، مع أنّ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أسوأ منظرا إذا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ذيل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تغسل زوجها لأنّه إذا مات كانت في عدة منه و إذا ماتت هي فقد انقضت عدتها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منه في عدة، و إذا ماتت لم يغسلها، لأنّه ليس منها في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مع وجود المماثل و مع التجرد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الاقتصار على صورة 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لكلّ منهما النظر إلى عورة الآخر و إن كان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الزوجة بين الحرة و الأمة،</w:t>
      </w:r>
    </w:p>
    <w:p>
      <w:pPr>
        <w:pStyle w:val="BookText"/>
        <w:rPr/>
      </w:pPr>
      <w:r>
        <w:rPr>
          <w:rFonts w:ascii="Amiri" w:hAnsi="Amiri" w:eastAsia="Amiri" w:cs="Amiri"/>
          <w:color w:val="111111"/>
          <w:sz w:val="28"/>
          <w:sz w:val="28"/>
          <w:szCs w:val="28"/>
          <w:rtl w:val="true"/>
          <w:lang w:bidi="ar-SA"/>
        </w:rPr>
        <w:t>و الظاهر أنّ هذا التعليل الاستحساني صدر تقية، و على فرض عدم التقية لا بد من رد علمه إلى أهله بعد جواز تغسيل كلّ منهما للآخر في الجملة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 و عدم صلاحية الطائفتين الأخيرتين من الأخبار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حيث نزلوهما منزلة تغسيل الأرحام بعضهم بعضا، كما تقدم في الطائفة الثانية من الأخبار، و تقدم ما في استفادة التقييد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الطائفة الأولى من الأخبار، و لأجلها ذهب جمع إلى اعتبار ذلك، و تقدم لما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الجهة الرابعة، و أما صحيح ابن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يخرج في السفر و معه امرأته أ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يلقي على عورتها خرقة</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الأمر بإلقاء الخرقة بالنسبة إلى الأم و الأخت و نحوهما من المحارم، و لا ظهور له بالنسبة إلى الزوجة، و على فرض شمولها، فيحمل بالنسبة إليها على الندب، لما تقدم، و كذا خبر عبد الرحمن بن 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يموت و ليس عنده من يغسله إلا النساء هل تغسله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ذات محرمه، و تصب عليه النساء الماء صبا من فوق الثياب</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مضافا إلى قصور سنده لا يصلح إلا للكراهة، جمعا بينه و بين الأخبار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الدائمة، و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المطلّقة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ترك تغسيل المطلّقة مع وجود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بعد انقضاء العدة، و خصوصا إذا تزوجت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بقاء الميت بلا تغسيل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المطلّقة بائنا فلا إشكال في عدم الجواز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ربما يشكل في المنقطعة مع قلة المدة جدا، بدعوى الانصراف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ما أرسل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المطلقة الرجعية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يصلح للتقييد، الا دعوى انصراف الأدلة عنها، و احتمال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المطلقة الرجعية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في محل المنع، و طريق الاحتياط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احتمال الانصراف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انقطاع العلاقة بينهما حينئذ بالمرة، و يمكن هذه الدعوى في الزوجة غير المطلقة أيضا بعد خروجها عن عدة الوفاة و تزويجها بالغير و بقاء الزوج الأول بلا غسل، و لكن الجمود على الأصل، و الإطلاق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التمسك بإطلاق أدلة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من التمسك بالدليل في الشبهة الموضوعية للشك في شمول أدلة اعتبار المماثلة لمثل الفرض و لو فرض الشك في شمول أدلة المقام فيه أيضا فالمرجع البراءة عن الحرمة، فالجمود على الأصل، و الإطلاق يقتضي الجواز و لكن الاحتياط حسن على كلّ حال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 الزوجية في الطلاق البائن مطلقا، و المرجع حينئذ إطلاق ما دل على اعتبار المماثلة بلا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المحارم بنسب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بل الأقوى اعتبار 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 الأمة، فيجوز للمولى تغسيل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هو في الجملة من المسلّمات الفقهية،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لإطلاق أدلة اعتبار المماثلة، و يقتضيه مرتكزات المتشرعة، مضافا إلى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مع النساء غسلته امرأته، و إن لم تكن امرأته معه غسلته أولاهنّ به، و تلف على يدها خرقة</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التغسيل، و لصحيح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أو ذات قرابته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يخرج في السفر و معه امرأته أ يغسلها؟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امه و أخته و نحو هذا يلقي على عورته خرقة</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مقيدة بما دل على اعتبار المماثلة، و الخبرين مقيدان بما مر من صحيح ابن سنان، مع إمكان حمل الأخير على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المشهور، للأمر به في الأخبار، مضافا إلى عدم وجدان الخلاف فيه الا عن الغنية كما في مفتاح الكرامة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من القطع به في جامع المقاصد، و لا يصح التمسك </w:t>
      </w:r>
    </w:p>
    <w:p>
      <w:pPr>
        <w:pStyle w:val="BookText"/>
        <w:rPr/>
      </w:pPr>
      <w:r>
        <w:rPr>
          <w:rFonts w:ascii="Amiri" w:hAnsi="Amiri" w:eastAsia="Amiri" w:cs="Amiri"/>
          <w:color w:val="111111"/>
          <w:sz w:val="28"/>
          <w:sz w:val="28"/>
          <w:szCs w:val="28"/>
          <w:rtl w:val="true"/>
          <w:lang w:bidi="ar-SA"/>
        </w:rPr>
        <w:t xml:space="preserve">تكن مزوجة، و لا في عدّة الغير، و لا مبعضة و لا 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تغسيل الأمة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جوزه بعضهم بشرط إذن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تركه بل الأحوط الترك في تغسيل المولى أمته</w:t>
      </w:r>
    </w:p>
    <w:p>
      <w:pPr>
        <w:pStyle w:val="BookText"/>
        <w:rPr/>
      </w:pPr>
      <w:r>
        <w:rPr>
          <w:rFonts w:ascii="Amiri" w:hAnsi="Amiri" w:eastAsia="Amiri" w:cs="Amiri"/>
          <w:color w:val="111111"/>
          <w:sz w:val="28"/>
          <w:sz w:val="28"/>
          <w:szCs w:val="28"/>
          <w:rtl w:val="true"/>
          <w:lang w:bidi="ar-SA"/>
        </w:rPr>
        <w:t>بإطلاق أدلة اعتبار المماثلة، لأنه تمسك بالعام في الشبهة الموضوعية و حينئذ فيجري استصحاب الجواز، و البراءة عن الحرمة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الدليل ظهور الإجماع، و أنّه مقطوع به من الأصحاب و المتيقن منه غير المذكورات، فيكون المرجع أدلة اعتبار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اعتبار المماثلة إلا ما خرج بالدليل و لا دليل على الخلاف في المقام الا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عليه السلام أوصى أن تغسله أم ولد له إذا مات فغسلته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ضعيف سندا، و معارض بما ورد من أنّ الباقر عليه السلام غسله، و ما ورد أنّ المعصوم لا يغسله إلا المعصوم </w:t>
      </w:r>
      <w:r>
        <w:rPr>
          <w:rStyle w:val="FootnoteAnchor"/>
          <w:rtl w:val="true"/>
        </w:rPr>
        <w:footnoteReference w:id="822"/>
      </w:r>
      <w:r>
        <w:rPr>
          <w:rFonts w:ascii="Amiri" w:hAnsi="Amiri" w:eastAsia="Amiri" w:cs="Amiri"/>
          <w:color w:val="111111"/>
          <w:sz w:val="28"/>
          <w:sz w:val="28"/>
          <w:szCs w:val="28"/>
          <w:rtl w:val="true"/>
          <w:lang w:bidi="ar-SA"/>
        </w:rPr>
        <w:t>، مع إمكان حمله على مجرد المساعدة و المعاونة في بعض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 ينتقل إليهم، فيجوز بإذنهم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المماثلة حكم تكليفي لا يثبته إذن المالك، فيكون كما إذا أذن مالك أمته لتغسيل شخص أجنبي و لا يلتزم أحد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بالمنع مطلقا، و من قائل بالجواز مطلقا، و من قائل بالجواز في خصوص أم الولد، لما تقدم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غير مستند إلى حجة معتبرة في مقابل أدلة اعتبار المماثلة</w:t>
      </w:r>
      <w:r>
        <w:rPr>
          <w:rFonts w:eastAsia="Amiri" w:cs="Amiri" w:ascii="Amiri" w:hAnsi="Amiri"/>
          <w:color w:val="111111"/>
          <w:sz w:val="28"/>
          <w:szCs w:val="28"/>
          <w:rtl w:val="true"/>
          <w:lang w:bidi="ar-SA"/>
        </w:rPr>
        <w:t xml:space="preserve">. </w:t>
      </w:r>
      <w:bookmarkStart w:id="936" w:name="pg12197_129767"/>
    </w:p>
    <w:p>
      <w:pPr>
        <w:pStyle w:val="BookText"/>
        <w:rPr/>
      </w:pPr>
      <w:bookmarkEnd w:id="936"/>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5294310_417432637"/>
      <w:bookmarkStart w:id="938" w:name="_Toc372"/>
      <w:bookmarkEnd w:id="937"/>
      <w:r>
        <w:rPr>
          <w:rtl w:val="true"/>
        </w:rPr>
        <w:t xml:space="preserve">مسألة </w:t>
      </w:r>
      <w:r>
        <w:rPr/>
        <w:t>1</w:t>
      </w:r>
      <w:r>
        <w:rPr>
          <w:rtl w:val="true"/>
        </w:rPr>
        <w:t xml:space="preserve">: </w:t>
      </w:r>
      <w:r>
        <w:rPr>
          <w:rtl w:val="true"/>
        </w:rPr>
        <w:t>الخنثى المشكل إذا لم يكن عمرها أزيد من ثلاث سنين</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إذا لم يكن عمرها أزيد من ثلاث سنين فلا إشكال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فإن كان لها محرم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تغسيل الأمة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فالأحوط تغسيل كلّ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المدارك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اعتبار المماثلة تضعيفا لما استدلوا به على الجواز من أنّه ليس الا استحسانات، أو تنظير لها 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قياس و الأولى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غسل كلّ من المخالف و المماثل على ما تقدم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تغسيل الأمة لها، فمبني على ما تقدم من جوازه لتغسيل مولاها اختيارا، فمن قال بالجواز في تلك المسألة يقول به في المقام أيضا، و من قال بالمنع يقول به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المحارم فنسب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لأنها من موارد الضرورة المبيحة لتغسيل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ضرورة تغسيل المحارم ما إذا أحرزت في الميت الذكورة أو الأنوثة، فلا يشمل ما نحن فيه المردد بينهما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ضرورة في البين، لإمكان تغسيل كلّ منهما لها، فلا ضرورة في تغسيل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فلأنّ الظاهر من أدلة تغسيل المحارم تحقق الضرورة و الاضطرار إلى تغسيلهم و أما أنّ العلم بذكورة الميت أو أنوثته له موضوعية خاصة في صحة الغسل، فالأدلة أجنبية عن ذلك، و مع الشك، فالمرجع أصالة البراءة عن الشرطية، و أصالة إطلاق أدلة تغسيل المحارم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الثاني، فلأنّ تحقق الاضطرار إلى تغسيل المحارم شي‌ء، و عدم إمكان حصول الغسل من المماثل في الواقع شي‌ء آخر و موضوع جواز تغسيل المحارم هو الأول تسهيلا من الشارع و هو أعم من الأخير، و مع تحقق الموضوع تشمله الأدلة لا محالة، فلا يبقي موضوع للاحتياط بعد ذلك</w:t>
      </w:r>
      <w:r>
        <w:rPr>
          <w:rFonts w:eastAsia="Amiri" w:cs="Amiri" w:ascii="Amiri" w:hAnsi="Amiri"/>
          <w:color w:val="111111"/>
          <w:sz w:val="28"/>
          <w:szCs w:val="28"/>
          <w:rtl w:val="true"/>
          <w:lang w:bidi="ar-SA"/>
        </w:rPr>
        <w:t xml:space="preserve">. </w:t>
      </w:r>
      <w:bookmarkStart w:id="939" w:name="pg12197_129768"/>
    </w:p>
    <w:p>
      <w:pPr>
        <w:pStyle w:val="BookText"/>
        <w:rPr/>
      </w:pPr>
      <w:bookmarkEnd w:id="939"/>
      <w:r>
        <w:rPr>
          <w:rFonts w:ascii="Amiri" w:hAnsi="Amiri" w:eastAsia="Amiri" w:cs="Amiri"/>
          <w:color w:val="111111"/>
          <w:sz w:val="28"/>
          <w:sz w:val="28"/>
          <w:szCs w:val="28"/>
          <w:rtl w:val="true"/>
          <w:lang w:bidi="ar-SA"/>
        </w:rPr>
        <w:t xml:space="preserve">الرجل و المرأة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الرجوع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5294312_417432637"/>
      <w:bookmarkStart w:id="941" w:name="_Toc373"/>
      <w:bookmarkEnd w:id="940"/>
      <w:r>
        <w:rPr>
          <w:rtl w:val="true"/>
        </w:rPr>
        <w:t xml:space="preserve">مسألة </w:t>
      </w:r>
      <w:r>
        <w:rPr/>
        <w:t>2</w:t>
      </w:r>
      <w:r>
        <w:rPr>
          <w:rtl w:val="true"/>
        </w:rPr>
        <w:t xml:space="preserve">: </w:t>
      </w:r>
      <w:r>
        <w:rPr>
          <w:rtl w:val="true"/>
        </w:rPr>
        <w:t>إذا كان ميت أو عضو من ميت مشتبها بين الذكر و الأنثى</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ميت أو عضو من ميت مشتبها بين الذكر و الأنثى فيغسله كلّ من الرجل و المرأة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كلّ من الطائفتين بوجوب تغسيلها عليهما مباشرة أو تسبيبا و لا يحصل العلم بالفراغ الا بأن يغسلها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اعتباره، لأجل حرمة نظر كلّ واحدة من الطائفتين إليها، فهي منفية بالأصل، و إن كان لأجل دليل تعبدي في البين فلا دليل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الأوفق بالاحتياط إن لم يكن مخالفا للاحتياط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لجريانها في كلّ أمر مشكل و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تجري فيما إذا عمل الأصحاب بها في مورد جريانها، و في المقام لم يحرز عملهم بها، لأنّ المسألة ذات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الغسل، و الانتقال إلى التيمم، و شراء الأمة لها من تركتها أو من ميت المال و لم يذكروا القرعة منها و إن ذكر في أصل التعيين لذكورية الخنثى أو أنوثيتها، و كيفية إرثها و أنّها هل ترث إرث الذكر أو الأنثى، فنسب إلى الشيخ العمل بالقرعة بعد فقد الأمارات و لا دليل له على ذلك، بل يعطى بعد فقد الأمارات إرث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عين ما تقدم في الخنثى من حيث المدرك، فلا وجه للجزم هنا، و التردد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خنثى مشكل أخرى، فالظاهر أنه مماثل للخنثى يجب عليها تغسيلها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المماثلة يحتمل فيه وجوه ثلاثة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عدم النظر و اللمس، و على هذا لو غمض عينيه و لف يده بشي‌ء، أو جعل في يده ما يسمّى بالقفاز أو الكفوف و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الغسل و هذا الاحتمال بعيد عن مذاق الشرع في مباشرة الغسل بالنسبة إلى </w:t>
      </w:r>
      <w:bookmarkStart w:id="942" w:name="pg12197_129769"/>
    </w:p>
    <w:p>
      <w:pPr>
        <w:pStyle w:val="Heading6"/>
        <w:numPr>
          <w:ilvl w:val="5"/>
          <w:numId w:val="1"/>
        </w:numPr>
        <w:rPr/>
      </w:pPr>
      <w:bookmarkStart w:id="943" w:name="__RefHeading___Toc5294314_417432637"/>
      <w:bookmarkStart w:id="944" w:name="_Toc374"/>
      <w:bookmarkEnd w:id="942"/>
      <w:bookmarkEnd w:id="943"/>
      <w:r>
        <w:rPr>
          <w:rtl w:val="true"/>
        </w:rPr>
        <w:t xml:space="preserve">مسألة </w:t>
      </w:r>
      <w:r>
        <w:rPr/>
        <w:t>3</w:t>
      </w:r>
      <w:r>
        <w:rPr>
          <w:rtl w:val="true"/>
        </w:rPr>
        <w:t xml:space="preserve">: </w:t>
      </w:r>
      <w:r>
        <w:rPr>
          <w:rtl w:val="true"/>
        </w:rPr>
        <w:t>إذا انحصر المماثل في الكافر أو الكافرة من أهل الكتاب</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المماثل في الكافر أو الكافرة من أهل الكتاب أمر المسلم المرأة الكتابية أو المسلمة الرجل الكتابيّ أن يغتسل أولا و يغسل الميت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الآمر ينوي</w:t>
      </w:r>
    </w:p>
    <w:p>
      <w:pPr>
        <w:pStyle w:val="BookText"/>
        <w:rPr/>
      </w:pPr>
      <w:r>
        <w:rPr>
          <w:rFonts w:ascii="Amiri" w:hAnsi="Amiri" w:eastAsia="Amiri" w:cs="Amiri"/>
          <w:color w:val="111111"/>
          <w:sz w:val="28"/>
          <w:sz w:val="28"/>
          <w:szCs w:val="28"/>
          <w:rtl w:val="true"/>
          <w:lang w:bidi="ar-SA"/>
        </w:rPr>
        <w:t>الأجنبي و الأجنبية، لكثرة اهتمامه بعدم قرب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لصحة الغسل عند المباشرة فيبطل بدونها كسائر الشرائط و هذا هو المنساق من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نفسيا تعبديا و يظهر ذلك من صاحب الجواهر، و على أيّ تقدير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الوجوب مطلقا بما إذا أحرز الذكورة و أما مع العدم، فالمرجع عمومات التغسيل و إطلاقاتها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المحرمية ما إذا حصلت بعد الموت كما إذا ماتت امرأة و تزوج رجل بابنتها بعد الموت وجهان؟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اعتبار المماثلة فيما لو كان هناك جهاز يغسل فيه الموتى بلا مس و لا نظر من أحد مع اجتماع تمام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اعتبار المباشرة و يأتي في الشرائط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بالسيّار مثلا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دفع الماء و قوته بحيث يكون الغاسل بعيدا عن الميت بكثير و غمص عينيه، فهل يصح الغسل مع اجتماع الشرائط أو لا، الظاهر هو الأول، لأنّ مباشرة اليد ليست بمعتبرة،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تشخيص ذكورة الميت أو أنوثيته لجهة من الجهات على شي‌ء وجب ما لم يكن جهة محرمة في البين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ظهور الإجماع، ففي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 ليس معه رجل مسلم و لا امرأة مسلمة من ذي قرابته و معه رجال نصارى و نساء مسلمات ليس بينه و بينهنّ قرابة؟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 فقد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المسلمة تموت و ليس معها امرأة مسلمة من ذوي قرابتها، و معها نصرانية و رجال مسلمون و ليس بينها و بينهم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 آله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معنا و ليس معها ذو محرم، فقال كيف صنعتم؟ فقالوا صببنا عليها الماء 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وجدتم امرأة من أهل الكتاب تغسلها؟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يمموها؟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الغسل قصد القربة و لا يحصل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بحصوله من أهل الكتاب و غيرهم من الكفار المعتقدين باللّه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القربة لا بد و أن يكون بحيث يوجب التقرب و ليس الكافر قابلا لذلك 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بنحو الاقتضاء لا العلية التامة، و لقربه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غير متناهية و من الممكن أن يستعد الكافر لذلك، لشمول بعض عنايات اللّه تعالى في الدنيا أو البرزخ، أو الحشر، أو تخفيف العذاب، فإنّه تعالى لا يضيع أجر من أحسن عملا بأيّ نحو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الكافر نجس، فلا يطهر الميت بهذا الغسل مع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الغسل بنحو لا يمس يد الكافر 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زوال النجاسة الذاتية بهذا الغسل و بقاء النجاسة العرضية و لا استحالة فيه عقلا لا سيما في مثل النجاسة و الطهارة التي هي من الأمور الاعتبارية، فما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فيه أو القول بسقوط الغسل، لهذه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في الأخبار أمر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الكتابية، أو المسلمة الرجل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 إنّما ذكره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يكون ذلك لتعليم كيفية الغسل، و صحة إضافة الغسل إلى المسلم و لو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أن لا يمس الماء و بدن الميت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أمكن التغسيل في الكر أو الجاري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المماثل بعد ذلك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انحصر في المخالف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يحتاج إلى اغتساله قبل التغسيل و هو مقدم على الكتابي على تقدير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عليه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الكتابي أو الكتابية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نحو اهتمام بميت المسلم و أنّ شرف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يمس الكافر بدن المسلم إلا بعد الاغتسال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الغاسل بمنزلة الآلة الجامدة من كلّ جهة، و لكنّها ممنوعة، بل ظاهر الأدلة إنّما هو نية الغاسل كما أنّه يصدر أصل الغسل و أجزاؤه و سائر شرائطه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ينسب الغسل تسبيبا إلى المسلم أيضا، فطريق الاحتياط كون النية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تحفظا على الميت عن النجاسة الحاصلة له عن مس يد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على نجاسة الكتابي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على طهارته كما اخترناه، فلا، و كذا لو تمكن من لبس ما يسمّى بالقفاز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يمنع عن سراية الماء إلى يد الكافر لو كان مما يمنع من سراية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العذر المستوعب في التكاليف الاضطرارية عرفا و الأدلة منزلة على ذلك، و قد تبيّن الخلاف بوجدان المماثل، مضافا إلى ما في الجواهر من عدم ظهور الخلاف و إن استشكل العلامة جمودا على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لبيان أصل التشريع لا لبيان سائر الجهات، فلا وجه للتمسك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الشيعي بكيفية غسل الميت ثمَّ هو يغسله و كلاهما ينويان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لزوم اغتساله قبل الغسل و حينئذ، فمقتضى الأصل البراءة، و تقدمه على الكتابي مما لا شبهة فيه من أحد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ينشف الميت إذا غسله الكتابي قبل التكفين، لئلا يتنجس الكفن من </w:t>
      </w:r>
      <w:bookmarkStart w:id="945" w:name="pg12197_129772"/>
    </w:p>
    <w:p>
      <w:pPr>
        <w:pStyle w:val="Heading6"/>
        <w:numPr>
          <w:ilvl w:val="5"/>
          <w:numId w:val="1"/>
        </w:numPr>
        <w:rPr/>
      </w:pPr>
      <w:bookmarkStart w:id="946" w:name="__RefHeading___Toc5294316_417432637"/>
      <w:bookmarkStart w:id="947" w:name="_Toc375"/>
      <w:bookmarkEnd w:id="945"/>
      <w:bookmarkEnd w:id="946"/>
      <w:r>
        <w:rPr>
          <w:rtl w:val="true"/>
        </w:rPr>
        <w:t xml:space="preserve">مسألة </w:t>
      </w:r>
      <w:r>
        <w:rPr/>
        <w:t>4</w:t>
      </w:r>
      <w:r>
        <w:rPr>
          <w:rtl w:val="true"/>
        </w:rPr>
        <w:t xml:space="preserve">: </w:t>
      </w:r>
      <w:r>
        <w:rPr>
          <w:rtl w:val="true"/>
        </w:rPr>
        <w:t>إذا لم يكن مماثل حتّى الكتابي و الكتابية سقط الغسل</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مماثل حتّى الكتابي و الكتابية سقط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تغسيل غير المماثل من غير لمس و نظر من وراء</w:t>
      </w:r>
    </w:p>
    <w:p>
      <w:pPr>
        <w:pStyle w:val="BookText"/>
        <w:rPr/>
      </w:pPr>
      <w:r>
        <w:rPr>
          <w:rFonts w:ascii="Amiri" w:hAnsi="Amiri" w:eastAsia="Amiri" w:cs="Amiri"/>
          <w:color w:val="111111"/>
          <w:sz w:val="28"/>
          <w:sz w:val="28"/>
          <w:szCs w:val="28"/>
          <w:rtl w:val="true"/>
          <w:lang w:bidi="ar-SA"/>
        </w:rPr>
        <w:t>نجاسته الظاهرية مع مباشرة يد الكافر و أما مع عدم المباشرة، فلا يجب و كذا بناء على طهارة الكتابي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شرطه ما لم يدل دليل على الخلاف، و ما ورد في غسل الميت مع فقد المماثل من الأخبار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تموت و ليس معها 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كفيها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يغسل منها مواضع الوضوء</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تكون في السفر مع الرجال ليس فيهم لها ذو محرم و لا معهم امرأة فتموت المرأة ما يصنع بها؟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منها ما أوجب سبحانه عليه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زيد بن عليّ الدال على وجوب التيمم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الأخبار مهجورة لدى الأصحاب مرمية بالشذوذ، مضافا إلى قصور السند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سقوط اشتراط المماثلة حينئذ، كرواية جابر بن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معه نسوة ليس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يصببن الماء من خلف الثوب، و يلففنه في أكفانه من تحت الصدر، و يصلّين عليه صفا و يدخلنه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تموت مع الرجال ليس معهم امرأة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يصبون الماء من خلف الثوب، و يلفونها في أكفانها، و يصلّون، و يدفنون</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حمزة </w:t>
      </w:r>
      <w:r>
        <w:rPr>
          <w:rStyle w:val="FootnoteAnchor"/>
          <w:rtl w:val="true"/>
        </w:rPr>
        <w:footnoteReference w:id="8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 xml:space="preserve">». </w:t>
      </w:r>
      <w:bookmarkStart w:id="948" w:name="pg12197_129773"/>
    </w:p>
    <w:p>
      <w:pPr>
        <w:pStyle w:val="BookText"/>
        <w:rPr/>
      </w:pPr>
      <w:bookmarkEnd w:id="948"/>
      <w:r>
        <w:rPr>
          <w:rFonts w:ascii="Amiri" w:hAnsi="Amiri" w:eastAsia="Amiri" w:cs="Amiri"/>
          <w:color w:val="111111"/>
          <w:sz w:val="28"/>
          <w:sz w:val="28"/>
          <w:szCs w:val="28"/>
          <w:rtl w:val="true"/>
          <w:lang w:bidi="ar-SA"/>
        </w:rPr>
        <w:t>الثياب، ثمَّ تنشيف بدنه قبل التكفين لاحتمال بقاء نجاسته</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5294318_417432637"/>
      <w:bookmarkStart w:id="950" w:name="_Toc376"/>
      <w:bookmarkEnd w:id="949"/>
      <w:r>
        <w:rPr>
          <w:rtl w:val="true"/>
        </w:rPr>
        <w:t xml:space="preserve">مسألة </w:t>
      </w:r>
      <w:r>
        <w:rPr/>
        <w:t>5</w:t>
      </w:r>
      <w:r>
        <w:rPr>
          <w:rtl w:val="true"/>
        </w:rPr>
        <w:t xml:space="preserve">: </w:t>
      </w:r>
      <w:r>
        <w:rPr>
          <w:rtl w:val="true"/>
        </w:rPr>
        <w:t>يشترط في المغسل أن يكون مسلما بالغا عاقلا اثني عشريا</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المغسل أن يكون مسلما بالغا عاقلا اثني عشريا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تغسيل الصبيّ، و إن كان مميزا و قلنا بصحة عباداته على الأحوط، و إن كان لا يبعد كفايته مع العلم بإتيانه على الوجه الصحيح، و لا تغسيل الكافر إلا إذا كان كتابيا في الصورة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عارفا بمسائل الغسل، كما أنّه يشترط المماثلة إلا في الصورة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الأخبار لقصور سندها لا تصلح لتقييد ما دل على اعتبار المماثلة بحال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الوجوب التعبدي في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اعتبارها للتحفظ عن النظر و اللمس، فلا محذور في العمل بها مع مراعاة و عدم اللمس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 الميت عبادة، فلا تصح عن المجنون، و الكافر،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بطلان عبادته، كما هو المشهور، و يظهر من النصوص</w:t>
      </w:r>
      <w:r>
        <w:rPr>
          <w:rStyle w:val="FootnoteAnchor"/>
          <w:rtl w:val="true"/>
        </w:rPr>
        <w:footnoteReference w:id="83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الصبيّ فقد تقدم مرارا صحة عباداته مع اجتماع الشرائط و يكفي صحة الغسل و لو بتلقين العارف و لا يجب أن يكون الغاسل بنفسه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بعض أهل الخلاف ميت الاثني عشري في حال الاختيار بطريق مذهب الاثني عشري ثمَّ استبصر، فهل يصح كما يصح حينئذ سائر أعماله و يوجر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w:t>
      </w:r>
      <w:r>
        <w:rPr>
          <w:rStyle w:val="FootnoteAnchor"/>
          <w:rtl w:val="true"/>
        </w:rPr>
        <w:footnoteReference w:id="833"/>
      </w:r>
      <w:r>
        <w:rPr>
          <w:rFonts w:ascii="IRNazanin" w:hAnsi="IRNazanin" w:eastAsia="IRNazanin"/>
          <w:color w:val="111111"/>
          <w:sz w:val="28"/>
          <w:sz w:val="28"/>
          <w:szCs w:val="28"/>
          <w:rtl w:val="true"/>
          <w:lang w:bidi="fa-IR"/>
        </w:rPr>
        <w:t>أو لا وجهان؟ الظاهر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المريض في بعض بلاد الكفر و يعلم أنّه لو مات لا يغسل و لا يجهز بالنحو الشرعي، فالظاهر أنّه يجب عليه إعلام من يقدر من المسلمين بأيّ وجه أمكنه من باب الأمر بالمعروف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المخالف الاثني عشري بطريق أهل الخلاف لا يجزي و يكون كمن لم يغسل</w:t>
      </w:r>
      <w:r>
        <w:rPr>
          <w:rFonts w:eastAsia="Amiri" w:cs="Amiri" w:ascii="Amiri" w:hAnsi="Amiri"/>
          <w:color w:val="111111"/>
          <w:sz w:val="28"/>
          <w:szCs w:val="28"/>
          <w:rtl w:val="true"/>
          <w:lang w:bidi="ar-SA"/>
        </w:rPr>
        <w:t xml:space="preserve">. </w:t>
      </w:r>
      <w:bookmarkStart w:id="951" w:name="pg12197_129774"/>
    </w:p>
    <w:p>
      <w:pPr>
        <w:pStyle w:val="Heading6"/>
        <w:numPr>
          <w:ilvl w:val="5"/>
          <w:numId w:val="1"/>
        </w:numPr>
        <w:rPr/>
      </w:pPr>
      <w:bookmarkStart w:id="952" w:name="__RefHeading___Toc5294320_417432637"/>
      <w:bookmarkStart w:id="953" w:name="_Toc377"/>
      <w:bookmarkEnd w:id="951"/>
      <w:bookmarkEnd w:id="952"/>
      <w:r>
        <w:rPr>
          <w:rtl w:val="true"/>
        </w:rPr>
        <w:t>فصل قد عرفت سابقا وجوب تغسيل كلّ مسلم لكن يستثنى من ذلك طائفتان</w:t>
      </w:r>
      <w:bookmarkEnd w:id="953"/>
    </w:p>
    <w:p>
      <w:pPr>
        <w:pStyle w:val="Heading6"/>
        <w:numPr>
          <w:ilvl w:val="5"/>
          <w:numId w:val="1"/>
        </w:numPr>
        <w:rPr/>
      </w:pPr>
      <w:bookmarkStart w:id="954" w:name="__RefHeading___Toc5294322_417432637"/>
      <w:bookmarkStart w:id="955" w:name="_Toc378"/>
      <w:bookmarkEnd w:id="954"/>
      <w:r>
        <w:rPr>
          <w:rtl w:val="true"/>
        </w:rPr>
        <w:t>اشارة</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وجوب تغسيل كلّ مسلم لكن يستثنى من ذلك طائفتان</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5294324_417432637"/>
      <w:bookmarkStart w:id="957" w:name="_Toc379"/>
      <w:bookmarkEnd w:id="956"/>
      <w:r>
        <w:rPr>
          <w:rtl w:val="true"/>
        </w:rPr>
        <w:t>إحداهما</w:t>
      </w:r>
      <w:r>
        <w:rPr>
          <w:rtl w:val="true"/>
        </w:rPr>
        <w:t xml:space="preserve">: </w:t>
      </w:r>
      <w:r>
        <w:rPr>
          <w:rtl w:val="true"/>
        </w:rPr>
        <w:t>الشهيد المقتول في المعركة</w:t>
      </w:r>
      <w:bookmarkEnd w:id="957"/>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المعركة عند الجهاد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يقتل في سبيل اللّه أ يغسّل و يكفن و يحنّط؟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به رمق فإن كان به رمق ثمَّ مات فإنّه يغسّل و يكفّن و يحنّط و يصلّي عليه، لأنّ رسول اللّه صلّى اللّه عليه و آله صلّى على حمزة و كفنه و حنطه، لأنّه كان قد جرد</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إذا كان به رمق غسّل و كفّن و حنّط و صلّي عليه، و إن لم يكن به رمق كفّن في أثوابه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أكيل السبع، و كلّ شي‌ء إلا ما قتل بين الصفين، فإن كان به رمق غسّل و إلا فلا</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عن أبيه عليهما السلام أنّ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يغسل عمار بن ياسر و لا هاشم بن عتبة و هو المرقال، و دفنهما في ثيابهما، و لم يصل عليهما</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عليه السلام أو نائبه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كلّ من قتل في حفظ بيضة</w:t>
      </w:r>
    </w:p>
    <w:p>
      <w:pPr>
        <w:pStyle w:val="BookText"/>
        <w:rPr/>
      </w:pPr>
      <w:r>
        <w:rPr>
          <w:rFonts w:ascii="Amiri" w:hAnsi="Amiri" w:eastAsia="Amiri" w:cs="Amiri"/>
          <w:color w:val="111111"/>
          <w:sz w:val="28"/>
          <w:sz w:val="28"/>
          <w:szCs w:val="28"/>
          <w:rtl w:val="true"/>
          <w:lang w:bidi="ar-SA"/>
        </w:rPr>
        <w:t>و لا بد من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المحامل أو طرحه، لكونه مخالفا للنصوص و الإجماع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أجمع الفريقان على عظم شأنه و جلالته، و كان من أصحاب علي عليه السلام و استشهد في صفين، و روى الفريقان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هاشم بن عتبة المرقال كان من أصحاب النبي صلّى اللّه عليه و آله و كان من الفضلاء الأخيار الأبطال نزل الكوفة و كان مع علي عليه السلام في يوم صفين و أعطاه عليه السلام الراية و أسماه مرقالا، لأنّه يسرع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ثيابه بدمائه و لا يحنّط و لا يغسّل، و يدفن كما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صلّى اللّه عليه و آله عمه حمزة في ثيابه بدمائه التي أصيب فيها، و رداه النبي صلّى اللّه عليه و آله برداء فقصر عن رجليه فدعا له بإذخر فطرح عليه، و صلّى عليه، و صلّى عليه سبعين صلاة، و كبّر عليه سبعين تكبيرة</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في شهداء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بدمائهم و ثيابهم</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أيضا قال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بكلومهم فإنّهم يحشرون يوم القيامة و أوداجهم تشخب دما اللون لون الدم و الرائحة رائحة المسك</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أن يكون هكذا لأنّ دماءهم الشريفة من أغلى شعارات إعلان الحق و التضحية و نصرة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التحفظ بهذا الشعار العظيم و الوسام الكبير كما هو عادة الناس أجمعين في التحفظ على أوسمتهم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المعلومين مما ورد للشهيد من الأحكام الخاصة في حال عدم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 في حالة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الحر و العبد، و المقتول بالحديد أو غيره، عمدا أو خطأ، رجلا كان أو امرأة أو صبيا أو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الجهاد واجبا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تغسيلهم، بل يدفنون كذلك بثيابهم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كانوا عراة فيكفنون و يدفنون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في سبيل اللّه بالنسبة إليه، فتشمله الإطلاقات المشتملة على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 من صحيح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الشيخين من الاختصاص بالقسمين الأولين لا وجه له، و لكن يجب أن يكون القتل في سبيل اللّه مع شروط تأتي في كتاب الجهاد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في سبيل اللّه بالنسبة إلى الجميع، مضافا إلى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توضيحي، لأنه إن كان الجهاد في زمان الحضور، فلا موقع لبحث الفقيه عن حكمه، و إن كان في زمن الغيبة، فلا يكون الا واجبا، لانحصاره في الدفاع الواجب غالبا إلا إذا فرض بسط يد الفقيه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هناك مصلحة راجحة للدعوة إلى الإسلام مع وجود جميع المقتضيات و فقد جميع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حصول مطلق الرجحان و لكنّه فرض غير واقع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تقدم جملة منها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وجوب التكفين الشامل لهذه الصورة، مضافا إلى الإجماع، و ما تقدم في صحيح أبان </w:t>
      </w:r>
      <w:r>
        <w:rPr>
          <w:rStyle w:val="FootnoteAnchor"/>
          <w:rtl w:val="true"/>
        </w:rPr>
        <w:footnoteReference w:id="841"/>
      </w:r>
      <w:r>
        <w:rPr>
          <w:rFonts w:ascii="Amiri" w:hAnsi="Amiri" w:eastAsia="Amiri" w:cs="Amiri"/>
          <w:color w:val="111111"/>
          <w:sz w:val="28"/>
          <w:sz w:val="28"/>
          <w:szCs w:val="28"/>
          <w:rtl w:val="true"/>
          <w:lang w:bidi="ar-SA"/>
        </w:rPr>
        <w:t>أنّ رسول اللّه كفن حمزة، لأنّه كان قد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التعليل الحكم الكلي لكلّ شهيد، و أما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كفن حمزة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بعض ثيابه الذي لم ينزع، لأنّ صدق التجرد لا ينافي كون بعض الثياب على الشخص لأنّ كلا منهما من الأمور الإضافية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يشترط فيه أن يكون خروج روحه قبل إخراجه من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هو معقد إجماعهم، كما لا يخفى على من راجع كلماتهم، و أما النصوص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إذا كان به رمق غسل و 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قتل بين الصفين فإن كان به رمق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الشهيد من يومه أو من الغد فواروه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كما هو في ثيابه إلا أن يكون به رمق فإن كان به رمق ثمَّ مات فإنّه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قريب من هذه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المتصور من الشهادة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بمجرد وقوع القتل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بعده بلا فصل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في المعركة أدركه المسلمون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في الخارج المعركة مع بقاء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في المعركة أو خارجها مع انقضاء الحرب بلا فصل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في المعركة أو خارجها بعد انقضاء الحرب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الإطلاقات وجوب التغسيل مطلقا إلا ما خرج بدليل صريح أو ظاهر معتبر، لأنّ المقيد إذا كان منفصلا و تردد بين الأقل و الأكثر يرجع في مورد الشك إلى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لرمق الحياة مراتب متفاوتة فقد يطول ساعات، بل قد يدوم يوما و قد يدوم يوما و ليلة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المنتسب إلى حادثة في المعركة أيضا كذلك، فربما يحدث بعد أسبوع، أو أسابيع، أو شهور، أو سنة خصوصا في الأزمنة القديمة التي قلّت فيها وسائل العلاج، فلا بد للشارع في هذا الأمر القابل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السفر، و العدة، و أيام الحيض، و غير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تحديد حد خاص و حينئذ فالتحديد بصحة انتساب الموت إلى ما وقع في المعركة مطلقا و لو كان بعد مضيّ زمان من انقضاء الحرب مجمع على خلافه، كما أنّ اعتبار تحقق الموت بمجرد حدوث الجرح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خلاف ظواهر النصوص، و سيرة النبيّ صلّى اللّه عليه و آله، و الوصي عليه السلام و الحسين عليه السلام لأنّ بعض الشهداء في الغزوات كانوا يتكلّمون معهم عليهم السلام ثمَّ يفوزون بمقام الشهادة، فالأقسام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عنوان الشهيد قطعا، كما أن القسم الأخير خارج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القسم الرابع و الخامس، و يمكن التمسك بإطلاق ما دل على عدم تغسيل الشهيد لهما أيضا، لفرض صدق الشهيد عليهما، و صدق تحقق الرمق بالنسبة إليهما أيضا، مع أنّ الانقضاء الحرب أيضا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تمَّ الحرب رأسا لغلبة، أو صلح،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الانقضاء المادامي لأهبة سلاح أو استراحة، أو عروض مانع، أو نحو ذلك، و المتيقن ممن مات بعد انقضاء الحرب خصوص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إجمال الفقهاء و عدم التعرض للتفصيل، لندرة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العلامة في المنتهى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ما فعل بسعد بن الربيع؟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أنظر لك يا رسول اللّه، فنظر فوجده جريحا به رمق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أمرني أن أنظر في الأحياء أنت أم في الأموات؟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الأموات فأبلغ رسول اللّه صلّى اللّه عليه و آله عني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أبرح أن مات و لم يأمر النبي صلّى اللّه عليه و آله بتغسيل أحد منهم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قتيل في المعركة و لم يكن أثر جرح عليه و احتمل أن يكون قتله بصدمة 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يوجب القتل، فالظاهر شمول الإطلاق له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دم الشهيد محترم عند اللّه تعالى لانّه شعار الحق و التضحية في سبيله، و يبعث بدمائه يوم القيامة حاملا 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يتحفظ الدم على الشهيد كي لا ينفصل عن جسده و ثيابه و أما سائر النجاسات، فسيأتي حكمها</w:t>
      </w:r>
      <w:r>
        <w:rPr>
          <w:rFonts w:eastAsia="Amiri" w:cs="Amiri" w:ascii="Amiri" w:hAnsi="Amiri"/>
          <w:color w:val="111111"/>
          <w:sz w:val="28"/>
          <w:szCs w:val="28"/>
          <w:rtl w:val="true"/>
          <w:lang w:bidi="ar-SA"/>
        </w:rPr>
        <w:t xml:space="preserve">. </w:t>
      </w:r>
      <w:bookmarkStart w:id="958" w:name="pg12197_129779"/>
    </w:p>
    <w:p>
      <w:pPr>
        <w:pStyle w:val="BookText"/>
        <w:rPr/>
      </w:pPr>
      <w:bookmarkEnd w:id="958"/>
      <w:r>
        <w:rPr>
          <w:rFonts w:ascii="Amiri" w:hAnsi="Amiri" w:eastAsia="Amiri" w:cs="Amiri"/>
          <w:color w:val="111111"/>
          <w:sz w:val="28"/>
          <w:sz w:val="28"/>
          <w:szCs w:val="28"/>
          <w:rtl w:val="true"/>
          <w:lang w:bidi="ar-SA"/>
        </w:rPr>
        <w:t>إخراجه مع بقاء الحرب و خروج روحه بعد الإخراج بلا فصل، و أما إذا خرجت روحه بعد انقضاء الحرب فيجب تغسيله و تكفينه</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5294326_417432637"/>
      <w:bookmarkStart w:id="960" w:name="_Toc380"/>
      <w:bookmarkEnd w:id="959"/>
      <w:r>
        <w:rPr>
          <w:rtl w:val="true"/>
        </w:rPr>
        <w:t>الثانية</w:t>
      </w:r>
      <w:r>
        <w:rPr>
          <w:rtl w:val="true"/>
        </w:rPr>
        <w:t xml:space="preserve">: </w:t>
      </w:r>
      <w:r>
        <w:rPr>
          <w:rtl w:val="true"/>
        </w:rPr>
        <w:t>من وجب قتله برجم أو قصاص</w:t>
      </w:r>
      <w:bookmarkEnd w:id="960"/>
    </w:p>
    <w:p>
      <w:pPr>
        <w:pStyle w:val="Heading6"/>
        <w:numPr>
          <w:ilvl w:val="5"/>
          <w:numId w:val="1"/>
        </w:numPr>
        <w:rPr/>
      </w:pPr>
      <w:bookmarkStart w:id="961" w:name="__RefHeading___Toc5294328_417432637"/>
      <w:bookmarkStart w:id="962" w:name="_Toc381"/>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عليه السلام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بماء السدر، و مرة بماء الكافور، و مرة بماء القراح، ثمَّ يكفّن كتكفين الميت إلا أنه يلبس و صلتين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المئزر و الثوب قبل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تقدم شمول الحكم لمن قتل بالوسائل الحديثة في هذه الأعصار في سبيل اللّه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يصلّي عليهما، و المقتص منه بمنزلة ذلك يغسل و يحنّط و يلبس الكفن ثمَّ يقاد و يصلّي عليه</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 و المذكور في الأدلة خصوص المرجوم و المقتص منه و في إلحاق كلّ من يقتل بالحد قولان؟ فعن جمع هو الأول و لا دليل لهم، إلا أن ذكرهما من باب المثال، أو دعوى القطع بالمناط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القيد في الأخبار عين و لا أثر، و الظاهر أنّه لمجرد الإعلام و الإرشاد، فلو كان عالما به، أو علمه غيره فلا وجه لوجوب أمر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عنه رحمه اللّه في ذيل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تجهيزات الميت تقوم بغيره بعد الموت، فلا بد و أن يستند إلى الغير أيضا إن كانت في حال الحياة و هو يحصل بمجرد التسبيب الأمري فقط و يشك في كفاية أمر غير الإمام أو نائبه مع أنه يحتمل أن يكون ذلك من فروع ولاية الحد و القصاص، فيختص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و يشهد له الاعتبار أيضا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من نص أو إجماع، و مقتضى الإطلاق لبس تمام </w:t>
      </w:r>
    </w:p>
    <w:p>
      <w:pPr>
        <w:pStyle w:val="BookText"/>
        <w:rPr/>
      </w:pPr>
      <w:r>
        <w:rPr>
          <w:rFonts w:ascii="Amiri" w:hAnsi="Amiri" w:eastAsia="Amiri" w:cs="Amiri"/>
          <w:color w:val="111111"/>
          <w:sz w:val="28"/>
          <w:sz w:val="28"/>
          <w:szCs w:val="28"/>
          <w:rtl w:val="true"/>
          <w:lang w:bidi="ar-SA"/>
        </w:rPr>
        <w:t xml:space="preserve">و اللفافة بعده، و يحنّط قبل القتل كحنوط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يقتل فيصلّى عليه و يدفن بلا تغسيل، و لا يلزم غسل الدم من كفنه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أحدث قبل القتل لا يلزم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أن يكون موته بذلك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 أو قتل بسبب آخر يلزم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نيّة الغسل من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نوى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كما أنّه لو اغتسل من غير أمر الإمام عليه السلام أو نائبه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القطعات، إلا ان نتمسك بالقرائن الخارجية بالاكتفاء، بالوصلتين، من أنّ كفنهما معرض للزوال و النجاسة، و التحفظ على البقاء و عدم النجاسة أولى منهما أمكن، أو غير ذلك من الوجوه الاعتبارية، و لكن في صلاحيتها لمقاومة الإطلاق إشكال،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الكفن في معرض الضياع نحو قرينة محفوفة بالكلام تقتضي الجمود على المتيقن منه، فلا يثبت الإطلاق فما ذكره الماتن هو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ذكر الغسل و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لكلّ ما يجب و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في مثل هذا الحكم الذي يكون في معرض تنجيس الكفن و تلويثه غالبا، أو دائما، مضافا إلى أصالة البراءة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المتفاهم من النص و الفتوى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التغسيل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هنا أقوى من المباشر، و لكنّه أول الكلام و مقتضى صدور الفعل من المباشر كون النية منه أيضا و الأحوط أن ينويا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الموضوعية للأمر و أنّه طريق محض 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الموضوعية، فلا بد من الأمر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الموضوعية في خصوص الأمر</w:t>
      </w:r>
      <w:r>
        <w:rPr>
          <w:rFonts w:eastAsia="Amiri" w:cs="Amiri" w:ascii="Amiri" w:hAnsi="Amiri"/>
          <w:color w:val="111111"/>
          <w:sz w:val="28"/>
          <w:szCs w:val="28"/>
          <w:rtl w:val="true"/>
          <w:lang w:bidi="ar-SA"/>
        </w:rPr>
        <w:t xml:space="preserve">. </w:t>
      </w:r>
      <w:bookmarkStart w:id="963" w:name="pg12197_129781"/>
    </w:p>
    <w:p>
      <w:pPr>
        <w:pStyle w:val="Heading6"/>
        <w:numPr>
          <w:ilvl w:val="5"/>
          <w:numId w:val="1"/>
        </w:numPr>
        <w:rPr/>
      </w:pPr>
      <w:bookmarkStart w:id="964" w:name="__RefHeading___Toc5294330_417432637"/>
      <w:bookmarkStart w:id="965" w:name="_Toc382"/>
      <w:bookmarkEnd w:id="963"/>
      <w:bookmarkEnd w:id="964"/>
      <w:r>
        <w:rPr>
          <w:rtl w:val="true"/>
        </w:rPr>
        <w:t xml:space="preserve">مسألة </w:t>
      </w:r>
      <w:r>
        <w:rPr/>
        <w:t>6</w:t>
      </w:r>
      <w:r>
        <w:rPr>
          <w:rtl w:val="true"/>
        </w:rPr>
        <w:t xml:space="preserve">: </w:t>
      </w:r>
      <w:r>
        <w:rPr>
          <w:rtl w:val="true"/>
        </w:rPr>
        <w:t>سقوط الغسل عن الشهيد و المقتول بالرجم أو القصاص</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الغسل عن الشهيد و المقتول بالرجم أو القصاص من باب العزيمة لا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الكفن فإن كان الشهيد عاريا وجب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عليه ثيابه فلا يبعد جواز تكفينه فوق ثياب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نزع ثيابه و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يستثنى من عدم جواز نزع ما عليه أشياء يجوز نزعها كالخف و النعل و الحزام إذا كان من الجلد و أسلحة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استثنى بعضهم الفرو و لا يخلو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التكفين من غير مقيد، مضافا إلى ما تقدم في حديث تكفين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الحرمة لو كان فيه غرض صحيح و لم ينطبق عليه ما يوجب الحرمة من الإسراف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يقتل في سبيل اللّه يدفن في ثيابه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بدمائهم و ثيابهم</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ثيابه المتلطخة بدمائه من مظاهر التحكيم يوم القيامة، إذ الشهداء يحشرون بدمائهم و ثيابهم يوم القيامة، و في قضية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ادفنوني و ثيابي فإني مخاصم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الإطلاق عدم الفرق بين ما كان عليه أثر الدم أو لا و إن كان المنصرف منه هو الأول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الثوب على ما ذكر، فيرجع في حرمة نزعها إلى أصالة </w:t>
      </w:r>
      <w:bookmarkStart w:id="966" w:name="pg12197_129782"/>
    </w:p>
    <w:p>
      <w:pPr>
        <w:pStyle w:val="BookText"/>
        <w:rPr/>
      </w:pPr>
      <w:bookmarkEnd w:id="966"/>
      <w:r>
        <w:rPr>
          <w:rFonts w:ascii="Amiri" w:hAnsi="Amiri" w:eastAsia="Amiri" w:cs="Amiri"/>
          <w:color w:val="111111"/>
          <w:sz w:val="28"/>
          <w:sz w:val="28"/>
          <w:szCs w:val="28"/>
          <w:rtl w:val="true"/>
          <w:lang w:bidi="ar-SA"/>
        </w:rPr>
        <w:t xml:space="preserve">إشكال خصوصا إذا أصابه دم، و استثنى بعضهم مطلق الجلود، و بعضهم استثنى 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من الشهيد الفرو، و الخف، و القلنسوة، و العمامة، و الحزام، و السراويل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لم يعملوا بتمام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نزاع ما يصدق عليه الثوب من المذكورات</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5294332_417432637"/>
      <w:bookmarkStart w:id="968" w:name="_Toc383"/>
      <w:bookmarkEnd w:id="967"/>
      <w:r>
        <w:rPr>
          <w:rtl w:val="true"/>
        </w:rPr>
        <w:t xml:space="preserve">مسألة </w:t>
      </w:r>
      <w:r>
        <w:rPr/>
        <w:t>7</w:t>
      </w:r>
      <w:r>
        <w:rPr>
          <w:rtl w:val="true"/>
        </w:rPr>
        <w:t xml:space="preserve">: </w:t>
      </w:r>
      <w:r>
        <w:rPr>
          <w:rtl w:val="true"/>
        </w:rPr>
        <w:t>إذا كان ثياب الشهيد للغير و لم يرض بإبقائها تنزع</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ثياب الشهيد للغير و لم يرض بإبقائها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كانت للميت لكن كانت مرهونة عند الغير و لم يرض</w:t>
      </w:r>
    </w:p>
    <w:p>
      <w:pPr>
        <w:pStyle w:val="BookText"/>
        <w:rPr/>
      </w:pPr>
      <w:r>
        <w:rPr>
          <w:rFonts w:ascii="Amiri" w:hAnsi="Amiri" w:eastAsia="Amiri" w:cs="Amiri"/>
          <w:color w:val="111111"/>
          <w:sz w:val="28"/>
          <w:sz w:val="28"/>
          <w:szCs w:val="28"/>
          <w:rtl w:val="true"/>
          <w:lang w:bidi="ar-SA"/>
        </w:rPr>
        <w:t>البراءة، مع أنّ المسألة من صغريات الأقل و الأكثر و حينئذ فإن لم يرض الورثة بكونهما مع الشهيد، أو كان إسراف عرفا وجب النزع، و الا فمقتضى الأصل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استثناء ذلك كلّه إلى المشهور، و يقتضيه الأصل بعد عدم صدق الثوب على ما ذكره و مع الشك في صدقه لا يجوز التمسك بإطلاق الثياب، لأنه تمسك بالدليل في الشبهة الموضوعية، نعم، إن كان المراد بالثوب مطلق ما معه يصح التمسك بالإطلاق و لكنه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أصابه دم فإن أصابه دم ترك و لا يترك عليه شي‌ء معقود إلّا حل</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الحزام خلاف الجمود على متن الخبر المذكور فيه المنطقة دون الحزام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لذهابهم إلى دفنه بعمامته و سراويله و عدم دفنه بالخف و الفرو و القلنسوة و لو أصابها دم، و لكن ضعف الخبر أسقطه عن الاعتماد عليه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تعلق حق الورثة، و احتمال الإسراف، و لا إشكال مع رضائهم، و عدم صدق الإسراف</w:t>
      </w:r>
      <w:r>
        <w:rPr>
          <w:rFonts w:eastAsia="Amiri" w:cs="Amiri" w:ascii="Amiri" w:hAnsi="Amiri"/>
          <w:color w:val="111111"/>
          <w:sz w:val="28"/>
          <w:szCs w:val="28"/>
          <w:rtl w:val="true"/>
          <w:lang w:bidi="ar-SA"/>
        </w:rPr>
        <w:t xml:space="preserve">. </w:t>
      </w:r>
      <w:bookmarkStart w:id="969" w:name="pg12197_129783"/>
    </w:p>
    <w:p>
      <w:pPr>
        <w:pStyle w:val="BookText"/>
        <w:rPr/>
      </w:pPr>
      <w:bookmarkEnd w:id="969"/>
      <w:r>
        <w:rPr>
          <w:rFonts w:ascii="Amiri" w:hAnsi="Amiri" w:eastAsia="Amiri" w:cs="Amiri"/>
          <w:color w:val="111111"/>
          <w:sz w:val="28"/>
          <w:sz w:val="28"/>
          <w:szCs w:val="28"/>
          <w:rtl w:val="true"/>
          <w:lang w:bidi="ar-SA"/>
        </w:rPr>
        <w:t xml:space="preserve">بإبقائها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5294334_417432637"/>
      <w:bookmarkStart w:id="971" w:name="_Toc384"/>
      <w:bookmarkEnd w:id="970"/>
      <w:r>
        <w:rPr>
          <w:rtl w:val="true"/>
        </w:rPr>
        <w:t xml:space="preserve">مسألة </w:t>
      </w:r>
      <w:r>
        <w:rPr/>
        <w:t>8</w:t>
      </w:r>
      <w:r>
        <w:rPr>
          <w:rtl w:val="true"/>
        </w:rPr>
        <w:t xml:space="preserve">: </w:t>
      </w:r>
      <w:r>
        <w:rPr>
          <w:rtl w:val="true"/>
        </w:rPr>
        <w:t>إذا وجد في المعركة ميت لم يعلم أنه قتل شهيدا أم لا</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 المعركة ميت لم يعلم أنه قتل شهيدا أم لا، فالأحوط تغسيله و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يكن فيه جراحة و إن كان لا يبعد إجراء حكم الشهيد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لحرمة التصرف في حق الغير بدون إذنه بالأدلة الأربعة و لا تصلح أدلة المقام لمعارضتها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ذات قيمة، فالظاهر انصراف الأخبار عنه، لتنزلها على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الثياب بين كونها من قطن أو صوف أو غيرهما، و مقتضى الإطلاق عدم الفرق بين كونها مما لا يؤكل لحمه، أو من الحرير،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عنهما تنزيلا لثياب الشهيد منزلة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بين كونها متنجسة بنجاسة غير الدم أو لا، و احتمال الانصراف يجري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التغسيل، و التكفين لمن فارق روحه جسده من المسلمين، و الشهادة خصوصية زائدة لا بد من إحرازها و حيث لم تحرز فلا موضوع لأحكامها، فيكون التمسك بأدلة الشهادة بالنسبة إليه تمسك بالعام في الشبهة الموضوعية بخلاف التمسك بأدلة التجهيزات، فإنّ موضوعها الموت الذي هو مفارقة الروح للجسد و هو أعم من الشهادة بلا إشكال، فيكون الموضوع لوجوب التجهيزات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الاحتياط أصالة البراءة عن وجوب التجهيزات كما يشهد له ظاهر الحال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الحال، و عن بعض دعوى عدم الخلاف إن وجود فيه أثر القتل، و لكن لا اعتبار بالظاهر ما لم يوجب الاطمئنان، و يمكن استناد عدم الخلاف إليه أيضا، فلا اعتبار به ما لم يحرز أنّه من الإجماع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عدم إحراز موضوع الشهادة لا حرمة لإزالة دمه و نزاع ثوبه أيضا لعدم إحراز موضوع الحرمة، فيرجع إلى البراءة</w:t>
      </w:r>
      <w:r>
        <w:rPr>
          <w:rFonts w:eastAsia="Amiri" w:cs="Amiri" w:ascii="Amiri" w:hAnsi="Amiri"/>
          <w:color w:val="111111"/>
          <w:sz w:val="28"/>
          <w:szCs w:val="28"/>
          <w:rtl w:val="true"/>
          <w:lang w:bidi="ar-SA"/>
        </w:rPr>
        <w:t xml:space="preserve">. </w:t>
      </w:r>
      <w:bookmarkStart w:id="972" w:name="pg12197_129784"/>
    </w:p>
    <w:p>
      <w:pPr>
        <w:pStyle w:val="Heading6"/>
        <w:numPr>
          <w:ilvl w:val="5"/>
          <w:numId w:val="1"/>
        </w:numPr>
        <w:rPr/>
      </w:pPr>
      <w:bookmarkStart w:id="973" w:name="__RefHeading___Toc5294336_417432637"/>
      <w:bookmarkStart w:id="974" w:name="_Toc385"/>
      <w:bookmarkEnd w:id="972"/>
      <w:bookmarkEnd w:id="973"/>
      <w:r>
        <w:rPr>
          <w:rtl w:val="true"/>
        </w:rPr>
        <w:t xml:space="preserve">مسألة </w:t>
      </w:r>
      <w:r>
        <w:rPr/>
        <w:t>9</w:t>
      </w:r>
      <w:r>
        <w:rPr>
          <w:rtl w:val="true"/>
        </w:rPr>
        <w:t xml:space="preserve">: </w:t>
      </w:r>
      <w:r>
        <w:rPr>
          <w:rtl w:val="true"/>
        </w:rPr>
        <w:t>من أطلق عليه الشهيد في الأخبار</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عليه الشهيد في الأخبار من المطعون و المبطون، و الغريق، و المهدوم عليه، و من ماتت عند الطلق و المدافع عن أهله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 حكم الشهيد، إذا المراد التنزيل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النبي صلّى اللّه عليه و آله فإنّه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شهداء أمته غير الشهيد الذي قتل في سبيل اللّه مقبلا غير مدبر الطعين، و المبطون، و صاحب الهدم، و الغرق، و المرأة تموت جمعا قالوا و كيف تموت جمعا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ولدها في بطنها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من قتل دون عقال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قد ورد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ماتت في حيضها ماتت شهيدة</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الموت في أوقات خاصة، و حالات مخصوصة كما قال اللّه تعالى وَ مَنْ يَخْرُجْ مِنْ بَيْتِهِ مُهاجِراً إِلَى اللّهِ وَ رَسُولِهِ ثُمَّ يُدْرِكْهُ الْمَوْتُ فَقَدْ وَقَعَ أَجْرُهُ عَلَى اللّهِ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عامة شاملة لكلّ هجرة إلى كلّ مطلوب شرعي، و يدل عليه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بصدقة فمات فله الجنة، و رجل خرج يعود مريضا فمات فله الجنة، و رجل خرج مجاهدا في سبيل اللّه فمات فله الجنة، و رجل خرج حاجا فمات فله الجنة، و رجل خرج إلى الجمعة فمات فله الجنة، و رجل خرج في جنازة مسلم فمات فله الجنة</w:t>
      </w:r>
      <w:r>
        <w:rPr>
          <w:rFonts w:eastAsia="Amiri" w:cs="Amiri" w:ascii="Amiri" w:hAnsi="Amiri"/>
          <w:color w:val="111111"/>
          <w:sz w:val="28"/>
          <w:szCs w:val="28"/>
          <w:rtl w:val="true"/>
          <w:lang w:bidi="ar-SA"/>
        </w:rPr>
        <w:t xml:space="preserve">» </w:t>
      </w:r>
      <w:r>
        <w:rPr>
          <w:rStyle w:val="FootnoteAnchor"/>
          <w:rtl w:val="true"/>
        </w:rPr>
        <w:footnoteReference w:id="852"/>
      </w:r>
      <w:bookmarkStart w:id="975" w:name="pg12197_129785"/>
    </w:p>
    <w:p>
      <w:pPr>
        <w:pStyle w:val="BookText"/>
        <w:rPr/>
      </w:pPr>
      <w:bookmarkEnd w:id="975"/>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6"/>
        <w:numPr>
          <w:ilvl w:val="5"/>
          <w:numId w:val="1"/>
        </w:numPr>
        <w:rPr/>
      </w:pPr>
      <w:bookmarkStart w:id="976" w:name="__RefHeading___Toc5294338_417432637"/>
      <w:bookmarkStart w:id="977" w:name="_Toc386"/>
      <w:bookmarkEnd w:id="976"/>
      <w:r>
        <w:rPr>
          <w:rtl w:val="true"/>
        </w:rPr>
        <w:t xml:space="preserve">مسألة </w:t>
      </w:r>
      <w:r>
        <w:rPr/>
        <w:t>10</w:t>
      </w:r>
      <w:r>
        <w:rPr>
          <w:rtl w:val="true"/>
        </w:rPr>
        <w:t xml:space="preserve">: </w:t>
      </w:r>
      <w:r>
        <w:rPr>
          <w:rtl w:val="true"/>
        </w:rPr>
        <w:t>إذا اشتبه المسلم بالكافر</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المسلم بالكافر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العلم</w:t>
      </w:r>
    </w:p>
    <w:p>
      <w:pPr>
        <w:pStyle w:val="BookText"/>
        <w:rPr/>
      </w:pPr>
      <w:r>
        <w:rPr>
          <w:rFonts w:ascii="Amiri" w:hAnsi="Amiri" w:eastAsia="Amiri" w:cs="Amiri"/>
          <w:color w:val="111111"/>
          <w:sz w:val="28"/>
          <w:sz w:val="28"/>
          <w:szCs w:val="28"/>
          <w:rtl w:val="true"/>
          <w:lang w:bidi="ar-SA"/>
        </w:rPr>
        <w:t>و الظاهر أنّ ذكر الستة من باب المثال لا الخصوصية، فيشمل كلّ من خرج في قضاء حاجة المؤمن، و في طلب العلم و نحو ذلك مما 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يوم الجمعة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الجمعة أو ليلة الجمعة رفع اللّه عنه عذاب القبر</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ما بين زوال الشمس من يوم الخميس إلى زوال الشمس من يوم الجمعة أمن من ضغطة القبر</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الجمعة ليلة غراء، و يوم الجمعة يوم أزهر و ليس على الأرض يوم تغرب فيه الشمس أكثر معتقا من النار من يوم الجمعة، و من مات يوم الجمعة كتب له براءة من عذاب القبر، و من مات يوم الجمعة أعتق من النار</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المتسالم عليه بين الأصحاب، بل هو معلوم عند أولي الألباب، مضافا إلى اشتمال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قتل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شمولهما لمن ذكر من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الاشتباه بين الشهيد المسلم و الكافر، فلا يجب التغسيل و التكفين، للعلم التفصيلي بعدم وجوبهما، و يجب باقي التجهيزات، للعلم الإجمالي، و مع التجرد وجب التكفين أيضا و إن كان الاشتباه بين المسلم غير الشهيد و الكافر، فمع العلم الإجمالي بالمسلم وجب الاحتياط بتمام التجهيزات، و مع عدم العلم الإجمالي لا يجب شي‌ء في الصورتين و لا بد من حمل إجمال المتن على ما بيناه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فهي صحيحة حماد بن عيسى عن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تواروا إلا من كان كميشا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ذكره صغيرا،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إلا في كرام الناس</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مجملة، لأنّ للكبر و الصغر مراتب متفاوتة جدا مع أنّه لم يعلم المراد بكرام الناس، هل قصد صلّى اللّه عليه و آله بهم خصوص المسلمين، أو ذوي الفضائل النفسانية، لأنّ الناس معادن كمعادن الذهب و الفضة؟ مع أنّه لم ينقل صدور هذا الحكم منه صلّى اللّه عليه و آله في سائر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كان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الدوران بين الإسلام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جانب الإسلام و على هذا يجب الاحتياط مع عدم العلم الإجمالي أيضا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بنائهم غير ذلك، أو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تغليب جانب الإسلام عند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فلا بد من الاقتصار على مورد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سقوط الغسل عن الشهيد بينما لو كان جنبا أو لا، لظهور الإطلاقات الواردة في مقام البيان، و نسب إلى ابن الجنيد و المرتضى أنّه يغسّل، لحديث حنظلة بن أبي عامر الراهب حيث استشهد بأحد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يأمر النبي صلّى اللّه عليه و آله بغسله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الملائكة بين السماء و الأرض تغسل حنظلة بماء المزن في صحاف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يسمى غسيل الملائكة</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القضية مشهورة و مذكورة في كتب الفريقين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المطلوب أدل، لأنّ غسل الملائكة شي‌ء و وجوب التغسيل على الناس شي‌ء آخر، و إذا اكتفي النبي صلّى اللّه عليه و آله بغسل الملائكة لحنظلة فلم لا يكتفي صلّى اللّه عليه و آله لغسلهم لسائر الشهداء الذين استشهدوا و هم على جنابة؟ و أيّ خصوصية لحنظلة حتّى تغسله الملائكة دون سائر من استشهد جنبا؟</w:t>
      </w:r>
      <w:r>
        <w:rPr>
          <w:rFonts w:eastAsia="Amiri" w:cs="Amiri" w:ascii="Amiri" w:hAnsi="Amiri"/>
          <w:color w:val="111111"/>
          <w:sz w:val="28"/>
          <w:szCs w:val="28"/>
          <w:rtl w:val="true"/>
          <w:lang w:bidi="ar-SA"/>
        </w:rPr>
        <w:t xml:space="preserve">. </w:t>
      </w:r>
      <w:bookmarkStart w:id="978" w:name="pg12197_129787"/>
    </w:p>
    <w:p>
      <w:pPr>
        <w:pStyle w:val="BookText"/>
        <w:rPr/>
      </w:pPr>
      <w:bookmarkEnd w:id="978"/>
      <w:r>
        <w:rPr>
          <w:rFonts w:ascii="Amiri" w:hAnsi="Amiri" w:eastAsia="Amiri" w:cs="Amiri"/>
          <w:color w:val="111111"/>
          <w:sz w:val="28"/>
          <w:sz w:val="28"/>
          <w:szCs w:val="28"/>
          <w:rtl w:val="true"/>
          <w:lang w:bidi="ar-SA"/>
        </w:rPr>
        <w:t>الإجمالي بوجود مسلم في البين وجب الاحتياط بالتغسيل و التكفين و غيرهما للجميع، و إن لم يعلم ذلك لا يجب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يميز بين المسلم و الكافر بصغر الآلة و كبرها و لا بأس بالعمل بها في غير صورة العلم الإجمالي و الأحوط إجراء أحكام المسلم مطلقا بعنوان الاحتمال و برجاء كونه مسلما</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5294340_417432637"/>
      <w:bookmarkStart w:id="980" w:name="_Toc387"/>
      <w:bookmarkEnd w:id="979"/>
      <w:r>
        <w:rPr>
          <w:rtl w:val="true"/>
        </w:rPr>
        <w:t xml:space="preserve">مسألة </w:t>
      </w:r>
      <w:r>
        <w:rPr/>
        <w:t>11</w:t>
      </w:r>
      <w:r>
        <w:rPr>
          <w:rtl w:val="true"/>
        </w:rPr>
        <w:t xml:space="preserve">: </w:t>
      </w:r>
      <w:r>
        <w:rPr>
          <w:rtl w:val="true"/>
        </w:rPr>
        <w:t>مس الشهيد و المقتول بالقصاص بعد العمل بالكيفية السابقة لا يوجب الغسل</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الشهيد و المقتول بالقصاص بعد العمل بالكيفية السابقة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5294342_417432637"/>
      <w:bookmarkStart w:id="982" w:name="_Toc388"/>
      <w:bookmarkEnd w:id="981"/>
      <w:r>
        <w:rPr>
          <w:rtl w:val="true"/>
        </w:rPr>
        <w:t xml:space="preserve">مسألة </w:t>
      </w:r>
      <w:r>
        <w:rPr/>
        <w:t>12</w:t>
      </w:r>
      <w:r>
        <w:rPr>
          <w:rtl w:val="true"/>
        </w:rPr>
        <w:t xml:space="preserve">: </w:t>
      </w:r>
      <w:r>
        <w:rPr>
          <w:rtl w:val="true"/>
        </w:rPr>
        <w:t>القطعة المبانة من الميت إن لم يكن فيها عظم لا يجب غسلها</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المبانة من الميت إن لم يكن فيها عظم لا يجب غسلها و لا غيره، بل تلف في خرقة و 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فيها عظم و كان غير الصدر تغسل و تلف في خرقة و 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كان كالغسل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قد اغتسل بحكم الشرع فلا موجب لغسل المس، إذ ظاهر دليل وجوبه أنه يجب لمس ميت يجب تغسيله بعد المس، فلا يشمل مس من لا يجب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الغسل، فلظهور الاتفاق، و قصور الأدلة عن إيجابه، فيرجع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اللف فهو المشهور، و تقتضيه مرتكزات المتشرعة، و استدل عليه بقاعدة الميسور، و الاستصحاب و لا بأس به لو صدق الميسور في الأول و لم يكن من الشك في الموضوع في الثاني الا أن يقرر بما يأتي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الدفن، فلإجماع الفقهاء، و مرتكزات المتشرعة قديما و حديثا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الغسل فيدل عليه النص، و الاستصحاب، و ظهور الإجماع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قطع من الرجل قطعة فهي ميتة، فإذا مسه إنسان فكل ما كان فيه عظم فقد وجب على من يمسه الغسل، فإن لم يكن فيه عظم فلا </w:t>
      </w:r>
    </w:p>
    <w:p>
      <w:pPr>
        <w:pStyle w:val="BookText"/>
        <w:rPr/>
      </w:pPr>
      <w:r>
        <w:rPr>
          <w:rFonts w:ascii="Amiri" w:hAnsi="Amiri" w:eastAsia="Amiri" w:cs="Amiri"/>
          <w:color w:val="111111"/>
          <w:sz w:val="28"/>
          <w:sz w:val="28"/>
          <w:szCs w:val="28"/>
          <w:rtl w:val="true"/>
          <w:lang w:bidi="ar-SA"/>
        </w:rPr>
        <w:t xml:space="preserve">تكفينها بقدر ما بقي من محلّ القطعات الثلاث، و كذا إن كان عظما مجردا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مشتملة على الصدر و كذا الصدر وحده</w:t>
      </w:r>
    </w:p>
    <w:p>
      <w:pPr>
        <w:pStyle w:val="BookText"/>
        <w:rPr/>
      </w:pPr>
      <w:r>
        <w:rPr>
          <w:rFonts w:ascii="Amiri" w:hAnsi="Amiri" w:eastAsia="Amiri" w:cs="Amiri"/>
          <w:color w:val="111111"/>
          <w:sz w:val="28"/>
          <w:sz w:val="28"/>
          <w:szCs w:val="28"/>
          <w:rtl w:val="true"/>
          <w:lang w:bidi="ar-SA"/>
        </w:rPr>
        <w:t>غسل عليه</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بناء على الملازمة بين وجوب غسل مس الميت و غسل الميت كما تسالم الفقهاء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و إن كان في المبان من الحيّ و لكنّه يشمل المبان من الميت بالأولى، 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يأكله السبع أو الطير فتبقى عظامه بغير لحم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بقاء تمام العظم أو بعضها خصوصا في أكل السبع، فإنّ الظاهر أكله بعض العظام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اللف في الخرقة، فعمدة دليله الإجماع، و لكن ظاهر صحيح ابن جعفر هو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إلى صورة بقاء تمام العظام و لو بقرينة الإجماع على كفاية اللف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الدفن، فلما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التغسيل، فلما تقدم من صحيح ابن جعفر، و غيره مما يدل على تغسيل أكيل السبع و إطلاقه يشمل العظم المجرد و ما كان مع اللحم و يشهد له قاعدة الميسور، و الاستصحاب بنحو ما يأتي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لفه و دفنه فلظهور الإجماع، و بناء المتشرعة، و يصح الاستدلال لهما بإطلاق ما تقدم من صحيح ابن جعفر و إن كان مقتضاه وجوب التكفين أيضا، و لكن تقدم إمكان دعوى الانصراف إلى تمام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عدم وجوب التغسيل، لأصالة البراءة بعد ما دل على طهارة العظم من الميتة و لكن إطلاق صحيح علي بن جعفر حاكم عليها، فتأمل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وجوب الصلاة، فللأصل بعد عدم دليل عليه و لزوم تقييد ما تقدم من صحيح عليّ بن جعفر بغير هذه الموارد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فتغسّل و تكفّن و يصلّى عليها و 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بعض الصدر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يظهر منهم التسالم عليه، لإطلاق أدلة التجهيزات بعد تنزيل الصدر المنزلة تمام البدن عرفا، و لاستصحاب الوجوب النفسي المنبسط على الكلّ، فإن زوال البعض لا يوجب سقوط الحكم بالنسبة إلى ما لم يزل، و لقاعدة الميسور بعد كون الصدر أعظم أجزاء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يقتل فيوجد رأسه في قبيلة، و وسطه و صدره و يداه في قبيلة، و الباقي منه في قبيلة؟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 يداه و الصلاة عليه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ذكر الصلاة من جهة أنّها آخر التجهيزات، فيشمل جميعها، و إن ذكر اليد من جهة متابعة سؤال السائل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إذا قطع أعضاؤه يصلى على العضو الذي فيه القلب</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محل القلب سواء كان القلب موجودا فيه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يأكله السبع أو الطير فتبقى عظامه بغير لحم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رجوعه إلى القسم الأول أيضا، لأنّ العظام تشمل الصدر الذي فيه القلب بقرينة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يأكله السبع أو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 فإذا كان الميت نصفين صلي على النصف الذي فيه قلبه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و هذه الأخبار تصلح دليلا للمشهور، مضافا إلى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مشتملا على القلب، بل و كذا عظم الصدر و إن لم يكن معه 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الكفن يجوز الاقتصار على الثوب و اللفافة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بعض محل المئزر أيضا موجودا، و الأحوط القطعات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حنوطها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عضو رجل أو يد أو رأس منفردا فإذا كان البدن فصلّى عليه، و إن كان ناقصا من الرأس و اليد و الرجل</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أنّه يرجع أيضا إلى ما تقدم من الأخبار و لا منافاة بينه و بينها عند ذوي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مرسل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قتيلا فإن وجد له عضو تام صلّي عليه و دفن و إن لم يوجد له عضو تام لم يصلّ عليه و دفن</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يدا، و الرأس جزء فما زاد فإذا نقص عن رأس أو يد أو رجل لم يصل عليه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قصور سندهما، و إعراض الأصحاب عنهما أسقطهما عن الاعتبار و لا بأس بحملهما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الصلاة هو الكلام في التغسيل من غير فرق فلا نعيده و يأتي في محلّه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لفظ الصدر الوارد في صحيح الفضل بعد حمل لفظ القلب الوارد في غيره على محلّه سواء وجد القلب فيه فعلا أو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الوجوب الثابت قبل الانفصال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الأصحاب تنزيلا له حينئذ منزلة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وجوب الحنوط يدور مدار وجود مواضعه فيشمله حينئذ عموم دليل وجوبه هذا كلّه حكم </w:t>
      </w:r>
      <w:bookmarkStart w:id="983" w:name="pg12197_129791"/>
    </w:p>
    <w:p>
      <w:pPr>
        <w:pStyle w:val="Heading6"/>
        <w:numPr>
          <w:ilvl w:val="5"/>
          <w:numId w:val="1"/>
        </w:numPr>
        <w:rPr/>
      </w:pPr>
      <w:bookmarkStart w:id="984" w:name="__RefHeading___Toc5294344_417432637"/>
      <w:bookmarkStart w:id="985" w:name="_Toc389"/>
      <w:bookmarkEnd w:id="983"/>
      <w:bookmarkEnd w:id="984"/>
      <w:r>
        <w:rPr>
          <w:rtl w:val="true"/>
        </w:rPr>
        <w:t xml:space="preserve">مسألة </w:t>
      </w:r>
      <w:r>
        <w:rPr/>
        <w:t>13</w:t>
      </w:r>
      <w:r>
        <w:rPr>
          <w:rtl w:val="true"/>
        </w:rPr>
        <w:t xml:space="preserve">: </w:t>
      </w:r>
      <w:r>
        <w:rPr>
          <w:rtl w:val="true"/>
        </w:rPr>
        <w:t>إذا بقي جميع عظام الميت بلا لحم وجب إجراء جميع الأعمال</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جميع عظام الميت بلا لحم وجب إجراء جميع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5294346_417432637"/>
      <w:bookmarkStart w:id="987" w:name="_Toc390"/>
      <w:bookmarkEnd w:id="986"/>
      <w:r>
        <w:rPr>
          <w:rtl w:val="true"/>
        </w:rPr>
        <w:t xml:space="preserve">مسألة </w:t>
      </w:r>
      <w:r>
        <w:rPr/>
        <w:t>14</w:t>
      </w:r>
      <w:r>
        <w:rPr>
          <w:rtl w:val="true"/>
        </w:rPr>
        <w:t xml:space="preserve">: </w:t>
      </w:r>
      <w:r>
        <w:rPr>
          <w:rtl w:val="true"/>
        </w:rPr>
        <w:t>إذا كانت القطعة مشتبهة بين الذكر و الأنثى</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القطعة مشتبهة بين الذكر و الأنثى الأحوط أن يغسلها كلّ من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القطعة المبانة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بعينه في المبانة من الحيّ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الوجوب إلى ظاهر الأكثر في الحدائق و يظهر منهم الملازمة بين وجوب الغسل بمسه و جريان أحكام الميت عليه و لكن الملازمة غير ثابتة و بلوغ فتوى الأكثر إلى حد الإجماع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علي بن جعفر، مضافا إلى ظهور الاتفاق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مكررة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اعتبار المماثلة</w:t>
      </w:r>
      <w:r>
        <w:rPr>
          <w:rFonts w:eastAsia="Amiri" w:cs="Amiri" w:ascii="Amiri" w:hAnsi="Amiri"/>
          <w:color w:val="111111"/>
          <w:sz w:val="28"/>
          <w:szCs w:val="28"/>
          <w:rtl w:val="true"/>
          <w:lang w:bidi="ar-SA"/>
        </w:rPr>
        <w:t xml:space="preserve">). </w:t>
      </w:r>
      <w:bookmarkStart w:id="988" w:name="pg12197_129792"/>
    </w:p>
    <w:p>
      <w:pPr>
        <w:pStyle w:val="Heading6"/>
        <w:numPr>
          <w:ilvl w:val="5"/>
          <w:numId w:val="1"/>
        </w:numPr>
        <w:rPr/>
      </w:pPr>
      <w:bookmarkStart w:id="989" w:name="__RefHeading___Toc5294348_417432637"/>
      <w:bookmarkStart w:id="990" w:name="_Toc391"/>
      <w:bookmarkEnd w:id="988"/>
      <w:bookmarkEnd w:id="989"/>
      <w:r>
        <w:rPr>
          <w:rtl w:val="true"/>
        </w:rPr>
        <w:t>فصل في كيفية غسل الميت</w:t>
      </w:r>
      <w:bookmarkEnd w:id="990"/>
    </w:p>
    <w:p>
      <w:pPr>
        <w:pStyle w:val="Heading6"/>
        <w:numPr>
          <w:ilvl w:val="5"/>
          <w:numId w:val="1"/>
        </w:numPr>
        <w:rPr/>
      </w:pPr>
      <w:bookmarkStart w:id="991" w:name="__RefHeading___Toc5294350_417432637"/>
      <w:bookmarkStart w:id="992" w:name="_Toc392"/>
      <w:bookmarkEnd w:id="991"/>
      <w:r>
        <w:rPr>
          <w:rtl w:val="true"/>
        </w:rPr>
        <w:t>اشارة</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تغسيله ثلاثة أغسال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 ضرورة من المذهب في هذه الأعصار و ما قاربها، و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 سدر ثمَّ اغسله على ذلك غسلة أخرى بماء و كافور و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اغسله الثالثة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غسلات لجسده كله؟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غسله بالسدر فاغسله مرة أخرى بماء و كافور و بشي‌ء من حنوط ثمَّ اغسله بماء بحث غسلة أخرى، حتّى إذا فرغت من ثلاث غسلات جعلته في ثوب نظيف ثمَّ جففته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رواه يونس عنهم عليهم السلام </w:t>
      </w:r>
      <w:r>
        <w:rPr>
          <w:rStyle w:val="FootnoteAnchor"/>
          <w:rtl w:val="true"/>
        </w:rPr>
        <w:footnoteReference w:id="869"/>
      </w:r>
      <w:r>
        <w:rPr>
          <w:rFonts w:ascii="Amiri" w:hAnsi="Amiri" w:eastAsia="Amiri" w:cs="Amiri"/>
          <w:color w:val="111111"/>
          <w:sz w:val="28"/>
          <w:sz w:val="28"/>
          <w:szCs w:val="28"/>
          <w:rtl w:val="true"/>
          <w:lang w:bidi="ar-SA"/>
        </w:rPr>
        <w:t>، و الإشكال في مثل هذه الأخبار بأنّها مشتملة على المندوبات، فلا يستفاد الوجوب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استفادة الاستحباب في جملة مما ذكر فيها إنّما هو بقرائن خارجية من إجماع أو غيره فلا </w:t>
      </w:r>
    </w:p>
    <w:p>
      <w:pPr>
        <w:pStyle w:val="BookText"/>
        <w:rPr/>
      </w:pP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خولف أعيد على وجه يحصل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كيفية كلّ من الأغسال المذكورة كما ذكر في الجنابة، فيجب أولا غسل الرأس و الرقبة و بعده الطرف الأيمن و بعده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ينافي ذلك الوجوب فيما ليس فيه قرينة على الخلاف، فلا وجه لما نسب إلى سلار من وجوب غسل واحد فقط بالقراح، للأصل، و لما دل على أنّه كغسل الجنابة </w:t>
      </w:r>
      <w:r>
        <w:rPr>
          <w:rStyle w:val="FootnoteAnchor"/>
          <w:rtl w:val="true"/>
        </w:rPr>
        <w:footnoteReference w:id="870"/>
      </w:r>
      <w:r>
        <w:rPr>
          <w:rFonts w:ascii="Amiri" w:hAnsi="Amiri" w:eastAsia="Amiri" w:cs="Amiri"/>
          <w:color w:val="111111"/>
          <w:sz w:val="28"/>
          <w:sz w:val="28"/>
          <w:szCs w:val="28"/>
          <w:rtl w:val="true"/>
          <w:lang w:bidi="ar-SA"/>
        </w:rPr>
        <w:t xml:space="preserve">، و لما ورد في الميت الجنب أنّه يغسّل غسلا واحدا </w:t>
      </w:r>
      <w:r>
        <w:rPr>
          <w:rStyle w:val="FootnoteAnchor"/>
          <w:rtl w:val="true"/>
        </w:rPr>
        <w:footnoteReference w:id="871"/>
      </w:r>
      <w:r>
        <w:rPr>
          <w:rFonts w:ascii="Amiri" w:hAnsi="Amiri" w:eastAsia="Amiri" w:cs="Amiri"/>
          <w:color w:val="111111"/>
          <w:sz w:val="28"/>
          <w:sz w:val="28"/>
          <w:szCs w:val="28"/>
          <w:rtl w:val="true"/>
          <w:lang w:bidi="ar-SA"/>
        </w:rPr>
        <w:t>، إذا لا وجه للأول مع الدليل و الثاني البيان الكيفية فقط، و الأخير لا يدل على أزيد من التداخل كما يأتي، و كذا لا وجه لما عن ابني سعيد و حمزة من عدم اعتبار الخليطين لإطلاق ما دل على أنه كغسل الجنابة إذا الإطلاق مقيد بما دل على الاشتراط و 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اتفاق فقهاء أهل البيت كما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في صحيح ابن مسكان، و الحلبي و تحمل عليهما المطلقات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ثلاث غسلات مرة بالسدر و مرة بالماء يطرح فيه الكافور و مرة أخرى بالماء القراح</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لما نسب إلى ابن حمزة من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المشروط بفوات شرطه إلا أن يدل دليل على الخلاف و لا دليل عليه في المقام، فلا وجه لما عن التذكرة من أنّ فيه وجهين من حصول النقاء و من مخالفة الترتيب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فتغسل الرأس و اللحية بسدر حتى تنقيه ثمَّ تبدأ بشقه الأيمن ثمَّ بشقه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في الجرة من الكافور نصف حبة ثمَّ تغسل رأسه </w:t>
      </w:r>
    </w:p>
    <w:p>
      <w:pPr>
        <w:pStyle w:val="BookText"/>
        <w:rPr/>
      </w:pPr>
      <w:r>
        <w:rPr>
          <w:rFonts w:ascii="Amiri" w:hAnsi="Amiri" w:eastAsia="Amiri" w:cs="Amiri"/>
          <w:color w:val="111111"/>
          <w:sz w:val="28"/>
          <w:sz w:val="28"/>
          <w:szCs w:val="28"/>
          <w:rtl w:val="true"/>
          <w:lang w:bidi="ar-SA"/>
        </w:rPr>
        <w:t xml:space="preserve">و العورة تنصف أو تغسّل مع كلّ من الطرفين، و كذا السّرة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لحيته، ثمَّ شقه الأيمن، ثمَّ شقه الأيسر</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بكفيه و رأسه ثلاث مرات بالسدر، ثمَّ سائر جسده، و ابدا بشقه الأيمن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رأسه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على جانبه الأيسر و صبّ الماء من نصف رأسه إلى قدميه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على جنبه الأيسر و اغسل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على جنبه الأيمن و اغسل جنبه الأيسر كما فعلت أول مرة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تحول إلى رأسه و ابدأ بشقه الأيمن من لحيته و رأسه ثمَّ ثنّ بشقه الأيسر من رأسه و لحيته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على شقه الأيسر ليبدو لك الأيمن ثمَّ غسله من قرنه إلى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على جانبه الأيمن ليبدو لك الأيسر، فاغسله بماء من قرنه إلى قدميه</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فيه من الترتيب بين جانبي الرأس، لا بد من حمله على الندب بقرينة غيره، و اشتمالها على الآداب لا يضر بالاستدلال، لما تقدم من أنّ حملها على الندب إنّما هو لدليل خارجي و لا يضر ذلك بظهور الباقي في الوجوب، مع أنّ إطلاق 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 في اعتبار الترتيب، بناء على اعتبار الترتيب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أشكلنا عليه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بكلّ منهما يحصل الترتيب المطلوب بين الأيمن و الأيسر بناء على اعتبار الترتيب حتى بالنسبة إليها، و لكن المحتملات في العورة أربعة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يكفي 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الثلاثة مع التمكن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عضوا مستقلا يجب فيه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عضوا مستقلا لا يجب فيه ذلك، للشك في شمول الأيمن و الأيسر الواردين في الأدلة لها، فيرجع إلى الأصل في الشبهة الموضوعية، و الجمود على الأصل يقتضي الأخير بعد عدم الجزم بالبقية، فيجزي غسلها مستقلا، و مع أيّ الطرفين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بظواهر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بظواهر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أبلغ في التنظيف الذي ورد في حكمة تشريع غسل الميت كما في خبر ابن سنان، و ابن شاذان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أسهل على الغاسل، لأنّ في حمل الميت و غمسه في الماء صعوبة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المقام من موارد الشك في أصل الشرطية، و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موردها الماء القليل الذي يتعيّن فيه الترتيب، مع إمكان أن تكون لبيان أحد فردي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 ما لم يكن من الإجماع المعتبر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فلكفاية المقام بكفاية مجرد الغسل في النظافة التي تكون حكمة للتشريع، مع أنّ لنا المواظبة على حصول النظافة بالارتماس كحصولها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ليس إلا من مجرد الاستحسان الذي لا يصلح مدركا للحكم </w:t>
      </w:r>
      <w:bookmarkStart w:id="993" w:name="pg12197_129796"/>
    </w:p>
    <w:p>
      <w:pPr>
        <w:pStyle w:val="BookText"/>
        <w:rPr/>
      </w:pPr>
      <w:bookmarkEnd w:id="993"/>
      <w:r>
        <w:rPr>
          <w:rFonts w:ascii="Amiri" w:hAnsi="Amiri" w:eastAsia="Amiri" w:cs="Amiri"/>
          <w:color w:val="111111"/>
          <w:sz w:val="28"/>
          <w:sz w:val="28"/>
          <w:szCs w:val="28"/>
          <w:rtl w:val="true"/>
          <w:lang w:bidi="ar-SA"/>
        </w:rPr>
        <w:t xml:space="preserve">من الترتيب نعم، يجوز في كلّ غسل رمس كلّ من الأعضاء الثلاثة مع مراعاة الترتيب في الماء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5294352_417432637"/>
      <w:bookmarkStart w:id="995" w:name="_Toc393"/>
      <w:bookmarkEnd w:id="994"/>
      <w:r>
        <w:rPr>
          <w:rtl w:val="true"/>
        </w:rPr>
        <w:t xml:space="preserve">مسألة </w:t>
      </w:r>
      <w:r>
        <w:rPr/>
        <w:t>1</w:t>
      </w:r>
      <w:r>
        <w:rPr>
          <w:rtl w:val="true"/>
        </w:rPr>
        <w:t xml:space="preserve">: </w:t>
      </w:r>
      <w:r>
        <w:rPr>
          <w:rtl w:val="true"/>
        </w:rPr>
        <w:t>الأحوط إزالة النجاسة عن جميع جسده قبل الشروع في الغسل</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إزالة النجاسة عن جميع جسده قبل الشروع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كفاية إزالتها عن كلّ عضو قبل</w:t>
      </w:r>
    </w:p>
    <w:p>
      <w:pPr>
        <w:pStyle w:val="BookText"/>
        <w:rPr/>
      </w:pPr>
      <w:r>
        <w:rPr>
          <w:rFonts w:ascii="Amiri" w:hAnsi="Amiri" w:eastAsia="Amiri" w:cs="Amiri"/>
          <w:color w:val="111111"/>
          <w:sz w:val="28"/>
          <w:sz w:val="28"/>
          <w:szCs w:val="28"/>
          <w:rtl w:val="true"/>
          <w:lang w:bidi="ar-SA"/>
        </w:rPr>
        <w:t>الشرعي، و لذا 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 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الارتماسي أيضا، لإطلاق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الارتماس، فكذا في المقام و منه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الترتيب حينئذ، بل يجزي في القليل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السيار و نحوه، بل الظاهر الإجزاء إن غمس تمام جسد الميت في ماء السدر ثلاث مرات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الرأس و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الأيسر و هكذا في ماء الكافور و القراح إن كان الماء متصلا بأنبوب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وجوب الإزالة قبل الشروع في الغسل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إزالة نجاسة كلّ عضو قبل الشروع في غسله، مع أنّ استدلال المحقق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بصون ماء الغسل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بطنه مسحا رقيقا فإن خرج منه شي‌ء فأنقه ثمَّ اغسل رأسه، ثمَّ أضجعه على جنبه الأيسر و اغسل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أقعده و اغمز بطنه غمزا رقيقا، ثمَّ طهره من غمز البطن</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فرجه و نقه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بيديه، ثمَّ بفرجه</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996" w:name="pg12197_129797"/>
    </w:p>
    <w:p>
      <w:pPr>
        <w:pStyle w:val="BookText"/>
        <w:rPr/>
      </w:pPr>
      <w:bookmarkEnd w:id="996"/>
      <w:r>
        <w:rPr>
          <w:rFonts w:ascii="Amiri" w:hAnsi="Amiri" w:eastAsia="Amiri" w:cs="Amiri"/>
          <w:color w:val="111111"/>
          <w:sz w:val="28"/>
          <w:sz w:val="28"/>
          <w:szCs w:val="28"/>
          <w:rtl w:val="true"/>
          <w:lang w:bidi="ar-SA"/>
        </w:rPr>
        <w:t>الشروع فيه</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5294354_417432637"/>
      <w:bookmarkStart w:id="998" w:name="_Toc394"/>
      <w:bookmarkEnd w:id="997"/>
      <w:r>
        <w:rPr>
          <w:rtl w:val="true"/>
        </w:rPr>
        <w:t xml:space="preserve">مسألة </w:t>
      </w:r>
      <w:r>
        <w:rPr/>
        <w:t>2</w:t>
      </w:r>
      <w:r>
        <w:rPr>
          <w:rtl w:val="true"/>
        </w:rPr>
        <w:t xml:space="preserve">: </w:t>
      </w:r>
      <w:r>
        <w:rPr>
          <w:rtl w:val="true"/>
        </w:rPr>
        <w:t>يعتبر في كلّ من السدر و الكافور أن لا يكون في طرف الكثرة بمقدار يوجب إضافته</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السدر و الكافور أن لا يكون في طرف الكثرة بمقدار يوجب إضافته و خروجه عن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طرف</w:t>
      </w:r>
    </w:p>
    <w:p>
      <w:pPr>
        <w:pStyle w:val="BookText"/>
        <w:rPr/>
      </w:pPr>
      <w:r>
        <w:rPr>
          <w:rFonts w:ascii="Amiri" w:hAnsi="Amiri" w:eastAsia="Amiri" w:cs="Amiri"/>
          <w:color w:val="111111"/>
          <w:sz w:val="28"/>
          <w:sz w:val="28"/>
          <w:szCs w:val="28"/>
          <w:rtl w:val="true"/>
          <w:lang w:bidi="ar-SA"/>
        </w:rPr>
        <w:t>قتل في معصية اللّه يغسل أولا منه الدم ثمَّ يصب الماء عليه صبا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المرتكزات إزالة ما يخرج من البطن و سائر المنفرات عن جسد الميت الذي أمر بغسله الشارع أولا ثمَّ الشروع في تغسيله، فأمره إرشاد محض خصوصا في الغسل بالماء القليل الذي كان شائعا في الأعصار السابقة، مع أنّ تسالم كون هذا الغسل كغسل الجنابة يقتضي كونه مثله حتّى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مجال لهذا البحث أصلا، لكون الميت من النجاسات العينية، فيكون البحث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كونه نجسا عينيا لا ينافي إزالة القذارات الظاهرية عنه قبل الشروع في الغسل و هذا نحو احترام بالنسبة إليه خصوصا إزالة ما يخرج من بطنه و تنظيف جسده منه و على أيّ تقدير، فإن كان المدرك الإجماع فالمتيقن ما قلناه، و إن كان الأخبار،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الإزالة عن تمام البدن، أو خصوص ما يغسل قبل الشروع في غسله، و المنساق منها بقرينة المرتكزات الأخير، و مقتضى الأصل ذلك أيضا، لأن المسألة من موارد الأقل و الأكثر و من ذلك كلّه يظهر كفاية إزالتها عن كلّ عضو قبل الشروع فيه، للأصل، و الإطلاق، و عدم دليل معتبر على الخلاف كما ظهر وجه الاحتياط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بصون الماء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الحكمية أيضا لا خصوص العينية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ظواهر الأدلة كون الغسلات الثلاثة بالماء المطلق، و هذا هو المنساق من كلّ ما ورد فيه لفظ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في النصوص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اغسله بماء و 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و كافور</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في الماء شي‌ء من السدر و شي‌ء من الكافور</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الكافور</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يطرح فيه الكافور</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فيه حبات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فيه سبع ورقات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الغسل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القراح</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بحث</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 و المراد بهما الخالص عن الشي‌ء في مقابل ما فيه شي‌ء لا المطلق في مقابل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رد مجموع الأخبار بعضها إلى بعض لا إشكال في استفادة إطلاق الماء منها، مع أنه ليس أخبار المقام إلا نحوا من الاستعمالات المتعارفة، فإذا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بماء صابون، أو بصابون و ماء و أشنان، أو اغسله بالصابون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من الاستعمالات الشائعة فالمنساق إنّما هو جعل الماء المطلق وسيلة للغسل باستعانة الصابون و الأشنان و نحوها لا أن يجعل الماء مضافا بهما ثمَّ يغسل به الثوب، فكذا الغسل بماء السدر و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بالسدر و الكافور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يخمر السدر في ظرف و يدلك به الميت و يغسل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السدر الجاف على الميت و يدلك عليه بالماء و يصب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شي‌ء منه في الماء و يغسل به الميت، و كذا الكافور، و الكلّ لا ينافي إطلاق الماء كما لا يخفى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أنّ للغسل بماء السدر موضوعية خاصة و ليس لأجل التنظيف و لو كان له فهو من الحكمة لا العلة، فلو كان الميت نظيفا، أو غسل بالصابون و نحوه لا يسقط الغسل بالسدر كما أنّ للغسل بالكافور أيضا موضوعية خاصة، فلا يجزي غيره و لو أفاد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أطيب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القلة يعتبر أن يكون بمقدار يصدق أنّه مخلوط بالسدر أو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الماء القراح يعتبر صدق الخلوص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بعضهم السدر برطل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الكافور بنصف 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المناط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الاختلاط ما تقدم في الروايات، و إلا فليس لهذا اللفظ في الأخبار عين و 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الجملة من الأخبار لفظ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الذي لا يخالطه شي‌ء، 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أخرى عن القراح، و كلّ منهما يسمّى بالخالص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المفيد في المقنعة، و عن القاضي تقديره برطل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تقديره بسبع ورقات و لا مستند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بالماء القراح، و اطرح فيه سبع ورقات من السدر</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ربط له بالمقام، لأنّه في الغسل الآخر الذي يكون بالقراح و لا وجه لاعتبار السدر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 القدماء و لا مدرك لهم من الأخبار، لأنّ التقديرات الواردة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حبة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حبات كافور</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غسل رسول اللّه صلّى اللّه عليه و آله بثلاث مثاقيل كافور</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 لعلّ كل حبة كانت مثقالا، فعبّروا بنصف مثقال، لما في الأخبار من التعبير بنصف حبة، و على كلّ تقدير لا مدرك يصح الاعتماد عليه لوجوب التقدير للتقدير مطلقا في مقابل الإطلاقات الواردة في مقام البيان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منزلة على المتعارف، فإذا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شي‌ء من السدر، و أنّ فيه شي‌ء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و لاشتمال الأخبار عليه، و المسألة بحسب الأصل من موارد الأقل و الأكثر</w:t>
      </w:r>
      <w:r>
        <w:rPr>
          <w:rFonts w:eastAsia="Amiri" w:cs="Amiri" w:ascii="Amiri" w:hAnsi="Amiri"/>
          <w:color w:val="111111"/>
          <w:sz w:val="28"/>
          <w:szCs w:val="28"/>
          <w:rtl w:val="true"/>
          <w:lang w:bidi="ar-SA"/>
        </w:rPr>
        <w:t xml:space="preserve">. </w:t>
      </w:r>
      <w:bookmarkStart w:id="999" w:name="pg12197_129800"/>
    </w:p>
    <w:p>
      <w:pPr>
        <w:pStyle w:val="Heading6"/>
        <w:numPr>
          <w:ilvl w:val="5"/>
          <w:numId w:val="1"/>
        </w:numPr>
        <w:rPr/>
      </w:pPr>
      <w:bookmarkStart w:id="1000" w:name="__RefHeading___Toc5294356_417432637"/>
      <w:bookmarkStart w:id="1001" w:name="_Toc395"/>
      <w:bookmarkEnd w:id="999"/>
      <w:bookmarkEnd w:id="1000"/>
      <w:r>
        <w:rPr>
          <w:rtl w:val="true"/>
        </w:rPr>
        <w:t xml:space="preserve">مسألة </w:t>
      </w:r>
      <w:r>
        <w:rPr/>
        <w:t>3</w:t>
      </w:r>
      <w:r>
        <w:rPr>
          <w:rtl w:val="true"/>
        </w:rPr>
        <w:t xml:space="preserve">: </w:t>
      </w:r>
      <w:r>
        <w:rPr>
          <w:rtl w:val="true"/>
        </w:rPr>
        <w:t>لا يجب مع غسل الميت الوضوء قبله أو بعده</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مع غسل الميت الوضوء قبله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5294358_417432637"/>
      <w:bookmarkStart w:id="1003" w:name="_Toc396"/>
      <w:bookmarkEnd w:id="1002"/>
      <w:r>
        <w:rPr>
          <w:rtl w:val="true"/>
        </w:rPr>
        <w:t xml:space="preserve">مسألة </w:t>
      </w:r>
      <w:r>
        <w:rPr/>
        <w:t>4</w:t>
      </w:r>
      <w:r>
        <w:rPr>
          <w:rtl w:val="true"/>
        </w:rPr>
        <w:t xml:space="preserve">: </w:t>
      </w:r>
      <w:r>
        <w:rPr>
          <w:rtl w:val="true"/>
        </w:rPr>
        <w:t>ليس لماء غسل الميت حد</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لماء غسل الميت حد، بل المناط كونه بمقدار يفي بالواجبات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أنّ النبيّ صلى اللّه عليه و آله أوصى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 يغسّله بست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التأسي به صلى اللّه عليه و آله 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ما دل على أنّ غسل الميت مثل غسل الجنابة </w:t>
      </w:r>
      <w:r>
        <w:rPr>
          <w:rStyle w:val="FootnoteAnchor"/>
          <w:rtl w:val="true"/>
        </w:rPr>
        <w:footnoteReference w:id="894"/>
      </w:r>
      <w:r>
        <w:rPr>
          <w:rFonts w:ascii="Amiri" w:hAnsi="Amiri" w:eastAsia="Amiri" w:cs="Amiri"/>
          <w:color w:val="111111"/>
          <w:sz w:val="28"/>
          <w:sz w:val="28"/>
          <w:szCs w:val="28"/>
          <w:rtl w:val="true"/>
          <w:lang w:bidi="ar-SA"/>
        </w:rPr>
        <w:t xml:space="preserve">، و خلو الأخبار البيانية عنه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الندب إجماعا مع موافقتها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يبدأ بفرجه ثمَّ يوضأ وضوء الصلاة</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 مثله غيره </w:t>
      </w:r>
      <w:r>
        <w:rPr>
          <w:rStyle w:val="FootnoteAnchor"/>
          <w:rtl w:val="true"/>
        </w:rPr>
        <w:footnoteReference w:id="897"/>
      </w:r>
      <w:r>
        <w:rPr>
          <w:rFonts w:ascii="IRNazanin" w:hAnsi="IRNazanin" w:eastAsia="IRNazanin"/>
          <w:color w:val="111111"/>
          <w:sz w:val="28"/>
          <w:sz w:val="28"/>
          <w:szCs w:val="28"/>
          <w:rtl w:val="true"/>
          <w:lang w:bidi="fa-IR"/>
        </w:rPr>
        <w:t>المحمول على مجرد الرجحان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مكاتبة الصفار إلى أبي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الذي يغسل به الميت كم حده؟ فوقّع عليه السلام حدّ غسل الميت يغسل حتّى يطهر إن شاء اللّه</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اختلاف ذلك باختلاف الأشخاص</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فاستق لي ست قرب من ماء بئر غرس </w:t>
      </w:r>
      <w:bookmarkStart w:id="1004" w:name="pg12197_129801"/>
    </w:p>
    <w:p>
      <w:pPr>
        <w:pStyle w:val="BookText"/>
        <w:rPr/>
      </w:pPr>
      <w:bookmarkEnd w:id="1004"/>
      <w:r>
        <w:rPr>
          <w:rFonts w:ascii="IRNazanin" w:hAnsi="IRNazanin" w:eastAsia="IRNazanin"/>
          <w:color w:val="111111"/>
          <w:sz w:val="28"/>
          <w:sz w:val="28"/>
          <w:szCs w:val="28"/>
          <w:rtl w:val="true"/>
          <w:lang w:bidi="fa-IR"/>
        </w:rPr>
        <w:t xml:space="preserve">مستحسن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6"/>
        <w:numPr>
          <w:ilvl w:val="5"/>
          <w:numId w:val="1"/>
        </w:numPr>
        <w:rPr/>
      </w:pPr>
      <w:bookmarkStart w:id="1005" w:name="__RefHeading___Toc5294360_417432637"/>
      <w:bookmarkStart w:id="1006" w:name="_Toc397"/>
      <w:bookmarkEnd w:id="1005"/>
      <w:r>
        <w:rPr>
          <w:rtl w:val="true"/>
        </w:rPr>
        <w:t xml:space="preserve">مسألة </w:t>
      </w:r>
      <w:r>
        <w:rPr/>
        <w:t>5</w:t>
      </w:r>
      <w:r>
        <w:rPr>
          <w:rtl w:val="true"/>
        </w:rPr>
        <w:t xml:space="preserve">: </w:t>
      </w:r>
      <w:r>
        <w:rPr>
          <w:rtl w:val="true"/>
        </w:rPr>
        <w:t>إذا تعذر أحد الخليطين سقط اعتباره</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أحد الخليطين سقط اعتباره و اكتفي بالماء القراح بدله، و يأتي بالأخيرين و إن تعذر كلاهما سقطا و غسّل بالقراح ثلاثة أغسال، و نوى بالأول ما هو بدل السدر و بالثاني ما هو بدل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5294362_417432637"/>
      <w:bookmarkStart w:id="1008" w:name="_Toc398"/>
      <w:bookmarkEnd w:id="1007"/>
      <w:r>
        <w:rPr>
          <w:rtl w:val="true"/>
        </w:rPr>
        <w:t xml:space="preserve">مسألة </w:t>
      </w:r>
      <w:r>
        <w:rPr/>
        <w:t>6</w:t>
      </w:r>
      <w:r>
        <w:rPr>
          <w:rtl w:val="true"/>
        </w:rPr>
        <w:t xml:space="preserve">: </w:t>
      </w:r>
      <w:r>
        <w:rPr>
          <w:rtl w:val="true"/>
        </w:rPr>
        <w:t>إذا تعذر الماء ييمم ثلاثة تيممات بدلا عن الأغسال</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الماء ييمم ثلاثة تيممات بدلا عن 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فاغسلني</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حفص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يكون ذلك لأجل إحراز الكفاية لا للخصوصية في العدد، و يأتي منه رحمه اللّه استحباب ستة قرب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آداب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يستفاد من وصيته صلّى اللّه عليه و آله أزيد من أصل الجواز أو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كلّه أنّ التكليف بالخليط مشروط بالتمكن منه فيسقط مع عدمه، و الظاهر أنّ اعتباره من باب تعدد المطلوب فلا يسقط أصل الغسل مع تعذره، مضافا إلى اقتضاء قاعدة الميسور المتسالم عليها في المقام، و الاستصحاب ذلك أيضا و ينوي في كلّ غسل التكليف الفعلي خصوصا في الثالث لاحتمال كونه حينئذ تمام غسل الميت لا بعضه، و مقتضى قاعدة الاشتغال لحاظ الترتيب مع ذلك أيضا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بدلية التيمم، مضافا إلى الإجماع، و عن زيد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قوما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 لنا و هو مجدور، فإن غسلناه انسلخ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بدلية الطهارة الترابية عن المائية تختص بما إذا صح الاكتفاء في المبدل بمجرد الماء، فلا تشمل المقام الذي يحتاج إلى السدر و الكافور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اعتبار الخليطين من باب تعدد المطلوب، لا أن يكون كلّ غسل متقوّما بالخليط و قد تقدم اعتبار إطلاق الماء في جميع الغسلات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التيمم يقوم مقام الطهارة الحدثية فقط لا الخبثية، فلا موضوع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الخبث في المقام مترتب على حصول الطهارة الحدثية، فإذا حصلت الطهارة الحدثية بالتيمم، نصّا يزول الخبث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نفر كانوا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جنب، و الثاني ميت، و الثالث على غير وضوء و حضرت الصلاة و معهم من الماء قدر ما يكفي أحدهم من يأخذ الماء و كيف يصنعون؟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و يتيمم الذي عليه وضوء، لأنّ الغسل من الجنابة فريضة، و غسل الميت سنة، و التيمم للآخر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الصحيح لم يوجد في الكتب المعتبرة إذ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w:t>
      </w:r>
      <w:r>
        <w:rPr>
          <w:rStyle w:val="FootnoteAnchor"/>
          <w:rtl w:val="true"/>
        </w:rPr>
        <w:footnoteReference w:id="902"/>
      </w:r>
      <w:r>
        <w:rPr>
          <w:rFonts w:ascii="Amiri" w:hAnsi="Amiri" w:eastAsia="Amiri" w:cs="Amiri"/>
          <w:color w:val="111111"/>
          <w:sz w:val="28"/>
          <w:sz w:val="28"/>
          <w:szCs w:val="28"/>
          <w:rtl w:val="true"/>
          <w:lang w:bidi="ar-SA"/>
        </w:rPr>
        <w:t>، و الحدائق،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عبد الرحمن بن أبي نجران عن أبي الحسن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يدفن الميت 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التهذيب بسند مرسل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الحدائق بسند مرسل عن الرضا عليه السلام بإسقاط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ساقط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الأخيرين، فلقصور السند و أما الأول، فلعدم وجوده في كتاب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مهجور بالإجماع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الجمود على ظاهر الكلمات و الأدلة من كون أغسال الميت ثلاثة كون التيمم ثلاثة أيضا، لأنّ ذلك مقتضى البدلية، كما أنّ مقتضى كون </w:t>
      </w:r>
      <w:bookmarkStart w:id="1009" w:name="pg12197_129803"/>
    </w:p>
    <w:p>
      <w:pPr>
        <w:pStyle w:val="BookText"/>
        <w:rPr/>
      </w:pPr>
      <w:bookmarkEnd w:id="1009"/>
      <w:r>
        <w:rPr>
          <w:rFonts w:ascii="Amiri" w:hAnsi="Amiri" w:eastAsia="Amiri" w:cs="Amiri"/>
          <w:color w:val="111111"/>
          <w:sz w:val="28"/>
          <w:sz w:val="28"/>
          <w:szCs w:val="28"/>
          <w:rtl w:val="true"/>
          <w:lang w:bidi="ar-SA"/>
        </w:rPr>
        <w:t xml:space="preserve">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تيمم آخر بقصد بدلية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نوى في التيمم الثالث ما في الذمة من بدلية الجميع أو خصوص الماء القراح كفى في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5294364_417432637"/>
      <w:bookmarkStart w:id="1011" w:name="_Toc399"/>
      <w:bookmarkEnd w:id="1010"/>
      <w:r>
        <w:rPr>
          <w:rtl w:val="true"/>
        </w:rPr>
        <w:t xml:space="preserve">مسألة </w:t>
      </w:r>
      <w:r>
        <w:rPr/>
        <w:t>7</w:t>
      </w:r>
      <w:r>
        <w:rPr>
          <w:rtl w:val="true"/>
        </w:rPr>
        <w:t xml:space="preserve">: </w:t>
      </w:r>
      <w:r>
        <w:rPr>
          <w:rtl w:val="true"/>
        </w:rPr>
        <w:t>إذا لم يكن عنده من الماء إلا بمقدار غسل واحد</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من الماء إلا بمقدار غسل واحد فإن لم يكن عنده الخليطان أو كان كلاهما أو السدر فقط صرف ذلك الماء في الغسل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بالتيمم بدلا عن كلّ من الآخرين على</w:t>
      </w:r>
    </w:p>
    <w:p>
      <w:pPr>
        <w:pStyle w:val="BookText"/>
        <w:rPr/>
      </w:pPr>
      <w:r>
        <w:rPr>
          <w:rFonts w:ascii="Amiri" w:hAnsi="Amiri" w:eastAsia="Amiri" w:cs="Amiri"/>
          <w:color w:val="111111"/>
          <w:sz w:val="28"/>
          <w:sz w:val="28"/>
          <w:szCs w:val="28"/>
          <w:rtl w:val="true"/>
          <w:lang w:bidi="ar-SA"/>
        </w:rPr>
        <w:t>مجموع الأغسال الثلاثة محصّلة لشي‌ء واحد و هو الطهارة صحة الاكتفاء بتيمم واحد، بناء على كونه بدلا عن المسبب الواحد، فتكون الأغسال الثلاثة في المقام كغسل الأعضاء الثلاثة في غسل الجنابة في كون المجموع محصلا لشي‌ء واحد، و لذا ذهب جمع إلى الاكتفاء بتيمم واحد، بل نسب ذلك إلى الأصحاب، و لكن المنساق إلى الأذهان كونه بدلا عن السبب لا المسبب، فيصح ما اختاره في المتن، و هو مقتضى الاستصحاب و قاعدة الاشتغال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معتبر في المبدل، فلا بد من اعتباره في البدل أيضا، لإطلاق دليل البدلية، ثمَّ إنّ الظاهر أنّ الترتيب انطباقيّ قهريّ و ليس متقوّما بالقصد، فمن قصد غسل الميت و لم يتوجه إلى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الغسل الأول بالسدر، و الثاني بالكافور، و الأخير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إن لم يكن ملتفتا إلى قصد الترتيب، و ذلك للأصل، و إطلاقات الأدلة الواردة في مقام البيان، لأنّ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الغسل بالسدر أولا، و الكافور ثانيا، و القراح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 أعم من قصد ذلك بعد تحقق أصل الغسل، و في التيمم أيضا لو قصد التكليف الفعلي لكلّ واحد من التيممات أجزأ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الأحوط أن ينويه في التيمم الأول، و لعل وجهه احتمال انطباق عنوان التيمم الواجب عليه قهرا، فيكون أحوط من هذه الجهة و يأتي في الفرع اللاحق منشأ آخر للترجيح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الغسل في الجملة، لإطلاق الأدلة، و قاعدة </w:t>
      </w:r>
    </w:p>
    <w:p>
      <w:pPr>
        <w:pStyle w:val="BookText"/>
        <w:rPr/>
      </w:pP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التخيير في الصورتين الأوليين في صرفه في كلّ من الثلاثة في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 الأولى و الثانية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الميسور المتسالم عليها في المقام، و مقتضى القاعدة التخيير في صرفه في أيّ غسل من الأغسال الثلاثة لو لم يكن مرجح أو محتمل الترجيح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الترجيح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مقدور فعلا بخلاف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القدرة إلى الجميع على السواء إلا إذا ثبت أنّ مجرد الأولية من المرجحات و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الأخيرين مشروطان بالأول بخلاف العكس، فيكون ذلك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معلوم عند التمكن من الجميع، و أما مع عدم التمكن إلا من غسل واحد، فوجوب صرف الماء فيه بالخصوص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الماء في خصوص الأخير يوجب تفويت الخليط مع أنّه يمكن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ثبت أهمية استعمال الخليط حتّى مع عدم الماء الا لغسل واحد و هو أول الدعوى، و في الذكرى رجع الغسل الأخير لأنّه أقوى في التطهير، و لعدم احتياجه إلى جزء آخر، و لو وجد الغسلتين فالسدر مقدم، لوجوب البدأة به و يمكن الكافور، لكثرة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ما ذكره رحمه اللّه لا يصلح للوجوب و إن صلح لاحتمال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الوجوه و إن أمكنت المناقشة فيها إلا أنّها تصلح لاحتمال الأهمية بناء على الترجيح بمحتمل الأهمية أيضا، مع أنّه يمكن التخلص من هذه الأمور كلّها، ففي الصورة الأولى يقصد باستعمال الماء التكليف الواقعي، و كذا في الصورتين مع استعمال الخليط بما لا يضر بصدق خلوص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التيممات يقصد أيضا التكليف الفعلي بلا حاجة إلى قصد الأولية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بكليهما التكليف الفعلي من غير قصد التعيين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لم يكن عنده الخليطان، و الوجه في التخيير عدم دليل </w:t>
      </w:r>
      <w:bookmarkStart w:id="1012" w:name="pg12197_129805"/>
    </w:p>
    <w:p>
      <w:pPr>
        <w:pStyle w:val="BookText"/>
        <w:rPr/>
      </w:pPr>
      <w:bookmarkEnd w:id="1012"/>
      <w:r>
        <w:rPr>
          <w:rFonts w:ascii="Amiri" w:hAnsi="Amiri" w:eastAsia="Amiri" w:cs="Amiri"/>
          <w:color w:val="111111"/>
          <w:sz w:val="28"/>
          <w:sz w:val="28"/>
          <w:szCs w:val="28"/>
          <w:rtl w:val="true"/>
          <w:lang w:bidi="ar-SA"/>
        </w:rPr>
        <w:t xml:space="preserve">عنده الكافور فقط، فيحتمل أن يكون الحكم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يجب صرف ذلك الماء في الغسل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الكافور، و يأتي بالتيمم بدل الأول و الثالث فييممه أولا، ثمَّ يغسله بماء الكافور ثمَّ ييممه بدل القراح</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5294366_417432637"/>
      <w:bookmarkStart w:id="1014" w:name="_Toc400"/>
      <w:bookmarkEnd w:id="1013"/>
      <w:r>
        <w:rPr>
          <w:rtl w:val="true"/>
        </w:rPr>
        <w:t xml:space="preserve">مسألة </w:t>
      </w:r>
      <w:r>
        <w:rPr/>
        <w:t>8</w:t>
      </w:r>
      <w:r>
        <w:rPr>
          <w:rtl w:val="true"/>
        </w:rPr>
        <w:t xml:space="preserve">: </w:t>
      </w:r>
      <w:r>
        <w:rPr>
          <w:rtl w:val="true"/>
        </w:rPr>
        <w:t>إذا كان الميت مجروحا أو محروقا أو مجدورا أو نحو ذلك</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مجروحا أو محروقا أو مجدورا أو نحو ذلك مما يخاف تناثر جلده ييمم كما في صورة فقد الماء ثلاثة تيممات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ترجيح أحدها في البين و احتمال الترجيح في كلّ منهما معارض بالاحتمال في الآخر، فيثبت موضوع التخيير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الحكم هو التخيير في الصورة الثانية، لفرض عدم دليل على الترجيح و تعارض الاحتمال في كلّ منهما مع عدم وجود ترجيح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الخليطين لا ينسبق إلى أذهان المتشرعة إلا صرف الماء في أحدهما، فلا تصل النوبة إلى احتمال الصرف 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في الأول 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الصدق العرفي بالنسبة إليه و هذه الاحتمال كلّها مبنية على اعتبار قصد عنوان الغسل بالسدر و الكافور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اعتبار قصد ذلك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كفاية قصد التكليف الفعلي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التكليف الفعلي بكلّ واحد مما يأتي كما أنّ بدلية التيمم مبنية على عدم سقوط ما تعذر من الأغسال و إلا فلا موضوع للبدلية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البدلية الشامل لجميع ذلك، و ما تقدم من خبر زيد بن عليّ و يقصد بإحداهما ما في الذمة، و كذا لو كان في البين موجب آخر من موجبات التيمم، كوجوب حفظ الماء لحفظ نفس محترمة مثلا، و أما خبر ضريس عن عليّ ابن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المجدور و الكسير و الذي به القروح يصب عليه </w:t>
      </w:r>
      <w:bookmarkStart w:id="1015" w:name="pg12197_129806"/>
    </w:p>
    <w:p>
      <w:pPr>
        <w:pStyle w:val="Heading6"/>
        <w:numPr>
          <w:ilvl w:val="5"/>
          <w:numId w:val="1"/>
        </w:numPr>
        <w:rPr/>
      </w:pPr>
      <w:bookmarkStart w:id="1016" w:name="__RefHeading___Toc5294368_417432637"/>
      <w:bookmarkStart w:id="1017" w:name="_Toc401"/>
      <w:bookmarkEnd w:id="1015"/>
      <w:bookmarkEnd w:id="1016"/>
      <w:r>
        <w:rPr>
          <w:rtl w:val="true"/>
        </w:rPr>
        <w:t xml:space="preserve">مسألة </w:t>
      </w:r>
      <w:r>
        <w:rPr/>
        <w:t>9</w:t>
      </w:r>
      <w:r>
        <w:rPr>
          <w:rtl w:val="true"/>
        </w:rPr>
        <w:t xml:space="preserve">: </w:t>
      </w:r>
      <w:r>
        <w:rPr>
          <w:rtl w:val="true"/>
        </w:rPr>
        <w:t>إذا كان الميت محرما لا يجعل الكافور في ماء غسله في الغسل الثاني</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محرما لا يجعل الكافور في ماء غسله في الغسل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موته بعد طواف الحج أو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يحنط بالكافور، بل لا يقرب إليه طيب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 صبا</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زيد بن عليّ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يحترق بالنار فأمرهم أن يصبوا عليه الماء صبا و أن يصلي عليه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حملهما على ما إذا أمكن الغسل و حصل ذلك بمجرد صب الماء و الا فلا بد من طرحهما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ابن الحسن مات بالأبواء مع الحسين عليه السلام و هو محرم و مع الحسين عليه السلام عبد اللّه بن العباس و عبد اللّه بن جعفر و صنع به كما يصنع بالميت و غطى وجهه و لم يمسه 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يموت فقال يغسل و يكفّن بالثياب كلّها، و يغطّى وجهه و يصنع به كما يصنع بالمحلّ غير أنه لا يمس الطيب</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يأتي في محلّه أن حلية الطيب في العمرة مطلقا إنّما تكون بعد تمامية أعمالها، و التقصير من إحرامها، و في الحج إنّما يتحقق بعد السعي، فإنّ مواطن التحليل في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التقصير بمنى فيحل من كلّ شي‌ء إلا الطيب و النساء، و بعد الفراغ من الطواف و صلاته و السعي فيحلّ الطيب، و بعد طواف النساء، فيحل النساء حينئذ، ثمَّ 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التحنيط بالكافور و مس مطلق الطيب أيضا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قصور، و المراد بعد السعي في الحج و بعد التقصير في </w:t>
      </w:r>
      <w:bookmarkStart w:id="1018" w:name="pg12197_129807"/>
    </w:p>
    <w:p>
      <w:pPr>
        <w:pStyle w:val="Heading6"/>
        <w:numPr>
          <w:ilvl w:val="5"/>
          <w:numId w:val="1"/>
        </w:numPr>
        <w:rPr/>
      </w:pPr>
      <w:bookmarkStart w:id="1019" w:name="__RefHeading___Toc5294370_417432637"/>
      <w:bookmarkStart w:id="1020" w:name="_Toc402"/>
      <w:bookmarkEnd w:id="1018"/>
      <w:bookmarkEnd w:id="1019"/>
      <w:r>
        <w:rPr>
          <w:rtl w:val="true"/>
        </w:rPr>
        <w:t xml:space="preserve">مسألة </w:t>
      </w:r>
      <w:r>
        <w:rPr/>
        <w:t>10</w:t>
      </w:r>
      <w:r>
        <w:rPr>
          <w:rtl w:val="true"/>
        </w:rPr>
        <w:t xml:space="preserve">: </w:t>
      </w:r>
      <w:r>
        <w:rPr>
          <w:rtl w:val="true"/>
        </w:rPr>
        <w:t>إذا ارتفع العذر عن الغسل أو عن خلط الخليطين</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العذر عن الغسل أو عن خلط الخليطين أو أحدهما بعد التيمم أو بعد الغسل بالقراح قبل الدفن تجب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بعد الدفن إذا اتفق خروجه بعده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5294372_417432637"/>
      <w:bookmarkStart w:id="1022" w:name="_Toc403"/>
      <w:bookmarkEnd w:id="1021"/>
      <w:r>
        <w:rPr>
          <w:rtl w:val="true"/>
        </w:rPr>
        <w:t xml:space="preserve">مسألة </w:t>
      </w:r>
      <w:r>
        <w:rPr/>
        <w:t>11</w:t>
      </w:r>
      <w:r>
        <w:rPr>
          <w:rtl w:val="true"/>
        </w:rPr>
        <w:t xml:space="preserve">: </w:t>
      </w:r>
      <w:r>
        <w:rPr>
          <w:rtl w:val="true"/>
        </w:rPr>
        <w:t>يجب أن يكون التيمم بيد الحيّ لا بيد الميت</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التيمم بيد الحيّ لا بيد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تيمم آخر بيد الميت و إن أمكن، و الأقوى كفاية ضربة واحدة للوجه و اليدين و إن كان الأحوط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5294374_417432637"/>
      <w:bookmarkStart w:id="1024" w:name="_Toc404"/>
      <w:bookmarkEnd w:id="1023"/>
      <w:r>
        <w:rPr>
          <w:rtl w:val="true"/>
        </w:rPr>
        <w:t xml:space="preserve">مسألة </w:t>
      </w:r>
      <w:r>
        <w:rPr/>
        <w:t>12</w:t>
      </w:r>
      <w:r>
        <w:rPr>
          <w:rtl w:val="true"/>
        </w:rPr>
        <w:t xml:space="preserve">: </w:t>
      </w:r>
      <w:r>
        <w:rPr>
          <w:rtl w:val="true"/>
        </w:rPr>
        <w:t>الميت المغسل بالقراح لفقد الخليطين</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المغسل بالقراح لفقد الخليطين أو أحدهما أو الميمم لفقد الماء أو نحوه من الأعذار لا يجب الغسل بمسه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فيجب حينئذ استعمال الكافور في غسله، لفقد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بزوال العذر و التمكن من المبدل ينكشف بطلان البدل، و المنساق من أدلة بدلية التيمم في المقام ما إذا كان العذر مستمرا إلى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من احتمال انصراف أدلة المبدل عن هذه الصورة و احتمال أنّ المناط بقاء العذر إلى تحقق الدفن و المفروض تحققه، فلا موضوع للغسل بعد ذلك، لاستقرار البدلية من كلّ جهة، و من حكاية الرياض الإجماع على وجوب الإعادة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بدل عن الغسل، فكما أنّ الغسل كان بمباشرة الحيّ، فكذا حكم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الاحتياط احتمال أن يكون للضرب بيد الميت خصوصية خاصة، مع أنّه يحصل مسح طرف الأيمن من الجبهة باليد اليمنى و مسح طرف الأيسر منها باليسرى و في يد النائب لا يحصل ذلك إلا بالتكلف و إن كان في وجوب ذلك بالنسبة إلى النائب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التيمم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غسل 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بهذه المسألة و اللّه تعالى هو العالم بحقائق أحكامه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ملحق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قرب الاسناد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النص في كتب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إذا حرّم على قوم أكل شي‌ء حرّم عليهم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ما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أبي سعيد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لصدق 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يحب التيامن في كلّ شي‌ء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المستند و قد ورد مضمونه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ينفع المقام فراجع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حكمه عليه السلام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الكتب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العبد و الإماء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الاستحاضة و ما بعده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تجد الرواية بكاملها من غير تقطيع و أما صاحب الوسائل فقد ذكر جملة منها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ما رواه الكليني في الكافي و في نسخة الوسائل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الوسائل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الوسائل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مما هو مذكور فيه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راجع أبواب الحيض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جميعها في الوسائل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المثقال الصيرفي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كما عن بعض أهل الخبرة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الغسل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قبل الغسل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الجنابة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مضمونها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 في مرسلة يونس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معنى المثعب أيضا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الأخبار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الأخبار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بدء الخلق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روايات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راجع الوسائل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تلك الروايات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تلك الروايات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مما هو كثير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من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مواهب الرحمن البحث الكلامي في ضمن 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في الجنة يسير الراكب فيها أربعين عاما، كما في خبر أبي حمزة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بعضها في المستدرك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مواهب الرحمن في تفسير القرآن في ضمن تفسير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 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الفقه الرضوي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تجهيز الميت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أجدنّ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بتغير يسير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باب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العقيقة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الخرطوم الذي يوصل بالحنيفية و يسميه البعض بالصوندة أو النبريش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المنتهى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السابع من المسألة عدم وجوب تغسيل الشهيد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كما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قبل الموت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قبل الموت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قبل الموت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قبل الموت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34382</Words>
  <Characters>138376</Characters>
  <CharactersWithSpaces>171630</CharactersWithSpaces>
  <Paragraphs>1265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2026-08-23T11:32:37Z</dcterms:created>
  <dc:creator>ghaemiyeh.com</dc:creator>
  <dc:description/>
  <dc:language>en-US</dc:language>
  <cp:lastModifiedBy/>
  <dcterms:modified xsi:type="dcterms:W3CDTF">2026-08-23T15:02:50Z</dcterms:modified>
  <cp:revision>1</cp:revision>
  <dc:subject/>
  <dc:title>مهذب الاحکام فی بیان حلال و الحرام جلد 3</dc:title>
</cp:coreProperties>
</file>

<file path=docProps/custom.xml><?xml version="1.0" encoding="utf-8"?>
<Properties xmlns="http://schemas.openxmlformats.org/officeDocument/2006/custom-properties" xmlns:vt="http://schemas.openxmlformats.org/officeDocument/2006/docPropsVTypes"/>
</file>