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47.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77.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67.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570.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1.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5.xml" ContentType="application/vnd.openxmlformats-officedocument.wordprocessingml.footer+xml"/>
  <Override PartName="/word/footer576.xml" ContentType="application/vnd.openxmlformats-officedocument.wordprocessingml.footer+xml"/>
  <Override PartName="/word/footer540.xml" ContentType="application/vnd.openxmlformats-officedocument.wordprocessingml.footer+xml"/>
  <Override PartName="/word/footer572.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562.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3.xml" ContentType="application/vnd.openxmlformats-officedocument.wordprocessingml.footer+xml"/>
  <Override PartName="/word/footer56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4.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مهذب الاحکام فی بیان حلال و الحرام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155459_417432637">
            <w:r>
              <w:rPr>
                <w:webHidden/>
                <w:rStyle w:val="IndexLink"/>
                <w:rtl w:val="true"/>
              </w:rPr>
              <w:t>هوية الکتاب</w:t>
            </w:r>
            <w:r>
              <w:rPr>
                <w:rStyle w:val="IndexLink"/>
                <w:rtl w:val="true"/>
              </w:rPr>
              <w:tab/>
            </w:r>
            <w:r>
              <w:rPr>
                <w:rStyle w:val="IndexLink"/>
              </w:rPr>
              <w:t>11</w:t>
            </w:r>
          </w:hyperlink>
        </w:p>
        <w:p>
          <w:pPr>
            <w:pStyle w:val="Contents2"/>
            <w:tabs>
              <w:tab w:val="clear" w:pos="8743"/>
              <w:tab w:val="right" w:pos="9026" w:leader="dot"/>
            </w:tabs>
            <w:rPr/>
          </w:pPr>
          <w:hyperlink w:anchor="__RefHeading___Toc5155461_417432637">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5155463_417432637">
            <w:r>
              <w:rPr>
                <w:webHidden/>
                <w:rStyle w:val="IndexLink"/>
                <w:rtl w:val="true"/>
              </w:rPr>
              <w:t>المقدمة</w:t>
            </w:r>
            <w:r>
              <w:rPr>
                <w:rStyle w:val="IndexLink"/>
                <w:rtl w:val="true"/>
              </w:rPr>
              <w:tab/>
            </w:r>
            <w:r>
              <w:rPr>
                <w:rStyle w:val="IndexLink"/>
              </w:rPr>
              <w:t>16</w:t>
            </w:r>
          </w:hyperlink>
        </w:p>
        <w:p>
          <w:pPr>
            <w:pStyle w:val="Contents2"/>
            <w:tabs>
              <w:tab w:val="clear" w:pos="8743"/>
              <w:tab w:val="right" w:pos="9026" w:leader="dot"/>
            </w:tabs>
            <w:rPr/>
          </w:pPr>
          <w:hyperlink w:anchor="__RefHeading___Toc5155465_417432637">
            <w:r>
              <w:rPr>
                <w:webHidden/>
                <w:rStyle w:val="IndexLink"/>
                <w:rtl w:val="true"/>
              </w:rPr>
              <w:t>أحكام الاجتهاد و التقليد</w:t>
            </w:r>
            <w:r>
              <w:rPr>
                <w:rStyle w:val="IndexLink"/>
                <w:rtl w:val="true"/>
              </w:rPr>
              <w:tab/>
            </w:r>
            <w:r>
              <w:rPr>
                <w:rStyle w:val="IndexLink"/>
              </w:rPr>
              <w:t>17</w:t>
            </w:r>
          </w:hyperlink>
        </w:p>
        <w:p>
          <w:pPr>
            <w:pStyle w:val="Contents3"/>
            <w:tabs>
              <w:tab w:val="clear" w:pos="8459"/>
              <w:tab w:val="right" w:pos="9026" w:leader="dot"/>
            </w:tabs>
            <w:rPr/>
          </w:pPr>
          <w:hyperlink w:anchor="__RefHeading___Toc5155467_417432637">
            <w:r>
              <w:rPr>
                <w:webHidden/>
                <w:rStyle w:val="IndexLink"/>
                <w:rtl w:val="true"/>
              </w:rPr>
              <w:t>اشارة</w:t>
            </w:r>
            <w:r>
              <w:rPr>
                <w:rStyle w:val="IndexLink"/>
                <w:rtl w:val="true"/>
              </w:rPr>
              <w:tab/>
            </w:r>
            <w:r>
              <w:rPr>
                <w:rStyle w:val="IndexLink"/>
              </w:rPr>
              <w:t>17</w:t>
            </w:r>
          </w:hyperlink>
        </w:p>
        <w:p>
          <w:pPr>
            <w:pStyle w:val="Contents3"/>
            <w:tabs>
              <w:tab w:val="clear" w:pos="8459"/>
              <w:tab w:val="right" w:pos="9026" w:leader="dot"/>
            </w:tabs>
            <w:rPr/>
          </w:pPr>
          <w:hyperlink w:anchor="__RefHeading___Toc5155469_417432637">
            <w:r>
              <w:rPr>
                <w:webHidden/>
                <w:rStyle w:val="IndexLink"/>
                <w:rtl w:val="true"/>
              </w:rPr>
              <w:t xml:space="preserve">مسألة </w:t>
            </w:r>
            <w:r>
              <w:rPr>
                <w:rStyle w:val="IndexLink"/>
              </w:rPr>
              <w:t>1</w:t>
            </w:r>
            <w:r>
              <w:rPr>
                <w:rStyle w:val="IndexLink"/>
                <w:rtl w:val="true"/>
              </w:rPr>
              <w:t xml:space="preserve">: </w:t>
            </w:r>
            <w:r>
              <w:rPr>
                <w:rStyle w:val="IndexLink"/>
                <w:rtl w:val="true"/>
              </w:rPr>
              <w:t>يجب على كلّ مكلّف في عباداته و معاملاته</w:t>
            </w:r>
            <w:r>
              <w:rPr>
                <w:rStyle w:val="IndexLink"/>
                <w:rtl w:val="true"/>
              </w:rPr>
              <w:tab/>
            </w:r>
            <w:r>
              <w:rPr>
                <w:rStyle w:val="IndexLink"/>
              </w:rPr>
              <w:t>17</w:t>
            </w:r>
          </w:hyperlink>
        </w:p>
        <w:p>
          <w:pPr>
            <w:pStyle w:val="Contents3"/>
            <w:tabs>
              <w:tab w:val="clear" w:pos="8459"/>
              <w:tab w:val="right" w:pos="9026" w:leader="dot"/>
            </w:tabs>
            <w:rPr/>
          </w:pPr>
          <w:hyperlink w:anchor="__RefHeading___Toc5155471_417432637">
            <w:r>
              <w:rPr>
                <w:webHidden/>
                <w:rStyle w:val="IndexLink"/>
                <w:rtl w:val="true"/>
              </w:rPr>
              <w:t xml:space="preserve">مسألة </w:t>
            </w:r>
            <w:r>
              <w:rPr>
                <w:rStyle w:val="IndexLink"/>
              </w:rPr>
              <w:t>2</w:t>
            </w:r>
            <w:r>
              <w:rPr>
                <w:rStyle w:val="IndexLink"/>
                <w:rtl w:val="true"/>
              </w:rPr>
              <w:t xml:space="preserve">: </w:t>
            </w:r>
            <w:r>
              <w:rPr>
                <w:rStyle w:val="IndexLink"/>
                <w:rtl w:val="true"/>
              </w:rPr>
              <w:t>الأقوى جواز العمل بالاحتياط</w:t>
            </w:r>
            <w:r>
              <w:rPr>
                <w:rStyle w:val="IndexLink"/>
                <w:rtl w:val="true"/>
              </w:rPr>
              <w:tab/>
            </w:r>
            <w:r>
              <w:rPr>
                <w:rStyle w:val="IndexLink"/>
              </w:rPr>
              <w:t>19</w:t>
            </w:r>
          </w:hyperlink>
        </w:p>
        <w:p>
          <w:pPr>
            <w:pStyle w:val="Contents3"/>
            <w:tabs>
              <w:tab w:val="clear" w:pos="8459"/>
              <w:tab w:val="right" w:pos="9026" w:leader="dot"/>
            </w:tabs>
            <w:rPr/>
          </w:pPr>
          <w:hyperlink w:anchor="__RefHeading___Toc5155473_417432637">
            <w:r>
              <w:rPr>
                <w:webHidden/>
                <w:rStyle w:val="IndexLink"/>
                <w:rtl w:val="true"/>
              </w:rPr>
              <w:t xml:space="preserve">مسألة </w:t>
            </w:r>
            <w:r>
              <w:rPr>
                <w:rStyle w:val="IndexLink"/>
              </w:rPr>
              <w:t>3</w:t>
            </w:r>
            <w:r>
              <w:rPr>
                <w:rStyle w:val="IndexLink"/>
                <w:rtl w:val="true"/>
              </w:rPr>
              <w:t xml:space="preserve">: </w:t>
            </w:r>
            <w:r>
              <w:rPr>
                <w:rStyle w:val="IndexLink"/>
                <w:rtl w:val="true"/>
              </w:rPr>
              <w:t>قد يكون الاحتياط في الفعل</w:t>
            </w:r>
            <w:r>
              <w:rPr>
                <w:rStyle w:val="IndexLink"/>
                <w:rtl w:val="true"/>
              </w:rPr>
              <w:tab/>
            </w:r>
            <w:r>
              <w:rPr>
                <w:rStyle w:val="IndexLink"/>
              </w:rPr>
              <w:t>20</w:t>
            </w:r>
          </w:hyperlink>
        </w:p>
        <w:p>
          <w:pPr>
            <w:pStyle w:val="Contents3"/>
            <w:tabs>
              <w:tab w:val="clear" w:pos="8459"/>
              <w:tab w:val="right" w:pos="9026" w:leader="dot"/>
            </w:tabs>
            <w:rPr/>
          </w:pPr>
          <w:hyperlink w:anchor="__RefHeading___Toc5155475_417432637">
            <w:r>
              <w:rPr>
                <w:webHidden/>
                <w:rStyle w:val="IndexLink"/>
                <w:rtl w:val="true"/>
              </w:rPr>
              <w:t xml:space="preserve">مسألة </w:t>
            </w:r>
            <w:r>
              <w:rPr>
                <w:rStyle w:val="IndexLink"/>
              </w:rPr>
              <w:t>4</w:t>
            </w:r>
            <w:r>
              <w:rPr>
                <w:rStyle w:val="IndexLink"/>
                <w:rtl w:val="true"/>
              </w:rPr>
              <w:t xml:space="preserve">: </w:t>
            </w:r>
            <w:r>
              <w:rPr>
                <w:rStyle w:val="IndexLink"/>
                <w:rtl w:val="true"/>
              </w:rPr>
              <w:t>الأقوى جواز الاحتياط و لو كان مستلزما للتكرار</w:t>
            </w:r>
            <w:r>
              <w:rPr>
                <w:rStyle w:val="IndexLink"/>
                <w:rtl w:val="true"/>
              </w:rPr>
              <w:tab/>
            </w:r>
            <w:r>
              <w:rPr>
                <w:rStyle w:val="IndexLink"/>
              </w:rPr>
              <w:t>21</w:t>
            </w:r>
          </w:hyperlink>
        </w:p>
        <w:p>
          <w:pPr>
            <w:pStyle w:val="Contents3"/>
            <w:tabs>
              <w:tab w:val="clear" w:pos="8459"/>
              <w:tab w:val="right" w:pos="9026" w:leader="dot"/>
            </w:tabs>
            <w:rPr/>
          </w:pPr>
          <w:hyperlink w:anchor="__RefHeading___Toc5155477_417432637">
            <w:r>
              <w:rPr>
                <w:webHidden/>
                <w:rStyle w:val="IndexLink"/>
                <w:rtl w:val="true"/>
              </w:rPr>
              <w:t xml:space="preserve">مسألة </w:t>
            </w:r>
            <w:r>
              <w:rPr>
                <w:rStyle w:val="IndexLink"/>
              </w:rPr>
              <w:t>5</w:t>
            </w:r>
            <w:r>
              <w:rPr>
                <w:rStyle w:val="IndexLink"/>
                <w:rtl w:val="true"/>
              </w:rPr>
              <w:t xml:space="preserve">: </w:t>
            </w:r>
            <w:r>
              <w:rPr>
                <w:rStyle w:val="IndexLink"/>
                <w:rtl w:val="true"/>
              </w:rPr>
              <w:t>في مسألة جواز الاحتياط يلزم أن يكون مجتهدا أو مقلّدا</w:t>
            </w:r>
            <w:r>
              <w:rPr>
                <w:rStyle w:val="IndexLink"/>
                <w:rtl w:val="true"/>
              </w:rPr>
              <w:tab/>
            </w:r>
            <w:r>
              <w:rPr>
                <w:rStyle w:val="IndexLink"/>
              </w:rPr>
              <w:t>22</w:t>
            </w:r>
          </w:hyperlink>
        </w:p>
        <w:p>
          <w:pPr>
            <w:pStyle w:val="Contents3"/>
            <w:tabs>
              <w:tab w:val="clear" w:pos="8459"/>
              <w:tab w:val="right" w:pos="9026" w:leader="dot"/>
            </w:tabs>
            <w:rPr/>
          </w:pPr>
          <w:hyperlink w:anchor="__RefHeading___Toc5155479_417432637">
            <w:r>
              <w:rPr>
                <w:webHidden/>
                <w:rStyle w:val="IndexLink"/>
                <w:rtl w:val="true"/>
              </w:rPr>
              <w:t xml:space="preserve">مسألة </w:t>
            </w:r>
            <w:r>
              <w:rPr>
                <w:rStyle w:val="IndexLink"/>
              </w:rPr>
              <w:t>6</w:t>
            </w:r>
            <w:r>
              <w:rPr>
                <w:rStyle w:val="IndexLink"/>
                <w:rtl w:val="true"/>
              </w:rPr>
              <w:t xml:space="preserve">: </w:t>
            </w:r>
            <w:r>
              <w:rPr>
                <w:rStyle w:val="IndexLink"/>
                <w:rtl w:val="true"/>
              </w:rPr>
              <w:t>في الضروريات لا حاجة إلى التقليد</w:t>
            </w:r>
            <w:r>
              <w:rPr>
                <w:rStyle w:val="IndexLink"/>
                <w:rtl w:val="true"/>
              </w:rPr>
              <w:tab/>
            </w:r>
            <w:r>
              <w:rPr>
                <w:rStyle w:val="IndexLink"/>
              </w:rPr>
              <w:t>23</w:t>
            </w:r>
          </w:hyperlink>
        </w:p>
        <w:p>
          <w:pPr>
            <w:pStyle w:val="Contents3"/>
            <w:tabs>
              <w:tab w:val="clear" w:pos="8459"/>
              <w:tab w:val="right" w:pos="9026" w:leader="dot"/>
            </w:tabs>
            <w:rPr/>
          </w:pPr>
          <w:hyperlink w:anchor="__RefHeading___Toc5155481_417432637">
            <w:r>
              <w:rPr>
                <w:webHidden/>
                <w:rStyle w:val="IndexLink"/>
                <w:rtl w:val="true"/>
              </w:rPr>
              <w:t xml:space="preserve">مسألة </w:t>
            </w:r>
            <w:r>
              <w:rPr>
                <w:rStyle w:val="IndexLink"/>
              </w:rPr>
              <w:t>7</w:t>
            </w:r>
            <w:r>
              <w:rPr>
                <w:rStyle w:val="IndexLink"/>
                <w:rtl w:val="true"/>
              </w:rPr>
              <w:t xml:space="preserve">: </w:t>
            </w:r>
            <w:r>
              <w:rPr>
                <w:rStyle w:val="IndexLink"/>
                <w:rtl w:val="true"/>
              </w:rPr>
              <w:t>عمل العامي بلا تقليد و لا احتياط باطل</w:t>
            </w:r>
            <w:r>
              <w:rPr>
                <w:rStyle w:val="IndexLink"/>
                <w:rtl w:val="true"/>
              </w:rPr>
              <w:tab/>
            </w:r>
            <w:r>
              <w:rPr>
                <w:rStyle w:val="IndexLink"/>
              </w:rPr>
              <w:t>23</w:t>
            </w:r>
          </w:hyperlink>
        </w:p>
        <w:p>
          <w:pPr>
            <w:pStyle w:val="Contents3"/>
            <w:tabs>
              <w:tab w:val="clear" w:pos="8459"/>
              <w:tab w:val="right" w:pos="9026" w:leader="dot"/>
            </w:tabs>
            <w:rPr/>
          </w:pPr>
          <w:hyperlink w:anchor="__RefHeading___Toc5155483_417432637">
            <w:r>
              <w:rPr>
                <w:webHidden/>
                <w:rStyle w:val="IndexLink"/>
                <w:rtl w:val="true"/>
              </w:rPr>
              <w:t xml:space="preserve">مسألة </w:t>
            </w:r>
            <w:r>
              <w:rPr>
                <w:rStyle w:val="IndexLink"/>
              </w:rPr>
              <w:t>8</w:t>
            </w:r>
            <w:r>
              <w:rPr>
                <w:rStyle w:val="IndexLink"/>
                <w:rtl w:val="true"/>
              </w:rPr>
              <w:t xml:space="preserve">: </w:t>
            </w:r>
            <w:r>
              <w:rPr>
                <w:rStyle w:val="IndexLink"/>
                <w:rtl w:val="true"/>
              </w:rPr>
              <w:t>التقليد هو الالتزام بالعمل</w:t>
            </w:r>
            <w:r>
              <w:rPr>
                <w:rStyle w:val="IndexLink"/>
                <w:rtl w:val="true"/>
              </w:rPr>
              <w:tab/>
            </w:r>
            <w:r>
              <w:rPr>
                <w:rStyle w:val="IndexLink"/>
              </w:rPr>
              <w:t>24</w:t>
            </w:r>
          </w:hyperlink>
        </w:p>
        <w:p>
          <w:pPr>
            <w:pStyle w:val="Contents3"/>
            <w:tabs>
              <w:tab w:val="clear" w:pos="8459"/>
              <w:tab w:val="right" w:pos="9026" w:leader="dot"/>
            </w:tabs>
            <w:rPr/>
          </w:pPr>
          <w:hyperlink w:anchor="__RefHeading___Toc5155485_417432637">
            <w:r>
              <w:rPr>
                <w:webHidden/>
                <w:rStyle w:val="IndexLink"/>
                <w:rtl w:val="true"/>
              </w:rPr>
              <w:t xml:space="preserve">مسألة </w:t>
            </w:r>
            <w:r>
              <w:rPr>
                <w:rStyle w:val="IndexLink"/>
              </w:rPr>
              <w:t>9</w:t>
            </w:r>
            <w:r>
              <w:rPr>
                <w:rStyle w:val="IndexLink"/>
                <w:rtl w:val="true"/>
              </w:rPr>
              <w:t xml:space="preserve">: </w:t>
            </w:r>
            <w:r>
              <w:rPr>
                <w:rStyle w:val="IndexLink"/>
                <w:rtl w:val="true"/>
              </w:rPr>
              <w:t>الأقوى جواز البقاء على تقليد الميت</w:t>
            </w:r>
            <w:r>
              <w:rPr>
                <w:rStyle w:val="IndexLink"/>
                <w:rtl w:val="true"/>
              </w:rPr>
              <w:tab/>
            </w:r>
            <w:r>
              <w:rPr>
                <w:rStyle w:val="IndexLink"/>
              </w:rPr>
              <w:t>28</w:t>
            </w:r>
          </w:hyperlink>
        </w:p>
        <w:p>
          <w:pPr>
            <w:pStyle w:val="Contents3"/>
            <w:tabs>
              <w:tab w:val="clear" w:pos="8459"/>
              <w:tab w:val="right" w:pos="9026" w:leader="dot"/>
            </w:tabs>
            <w:rPr/>
          </w:pPr>
          <w:hyperlink w:anchor="__RefHeading___Toc5155487_417432637">
            <w:r>
              <w:rPr>
                <w:webHidden/>
                <w:rStyle w:val="IndexLink"/>
                <w:rtl w:val="true"/>
              </w:rPr>
              <w:t xml:space="preserve">مسألة </w:t>
            </w:r>
            <w:r>
              <w:rPr>
                <w:rStyle w:val="IndexLink"/>
              </w:rPr>
              <w:t>10</w:t>
            </w:r>
            <w:r>
              <w:rPr>
                <w:rStyle w:val="IndexLink"/>
                <w:rtl w:val="true"/>
              </w:rPr>
              <w:t xml:space="preserve">: </w:t>
            </w:r>
            <w:r>
              <w:rPr>
                <w:rStyle w:val="IndexLink"/>
                <w:rtl w:val="true"/>
              </w:rPr>
              <w:t>إذا عدل عن الميت إلى الحي لا يجوز له العود إلى الميت</w:t>
            </w:r>
            <w:r>
              <w:rPr>
                <w:rStyle w:val="IndexLink"/>
                <w:rtl w:val="true"/>
              </w:rPr>
              <w:tab/>
            </w:r>
            <w:r>
              <w:rPr>
                <w:rStyle w:val="IndexLink"/>
              </w:rPr>
              <w:t>34</w:t>
            </w:r>
          </w:hyperlink>
        </w:p>
        <w:p>
          <w:pPr>
            <w:pStyle w:val="Contents3"/>
            <w:tabs>
              <w:tab w:val="clear" w:pos="8459"/>
              <w:tab w:val="right" w:pos="9026" w:leader="dot"/>
            </w:tabs>
            <w:rPr/>
          </w:pPr>
          <w:hyperlink w:anchor="__RefHeading___Toc5155489_417432637">
            <w:r>
              <w:rPr>
                <w:webHidden/>
                <w:rStyle w:val="IndexLink"/>
                <w:rtl w:val="true"/>
              </w:rPr>
              <w:t xml:space="preserve">مسألة </w:t>
            </w:r>
            <w:r>
              <w:rPr>
                <w:rStyle w:val="IndexLink"/>
              </w:rPr>
              <w:t>11</w:t>
            </w:r>
            <w:r>
              <w:rPr>
                <w:rStyle w:val="IndexLink"/>
                <w:rtl w:val="true"/>
              </w:rPr>
              <w:t xml:space="preserve">: </w:t>
            </w:r>
            <w:r>
              <w:rPr>
                <w:rStyle w:val="IndexLink"/>
                <w:rtl w:val="true"/>
              </w:rPr>
              <w:t>لا يجوز العدول عن الحيّ إلى الحيّ</w:t>
            </w:r>
            <w:r>
              <w:rPr>
                <w:rStyle w:val="IndexLink"/>
                <w:rtl w:val="true"/>
              </w:rPr>
              <w:tab/>
            </w:r>
            <w:r>
              <w:rPr>
                <w:rStyle w:val="IndexLink"/>
              </w:rPr>
              <w:t>34</w:t>
            </w:r>
          </w:hyperlink>
        </w:p>
        <w:p>
          <w:pPr>
            <w:pStyle w:val="Contents3"/>
            <w:tabs>
              <w:tab w:val="clear" w:pos="8459"/>
              <w:tab w:val="right" w:pos="9026" w:leader="dot"/>
            </w:tabs>
            <w:rPr/>
          </w:pPr>
          <w:hyperlink w:anchor="__RefHeading___Toc5155491_417432637">
            <w:r>
              <w:rPr>
                <w:webHidden/>
                <w:rStyle w:val="IndexLink"/>
                <w:rtl w:val="true"/>
              </w:rPr>
              <w:t xml:space="preserve">مسألة </w:t>
            </w:r>
            <w:r>
              <w:rPr>
                <w:rStyle w:val="IndexLink"/>
              </w:rPr>
              <w:t>12</w:t>
            </w:r>
            <w:r>
              <w:rPr>
                <w:rStyle w:val="IndexLink"/>
                <w:rtl w:val="true"/>
              </w:rPr>
              <w:t xml:space="preserve">: </w:t>
            </w:r>
            <w:r>
              <w:rPr>
                <w:rStyle w:val="IndexLink"/>
                <w:rtl w:val="true"/>
              </w:rPr>
              <w:t>يجب تقليد الأعلم مع الإمكان</w:t>
            </w:r>
            <w:r>
              <w:rPr>
                <w:rStyle w:val="IndexLink"/>
                <w:rtl w:val="true"/>
              </w:rPr>
              <w:tab/>
            </w:r>
            <w:r>
              <w:rPr>
                <w:rStyle w:val="IndexLink"/>
              </w:rPr>
              <w:t>35</w:t>
            </w:r>
          </w:hyperlink>
        </w:p>
        <w:p>
          <w:pPr>
            <w:pStyle w:val="Contents3"/>
            <w:tabs>
              <w:tab w:val="clear" w:pos="8459"/>
              <w:tab w:val="right" w:pos="9026" w:leader="dot"/>
            </w:tabs>
            <w:rPr/>
          </w:pPr>
          <w:hyperlink w:anchor="__RefHeading___Toc5155493_417432637">
            <w:r>
              <w:rPr>
                <w:webHidden/>
                <w:rStyle w:val="IndexLink"/>
                <w:rtl w:val="true"/>
              </w:rPr>
              <w:t xml:space="preserve">مسألة </w:t>
            </w:r>
            <w:r>
              <w:rPr>
                <w:rStyle w:val="IndexLink"/>
              </w:rPr>
              <w:t>13</w:t>
            </w:r>
            <w:r>
              <w:rPr>
                <w:rStyle w:val="IndexLink"/>
                <w:rtl w:val="true"/>
              </w:rPr>
              <w:t xml:space="preserve">: </w:t>
            </w:r>
            <w:r>
              <w:rPr>
                <w:rStyle w:val="IndexLink"/>
                <w:rtl w:val="true"/>
              </w:rPr>
              <w:t>إذا كان هناك مجتهدان متساويان في الفضيلة</w:t>
            </w:r>
            <w:r>
              <w:rPr>
                <w:rStyle w:val="IndexLink"/>
                <w:rtl w:val="true"/>
              </w:rPr>
              <w:tab/>
            </w:r>
            <w:r>
              <w:rPr>
                <w:rStyle w:val="IndexLink"/>
              </w:rPr>
              <w:t>40</w:t>
            </w:r>
          </w:hyperlink>
        </w:p>
        <w:p>
          <w:pPr>
            <w:pStyle w:val="Contents3"/>
            <w:tabs>
              <w:tab w:val="clear" w:pos="8459"/>
              <w:tab w:val="right" w:pos="9026" w:leader="dot"/>
            </w:tabs>
            <w:rPr/>
          </w:pPr>
          <w:hyperlink w:anchor="__RefHeading___Toc5155495_417432637">
            <w:r>
              <w:rPr>
                <w:webHidden/>
                <w:rStyle w:val="IndexLink"/>
                <w:rtl w:val="true"/>
              </w:rPr>
              <w:t xml:space="preserve">مسألة </w:t>
            </w:r>
            <w:r>
              <w:rPr>
                <w:rStyle w:val="IndexLink"/>
              </w:rPr>
              <w:t>14</w:t>
            </w:r>
            <w:r>
              <w:rPr>
                <w:rStyle w:val="IndexLink"/>
                <w:rtl w:val="true"/>
              </w:rPr>
              <w:t xml:space="preserve">: </w:t>
            </w:r>
            <w:r>
              <w:rPr>
                <w:rStyle w:val="IndexLink"/>
                <w:rtl w:val="true"/>
              </w:rPr>
              <w:t>إذا لم يكن للأعلم فتوى في مسألة من المسائل</w:t>
            </w:r>
            <w:r>
              <w:rPr>
                <w:rStyle w:val="IndexLink"/>
                <w:rtl w:val="true"/>
              </w:rPr>
              <w:tab/>
            </w:r>
            <w:r>
              <w:rPr>
                <w:rStyle w:val="IndexLink"/>
              </w:rPr>
              <w:t>41</w:t>
            </w:r>
          </w:hyperlink>
        </w:p>
        <w:p>
          <w:pPr>
            <w:pStyle w:val="Contents3"/>
            <w:tabs>
              <w:tab w:val="clear" w:pos="8459"/>
              <w:tab w:val="right" w:pos="9026" w:leader="dot"/>
            </w:tabs>
            <w:rPr/>
          </w:pPr>
          <w:hyperlink w:anchor="__RefHeading___Toc5155497_417432637">
            <w:r>
              <w:rPr>
                <w:webHidden/>
                <w:rStyle w:val="IndexLink"/>
                <w:rtl w:val="true"/>
              </w:rPr>
              <w:t xml:space="preserve">مسألة </w:t>
            </w:r>
            <w:r>
              <w:rPr>
                <w:rStyle w:val="IndexLink"/>
              </w:rPr>
              <w:t>15</w:t>
            </w:r>
            <w:r>
              <w:rPr>
                <w:rStyle w:val="IndexLink"/>
                <w:rtl w:val="true"/>
              </w:rPr>
              <w:t xml:space="preserve">: </w:t>
            </w:r>
            <w:r>
              <w:rPr>
                <w:rStyle w:val="IndexLink"/>
                <w:rtl w:val="true"/>
              </w:rPr>
              <w:t>إذا قلّد مجتهدا كان يجوّز البقاء على تقليد الميت فمات ذلك المجتهد لا يجوز البقاء على تقليده في هذه المسألة</w:t>
            </w:r>
            <w:r>
              <w:rPr>
                <w:rStyle w:val="IndexLink"/>
                <w:rtl w:val="true"/>
              </w:rPr>
              <w:tab/>
            </w:r>
            <w:r>
              <w:rPr>
                <w:rStyle w:val="IndexLink"/>
              </w:rPr>
              <w:t>41</w:t>
            </w:r>
          </w:hyperlink>
        </w:p>
        <w:p>
          <w:pPr>
            <w:pStyle w:val="Contents3"/>
            <w:tabs>
              <w:tab w:val="clear" w:pos="8459"/>
              <w:tab w:val="right" w:pos="9026" w:leader="dot"/>
            </w:tabs>
            <w:rPr/>
          </w:pPr>
          <w:hyperlink w:anchor="__RefHeading___Toc5155499_417432637">
            <w:r>
              <w:rPr>
                <w:webHidden/>
                <w:rStyle w:val="IndexLink"/>
                <w:rtl w:val="true"/>
              </w:rPr>
              <w:t xml:space="preserve">مسألة </w:t>
            </w:r>
            <w:r>
              <w:rPr>
                <w:rStyle w:val="IndexLink"/>
              </w:rPr>
              <w:t>16</w:t>
            </w:r>
            <w:r>
              <w:rPr>
                <w:rStyle w:val="IndexLink"/>
                <w:rtl w:val="true"/>
              </w:rPr>
              <w:t xml:space="preserve">: </w:t>
            </w:r>
            <w:r>
              <w:rPr>
                <w:rStyle w:val="IndexLink"/>
                <w:rtl w:val="true"/>
              </w:rPr>
              <w:t>عمل الجاهل المقصّر الملتفت باطل</w:t>
            </w:r>
            <w:r>
              <w:rPr>
                <w:rStyle w:val="IndexLink"/>
                <w:rtl w:val="true"/>
              </w:rPr>
              <w:tab/>
            </w:r>
            <w:r>
              <w:rPr>
                <w:rStyle w:val="IndexLink"/>
              </w:rPr>
              <w:t>42</w:t>
            </w:r>
          </w:hyperlink>
        </w:p>
        <w:p>
          <w:pPr>
            <w:pStyle w:val="Contents3"/>
            <w:tabs>
              <w:tab w:val="clear" w:pos="8459"/>
              <w:tab w:val="right" w:pos="9026" w:leader="dot"/>
            </w:tabs>
            <w:rPr/>
          </w:pPr>
          <w:hyperlink w:anchor="__RefHeading___Toc5155501_417432637">
            <w:r>
              <w:rPr>
                <w:webHidden/>
                <w:rStyle w:val="IndexLink"/>
                <w:rtl w:val="true"/>
              </w:rPr>
              <w:t xml:space="preserve">مسألة </w:t>
            </w:r>
            <w:r>
              <w:rPr>
                <w:rStyle w:val="IndexLink"/>
              </w:rPr>
              <w:t>17</w:t>
            </w:r>
            <w:r>
              <w:rPr>
                <w:rStyle w:val="IndexLink"/>
                <w:rtl w:val="true"/>
              </w:rPr>
              <w:t xml:space="preserve">: </w:t>
            </w:r>
            <w:r>
              <w:rPr>
                <w:rStyle w:val="IndexLink"/>
                <w:rtl w:val="true"/>
              </w:rPr>
              <w:t>المراد من الأعلم</w:t>
            </w:r>
            <w:r>
              <w:rPr>
                <w:rStyle w:val="IndexLink"/>
                <w:rtl w:val="true"/>
              </w:rPr>
              <w:t xml:space="preserve">: </w:t>
            </w:r>
            <w:r>
              <w:rPr>
                <w:rStyle w:val="IndexLink"/>
                <w:rtl w:val="true"/>
              </w:rPr>
              <w:t>من يكون أعرف بالقواعد و المدارك للمسألة</w:t>
            </w:r>
            <w:r>
              <w:rPr>
                <w:rStyle w:val="IndexLink"/>
                <w:rtl w:val="true"/>
              </w:rPr>
              <w:tab/>
            </w:r>
            <w:r>
              <w:rPr>
                <w:rStyle w:val="IndexLink"/>
              </w:rPr>
              <w:t>44</w:t>
            </w:r>
          </w:hyperlink>
        </w:p>
        <w:p>
          <w:pPr>
            <w:pStyle w:val="Contents3"/>
            <w:tabs>
              <w:tab w:val="clear" w:pos="8459"/>
              <w:tab w:val="right" w:pos="9026" w:leader="dot"/>
            </w:tabs>
            <w:rPr/>
          </w:pPr>
          <w:hyperlink w:anchor="__RefHeading___Toc5155503_417432637">
            <w:r>
              <w:rPr>
                <w:webHidden/>
                <w:rStyle w:val="IndexLink"/>
                <w:rtl w:val="true"/>
              </w:rPr>
              <w:t xml:space="preserve">مسألة </w:t>
            </w:r>
            <w:r>
              <w:rPr>
                <w:rStyle w:val="IndexLink"/>
              </w:rPr>
              <w:t>18</w:t>
            </w:r>
            <w:r>
              <w:rPr>
                <w:rStyle w:val="IndexLink"/>
                <w:rtl w:val="true"/>
              </w:rPr>
              <w:t xml:space="preserve">: </w:t>
            </w:r>
            <w:r>
              <w:rPr>
                <w:rStyle w:val="IndexLink"/>
                <w:rtl w:val="true"/>
              </w:rPr>
              <w:t>الأحوط عدم تقليد المفضول</w:t>
            </w:r>
            <w:r>
              <w:rPr>
                <w:rStyle w:val="IndexLink"/>
                <w:rtl w:val="true"/>
              </w:rPr>
              <w:tab/>
            </w:r>
            <w:r>
              <w:rPr>
                <w:rStyle w:val="IndexLink"/>
              </w:rPr>
              <w:t>44</w:t>
            </w:r>
          </w:hyperlink>
        </w:p>
        <w:p>
          <w:pPr>
            <w:pStyle w:val="Contents3"/>
            <w:tabs>
              <w:tab w:val="clear" w:pos="8459"/>
              <w:tab w:val="right" w:pos="9026" w:leader="dot"/>
            </w:tabs>
            <w:rPr/>
          </w:pPr>
          <w:hyperlink w:anchor="__RefHeading___Toc5155505_417432637">
            <w:r>
              <w:rPr>
                <w:webHidden/>
                <w:rStyle w:val="IndexLink"/>
                <w:rtl w:val="true"/>
              </w:rPr>
              <w:t xml:space="preserve">مسألة </w:t>
            </w:r>
            <w:r>
              <w:rPr>
                <w:rStyle w:val="IndexLink"/>
              </w:rPr>
              <w:t>19</w:t>
            </w:r>
            <w:r>
              <w:rPr>
                <w:rStyle w:val="IndexLink"/>
                <w:rtl w:val="true"/>
              </w:rPr>
              <w:t xml:space="preserve">: </w:t>
            </w:r>
            <w:r>
              <w:rPr>
                <w:rStyle w:val="IndexLink"/>
                <w:rtl w:val="true"/>
              </w:rPr>
              <w:t>لا يجوز تقليد غير المجتهد</w:t>
            </w:r>
            <w:r>
              <w:rPr>
                <w:rStyle w:val="IndexLink"/>
                <w:rtl w:val="true"/>
              </w:rPr>
              <w:tab/>
            </w:r>
            <w:r>
              <w:rPr>
                <w:rStyle w:val="IndexLink"/>
              </w:rPr>
              <w:t>45</w:t>
            </w:r>
          </w:hyperlink>
        </w:p>
        <w:p>
          <w:pPr>
            <w:pStyle w:val="Contents3"/>
            <w:tabs>
              <w:tab w:val="clear" w:pos="8459"/>
              <w:tab w:val="right" w:pos="9026" w:leader="dot"/>
            </w:tabs>
            <w:rPr/>
          </w:pPr>
          <w:hyperlink w:anchor="__RefHeading___Toc5155507_417432637">
            <w:r>
              <w:rPr>
                <w:webHidden/>
                <w:rStyle w:val="IndexLink"/>
                <w:rtl w:val="true"/>
              </w:rPr>
              <w:t xml:space="preserve">مسألة </w:t>
            </w:r>
            <w:r>
              <w:rPr>
                <w:rStyle w:val="IndexLink"/>
              </w:rPr>
              <w:t>20</w:t>
            </w:r>
            <w:r>
              <w:rPr>
                <w:rStyle w:val="IndexLink"/>
                <w:rtl w:val="true"/>
              </w:rPr>
              <w:t xml:space="preserve">: </w:t>
            </w:r>
            <w:r>
              <w:rPr>
                <w:rStyle w:val="IndexLink"/>
                <w:rtl w:val="true"/>
              </w:rPr>
              <w:t>يعرف الاجتهاد بالعلم الوجداني</w:t>
            </w:r>
            <w:r>
              <w:rPr>
                <w:rStyle w:val="IndexLink"/>
                <w:rtl w:val="true"/>
              </w:rPr>
              <w:tab/>
            </w:r>
            <w:r>
              <w:rPr>
                <w:rStyle w:val="IndexLink"/>
              </w:rPr>
              <w:t>45</w:t>
            </w:r>
          </w:hyperlink>
        </w:p>
        <w:p>
          <w:pPr>
            <w:pStyle w:val="Contents3"/>
            <w:tabs>
              <w:tab w:val="clear" w:pos="8459"/>
              <w:tab w:val="right" w:pos="9026" w:leader="dot"/>
            </w:tabs>
            <w:rPr/>
          </w:pPr>
          <w:hyperlink w:anchor="__RefHeading___Toc5155509_417432637">
            <w:r>
              <w:rPr>
                <w:webHidden/>
                <w:rStyle w:val="IndexLink"/>
                <w:rtl w:val="true"/>
              </w:rPr>
              <w:t xml:space="preserve">مسألة </w:t>
            </w:r>
            <w:r>
              <w:rPr>
                <w:rStyle w:val="IndexLink"/>
              </w:rPr>
              <w:t>21</w:t>
            </w:r>
            <w:r>
              <w:rPr>
                <w:rStyle w:val="IndexLink"/>
                <w:rtl w:val="true"/>
              </w:rPr>
              <w:t xml:space="preserve">: </w:t>
            </w:r>
            <w:r>
              <w:rPr>
                <w:rStyle w:val="IndexLink"/>
                <w:rtl w:val="true"/>
              </w:rPr>
              <w:t>إذا كان مجتهدان لا يمكن تحصيل العلم بأعلمية أحدهما و لا البينة</w:t>
            </w:r>
            <w:r>
              <w:rPr>
                <w:rStyle w:val="IndexLink"/>
                <w:rtl w:val="true"/>
              </w:rPr>
              <w:tab/>
            </w:r>
            <w:r>
              <w:rPr>
                <w:rStyle w:val="IndexLink"/>
              </w:rPr>
              <w:t>47</w:t>
            </w:r>
          </w:hyperlink>
        </w:p>
        <w:p>
          <w:pPr>
            <w:pStyle w:val="Contents3"/>
            <w:tabs>
              <w:tab w:val="clear" w:pos="8459"/>
              <w:tab w:val="right" w:pos="9026" w:leader="dot"/>
            </w:tabs>
            <w:rPr/>
          </w:pPr>
          <w:hyperlink w:anchor="__RefHeading___Toc5155511_417432637">
            <w:r>
              <w:rPr>
                <w:webHidden/>
                <w:rStyle w:val="IndexLink"/>
                <w:rtl w:val="true"/>
              </w:rPr>
              <w:t xml:space="preserve">مسألة </w:t>
            </w:r>
            <w:r>
              <w:rPr>
                <w:rStyle w:val="IndexLink"/>
              </w:rPr>
              <w:t>22</w:t>
            </w:r>
            <w:r>
              <w:rPr>
                <w:rStyle w:val="IndexLink"/>
                <w:rtl w:val="true"/>
              </w:rPr>
              <w:t xml:space="preserve">: </w:t>
            </w:r>
            <w:r>
              <w:rPr>
                <w:rStyle w:val="IndexLink"/>
                <w:rtl w:val="true"/>
              </w:rPr>
              <w:t>يشترط في المجتهد أمور</w:t>
            </w:r>
            <w:r>
              <w:rPr>
                <w:rStyle w:val="IndexLink"/>
                <w:rtl w:val="true"/>
              </w:rPr>
              <w:tab/>
            </w:r>
            <w:r>
              <w:rPr>
                <w:rStyle w:val="IndexLink"/>
              </w:rPr>
              <w:t>48</w:t>
            </w:r>
          </w:hyperlink>
        </w:p>
        <w:p>
          <w:pPr>
            <w:pStyle w:val="Contents3"/>
            <w:tabs>
              <w:tab w:val="clear" w:pos="8459"/>
              <w:tab w:val="right" w:pos="9026" w:leader="dot"/>
            </w:tabs>
            <w:rPr/>
          </w:pPr>
          <w:hyperlink w:anchor="__RefHeading___Toc5155513_417432637">
            <w:r>
              <w:rPr>
                <w:webHidden/>
                <w:rStyle w:val="IndexLink"/>
                <w:rtl w:val="true"/>
              </w:rPr>
              <w:t xml:space="preserve">مسألة </w:t>
            </w:r>
            <w:r>
              <w:rPr>
                <w:rStyle w:val="IndexLink"/>
              </w:rPr>
              <w:t>23</w:t>
            </w:r>
            <w:r>
              <w:rPr>
                <w:rStyle w:val="IndexLink"/>
                <w:rtl w:val="true"/>
              </w:rPr>
              <w:t xml:space="preserve">: </w:t>
            </w:r>
            <w:r>
              <w:rPr>
                <w:rStyle w:val="IndexLink"/>
                <w:rtl w:val="true"/>
              </w:rPr>
              <w:t>العدالة عبارة عن ملكة إتيان الواجبات و ترك المحرّمات</w:t>
            </w:r>
            <w:r>
              <w:rPr>
                <w:rStyle w:val="IndexLink"/>
                <w:rtl w:val="true"/>
              </w:rPr>
              <w:tab/>
            </w:r>
            <w:r>
              <w:rPr>
                <w:rStyle w:val="IndexLink"/>
              </w:rPr>
              <w:t>53</w:t>
            </w:r>
          </w:hyperlink>
        </w:p>
        <w:p>
          <w:pPr>
            <w:pStyle w:val="Contents3"/>
            <w:tabs>
              <w:tab w:val="clear" w:pos="8459"/>
              <w:tab w:val="right" w:pos="9026" w:leader="dot"/>
            </w:tabs>
            <w:rPr/>
          </w:pPr>
          <w:hyperlink w:anchor="__RefHeading___Toc5155515_417432637">
            <w:r>
              <w:rPr>
                <w:webHidden/>
                <w:rStyle w:val="IndexLink"/>
                <w:rtl w:val="true"/>
              </w:rPr>
              <w:t xml:space="preserve">مسألة </w:t>
            </w:r>
            <w:r>
              <w:rPr>
                <w:rStyle w:val="IndexLink"/>
              </w:rPr>
              <w:t>24</w:t>
            </w:r>
            <w:r>
              <w:rPr>
                <w:rStyle w:val="IndexLink"/>
                <w:rtl w:val="true"/>
              </w:rPr>
              <w:t xml:space="preserve">: </w:t>
            </w:r>
            <w:r>
              <w:rPr>
                <w:rStyle w:val="IndexLink"/>
                <w:rtl w:val="true"/>
              </w:rPr>
              <w:t>إذا عرض للمجتهد ما يوجب فقده للشرائط</w:t>
            </w:r>
            <w:r>
              <w:rPr>
                <w:rStyle w:val="IndexLink"/>
                <w:rtl w:val="true"/>
              </w:rPr>
              <w:tab/>
            </w:r>
            <w:r>
              <w:rPr>
                <w:rStyle w:val="IndexLink"/>
              </w:rPr>
              <w:t>63</w:t>
            </w:r>
          </w:hyperlink>
        </w:p>
        <w:p>
          <w:pPr>
            <w:pStyle w:val="Contents3"/>
            <w:tabs>
              <w:tab w:val="clear" w:pos="8459"/>
              <w:tab w:val="right" w:pos="9026" w:leader="dot"/>
            </w:tabs>
            <w:rPr/>
          </w:pPr>
          <w:hyperlink w:anchor="__RefHeading___Toc5155517_417432637">
            <w:r>
              <w:rPr>
                <w:webHidden/>
                <w:rStyle w:val="IndexLink"/>
                <w:rtl w:val="true"/>
              </w:rPr>
              <w:t xml:space="preserve">مسألة </w:t>
            </w:r>
            <w:r>
              <w:rPr>
                <w:rStyle w:val="IndexLink"/>
              </w:rPr>
              <w:t>25</w:t>
            </w:r>
            <w:r>
              <w:rPr>
                <w:rStyle w:val="IndexLink"/>
                <w:rtl w:val="true"/>
              </w:rPr>
              <w:t xml:space="preserve">: </w:t>
            </w:r>
            <w:r>
              <w:rPr>
                <w:rStyle w:val="IndexLink"/>
                <w:rtl w:val="true"/>
              </w:rPr>
              <w:t>إذا قلّد من لم يكن جامعا و مضى عليه برهة من الزمان كان كمن لم يقلّد أصلا</w:t>
            </w:r>
            <w:r>
              <w:rPr>
                <w:rStyle w:val="IndexLink"/>
                <w:rtl w:val="true"/>
              </w:rPr>
              <w:tab/>
            </w:r>
            <w:r>
              <w:rPr>
                <w:rStyle w:val="IndexLink"/>
              </w:rPr>
              <w:t>64</w:t>
            </w:r>
          </w:hyperlink>
        </w:p>
        <w:p>
          <w:pPr>
            <w:pStyle w:val="Contents3"/>
            <w:tabs>
              <w:tab w:val="clear" w:pos="8459"/>
              <w:tab w:val="right" w:pos="9026" w:leader="dot"/>
            </w:tabs>
            <w:rPr/>
          </w:pPr>
          <w:hyperlink w:anchor="__RefHeading___Toc5155519_417432637">
            <w:r>
              <w:rPr>
                <w:webHidden/>
                <w:rStyle w:val="IndexLink"/>
                <w:rtl w:val="true"/>
              </w:rPr>
              <w:t xml:space="preserve">مسألة </w:t>
            </w:r>
            <w:r>
              <w:rPr>
                <w:rStyle w:val="IndexLink"/>
              </w:rPr>
              <w:t>26</w:t>
            </w:r>
            <w:r>
              <w:rPr>
                <w:rStyle w:val="IndexLink"/>
                <w:rtl w:val="true"/>
              </w:rPr>
              <w:t xml:space="preserve">: </w:t>
            </w:r>
            <w:r>
              <w:rPr>
                <w:rStyle w:val="IndexLink"/>
                <w:rtl w:val="true"/>
              </w:rPr>
              <w:t>إذا قلّد من يحرّم البقاء على تقليد الميت</w:t>
            </w:r>
            <w:r>
              <w:rPr>
                <w:rStyle w:val="IndexLink"/>
                <w:rtl w:val="true"/>
              </w:rPr>
              <w:tab/>
            </w:r>
            <w:r>
              <w:rPr>
                <w:rStyle w:val="IndexLink"/>
              </w:rPr>
              <w:t>64</w:t>
            </w:r>
          </w:hyperlink>
        </w:p>
        <w:p>
          <w:pPr>
            <w:pStyle w:val="Contents3"/>
            <w:tabs>
              <w:tab w:val="clear" w:pos="8459"/>
              <w:tab w:val="right" w:pos="9026" w:leader="dot"/>
            </w:tabs>
            <w:rPr/>
          </w:pPr>
          <w:hyperlink w:anchor="__RefHeading___Toc5155521_417432637">
            <w:r>
              <w:rPr>
                <w:webHidden/>
                <w:rStyle w:val="IndexLink"/>
                <w:rtl w:val="true"/>
              </w:rPr>
              <w:t xml:space="preserve">مسألة </w:t>
            </w:r>
            <w:r>
              <w:rPr>
                <w:rStyle w:val="IndexLink"/>
              </w:rPr>
              <w:t>27</w:t>
            </w:r>
            <w:r>
              <w:rPr>
                <w:rStyle w:val="IndexLink"/>
                <w:rtl w:val="true"/>
              </w:rPr>
              <w:t xml:space="preserve">: </w:t>
            </w:r>
            <w:r>
              <w:rPr>
                <w:rStyle w:val="IndexLink"/>
                <w:rtl w:val="true"/>
              </w:rPr>
              <w:t>يجب على المكلّف العلم بأجزاء العبادات و شرائطها</w:t>
            </w:r>
            <w:r>
              <w:rPr>
                <w:rStyle w:val="IndexLink"/>
                <w:rtl w:val="true"/>
              </w:rPr>
              <w:tab/>
            </w:r>
            <w:r>
              <w:rPr>
                <w:rStyle w:val="IndexLink"/>
              </w:rPr>
              <w:t>65</w:t>
            </w:r>
          </w:hyperlink>
        </w:p>
        <w:p>
          <w:pPr>
            <w:pStyle w:val="Contents3"/>
            <w:tabs>
              <w:tab w:val="clear" w:pos="8459"/>
              <w:tab w:val="right" w:pos="9026" w:leader="dot"/>
            </w:tabs>
            <w:rPr/>
          </w:pPr>
          <w:hyperlink w:anchor="__RefHeading___Toc5155523_417432637">
            <w:r>
              <w:rPr>
                <w:webHidden/>
                <w:rStyle w:val="IndexLink"/>
                <w:rtl w:val="true"/>
              </w:rPr>
              <w:t xml:space="preserve">مسألة </w:t>
            </w:r>
            <w:r>
              <w:rPr>
                <w:rStyle w:val="IndexLink"/>
              </w:rPr>
              <w:t>28</w:t>
            </w:r>
            <w:r>
              <w:rPr>
                <w:rStyle w:val="IndexLink"/>
                <w:rtl w:val="true"/>
              </w:rPr>
              <w:t xml:space="preserve">: </w:t>
            </w:r>
            <w:r>
              <w:rPr>
                <w:rStyle w:val="IndexLink"/>
                <w:rtl w:val="true"/>
              </w:rPr>
              <w:t>يجب تعلّم مسائل الشك و السهو بالمقدار الذي هو محلّ الابتلاء غالبا</w:t>
            </w:r>
            <w:r>
              <w:rPr>
                <w:rStyle w:val="IndexLink"/>
                <w:rtl w:val="true"/>
              </w:rPr>
              <w:tab/>
            </w:r>
            <w:r>
              <w:rPr>
                <w:rStyle w:val="IndexLink"/>
              </w:rPr>
              <w:t>65</w:t>
            </w:r>
          </w:hyperlink>
        </w:p>
        <w:p>
          <w:pPr>
            <w:pStyle w:val="Contents3"/>
            <w:tabs>
              <w:tab w:val="clear" w:pos="8459"/>
              <w:tab w:val="right" w:pos="9026" w:leader="dot"/>
            </w:tabs>
            <w:rPr/>
          </w:pPr>
          <w:hyperlink w:anchor="__RefHeading___Toc5155525_417432637">
            <w:r>
              <w:rPr>
                <w:webHidden/>
                <w:rStyle w:val="IndexLink"/>
                <w:rtl w:val="true"/>
              </w:rPr>
              <w:t xml:space="preserve">مسألة </w:t>
            </w:r>
            <w:r>
              <w:rPr>
                <w:rStyle w:val="IndexLink"/>
              </w:rPr>
              <w:t>29</w:t>
            </w:r>
            <w:r>
              <w:rPr>
                <w:rStyle w:val="IndexLink"/>
                <w:rtl w:val="true"/>
              </w:rPr>
              <w:t xml:space="preserve">: </w:t>
            </w:r>
            <w:r>
              <w:rPr>
                <w:rStyle w:val="IndexLink"/>
                <w:rtl w:val="true"/>
              </w:rPr>
              <w:t>كما يجب التقليد في الواجبات و المحرّمات يجب في المستحبات و المكروهات و المباحات</w:t>
            </w:r>
            <w:r>
              <w:rPr>
                <w:rStyle w:val="IndexLink"/>
                <w:rtl w:val="true"/>
              </w:rPr>
              <w:tab/>
            </w:r>
            <w:r>
              <w:rPr>
                <w:rStyle w:val="IndexLink"/>
              </w:rPr>
              <w:t>66</w:t>
            </w:r>
          </w:hyperlink>
        </w:p>
        <w:p>
          <w:pPr>
            <w:pStyle w:val="Contents3"/>
            <w:tabs>
              <w:tab w:val="clear" w:pos="8459"/>
              <w:tab w:val="right" w:pos="9026" w:leader="dot"/>
            </w:tabs>
            <w:rPr/>
          </w:pPr>
          <w:hyperlink w:anchor="__RefHeading___Toc5155527_417432637">
            <w:r>
              <w:rPr>
                <w:webHidden/>
                <w:rStyle w:val="IndexLink"/>
                <w:rtl w:val="true"/>
              </w:rPr>
              <w:t xml:space="preserve">مسألة </w:t>
            </w:r>
            <w:r>
              <w:rPr>
                <w:rStyle w:val="IndexLink"/>
              </w:rPr>
              <w:t>30</w:t>
            </w:r>
            <w:r>
              <w:rPr>
                <w:rStyle w:val="IndexLink"/>
                <w:rtl w:val="true"/>
              </w:rPr>
              <w:t xml:space="preserve">: </w:t>
            </w:r>
            <w:r>
              <w:rPr>
                <w:rStyle w:val="IndexLink"/>
                <w:rtl w:val="true"/>
              </w:rPr>
              <w:t>إذا علم أنّ الفعل الفلاني ليس حراما و لم يعلم أنّه واجب</w:t>
            </w:r>
            <w:r>
              <w:rPr>
                <w:rStyle w:val="IndexLink"/>
                <w:rtl w:val="true"/>
              </w:rPr>
              <w:tab/>
            </w:r>
            <w:r>
              <w:rPr>
                <w:rStyle w:val="IndexLink"/>
              </w:rPr>
              <w:t>68</w:t>
            </w:r>
          </w:hyperlink>
        </w:p>
        <w:p>
          <w:pPr>
            <w:pStyle w:val="Contents3"/>
            <w:tabs>
              <w:tab w:val="clear" w:pos="8459"/>
              <w:tab w:val="right" w:pos="9026" w:leader="dot"/>
            </w:tabs>
            <w:rPr/>
          </w:pPr>
          <w:hyperlink w:anchor="__RefHeading___Toc5155529_417432637">
            <w:r>
              <w:rPr>
                <w:webHidden/>
                <w:rStyle w:val="IndexLink"/>
                <w:rtl w:val="true"/>
              </w:rPr>
              <w:t xml:space="preserve">مسألة </w:t>
            </w:r>
            <w:r>
              <w:rPr>
                <w:rStyle w:val="IndexLink"/>
              </w:rPr>
              <w:t>31</w:t>
            </w:r>
            <w:r>
              <w:rPr>
                <w:rStyle w:val="IndexLink"/>
                <w:rtl w:val="true"/>
              </w:rPr>
              <w:t xml:space="preserve">: </w:t>
            </w:r>
            <w:r>
              <w:rPr>
                <w:rStyle w:val="IndexLink"/>
                <w:rtl w:val="true"/>
              </w:rPr>
              <w:t>إذا تبدل رأي المجتهد لا يجوز للمقلّد البقاء على رأيه الأول</w:t>
            </w:r>
            <w:r>
              <w:rPr>
                <w:rStyle w:val="IndexLink"/>
                <w:rtl w:val="true"/>
              </w:rPr>
              <w:tab/>
            </w:r>
            <w:r>
              <w:rPr>
                <w:rStyle w:val="IndexLink"/>
              </w:rPr>
              <w:t>68</w:t>
            </w:r>
          </w:hyperlink>
        </w:p>
        <w:p>
          <w:pPr>
            <w:pStyle w:val="Contents3"/>
            <w:tabs>
              <w:tab w:val="clear" w:pos="8459"/>
              <w:tab w:val="right" w:pos="9026" w:leader="dot"/>
            </w:tabs>
            <w:rPr/>
          </w:pPr>
          <w:hyperlink w:anchor="__RefHeading___Toc5155531_417432637">
            <w:r>
              <w:rPr>
                <w:webHidden/>
                <w:rStyle w:val="IndexLink"/>
                <w:rtl w:val="true"/>
              </w:rPr>
              <w:t xml:space="preserve">مسألة </w:t>
            </w:r>
            <w:r>
              <w:rPr>
                <w:rStyle w:val="IndexLink"/>
              </w:rPr>
              <w:t>32</w:t>
            </w:r>
            <w:r>
              <w:rPr>
                <w:rStyle w:val="IndexLink"/>
                <w:rtl w:val="true"/>
              </w:rPr>
              <w:t xml:space="preserve">: </w:t>
            </w:r>
            <w:r>
              <w:rPr>
                <w:rStyle w:val="IndexLink"/>
                <w:rtl w:val="true"/>
              </w:rPr>
              <w:t>إذا عدل المجتهد عن الفتوى إلى التوقف و التردد يجب على المقلّد الاحتياط</w:t>
            </w:r>
            <w:r>
              <w:rPr>
                <w:rStyle w:val="IndexLink"/>
                <w:rtl w:val="true"/>
              </w:rPr>
              <w:tab/>
            </w:r>
            <w:r>
              <w:rPr>
                <w:rStyle w:val="IndexLink"/>
              </w:rPr>
              <w:t>69</w:t>
            </w:r>
          </w:hyperlink>
        </w:p>
        <w:p>
          <w:pPr>
            <w:pStyle w:val="Contents3"/>
            <w:tabs>
              <w:tab w:val="clear" w:pos="8459"/>
              <w:tab w:val="right" w:pos="9026" w:leader="dot"/>
            </w:tabs>
            <w:rPr/>
          </w:pPr>
          <w:hyperlink w:anchor="__RefHeading___Toc5155533_417432637">
            <w:r>
              <w:rPr>
                <w:webHidden/>
                <w:rStyle w:val="IndexLink"/>
                <w:rtl w:val="true"/>
              </w:rPr>
              <w:t xml:space="preserve">مسألة </w:t>
            </w:r>
            <w:r>
              <w:rPr>
                <w:rStyle w:val="IndexLink"/>
              </w:rPr>
              <w:t>33</w:t>
            </w:r>
            <w:r>
              <w:rPr>
                <w:rStyle w:val="IndexLink"/>
                <w:rtl w:val="true"/>
              </w:rPr>
              <w:t xml:space="preserve">: </w:t>
            </w:r>
            <w:r>
              <w:rPr>
                <w:rStyle w:val="IndexLink"/>
                <w:rtl w:val="true"/>
              </w:rPr>
              <w:t>إذا كان هناك مجتهدان متساويان في العلم كان للمقلّد تقليد أيّهما شاء</w:t>
            </w:r>
            <w:r>
              <w:rPr>
                <w:rStyle w:val="IndexLink"/>
                <w:rtl w:val="true"/>
              </w:rPr>
              <w:tab/>
            </w:r>
            <w:r>
              <w:rPr>
                <w:rStyle w:val="IndexLink"/>
              </w:rPr>
              <w:t>69</w:t>
            </w:r>
          </w:hyperlink>
        </w:p>
        <w:p>
          <w:pPr>
            <w:pStyle w:val="Contents3"/>
            <w:tabs>
              <w:tab w:val="clear" w:pos="8459"/>
              <w:tab w:val="right" w:pos="9026" w:leader="dot"/>
            </w:tabs>
            <w:rPr/>
          </w:pPr>
          <w:hyperlink w:anchor="__RefHeading___Toc5155535_417432637">
            <w:r>
              <w:rPr>
                <w:webHidden/>
                <w:rStyle w:val="IndexLink"/>
                <w:rtl w:val="true"/>
              </w:rPr>
              <w:t xml:space="preserve">مسألة </w:t>
            </w:r>
            <w:r>
              <w:rPr>
                <w:rStyle w:val="IndexLink"/>
              </w:rPr>
              <w:t>34</w:t>
            </w:r>
            <w:r>
              <w:rPr>
                <w:rStyle w:val="IndexLink"/>
                <w:rtl w:val="true"/>
              </w:rPr>
              <w:t xml:space="preserve">: </w:t>
            </w:r>
            <w:r>
              <w:rPr>
                <w:rStyle w:val="IndexLink"/>
                <w:rtl w:val="true"/>
              </w:rPr>
              <w:t>إذا قلّد من يقول بحرمة العدول حتّى إلى الأعلم ثمَّ وجد أعلم من ذلك المجتهد فالأحوط العدول إلى ذلك الأعلم</w:t>
            </w:r>
            <w:r>
              <w:rPr>
                <w:rStyle w:val="IndexLink"/>
                <w:rtl w:val="true"/>
              </w:rPr>
              <w:tab/>
            </w:r>
            <w:r>
              <w:rPr>
                <w:rStyle w:val="IndexLink"/>
              </w:rPr>
              <w:t>70</w:t>
            </w:r>
          </w:hyperlink>
        </w:p>
        <w:p>
          <w:pPr>
            <w:pStyle w:val="Contents3"/>
            <w:tabs>
              <w:tab w:val="clear" w:pos="8459"/>
              <w:tab w:val="right" w:pos="9026" w:leader="dot"/>
            </w:tabs>
            <w:rPr/>
          </w:pPr>
          <w:hyperlink w:anchor="__RefHeading___Toc5155537_417432637">
            <w:r>
              <w:rPr>
                <w:webHidden/>
                <w:rStyle w:val="IndexLink"/>
                <w:rtl w:val="true"/>
              </w:rPr>
              <w:t xml:space="preserve">مسألة </w:t>
            </w:r>
            <w:r>
              <w:rPr>
                <w:rStyle w:val="IndexLink"/>
              </w:rPr>
              <w:t>35</w:t>
            </w:r>
            <w:r>
              <w:rPr>
                <w:rStyle w:val="IndexLink"/>
                <w:rtl w:val="true"/>
              </w:rPr>
              <w:t xml:space="preserve">: </w:t>
            </w:r>
            <w:r>
              <w:rPr>
                <w:rStyle w:val="IndexLink"/>
                <w:rtl w:val="true"/>
              </w:rPr>
              <w:t>إذا قلّد شخصا بتخيّل أنّه زيد فبان عمرا</w:t>
            </w:r>
            <w:r>
              <w:rPr>
                <w:rStyle w:val="IndexLink"/>
                <w:rtl w:val="true"/>
              </w:rPr>
              <w:tab/>
            </w:r>
            <w:r>
              <w:rPr>
                <w:rStyle w:val="IndexLink"/>
              </w:rPr>
              <w:t>71</w:t>
            </w:r>
          </w:hyperlink>
        </w:p>
        <w:p>
          <w:pPr>
            <w:pStyle w:val="Contents3"/>
            <w:tabs>
              <w:tab w:val="clear" w:pos="8459"/>
              <w:tab w:val="right" w:pos="9026" w:leader="dot"/>
            </w:tabs>
            <w:rPr/>
          </w:pPr>
          <w:hyperlink w:anchor="__RefHeading___Toc5155539_417432637">
            <w:r>
              <w:rPr>
                <w:webHidden/>
                <w:rStyle w:val="IndexLink"/>
                <w:rtl w:val="true"/>
              </w:rPr>
              <w:t xml:space="preserve">مسألة </w:t>
            </w:r>
            <w:r>
              <w:rPr>
                <w:rStyle w:val="IndexLink"/>
              </w:rPr>
              <w:t>36</w:t>
            </w:r>
            <w:r>
              <w:rPr>
                <w:rStyle w:val="IndexLink"/>
                <w:rtl w:val="true"/>
              </w:rPr>
              <w:t xml:space="preserve">: </w:t>
            </w:r>
            <w:r>
              <w:rPr>
                <w:rStyle w:val="IndexLink"/>
                <w:rtl w:val="true"/>
              </w:rPr>
              <w:t>فتوى المجتهد تعلم بأحد الأمور</w:t>
            </w:r>
            <w:r>
              <w:rPr>
                <w:rStyle w:val="IndexLink"/>
                <w:rtl w:val="true"/>
              </w:rPr>
              <w:tab/>
            </w:r>
            <w:r>
              <w:rPr>
                <w:rStyle w:val="IndexLink"/>
              </w:rPr>
              <w:t>72</w:t>
            </w:r>
          </w:hyperlink>
        </w:p>
        <w:p>
          <w:pPr>
            <w:pStyle w:val="Contents3"/>
            <w:tabs>
              <w:tab w:val="clear" w:pos="8459"/>
              <w:tab w:val="right" w:pos="9026" w:leader="dot"/>
            </w:tabs>
            <w:rPr/>
          </w:pPr>
          <w:hyperlink w:anchor="__RefHeading___Toc5155541_417432637">
            <w:r>
              <w:rPr>
                <w:webHidden/>
                <w:rStyle w:val="IndexLink"/>
                <w:rtl w:val="true"/>
              </w:rPr>
              <w:t xml:space="preserve">مسألة </w:t>
            </w:r>
            <w:r>
              <w:rPr>
                <w:rStyle w:val="IndexLink"/>
              </w:rPr>
              <w:t>37</w:t>
            </w:r>
            <w:r>
              <w:rPr>
                <w:rStyle w:val="IndexLink"/>
                <w:rtl w:val="true"/>
              </w:rPr>
              <w:t xml:space="preserve">: </w:t>
            </w:r>
            <w:r>
              <w:rPr>
                <w:rStyle w:val="IndexLink"/>
                <w:rtl w:val="true"/>
              </w:rPr>
              <w:t>إذا قلّد من ليس له أهلية الفتوى ثمَّ التفت</w:t>
            </w:r>
            <w:r>
              <w:rPr>
                <w:rStyle w:val="IndexLink"/>
                <w:rtl w:val="true"/>
              </w:rPr>
              <w:tab/>
            </w:r>
            <w:r>
              <w:rPr>
                <w:rStyle w:val="IndexLink"/>
              </w:rPr>
              <w:t>72</w:t>
            </w:r>
          </w:hyperlink>
        </w:p>
        <w:p>
          <w:pPr>
            <w:pStyle w:val="Contents3"/>
            <w:tabs>
              <w:tab w:val="clear" w:pos="8459"/>
              <w:tab w:val="right" w:pos="9026" w:leader="dot"/>
            </w:tabs>
            <w:rPr/>
          </w:pPr>
          <w:hyperlink w:anchor="__RefHeading___Toc5155543_417432637">
            <w:r>
              <w:rPr>
                <w:webHidden/>
                <w:rStyle w:val="IndexLink"/>
                <w:rtl w:val="true"/>
              </w:rPr>
              <w:t xml:space="preserve">مسألة </w:t>
            </w:r>
            <w:r>
              <w:rPr>
                <w:rStyle w:val="IndexLink"/>
              </w:rPr>
              <w:t>38</w:t>
            </w:r>
            <w:r>
              <w:rPr>
                <w:rStyle w:val="IndexLink"/>
                <w:rtl w:val="true"/>
              </w:rPr>
              <w:t xml:space="preserve">: </w:t>
            </w:r>
            <w:r>
              <w:rPr>
                <w:rStyle w:val="IndexLink"/>
                <w:rtl w:val="true"/>
              </w:rPr>
              <w:t>إن كان الأعلم منحصرا في شخصين</w:t>
            </w:r>
            <w:r>
              <w:rPr>
                <w:rStyle w:val="IndexLink"/>
                <w:rtl w:val="true"/>
              </w:rPr>
              <w:tab/>
            </w:r>
            <w:r>
              <w:rPr>
                <w:rStyle w:val="IndexLink"/>
              </w:rPr>
              <w:t>72</w:t>
            </w:r>
          </w:hyperlink>
        </w:p>
        <w:p>
          <w:pPr>
            <w:pStyle w:val="Contents3"/>
            <w:tabs>
              <w:tab w:val="clear" w:pos="8459"/>
              <w:tab w:val="right" w:pos="9026" w:leader="dot"/>
            </w:tabs>
            <w:rPr/>
          </w:pPr>
          <w:hyperlink w:anchor="__RefHeading___Toc5155545_417432637">
            <w:r>
              <w:rPr>
                <w:webHidden/>
                <w:rStyle w:val="IndexLink"/>
                <w:rtl w:val="true"/>
              </w:rPr>
              <w:t xml:space="preserve">مسألة </w:t>
            </w:r>
            <w:r>
              <w:rPr>
                <w:rStyle w:val="IndexLink"/>
              </w:rPr>
              <w:t>39</w:t>
            </w:r>
            <w:r>
              <w:rPr>
                <w:rStyle w:val="IndexLink"/>
                <w:rtl w:val="true"/>
              </w:rPr>
              <w:t xml:space="preserve">: </w:t>
            </w:r>
            <w:r>
              <w:rPr>
                <w:rStyle w:val="IndexLink"/>
                <w:rtl w:val="true"/>
              </w:rPr>
              <w:t>إذا شك في موت المجتهد أو في تبدل رأيه</w:t>
            </w:r>
            <w:r>
              <w:rPr>
                <w:rStyle w:val="IndexLink"/>
                <w:rtl w:val="true"/>
              </w:rPr>
              <w:tab/>
            </w:r>
            <w:r>
              <w:rPr>
                <w:rStyle w:val="IndexLink"/>
              </w:rPr>
              <w:t>73</w:t>
            </w:r>
          </w:hyperlink>
        </w:p>
        <w:p>
          <w:pPr>
            <w:pStyle w:val="Contents3"/>
            <w:tabs>
              <w:tab w:val="clear" w:pos="8459"/>
              <w:tab w:val="right" w:pos="9026" w:leader="dot"/>
            </w:tabs>
            <w:rPr/>
          </w:pPr>
          <w:hyperlink w:anchor="__RefHeading___Toc5155547_417432637">
            <w:r>
              <w:rPr>
                <w:webHidden/>
                <w:rStyle w:val="IndexLink"/>
                <w:rtl w:val="true"/>
              </w:rPr>
              <w:t xml:space="preserve">مسألة </w:t>
            </w:r>
            <w:r>
              <w:rPr>
                <w:rStyle w:val="IndexLink"/>
              </w:rPr>
              <w:t>40</w:t>
            </w:r>
            <w:r>
              <w:rPr>
                <w:rStyle w:val="IndexLink"/>
                <w:rtl w:val="true"/>
              </w:rPr>
              <w:t xml:space="preserve">: </w:t>
            </w:r>
            <w:r>
              <w:rPr>
                <w:rStyle w:val="IndexLink"/>
                <w:rtl w:val="true"/>
              </w:rPr>
              <w:t>إذا علم أنّه كان في عباداته بلا تقليد مدة من الزمان</w:t>
            </w:r>
            <w:r>
              <w:rPr>
                <w:rStyle w:val="IndexLink"/>
                <w:rtl w:val="true"/>
              </w:rPr>
              <w:tab/>
            </w:r>
            <w:r>
              <w:rPr>
                <w:rStyle w:val="IndexLink"/>
              </w:rPr>
              <w:t>73</w:t>
            </w:r>
          </w:hyperlink>
        </w:p>
        <w:p>
          <w:pPr>
            <w:pStyle w:val="Contents3"/>
            <w:tabs>
              <w:tab w:val="clear" w:pos="8459"/>
              <w:tab w:val="right" w:pos="9026" w:leader="dot"/>
            </w:tabs>
            <w:rPr/>
          </w:pPr>
          <w:hyperlink w:anchor="__RefHeading___Toc5155549_417432637">
            <w:r>
              <w:rPr>
                <w:webHidden/>
                <w:rStyle w:val="IndexLink"/>
                <w:rtl w:val="true"/>
              </w:rPr>
              <w:t xml:space="preserve">مسألة </w:t>
            </w:r>
            <w:r>
              <w:rPr>
                <w:rStyle w:val="IndexLink"/>
              </w:rPr>
              <w:t>41</w:t>
            </w:r>
            <w:r>
              <w:rPr>
                <w:rStyle w:val="IndexLink"/>
                <w:rtl w:val="true"/>
              </w:rPr>
              <w:t xml:space="preserve">: </w:t>
            </w:r>
            <w:r>
              <w:rPr>
                <w:rStyle w:val="IndexLink"/>
                <w:rtl w:val="true"/>
              </w:rPr>
              <w:t>إذا علم أنّ أعماله السابقة كانت مع التقليد لكن لا يعلم أنّها كانت عن تقليد صحيح أم لا</w:t>
            </w:r>
            <w:r>
              <w:rPr>
                <w:rStyle w:val="IndexLink"/>
                <w:rtl w:val="true"/>
              </w:rPr>
              <w:tab/>
            </w:r>
            <w:r>
              <w:rPr>
                <w:rStyle w:val="IndexLink"/>
              </w:rPr>
              <w:t>75</w:t>
            </w:r>
          </w:hyperlink>
        </w:p>
        <w:p>
          <w:pPr>
            <w:pStyle w:val="Contents3"/>
            <w:tabs>
              <w:tab w:val="clear" w:pos="8459"/>
              <w:tab w:val="right" w:pos="9026" w:leader="dot"/>
            </w:tabs>
            <w:rPr/>
          </w:pPr>
          <w:hyperlink w:anchor="__RefHeading___Toc5155551_417432637">
            <w:r>
              <w:rPr>
                <w:webHidden/>
                <w:rStyle w:val="IndexLink"/>
                <w:rtl w:val="true"/>
              </w:rPr>
              <w:t xml:space="preserve">مسألة </w:t>
            </w:r>
            <w:r>
              <w:rPr>
                <w:rStyle w:val="IndexLink"/>
              </w:rPr>
              <w:t>42</w:t>
            </w:r>
            <w:r>
              <w:rPr>
                <w:rStyle w:val="IndexLink"/>
                <w:rtl w:val="true"/>
              </w:rPr>
              <w:t xml:space="preserve">: </w:t>
            </w:r>
            <w:r>
              <w:rPr>
                <w:rStyle w:val="IndexLink"/>
                <w:rtl w:val="true"/>
              </w:rPr>
              <w:t>إذا قلّد مجتهدا ثمَّ شك في أنّه جامع للشرائط أم لا</w:t>
            </w:r>
            <w:r>
              <w:rPr>
                <w:rStyle w:val="IndexLink"/>
                <w:rtl w:val="true"/>
              </w:rPr>
              <w:tab/>
            </w:r>
            <w:r>
              <w:rPr>
                <w:rStyle w:val="IndexLink"/>
              </w:rPr>
              <w:t>76</w:t>
            </w:r>
          </w:hyperlink>
        </w:p>
        <w:p>
          <w:pPr>
            <w:pStyle w:val="Contents3"/>
            <w:tabs>
              <w:tab w:val="clear" w:pos="8459"/>
              <w:tab w:val="right" w:pos="9026" w:leader="dot"/>
            </w:tabs>
            <w:rPr/>
          </w:pPr>
          <w:hyperlink w:anchor="__RefHeading___Toc5155553_417432637">
            <w:r>
              <w:rPr>
                <w:webHidden/>
                <w:rStyle w:val="IndexLink"/>
                <w:rtl w:val="true"/>
              </w:rPr>
              <w:t xml:space="preserve">مسألة </w:t>
            </w:r>
            <w:r>
              <w:rPr>
                <w:rStyle w:val="IndexLink"/>
              </w:rPr>
              <w:t>43</w:t>
            </w:r>
            <w:r>
              <w:rPr>
                <w:rStyle w:val="IndexLink"/>
                <w:rtl w:val="true"/>
              </w:rPr>
              <w:t xml:space="preserve">: </w:t>
            </w:r>
            <w:r>
              <w:rPr>
                <w:rStyle w:val="IndexLink"/>
                <w:rtl w:val="true"/>
              </w:rPr>
              <w:t>من ليس أهلا للفتوى يحرم عليه الإفتاء</w:t>
            </w:r>
            <w:r>
              <w:rPr>
                <w:rStyle w:val="IndexLink"/>
                <w:rtl w:val="true"/>
              </w:rPr>
              <w:tab/>
            </w:r>
            <w:r>
              <w:rPr>
                <w:rStyle w:val="IndexLink"/>
              </w:rPr>
              <w:t>76</w:t>
            </w:r>
          </w:hyperlink>
        </w:p>
        <w:p>
          <w:pPr>
            <w:pStyle w:val="Contents3"/>
            <w:tabs>
              <w:tab w:val="clear" w:pos="8459"/>
              <w:tab w:val="right" w:pos="9026" w:leader="dot"/>
            </w:tabs>
            <w:rPr/>
          </w:pPr>
          <w:hyperlink w:anchor="__RefHeading___Toc5155555_417432637">
            <w:r>
              <w:rPr>
                <w:webHidden/>
                <w:rStyle w:val="IndexLink"/>
                <w:rtl w:val="true"/>
              </w:rPr>
              <w:t xml:space="preserve">مسألة </w:t>
            </w:r>
            <w:r>
              <w:rPr>
                <w:rStyle w:val="IndexLink"/>
              </w:rPr>
              <w:t>44</w:t>
            </w:r>
            <w:r>
              <w:rPr>
                <w:rStyle w:val="IndexLink"/>
                <w:rtl w:val="true"/>
              </w:rPr>
              <w:t xml:space="preserve">: </w:t>
            </w:r>
            <w:r>
              <w:rPr>
                <w:rStyle w:val="IndexLink"/>
                <w:rtl w:val="true"/>
              </w:rPr>
              <w:t>يجب في المفتي و القاضي العدالة</w:t>
            </w:r>
            <w:r>
              <w:rPr>
                <w:rStyle w:val="IndexLink"/>
                <w:rtl w:val="true"/>
              </w:rPr>
              <w:tab/>
            </w:r>
            <w:r>
              <w:rPr>
                <w:rStyle w:val="IndexLink"/>
              </w:rPr>
              <w:t>94</w:t>
            </w:r>
          </w:hyperlink>
        </w:p>
        <w:p>
          <w:pPr>
            <w:pStyle w:val="Contents3"/>
            <w:tabs>
              <w:tab w:val="clear" w:pos="8459"/>
              <w:tab w:val="right" w:pos="9026" w:leader="dot"/>
            </w:tabs>
            <w:rPr/>
          </w:pPr>
          <w:hyperlink w:anchor="__RefHeading___Toc5155557_417432637">
            <w:r>
              <w:rPr>
                <w:webHidden/>
                <w:rStyle w:val="IndexLink"/>
                <w:rtl w:val="true"/>
              </w:rPr>
              <w:t xml:space="preserve">مسألة </w:t>
            </w:r>
            <w:r>
              <w:rPr>
                <w:rStyle w:val="IndexLink"/>
              </w:rPr>
              <w:t>45</w:t>
            </w:r>
            <w:r>
              <w:rPr>
                <w:rStyle w:val="IndexLink"/>
                <w:rtl w:val="true"/>
              </w:rPr>
              <w:t xml:space="preserve">: </w:t>
            </w:r>
            <w:r>
              <w:rPr>
                <w:rStyle w:val="IndexLink"/>
                <w:rtl w:val="true"/>
              </w:rPr>
              <w:t>إذا مضت مدة من بلوغه، و شك بعد ذلك في أنّ أعماله كانت عن تقليد صحيح أم لا؟</w:t>
            </w:r>
            <w:r>
              <w:rPr>
                <w:rStyle w:val="IndexLink"/>
                <w:rtl w:val="true"/>
              </w:rPr>
              <w:tab/>
            </w:r>
            <w:r>
              <w:rPr>
                <w:rStyle w:val="IndexLink"/>
              </w:rPr>
              <w:t>95</w:t>
            </w:r>
          </w:hyperlink>
        </w:p>
        <w:p>
          <w:pPr>
            <w:pStyle w:val="Contents3"/>
            <w:tabs>
              <w:tab w:val="clear" w:pos="8459"/>
              <w:tab w:val="right" w:pos="9026" w:leader="dot"/>
            </w:tabs>
            <w:rPr/>
          </w:pPr>
          <w:hyperlink w:anchor="__RefHeading___Toc5155559_417432637">
            <w:r>
              <w:rPr>
                <w:webHidden/>
                <w:rStyle w:val="IndexLink"/>
                <w:rtl w:val="true"/>
              </w:rPr>
              <w:t xml:space="preserve">مسألة </w:t>
            </w:r>
            <w:r>
              <w:rPr>
                <w:rStyle w:val="IndexLink"/>
              </w:rPr>
              <w:t>46</w:t>
            </w:r>
            <w:r>
              <w:rPr>
                <w:rStyle w:val="IndexLink"/>
                <w:rtl w:val="true"/>
              </w:rPr>
              <w:t xml:space="preserve">: </w:t>
            </w:r>
            <w:r>
              <w:rPr>
                <w:rStyle w:val="IndexLink"/>
                <w:rtl w:val="true"/>
              </w:rPr>
              <w:t>يجب على العامي أن يقلّد الأعلم في مسألة وجوب تقليد الأعلم</w:t>
            </w:r>
            <w:r>
              <w:rPr>
                <w:rStyle w:val="IndexLink"/>
                <w:rtl w:val="true"/>
              </w:rPr>
              <w:tab/>
            </w:r>
            <w:r>
              <w:rPr>
                <w:rStyle w:val="IndexLink"/>
              </w:rPr>
              <w:t>95</w:t>
            </w:r>
          </w:hyperlink>
        </w:p>
        <w:p>
          <w:pPr>
            <w:pStyle w:val="Contents3"/>
            <w:tabs>
              <w:tab w:val="clear" w:pos="8459"/>
              <w:tab w:val="right" w:pos="9026" w:leader="dot"/>
            </w:tabs>
            <w:rPr/>
          </w:pPr>
          <w:hyperlink w:anchor="__RefHeading___Toc5155561_417432637">
            <w:r>
              <w:rPr>
                <w:webHidden/>
                <w:rStyle w:val="IndexLink"/>
                <w:rtl w:val="true"/>
              </w:rPr>
              <w:t xml:space="preserve">مسألة </w:t>
            </w:r>
            <w:r>
              <w:rPr>
                <w:rStyle w:val="IndexLink"/>
              </w:rPr>
              <w:t>47</w:t>
            </w:r>
            <w:r>
              <w:rPr>
                <w:rStyle w:val="IndexLink"/>
                <w:rtl w:val="true"/>
              </w:rPr>
              <w:t xml:space="preserve">: </w:t>
            </w:r>
            <w:r>
              <w:rPr>
                <w:rStyle w:val="IndexLink"/>
                <w:rtl w:val="true"/>
              </w:rPr>
              <w:t>إذا كان مجتهدان أحدهما أعلم في أحكام العبادات و الآخر أعلم في المعاملات فالأحوط تبعيض التقليد</w:t>
            </w:r>
            <w:r>
              <w:rPr>
                <w:rStyle w:val="IndexLink"/>
                <w:rtl w:val="true"/>
              </w:rPr>
              <w:tab/>
            </w:r>
            <w:r>
              <w:rPr>
                <w:rStyle w:val="IndexLink"/>
              </w:rPr>
              <w:t>97</w:t>
            </w:r>
          </w:hyperlink>
        </w:p>
        <w:p>
          <w:pPr>
            <w:pStyle w:val="Contents3"/>
            <w:tabs>
              <w:tab w:val="clear" w:pos="8459"/>
              <w:tab w:val="right" w:pos="9026" w:leader="dot"/>
            </w:tabs>
            <w:rPr/>
          </w:pPr>
          <w:hyperlink w:anchor="__RefHeading___Toc5155563_417432637">
            <w:r>
              <w:rPr>
                <w:webHidden/>
                <w:rStyle w:val="IndexLink"/>
                <w:rtl w:val="true"/>
              </w:rPr>
              <w:t xml:space="preserve">مسألة </w:t>
            </w:r>
            <w:r>
              <w:rPr>
                <w:rStyle w:val="IndexLink"/>
              </w:rPr>
              <w:t>48</w:t>
            </w:r>
            <w:r>
              <w:rPr>
                <w:rStyle w:val="IndexLink"/>
                <w:rtl w:val="true"/>
              </w:rPr>
              <w:t xml:space="preserve">: </w:t>
            </w:r>
            <w:r>
              <w:rPr>
                <w:rStyle w:val="IndexLink"/>
                <w:rtl w:val="true"/>
              </w:rPr>
              <w:t>إذا نقل شخص فتوى المجتهد خطأ</w:t>
            </w:r>
            <w:r>
              <w:rPr>
                <w:rStyle w:val="IndexLink"/>
                <w:rtl w:val="true"/>
              </w:rPr>
              <w:tab/>
            </w:r>
            <w:r>
              <w:rPr>
                <w:rStyle w:val="IndexLink"/>
              </w:rPr>
              <w:t>97</w:t>
            </w:r>
          </w:hyperlink>
        </w:p>
        <w:p>
          <w:pPr>
            <w:pStyle w:val="Contents3"/>
            <w:tabs>
              <w:tab w:val="clear" w:pos="8459"/>
              <w:tab w:val="right" w:pos="9026" w:leader="dot"/>
            </w:tabs>
            <w:rPr/>
          </w:pPr>
          <w:hyperlink w:anchor="__RefHeading___Toc5155565_417432637">
            <w:r>
              <w:rPr>
                <w:webHidden/>
                <w:rStyle w:val="IndexLink"/>
                <w:rtl w:val="true"/>
              </w:rPr>
              <w:t xml:space="preserve">مسألة </w:t>
            </w:r>
            <w:r>
              <w:rPr>
                <w:rStyle w:val="IndexLink"/>
              </w:rPr>
              <w:t>49</w:t>
            </w:r>
            <w:r>
              <w:rPr>
                <w:rStyle w:val="IndexLink"/>
                <w:rtl w:val="true"/>
              </w:rPr>
              <w:t xml:space="preserve">: </w:t>
            </w:r>
            <w:r>
              <w:rPr>
                <w:rStyle w:val="IndexLink"/>
                <w:rtl w:val="true"/>
              </w:rPr>
              <w:t>إذا اتفق في أثناء الصلاة مسألة لا يعلم حكمها</w:t>
            </w:r>
            <w:r>
              <w:rPr>
                <w:rStyle w:val="IndexLink"/>
                <w:rtl w:val="true"/>
              </w:rPr>
              <w:tab/>
            </w:r>
            <w:r>
              <w:rPr>
                <w:rStyle w:val="IndexLink"/>
              </w:rPr>
              <w:t>100</w:t>
            </w:r>
          </w:hyperlink>
        </w:p>
        <w:p>
          <w:pPr>
            <w:pStyle w:val="Contents3"/>
            <w:tabs>
              <w:tab w:val="clear" w:pos="8459"/>
              <w:tab w:val="right" w:pos="9026" w:leader="dot"/>
            </w:tabs>
            <w:rPr/>
          </w:pPr>
          <w:hyperlink w:anchor="__RefHeading___Toc5155567_417432637">
            <w:r>
              <w:rPr>
                <w:webHidden/>
                <w:rStyle w:val="IndexLink"/>
                <w:rtl w:val="true"/>
              </w:rPr>
              <w:t xml:space="preserve">مسألة </w:t>
            </w:r>
            <w:r>
              <w:rPr>
                <w:rStyle w:val="IndexLink"/>
              </w:rPr>
              <w:t>50</w:t>
            </w:r>
            <w:r>
              <w:rPr>
                <w:rStyle w:val="IndexLink"/>
                <w:rtl w:val="true"/>
              </w:rPr>
              <w:t xml:space="preserve">: </w:t>
            </w:r>
            <w:r>
              <w:rPr>
                <w:rStyle w:val="IndexLink"/>
                <w:rtl w:val="true"/>
              </w:rPr>
              <w:t>يجب على العامي في زمان الفحص</w:t>
            </w:r>
            <w:r>
              <w:rPr>
                <w:rStyle w:val="IndexLink"/>
                <w:rtl w:val="true"/>
              </w:rPr>
              <w:tab/>
            </w:r>
            <w:r>
              <w:rPr>
                <w:rStyle w:val="IndexLink"/>
              </w:rPr>
              <w:t>100</w:t>
            </w:r>
          </w:hyperlink>
        </w:p>
        <w:p>
          <w:pPr>
            <w:pStyle w:val="Contents3"/>
            <w:tabs>
              <w:tab w:val="clear" w:pos="8459"/>
              <w:tab w:val="right" w:pos="9026" w:leader="dot"/>
            </w:tabs>
            <w:rPr/>
          </w:pPr>
          <w:hyperlink w:anchor="__RefHeading___Toc5155569_417432637">
            <w:r>
              <w:rPr>
                <w:webHidden/>
                <w:rStyle w:val="IndexLink"/>
                <w:rtl w:val="true"/>
              </w:rPr>
              <w:t xml:space="preserve">مسألة </w:t>
            </w:r>
            <w:r>
              <w:rPr>
                <w:rStyle w:val="IndexLink"/>
              </w:rPr>
              <w:t>51</w:t>
            </w:r>
            <w:r>
              <w:rPr>
                <w:rStyle w:val="IndexLink"/>
                <w:rtl w:val="true"/>
              </w:rPr>
              <w:t xml:space="preserve">: </w:t>
            </w:r>
            <w:r>
              <w:rPr>
                <w:rStyle w:val="IndexLink"/>
                <w:rtl w:val="true"/>
              </w:rPr>
              <w:t>المأذون و الوكيل عن المجتهد في التصرف</w:t>
            </w:r>
            <w:r>
              <w:rPr>
                <w:rStyle w:val="IndexLink"/>
                <w:rtl w:val="true"/>
              </w:rPr>
              <w:tab/>
            </w:r>
            <w:r>
              <w:rPr>
                <w:rStyle w:val="IndexLink"/>
              </w:rPr>
              <w:t>100</w:t>
            </w:r>
          </w:hyperlink>
        </w:p>
        <w:p>
          <w:pPr>
            <w:pStyle w:val="Contents3"/>
            <w:tabs>
              <w:tab w:val="clear" w:pos="8459"/>
              <w:tab w:val="right" w:pos="9026" w:leader="dot"/>
            </w:tabs>
            <w:rPr/>
          </w:pPr>
          <w:hyperlink w:anchor="__RefHeading___Toc5155571_417432637">
            <w:r>
              <w:rPr>
                <w:webHidden/>
                <w:rStyle w:val="IndexLink"/>
                <w:rtl w:val="true"/>
              </w:rPr>
              <w:t xml:space="preserve">مسألة </w:t>
            </w:r>
            <w:r>
              <w:rPr>
                <w:rStyle w:val="IndexLink"/>
              </w:rPr>
              <w:t>52</w:t>
            </w:r>
            <w:r>
              <w:rPr>
                <w:rStyle w:val="IndexLink"/>
                <w:rtl w:val="true"/>
              </w:rPr>
              <w:t xml:space="preserve">: </w:t>
            </w:r>
            <w:r>
              <w:rPr>
                <w:rStyle w:val="IndexLink"/>
                <w:rtl w:val="true"/>
              </w:rPr>
              <w:t>إذا بقي على تقليد الميت من دون أن يقلّد الحيّ في هذه المسألة</w:t>
            </w:r>
            <w:r>
              <w:rPr>
                <w:rStyle w:val="IndexLink"/>
                <w:rtl w:val="true"/>
              </w:rPr>
              <w:tab/>
            </w:r>
            <w:r>
              <w:rPr>
                <w:rStyle w:val="IndexLink"/>
              </w:rPr>
              <w:t>102</w:t>
            </w:r>
          </w:hyperlink>
        </w:p>
        <w:p>
          <w:pPr>
            <w:pStyle w:val="Contents3"/>
            <w:tabs>
              <w:tab w:val="clear" w:pos="8459"/>
              <w:tab w:val="right" w:pos="9026" w:leader="dot"/>
            </w:tabs>
            <w:rPr/>
          </w:pPr>
          <w:hyperlink w:anchor="__RefHeading___Toc5155573_417432637">
            <w:r>
              <w:rPr>
                <w:webHidden/>
                <w:rStyle w:val="IndexLink"/>
                <w:rtl w:val="true"/>
              </w:rPr>
              <w:t xml:space="preserve">مسألة </w:t>
            </w:r>
            <w:r>
              <w:rPr>
                <w:rStyle w:val="IndexLink"/>
              </w:rPr>
              <w:t>53</w:t>
            </w:r>
            <w:r>
              <w:rPr>
                <w:rStyle w:val="IndexLink"/>
                <w:rtl w:val="true"/>
              </w:rPr>
              <w:t xml:space="preserve">: </w:t>
            </w:r>
            <w:r>
              <w:rPr>
                <w:rStyle w:val="IndexLink"/>
                <w:rtl w:val="true"/>
              </w:rPr>
              <w:t>إذا قلّد من يكتفي بالمرة مثلا في التسبيحات الأربع و اكتفى بها</w:t>
            </w:r>
            <w:r>
              <w:rPr>
                <w:rStyle w:val="IndexLink"/>
                <w:rtl w:val="true"/>
              </w:rPr>
              <w:tab/>
            </w:r>
            <w:r>
              <w:rPr>
                <w:rStyle w:val="IndexLink"/>
              </w:rPr>
              <w:t>102</w:t>
            </w:r>
          </w:hyperlink>
        </w:p>
        <w:p>
          <w:pPr>
            <w:pStyle w:val="Contents3"/>
            <w:tabs>
              <w:tab w:val="clear" w:pos="8459"/>
              <w:tab w:val="right" w:pos="9026" w:leader="dot"/>
            </w:tabs>
            <w:rPr/>
          </w:pPr>
          <w:hyperlink w:anchor="__RefHeading___Toc5155575_417432637">
            <w:r>
              <w:rPr>
                <w:webHidden/>
                <w:rStyle w:val="IndexLink"/>
                <w:rtl w:val="true"/>
              </w:rPr>
              <w:t xml:space="preserve">مسألة </w:t>
            </w:r>
            <w:r>
              <w:rPr>
                <w:rStyle w:val="IndexLink"/>
              </w:rPr>
              <w:t>54</w:t>
            </w:r>
            <w:r>
              <w:rPr>
                <w:rStyle w:val="IndexLink"/>
                <w:rtl w:val="true"/>
              </w:rPr>
              <w:t xml:space="preserve">: </w:t>
            </w:r>
            <w:r>
              <w:rPr>
                <w:rStyle w:val="IndexLink"/>
                <w:rtl w:val="true"/>
              </w:rPr>
              <w:t>الوكيل في عمل عن الغير</w:t>
            </w:r>
            <w:r>
              <w:rPr>
                <w:rStyle w:val="IndexLink"/>
                <w:rtl w:val="true"/>
              </w:rPr>
              <w:tab/>
            </w:r>
            <w:r>
              <w:rPr>
                <w:rStyle w:val="IndexLink"/>
              </w:rPr>
              <w:t>105</w:t>
            </w:r>
          </w:hyperlink>
        </w:p>
        <w:p>
          <w:pPr>
            <w:pStyle w:val="Contents3"/>
            <w:tabs>
              <w:tab w:val="clear" w:pos="8459"/>
              <w:tab w:val="right" w:pos="9026" w:leader="dot"/>
            </w:tabs>
            <w:rPr/>
          </w:pPr>
          <w:hyperlink w:anchor="__RefHeading___Toc5155577_417432637">
            <w:r>
              <w:rPr>
                <w:webHidden/>
                <w:rStyle w:val="IndexLink"/>
                <w:rtl w:val="true"/>
              </w:rPr>
              <w:t xml:space="preserve">مسألة </w:t>
            </w:r>
            <w:r>
              <w:rPr>
                <w:rStyle w:val="IndexLink"/>
              </w:rPr>
              <w:t>55</w:t>
            </w:r>
            <w:r>
              <w:rPr>
                <w:rStyle w:val="IndexLink"/>
                <w:rtl w:val="true"/>
              </w:rPr>
              <w:t xml:space="preserve">: </w:t>
            </w:r>
            <w:r>
              <w:rPr>
                <w:rStyle w:val="IndexLink"/>
                <w:rtl w:val="true"/>
              </w:rPr>
              <w:t>إذا كان البائع مقلّدا لمن يقول بصحة المعاطاة مثلا أو العقد الفارسي</w:t>
            </w:r>
            <w:r>
              <w:rPr>
                <w:rStyle w:val="IndexLink"/>
                <w:rtl w:val="true"/>
              </w:rPr>
              <w:tab/>
            </w:r>
            <w:r>
              <w:rPr>
                <w:rStyle w:val="IndexLink"/>
              </w:rPr>
              <w:t>107</w:t>
            </w:r>
          </w:hyperlink>
        </w:p>
        <w:p>
          <w:pPr>
            <w:pStyle w:val="Contents3"/>
            <w:tabs>
              <w:tab w:val="clear" w:pos="8459"/>
              <w:tab w:val="right" w:pos="9026" w:leader="dot"/>
            </w:tabs>
            <w:rPr/>
          </w:pPr>
          <w:hyperlink w:anchor="__RefHeading___Toc5155579_417432637">
            <w:r>
              <w:rPr>
                <w:webHidden/>
                <w:rStyle w:val="IndexLink"/>
                <w:rtl w:val="true"/>
              </w:rPr>
              <w:t xml:space="preserve">مسألة </w:t>
            </w:r>
            <w:r>
              <w:rPr>
                <w:rStyle w:val="IndexLink"/>
              </w:rPr>
              <w:t>56</w:t>
            </w:r>
            <w:r>
              <w:rPr>
                <w:rStyle w:val="IndexLink"/>
                <w:rtl w:val="true"/>
              </w:rPr>
              <w:t xml:space="preserve">: </w:t>
            </w:r>
            <w:r>
              <w:rPr>
                <w:rStyle w:val="IndexLink"/>
                <w:rtl w:val="true"/>
              </w:rPr>
              <w:t>في المرافعات اختيار تعيين الحاكم بيد المدعي</w:t>
            </w:r>
            <w:r>
              <w:rPr>
                <w:rStyle w:val="IndexLink"/>
                <w:rtl w:val="true"/>
              </w:rPr>
              <w:tab/>
            </w:r>
            <w:r>
              <w:rPr>
                <w:rStyle w:val="IndexLink"/>
              </w:rPr>
              <w:t>108</w:t>
            </w:r>
          </w:hyperlink>
        </w:p>
        <w:p>
          <w:pPr>
            <w:pStyle w:val="Contents3"/>
            <w:tabs>
              <w:tab w:val="clear" w:pos="8459"/>
              <w:tab w:val="right" w:pos="9026" w:leader="dot"/>
            </w:tabs>
            <w:rPr/>
          </w:pPr>
          <w:hyperlink w:anchor="__RefHeading___Toc5155581_417432637">
            <w:r>
              <w:rPr>
                <w:webHidden/>
                <w:rStyle w:val="IndexLink"/>
                <w:rtl w:val="true"/>
              </w:rPr>
              <w:t xml:space="preserve">مسألة </w:t>
            </w:r>
            <w:r>
              <w:rPr>
                <w:rStyle w:val="IndexLink"/>
              </w:rPr>
              <w:t>57</w:t>
            </w:r>
            <w:r>
              <w:rPr>
                <w:rStyle w:val="IndexLink"/>
                <w:rtl w:val="true"/>
              </w:rPr>
              <w:t xml:space="preserve">: </w:t>
            </w:r>
            <w:r>
              <w:rPr>
                <w:rStyle w:val="IndexLink"/>
                <w:rtl w:val="true"/>
              </w:rPr>
              <w:t>حكم الحاكم الجامع للشرائط لا يجوز نقضه و لو لمجتهد آخر</w:t>
            </w:r>
            <w:r>
              <w:rPr>
                <w:rStyle w:val="IndexLink"/>
                <w:rtl w:val="true"/>
              </w:rPr>
              <w:tab/>
            </w:r>
            <w:r>
              <w:rPr>
                <w:rStyle w:val="IndexLink"/>
              </w:rPr>
              <w:t>111</w:t>
            </w:r>
          </w:hyperlink>
        </w:p>
        <w:p>
          <w:pPr>
            <w:pStyle w:val="Contents3"/>
            <w:tabs>
              <w:tab w:val="clear" w:pos="8459"/>
              <w:tab w:val="right" w:pos="9026" w:leader="dot"/>
            </w:tabs>
            <w:rPr/>
          </w:pPr>
          <w:hyperlink w:anchor="__RefHeading___Toc5155583_417432637">
            <w:r>
              <w:rPr>
                <w:webHidden/>
                <w:rStyle w:val="IndexLink"/>
                <w:rtl w:val="true"/>
              </w:rPr>
              <w:t xml:space="preserve">مسألة </w:t>
            </w:r>
            <w:r>
              <w:rPr>
                <w:rStyle w:val="IndexLink"/>
              </w:rPr>
              <w:t>58</w:t>
            </w:r>
            <w:r>
              <w:rPr>
                <w:rStyle w:val="IndexLink"/>
                <w:rtl w:val="true"/>
              </w:rPr>
              <w:t xml:space="preserve">: </w:t>
            </w:r>
            <w:r>
              <w:rPr>
                <w:rStyle w:val="IndexLink"/>
                <w:rtl w:val="true"/>
              </w:rPr>
              <w:t>إذا نقل ناقل فتوى المجتهد لغيره ثمَّ تبدل رأي المجتهد</w:t>
            </w:r>
            <w:r>
              <w:rPr>
                <w:rStyle w:val="IndexLink"/>
                <w:rtl w:val="true"/>
              </w:rPr>
              <w:tab/>
            </w:r>
            <w:r>
              <w:rPr>
                <w:rStyle w:val="IndexLink"/>
              </w:rPr>
              <w:t>115</w:t>
            </w:r>
          </w:hyperlink>
        </w:p>
        <w:p>
          <w:pPr>
            <w:pStyle w:val="Contents3"/>
            <w:tabs>
              <w:tab w:val="clear" w:pos="8459"/>
              <w:tab w:val="right" w:pos="9026" w:leader="dot"/>
            </w:tabs>
            <w:rPr/>
          </w:pPr>
          <w:hyperlink w:anchor="__RefHeading___Toc5155585_417432637">
            <w:r>
              <w:rPr>
                <w:webHidden/>
                <w:rStyle w:val="IndexLink"/>
                <w:rtl w:val="true"/>
              </w:rPr>
              <w:t xml:space="preserve">مسألة </w:t>
            </w:r>
            <w:r>
              <w:rPr>
                <w:rStyle w:val="IndexLink"/>
              </w:rPr>
              <w:t>59</w:t>
            </w:r>
            <w:r>
              <w:rPr>
                <w:rStyle w:val="IndexLink"/>
                <w:rtl w:val="true"/>
              </w:rPr>
              <w:t xml:space="preserve">: </w:t>
            </w:r>
            <w:r>
              <w:rPr>
                <w:rStyle w:val="IndexLink"/>
                <w:rtl w:val="true"/>
              </w:rPr>
              <w:t>إذا تعارض الناقلان في نقل الفتوى تساقطا</w:t>
            </w:r>
            <w:r>
              <w:rPr>
                <w:rStyle w:val="IndexLink"/>
                <w:rtl w:val="true"/>
              </w:rPr>
              <w:tab/>
            </w:r>
            <w:r>
              <w:rPr>
                <w:rStyle w:val="IndexLink"/>
              </w:rPr>
              <w:t>116</w:t>
            </w:r>
          </w:hyperlink>
        </w:p>
        <w:p>
          <w:pPr>
            <w:pStyle w:val="Contents3"/>
            <w:tabs>
              <w:tab w:val="clear" w:pos="8459"/>
              <w:tab w:val="right" w:pos="9026" w:leader="dot"/>
            </w:tabs>
            <w:rPr/>
          </w:pPr>
          <w:hyperlink w:anchor="__RefHeading___Toc5155587_417432637">
            <w:r>
              <w:rPr>
                <w:webHidden/>
                <w:rStyle w:val="IndexLink"/>
                <w:rtl w:val="true"/>
              </w:rPr>
              <w:t xml:space="preserve">مسألة </w:t>
            </w:r>
            <w:r>
              <w:rPr>
                <w:rStyle w:val="IndexLink"/>
              </w:rPr>
              <w:t>60</w:t>
            </w:r>
            <w:r>
              <w:rPr>
                <w:rStyle w:val="IndexLink"/>
                <w:rtl w:val="true"/>
              </w:rPr>
              <w:t xml:space="preserve">: </w:t>
            </w:r>
            <w:r>
              <w:rPr>
                <w:rStyle w:val="IndexLink"/>
                <w:rtl w:val="true"/>
              </w:rPr>
              <w:t>إذا عرضت مسألة لا يعلم حكمها و لم يكن الأعلم حاضرا</w:t>
            </w:r>
            <w:r>
              <w:rPr>
                <w:rStyle w:val="IndexLink"/>
                <w:rtl w:val="true"/>
              </w:rPr>
              <w:tab/>
            </w:r>
            <w:r>
              <w:rPr>
                <w:rStyle w:val="IndexLink"/>
              </w:rPr>
              <w:t>117</w:t>
            </w:r>
          </w:hyperlink>
        </w:p>
        <w:p>
          <w:pPr>
            <w:pStyle w:val="Contents3"/>
            <w:tabs>
              <w:tab w:val="clear" w:pos="8459"/>
              <w:tab w:val="right" w:pos="9026" w:leader="dot"/>
            </w:tabs>
            <w:rPr/>
          </w:pPr>
          <w:hyperlink w:anchor="__RefHeading___Toc5155589_417432637">
            <w:r>
              <w:rPr>
                <w:webHidden/>
                <w:rStyle w:val="IndexLink"/>
                <w:rtl w:val="true"/>
              </w:rPr>
              <w:t xml:space="preserve">مسألة </w:t>
            </w:r>
            <w:r>
              <w:rPr>
                <w:rStyle w:val="IndexLink"/>
              </w:rPr>
              <w:t>61</w:t>
            </w:r>
            <w:r>
              <w:rPr>
                <w:rStyle w:val="IndexLink"/>
                <w:rtl w:val="true"/>
              </w:rPr>
              <w:t xml:space="preserve">: </w:t>
            </w:r>
            <w:r>
              <w:rPr>
                <w:rStyle w:val="IndexLink"/>
                <w:rtl w:val="true"/>
              </w:rPr>
              <w:t>إذا قلّد مجتهدا ثمَّ مات فقلّد غيره</w:t>
            </w:r>
            <w:r>
              <w:rPr>
                <w:rStyle w:val="IndexLink"/>
                <w:rtl w:val="true"/>
              </w:rPr>
              <w:tab/>
            </w:r>
            <w:r>
              <w:rPr>
                <w:rStyle w:val="IndexLink"/>
              </w:rPr>
              <w:t>118</w:t>
            </w:r>
          </w:hyperlink>
        </w:p>
        <w:p>
          <w:pPr>
            <w:pStyle w:val="Contents3"/>
            <w:tabs>
              <w:tab w:val="clear" w:pos="8459"/>
              <w:tab w:val="right" w:pos="9026" w:leader="dot"/>
            </w:tabs>
            <w:rPr/>
          </w:pPr>
          <w:hyperlink w:anchor="__RefHeading___Toc5155591_417432637">
            <w:r>
              <w:rPr>
                <w:webHidden/>
                <w:rStyle w:val="IndexLink"/>
                <w:rtl w:val="true"/>
              </w:rPr>
              <w:t xml:space="preserve">مسألة </w:t>
            </w:r>
            <w:r>
              <w:rPr>
                <w:rStyle w:val="IndexLink"/>
              </w:rPr>
              <w:t>62</w:t>
            </w:r>
            <w:r>
              <w:rPr>
                <w:rStyle w:val="IndexLink"/>
                <w:rtl w:val="true"/>
              </w:rPr>
              <w:t xml:space="preserve">: </w:t>
            </w:r>
            <w:r>
              <w:rPr>
                <w:rStyle w:val="IndexLink"/>
                <w:rtl w:val="true"/>
              </w:rPr>
              <w:t>يكفي في تحقق التقليد أخذ الرسالة و الالتزام بالعمل بما فيها</w:t>
            </w:r>
            <w:r>
              <w:rPr>
                <w:rStyle w:val="IndexLink"/>
                <w:rtl w:val="true"/>
              </w:rPr>
              <w:tab/>
            </w:r>
            <w:r>
              <w:rPr>
                <w:rStyle w:val="IndexLink"/>
              </w:rPr>
              <w:t>119</w:t>
            </w:r>
          </w:hyperlink>
        </w:p>
        <w:p>
          <w:pPr>
            <w:pStyle w:val="Contents3"/>
            <w:tabs>
              <w:tab w:val="clear" w:pos="8459"/>
              <w:tab w:val="right" w:pos="9026" w:leader="dot"/>
            </w:tabs>
            <w:rPr/>
          </w:pPr>
          <w:hyperlink w:anchor="__RefHeading___Toc5155593_417432637">
            <w:r>
              <w:rPr>
                <w:webHidden/>
                <w:rStyle w:val="IndexLink"/>
                <w:rtl w:val="true"/>
              </w:rPr>
              <w:t xml:space="preserve">مسألة </w:t>
            </w:r>
            <w:r>
              <w:rPr>
                <w:rStyle w:val="IndexLink"/>
              </w:rPr>
              <w:t>63</w:t>
            </w:r>
            <w:r>
              <w:rPr>
                <w:rStyle w:val="IndexLink"/>
                <w:rtl w:val="true"/>
              </w:rPr>
              <w:t xml:space="preserve">: </w:t>
            </w:r>
            <w:r>
              <w:rPr>
                <w:rStyle w:val="IndexLink"/>
                <w:rtl w:val="true"/>
              </w:rPr>
              <w:t>في احتياطات الأعلم إذا لم يكن له فتوى يتخيّر المقلّد</w:t>
            </w:r>
            <w:r>
              <w:rPr>
                <w:rStyle w:val="IndexLink"/>
                <w:rtl w:val="true"/>
              </w:rPr>
              <w:tab/>
            </w:r>
            <w:r>
              <w:rPr>
                <w:rStyle w:val="IndexLink"/>
              </w:rPr>
              <w:t>120</w:t>
            </w:r>
          </w:hyperlink>
        </w:p>
        <w:p>
          <w:pPr>
            <w:pStyle w:val="Contents3"/>
            <w:tabs>
              <w:tab w:val="clear" w:pos="8459"/>
              <w:tab w:val="right" w:pos="9026" w:leader="dot"/>
            </w:tabs>
            <w:rPr/>
          </w:pPr>
          <w:hyperlink w:anchor="__RefHeading___Toc5155595_417432637">
            <w:r>
              <w:rPr>
                <w:webHidden/>
                <w:rStyle w:val="IndexLink"/>
                <w:rtl w:val="true"/>
              </w:rPr>
              <w:t xml:space="preserve">مسألة </w:t>
            </w:r>
            <w:r>
              <w:rPr>
                <w:rStyle w:val="IndexLink"/>
              </w:rPr>
              <w:t>64</w:t>
            </w:r>
            <w:r>
              <w:rPr>
                <w:rStyle w:val="IndexLink"/>
                <w:rtl w:val="true"/>
              </w:rPr>
              <w:t xml:space="preserve">: </w:t>
            </w:r>
            <w:r>
              <w:rPr>
                <w:rStyle w:val="IndexLink"/>
                <w:rtl w:val="true"/>
              </w:rPr>
              <w:t>الاحتياط المذكور في الرسالة، إما استحبابي</w:t>
            </w:r>
            <w:r>
              <w:rPr>
                <w:rStyle w:val="IndexLink"/>
                <w:rtl w:val="true"/>
              </w:rPr>
              <w:tab/>
            </w:r>
            <w:r>
              <w:rPr>
                <w:rStyle w:val="IndexLink"/>
              </w:rPr>
              <w:t>120</w:t>
            </w:r>
          </w:hyperlink>
        </w:p>
        <w:p>
          <w:pPr>
            <w:pStyle w:val="Contents3"/>
            <w:tabs>
              <w:tab w:val="clear" w:pos="8459"/>
              <w:tab w:val="right" w:pos="9026" w:leader="dot"/>
            </w:tabs>
            <w:rPr/>
          </w:pPr>
          <w:hyperlink w:anchor="__RefHeading___Toc5155597_417432637">
            <w:r>
              <w:rPr>
                <w:webHidden/>
                <w:rStyle w:val="IndexLink"/>
                <w:rtl w:val="true"/>
              </w:rPr>
              <w:t xml:space="preserve">مسألة </w:t>
            </w:r>
            <w:r>
              <w:rPr>
                <w:rStyle w:val="IndexLink"/>
              </w:rPr>
              <w:t>65</w:t>
            </w:r>
            <w:r>
              <w:rPr>
                <w:rStyle w:val="IndexLink"/>
                <w:rtl w:val="true"/>
              </w:rPr>
              <w:t xml:space="preserve">: </w:t>
            </w:r>
            <w:r>
              <w:rPr>
                <w:rStyle w:val="IndexLink"/>
                <w:rtl w:val="true"/>
              </w:rPr>
              <w:t>في صورة تساوي المجتهدين يتخيّر بين تقليد أيّهما شاء</w:t>
            </w:r>
            <w:r>
              <w:rPr>
                <w:rStyle w:val="IndexLink"/>
                <w:rtl w:val="true"/>
              </w:rPr>
              <w:tab/>
            </w:r>
            <w:r>
              <w:rPr>
                <w:rStyle w:val="IndexLink"/>
              </w:rPr>
              <w:t>121</w:t>
            </w:r>
          </w:hyperlink>
        </w:p>
        <w:p>
          <w:pPr>
            <w:pStyle w:val="Contents3"/>
            <w:tabs>
              <w:tab w:val="clear" w:pos="8459"/>
              <w:tab w:val="right" w:pos="9026" w:leader="dot"/>
            </w:tabs>
            <w:rPr/>
          </w:pPr>
          <w:hyperlink w:anchor="__RefHeading___Toc5155599_417432637">
            <w:r>
              <w:rPr>
                <w:webHidden/>
                <w:rStyle w:val="IndexLink"/>
                <w:rtl w:val="true"/>
              </w:rPr>
              <w:t xml:space="preserve">مسألة </w:t>
            </w:r>
            <w:r>
              <w:rPr>
                <w:rStyle w:val="IndexLink"/>
              </w:rPr>
              <w:t>66</w:t>
            </w:r>
            <w:r>
              <w:rPr>
                <w:rStyle w:val="IndexLink"/>
                <w:rtl w:val="true"/>
              </w:rPr>
              <w:t xml:space="preserve">: </w:t>
            </w:r>
            <w:r>
              <w:rPr>
                <w:rStyle w:val="IndexLink"/>
                <w:rtl w:val="true"/>
              </w:rPr>
              <w:t>لا يخفى أنّ تشخيص موارد الاحتياط عسر على العامي</w:t>
            </w:r>
            <w:r>
              <w:rPr>
                <w:rStyle w:val="IndexLink"/>
                <w:rtl w:val="true"/>
              </w:rPr>
              <w:tab/>
            </w:r>
            <w:r>
              <w:rPr>
                <w:rStyle w:val="IndexLink"/>
              </w:rPr>
              <w:t>122</w:t>
            </w:r>
          </w:hyperlink>
        </w:p>
        <w:p>
          <w:pPr>
            <w:pStyle w:val="Contents3"/>
            <w:tabs>
              <w:tab w:val="clear" w:pos="8459"/>
              <w:tab w:val="right" w:pos="9026" w:leader="dot"/>
            </w:tabs>
            <w:rPr/>
          </w:pPr>
          <w:hyperlink w:anchor="__RefHeading___Toc5155601_417432637">
            <w:r>
              <w:rPr>
                <w:webHidden/>
                <w:rStyle w:val="IndexLink"/>
                <w:rtl w:val="true"/>
              </w:rPr>
              <w:t xml:space="preserve">مسألة </w:t>
            </w:r>
            <w:r>
              <w:rPr>
                <w:rStyle w:val="IndexLink"/>
              </w:rPr>
              <w:t>67</w:t>
            </w:r>
            <w:r>
              <w:rPr>
                <w:rStyle w:val="IndexLink"/>
                <w:rtl w:val="true"/>
              </w:rPr>
              <w:t xml:space="preserve">: </w:t>
            </w:r>
            <w:r>
              <w:rPr>
                <w:rStyle w:val="IndexLink"/>
                <w:rtl w:val="true"/>
              </w:rPr>
              <w:t>محل التقليد و مورده هو الأحكام الفرعية العملية</w:t>
            </w:r>
            <w:r>
              <w:rPr>
                <w:rStyle w:val="IndexLink"/>
                <w:rtl w:val="true"/>
              </w:rPr>
              <w:tab/>
            </w:r>
            <w:r>
              <w:rPr>
                <w:rStyle w:val="IndexLink"/>
              </w:rPr>
              <w:t>123</w:t>
            </w:r>
          </w:hyperlink>
        </w:p>
        <w:p>
          <w:pPr>
            <w:pStyle w:val="Contents3"/>
            <w:tabs>
              <w:tab w:val="clear" w:pos="8459"/>
              <w:tab w:val="right" w:pos="9026" w:leader="dot"/>
            </w:tabs>
            <w:rPr/>
          </w:pPr>
          <w:hyperlink w:anchor="__RefHeading___Toc5155603_417432637">
            <w:r>
              <w:rPr>
                <w:webHidden/>
                <w:rStyle w:val="IndexLink"/>
                <w:rtl w:val="true"/>
              </w:rPr>
              <w:t xml:space="preserve">مسألة </w:t>
            </w:r>
            <w:r>
              <w:rPr>
                <w:rStyle w:val="IndexLink"/>
              </w:rPr>
              <w:t>68</w:t>
            </w:r>
            <w:r>
              <w:rPr>
                <w:rStyle w:val="IndexLink"/>
                <w:rtl w:val="true"/>
              </w:rPr>
              <w:t xml:space="preserve">: </w:t>
            </w:r>
            <w:r>
              <w:rPr>
                <w:rStyle w:val="IndexLink"/>
                <w:rtl w:val="true"/>
              </w:rPr>
              <w:t>لا يعتبر الأعلمية فيما أمره راجع إلى المجتهد إلا في التقليد</w:t>
            </w:r>
            <w:r>
              <w:rPr>
                <w:rStyle w:val="IndexLink"/>
                <w:rtl w:val="true"/>
              </w:rPr>
              <w:tab/>
            </w:r>
            <w:r>
              <w:rPr>
                <w:rStyle w:val="IndexLink"/>
              </w:rPr>
              <w:t>125</w:t>
            </w:r>
          </w:hyperlink>
        </w:p>
        <w:p>
          <w:pPr>
            <w:pStyle w:val="Contents3"/>
            <w:tabs>
              <w:tab w:val="clear" w:pos="8459"/>
              <w:tab w:val="right" w:pos="9026" w:leader="dot"/>
            </w:tabs>
            <w:rPr/>
          </w:pPr>
          <w:hyperlink w:anchor="__RefHeading___Toc5155605_417432637">
            <w:r>
              <w:rPr>
                <w:webHidden/>
                <w:rStyle w:val="IndexLink"/>
                <w:rtl w:val="true"/>
              </w:rPr>
              <w:t xml:space="preserve">مسألة </w:t>
            </w:r>
            <w:r>
              <w:rPr>
                <w:rStyle w:val="IndexLink"/>
              </w:rPr>
              <w:t>69</w:t>
            </w:r>
            <w:r>
              <w:rPr>
                <w:rStyle w:val="IndexLink"/>
                <w:rtl w:val="true"/>
              </w:rPr>
              <w:t xml:space="preserve">: </w:t>
            </w:r>
            <w:r>
              <w:rPr>
                <w:rStyle w:val="IndexLink"/>
                <w:rtl w:val="true"/>
              </w:rPr>
              <w:t>إذا تبدل رأي المجتهد</w:t>
            </w:r>
            <w:r>
              <w:rPr>
                <w:rStyle w:val="IndexLink"/>
                <w:rtl w:val="true"/>
              </w:rPr>
              <w:t xml:space="preserve">. </w:t>
            </w:r>
            <w:r>
              <w:rPr>
                <w:rStyle w:val="IndexLink"/>
                <w:rtl w:val="true"/>
              </w:rPr>
              <w:t>هل يجب عليه إعلام المقلّدين أم لا؟</w:t>
            </w:r>
            <w:r>
              <w:rPr>
                <w:rStyle w:val="IndexLink"/>
                <w:rtl w:val="true"/>
              </w:rPr>
              <w:tab/>
            </w:r>
            <w:r>
              <w:rPr>
                <w:rStyle w:val="IndexLink"/>
              </w:rPr>
              <w:t>127</w:t>
            </w:r>
          </w:hyperlink>
        </w:p>
        <w:p>
          <w:pPr>
            <w:pStyle w:val="Contents3"/>
            <w:tabs>
              <w:tab w:val="clear" w:pos="8459"/>
              <w:tab w:val="right" w:pos="9026" w:leader="dot"/>
            </w:tabs>
            <w:rPr/>
          </w:pPr>
          <w:hyperlink w:anchor="__RefHeading___Toc5155607_417432637">
            <w:r>
              <w:rPr>
                <w:webHidden/>
                <w:rStyle w:val="IndexLink"/>
                <w:rtl w:val="true"/>
              </w:rPr>
              <w:t xml:space="preserve">مسألة </w:t>
            </w:r>
            <w:r>
              <w:rPr>
                <w:rStyle w:val="IndexLink"/>
              </w:rPr>
              <w:t>70</w:t>
            </w:r>
            <w:r>
              <w:rPr>
                <w:rStyle w:val="IndexLink"/>
                <w:rtl w:val="true"/>
              </w:rPr>
              <w:t xml:space="preserve">: </w:t>
            </w:r>
            <w:r>
              <w:rPr>
                <w:rStyle w:val="IndexLink"/>
                <w:rtl w:val="true"/>
              </w:rPr>
              <w:t>لا يجوز للمقلّد إجراء أصالة البراءة أو الطهارة أو الاستصحاب في الشبهات الحكمية</w:t>
            </w:r>
            <w:r>
              <w:rPr>
                <w:rStyle w:val="IndexLink"/>
                <w:rtl w:val="true"/>
              </w:rPr>
              <w:tab/>
            </w:r>
            <w:r>
              <w:rPr>
                <w:rStyle w:val="IndexLink"/>
              </w:rPr>
              <w:t>127</w:t>
            </w:r>
          </w:hyperlink>
        </w:p>
        <w:p>
          <w:pPr>
            <w:pStyle w:val="Contents3"/>
            <w:tabs>
              <w:tab w:val="clear" w:pos="8459"/>
              <w:tab w:val="right" w:pos="9026" w:leader="dot"/>
            </w:tabs>
            <w:rPr/>
          </w:pPr>
          <w:hyperlink w:anchor="__RefHeading___Toc5155609_417432637">
            <w:r>
              <w:rPr>
                <w:webHidden/>
                <w:rStyle w:val="IndexLink"/>
                <w:rtl w:val="true"/>
              </w:rPr>
              <w:t xml:space="preserve">مسألة </w:t>
            </w:r>
            <w:r>
              <w:rPr>
                <w:rStyle w:val="IndexLink"/>
              </w:rPr>
              <w:t>71</w:t>
            </w:r>
            <w:r>
              <w:rPr>
                <w:rStyle w:val="IndexLink"/>
                <w:rtl w:val="true"/>
              </w:rPr>
              <w:t xml:space="preserve">: </w:t>
            </w:r>
            <w:r>
              <w:rPr>
                <w:rStyle w:val="IndexLink"/>
                <w:rtl w:val="true"/>
              </w:rPr>
              <w:t>المجتهد غير العادل أو مجهول الحال لا يجوز تقليده</w:t>
            </w:r>
            <w:r>
              <w:rPr>
                <w:rStyle w:val="IndexLink"/>
                <w:rtl w:val="true"/>
              </w:rPr>
              <w:tab/>
            </w:r>
            <w:r>
              <w:rPr>
                <w:rStyle w:val="IndexLink"/>
              </w:rPr>
              <w:t>128</w:t>
            </w:r>
          </w:hyperlink>
        </w:p>
        <w:p>
          <w:pPr>
            <w:pStyle w:val="Contents3"/>
            <w:tabs>
              <w:tab w:val="clear" w:pos="8459"/>
              <w:tab w:val="right" w:pos="9026" w:leader="dot"/>
            </w:tabs>
            <w:rPr/>
          </w:pPr>
          <w:hyperlink w:anchor="__RefHeading___Toc5155611_417432637">
            <w:r>
              <w:rPr>
                <w:webHidden/>
                <w:rStyle w:val="IndexLink"/>
                <w:rtl w:val="true"/>
              </w:rPr>
              <w:t xml:space="preserve">مسألة </w:t>
            </w:r>
            <w:r>
              <w:rPr>
                <w:rStyle w:val="IndexLink"/>
              </w:rPr>
              <w:t>72</w:t>
            </w:r>
            <w:r>
              <w:rPr>
                <w:rStyle w:val="IndexLink"/>
                <w:rtl w:val="true"/>
              </w:rPr>
              <w:t xml:space="preserve">: </w:t>
            </w:r>
            <w:r>
              <w:rPr>
                <w:rStyle w:val="IndexLink"/>
                <w:rtl w:val="true"/>
              </w:rPr>
              <w:t>الظنّ بكون فتوى المجتهد كذا لا يكفي في جواز العمل</w:t>
            </w:r>
            <w:r>
              <w:rPr>
                <w:rStyle w:val="IndexLink"/>
                <w:rtl w:val="true"/>
              </w:rPr>
              <w:tab/>
            </w:r>
            <w:r>
              <w:rPr>
                <w:rStyle w:val="IndexLink"/>
              </w:rPr>
              <w:t>129</w:t>
            </w:r>
          </w:hyperlink>
        </w:p>
        <w:p>
          <w:pPr>
            <w:pStyle w:val="Contents2"/>
            <w:tabs>
              <w:tab w:val="clear" w:pos="8743"/>
              <w:tab w:val="right" w:pos="9026" w:leader="dot"/>
            </w:tabs>
            <w:rPr/>
          </w:pPr>
          <w:hyperlink w:anchor="__RefHeading___Toc5155613_417432637">
            <w:r>
              <w:rPr>
                <w:webHidden/>
                <w:rStyle w:val="IndexLink"/>
                <w:rtl w:val="true"/>
              </w:rPr>
              <w:t>كتاب الطهارة</w:t>
            </w:r>
            <w:r>
              <w:rPr>
                <w:rStyle w:val="IndexLink"/>
                <w:rtl w:val="true"/>
              </w:rPr>
              <w:tab/>
            </w:r>
            <w:r>
              <w:rPr>
                <w:rStyle w:val="IndexLink"/>
              </w:rPr>
              <w:t>130</w:t>
            </w:r>
          </w:hyperlink>
        </w:p>
        <w:p>
          <w:pPr>
            <w:pStyle w:val="Contents3"/>
            <w:tabs>
              <w:tab w:val="clear" w:pos="8459"/>
              <w:tab w:val="right" w:pos="9026" w:leader="dot"/>
            </w:tabs>
            <w:rPr/>
          </w:pPr>
          <w:hyperlink w:anchor="__RefHeading___Toc5155615_417432637">
            <w:r>
              <w:rPr>
                <w:webHidden/>
                <w:rStyle w:val="IndexLink"/>
                <w:rtl w:val="true"/>
              </w:rPr>
              <w:t>اشارة</w:t>
            </w:r>
            <w:r>
              <w:rPr>
                <w:rStyle w:val="IndexLink"/>
                <w:rtl w:val="true"/>
              </w:rPr>
              <w:tab/>
            </w:r>
            <w:r>
              <w:rPr>
                <w:rStyle w:val="IndexLink"/>
              </w:rPr>
              <w:t>130</w:t>
            </w:r>
          </w:hyperlink>
        </w:p>
        <w:p>
          <w:pPr>
            <w:pStyle w:val="Contents3"/>
            <w:tabs>
              <w:tab w:val="clear" w:pos="8459"/>
              <w:tab w:val="right" w:pos="9026" w:leader="dot"/>
            </w:tabs>
            <w:rPr/>
          </w:pPr>
          <w:hyperlink w:anchor="__RefHeading___Toc5155617_417432637">
            <w:r>
              <w:rPr>
                <w:webHidden/>
                <w:rStyle w:val="IndexLink"/>
                <w:rtl w:val="true"/>
              </w:rPr>
              <w:t>فصل في المياه</w:t>
            </w:r>
            <w:r>
              <w:rPr>
                <w:rStyle w:val="IndexLink"/>
                <w:rtl w:val="true"/>
              </w:rPr>
              <w:tab/>
            </w:r>
            <w:r>
              <w:rPr>
                <w:rStyle w:val="IndexLink"/>
              </w:rPr>
              <w:t>133</w:t>
            </w:r>
          </w:hyperlink>
        </w:p>
        <w:p>
          <w:pPr>
            <w:pStyle w:val="Contents4"/>
            <w:tabs>
              <w:tab w:val="clear" w:pos="8176"/>
              <w:tab w:val="right" w:pos="9026" w:leader="dot"/>
            </w:tabs>
            <w:rPr/>
          </w:pPr>
          <w:hyperlink w:anchor="__RefHeading___Toc5155619_417432637">
            <w:r>
              <w:rPr>
                <w:webHidden/>
                <w:rStyle w:val="IndexLink"/>
                <w:rtl w:val="true"/>
              </w:rPr>
              <w:t>اشارة</w:t>
            </w:r>
            <w:r>
              <w:rPr>
                <w:rStyle w:val="IndexLink"/>
                <w:rtl w:val="true"/>
              </w:rPr>
              <w:tab/>
            </w:r>
            <w:r>
              <w:rPr>
                <w:rStyle w:val="IndexLink"/>
              </w:rPr>
              <w:t>133</w:t>
            </w:r>
          </w:hyperlink>
        </w:p>
        <w:p>
          <w:pPr>
            <w:pStyle w:val="Contents4"/>
            <w:tabs>
              <w:tab w:val="clear" w:pos="8176"/>
              <w:tab w:val="right" w:pos="9026" w:leader="dot"/>
            </w:tabs>
            <w:rPr/>
          </w:pPr>
          <w:hyperlink w:anchor="__RefHeading___Toc5155621_417432637">
            <w:r>
              <w:rPr>
                <w:webHidden/>
                <w:rStyle w:val="IndexLink"/>
                <w:rtl w:val="true"/>
              </w:rPr>
              <w:t>الماء إما مطلق أو مضاف</w:t>
            </w:r>
            <w:r>
              <w:rPr>
                <w:rStyle w:val="IndexLink"/>
                <w:rtl w:val="true"/>
              </w:rPr>
              <w:tab/>
            </w:r>
            <w:r>
              <w:rPr>
                <w:rStyle w:val="IndexLink"/>
              </w:rPr>
              <w:t>133</w:t>
            </w:r>
          </w:hyperlink>
        </w:p>
        <w:p>
          <w:pPr>
            <w:pStyle w:val="Contents5"/>
            <w:tabs>
              <w:tab w:val="clear" w:pos="7892"/>
              <w:tab w:val="right" w:pos="9026" w:leader="dot"/>
            </w:tabs>
            <w:rPr/>
          </w:pPr>
          <w:hyperlink w:anchor="__RefHeading___Toc5155623_417432637">
            <w:r>
              <w:rPr>
                <w:webHidden/>
                <w:rStyle w:val="IndexLink"/>
                <w:rtl w:val="true"/>
              </w:rPr>
              <w:t>اشارة</w:t>
            </w:r>
            <w:r>
              <w:rPr>
                <w:rStyle w:val="IndexLink"/>
                <w:rtl w:val="true"/>
              </w:rPr>
              <w:tab/>
            </w:r>
            <w:r>
              <w:rPr>
                <w:rStyle w:val="IndexLink"/>
              </w:rPr>
              <w:t>133</w:t>
            </w:r>
          </w:hyperlink>
        </w:p>
        <w:p>
          <w:pPr>
            <w:pStyle w:val="Contents5"/>
            <w:tabs>
              <w:tab w:val="clear" w:pos="7892"/>
              <w:tab w:val="right" w:pos="9026" w:leader="dot"/>
            </w:tabs>
            <w:rPr/>
          </w:pPr>
          <w:hyperlink w:anchor="__RefHeading___Toc5155625_417432637">
            <w:r>
              <w:rPr>
                <w:webHidden/>
                <w:rStyle w:val="IndexLink"/>
                <w:rtl w:val="true"/>
              </w:rPr>
              <w:t xml:space="preserve">مسألة </w:t>
            </w:r>
            <w:r>
              <w:rPr>
                <w:rStyle w:val="IndexLink"/>
              </w:rPr>
              <w:t>1</w:t>
            </w:r>
            <w:r>
              <w:rPr>
                <w:rStyle w:val="IndexLink"/>
                <w:rtl w:val="true"/>
              </w:rPr>
              <w:t xml:space="preserve">: </w:t>
            </w:r>
            <w:r>
              <w:rPr>
                <w:rStyle w:val="IndexLink"/>
                <w:rtl w:val="true"/>
              </w:rPr>
              <w:t>الماء المضاف مع عدم ملاقاة النجاسة طاهر</w:t>
            </w:r>
            <w:r>
              <w:rPr>
                <w:rStyle w:val="IndexLink"/>
                <w:rtl w:val="true"/>
              </w:rPr>
              <w:tab/>
            </w:r>
            <w:r>
              <w:rPr>
                <w:rStyle w:val="IndexLink"/>
              </w:rPr>
              <w:t>136</w:t>
            </w:r>
          </w:hyperlink>
        </w:p>
        <w:p>
          <w:pPr>
            <w:pStyle w:val="Contents5"/>
            <w:tabs>
              <w:tab w:val="clear" w:pos="7892"/>
              <w:tab w:val="right" w:pos="9026" w:leader="dot"/>
            </w:tabs>
            <w:rPr/>
          </w:pPr>
          <w:hyperlink w:anchor="__RefHeading___Toc5155627_417432637">
            <w:r>
              <w:rPr>
                <w:webHidden/>
                <w:rStyle w:val="IndexLink"/>
                <w:rtl w:val="true"/>
              </w:rPr>
              <w:t xml:space="preserve">مسألة </w:t>
            </w:r>
            <w:r>
              <w:rPr>
                <w:rStyle w:val="IndexLink"/>
              </w:rPr>
              <w:t>2</w:t>
            </w:r>
            <w:r>
              <w:rPr>
                <w:rStyle w:val="IndexLink"/>
                <w:rtl w:val="true"/>
              </w:rPr>
              <w:t xml:space="preserve">: </w:t>
            </w:r>
            <w:r>
              <w:rPr>
                <w:rStyle w:val="IndexLink"/>
                <w:rtl w:val="true"/>
              </w:rPr>
              <w:t>الماء المطلق لا يخرج بالتصعيد عن إطلاقه</w:t>
            </w:r>
            <w:r>
              <w:rPr>
                <w:rStyle w:val="IndexLink"/>
                <w:rtl w:val="true"/>
              </w:rPr>
              <w:tab/>
            </w:r>
            <w:r>
              <w:rPr>
                <w:rStyle w:val="IndexLink"/>
              </w:rPr>
              <w:t>146</w:t>
            </w:r>
          </w:hyperlink>
        </w:p>
        <w:p>
          <w:pPr>
            <w:pStyle w:val="Contents5"/>
            <w:tabs>
              <w:tab w:val="clear" w:pos="7892"/>
              <w:tab w:val="right" w:pos="9026" w:leader="dot"/>
            </w:tabs>
            <w:rPr/>
          </w:pPr>
          <w:hyperlink w:anchor="__RefHeading___Toc5155629_417432637">
            <w:r>
              <w:rPr>
                <w:webHidden/>
                <w:rStyle w:val="IndexLink"/>
                <w:rtl w:val="true"/>
              </w:rPr>
              <w:t xml:space="preserve">مسألة </w:t>
            </w:r>
            <w:r>
              <w:rPr>
                <w:rStyle w:val="IndexLink"/>
              </w:rPr>
              <w:t>3</w:t>
            </w:r>
            <w:r>
              <w:rPr>
                <w:rStyle w:val="IndexLink"/>
                <w:rtl w:val="true"/>
              </w:rPr>
              <w:t xml:space="preserve">: </w:t>
            </w:r>
            <w:r>
              <w:rPr>
                <w:rStyle w:val="IndexLink"/>
                <w:rtl w:val="true"/>
              </w:rPr>
              <w:t>المضاف المصعد مضاف</w:t>
            </w:r>
            <w:r>
              <w:rPr>
                <w:rStyle w:val="IndexLink"/>
                <w:rtl w:val="true"/>
              </w:rPr>
              <w:tab/>
            </w:r>
            <w:r>
              <w:rPr>
                <w:rStyle w:val="IndexLink"/>
              </w:rPr>
              <w:t>147</w:t>
            </w:r>
          </w:hyperlink>
        </w:p>
        <w:p>
          <w:pPr>
            <w:pStyle w:val="Contents5"/>
            <w:tabs>
              <w:tab w:val="clear" w:pos="7892"/>
              <w:tab w:val="right" w:pos="9026" w:leader="dot"/>
            </w:tabs>
            <w:rPr/>
          </w:pPr>
          <w:hyperlink w:anchor="__RefHeading___Toc5155631_417432637">
            <w:r>
              <w:rPr>
                <w:webHidden/>
                <w:rStyle w:val="IndexLink"/>
                <w:rtl w:val="true"/>
              </w:rPr>
              <w:t xml:space="preserve">مسألة </w:t>
            </w:r>
            <w:r>
              <w:rPr>
                <w:rStyle w:val="IndexLink"/>
              </w:rPr>
              <w:t>4</w:t>
            </w:r>
            <w:r>
              <w:rPr>
                <w:rStyle w:val="IndexLink"/>
                <w:rtl w:val="true"/>
              </w:rPr>
              <w:t xml:space="preserve">: </w:t>
            </w:r>
            <w:r>
              <w:rPr>
                <w:rStyle w:val="IndexLink"/>
                <w:rtl w:val="true"/>
              </w:rPr>
              <w:t>المطلق أو المضاف النجس يطهر بالتصعيد</w:t>
            </w:r>
            <w:r>
              <w:rPr>
                <w:rStyle w:val="IndexLink"/>
                <w:rtl w:val="true"/>
              </w:rPr>
              <w:tab/>
            </w:r>
            <w:r>
              <w:rPr>
                <w:rStyle w:val="IndexLink"/>
              </w:rPr>
              <w:t>147</w:t>
            </w:r>
          </w:hyperlink>
        </w:p>
        <w:p>
          <w:pPr>
            <w:pStyle w:val="Contents5"/>
            <w:tabs>
              <w:tab w:val="clear" w:pos="7892"/>
              <w:tab w:val="right" w:pos="9026" w:leader="dot"/>
            </w:tabs>
            <w:rPr/>
          </w:pPr>
          <w:hyperlink w:anchor="__RefHeading___Toc5155633_417432637">
            <w:r>
              <w:rPr>
                <w:webHidden/>
                <w:rStyle w:val="IndexLink"/>
                <w:rtl w:val="true"/>
              </w:rPr>
              <w:t xml:space="preserve">مسألة </w:t>
            </w:r>
            <w:r>
              <w:rPr>
                <w:rStyle w:val="IndexLink"/>
              </w:rPr>
              <w:t>5</w:t>
            </w:r>
            <w:r>
              <w:rPr>
                <w:rStyle w:val="IndexLink"/>
                <w:rtl w:val="true"/>
              </w:rPr>
              <w:t xml:space="preserve">: </w:t>
            </w:r>
            <w:r>
              <w:rPr>
                <w:rStyle w:val="IndexLink"/>
                <w:rtl w:val="true"/>
              </w:rPr>
              <w:t>إذا شك في مائع أنّه مضاف أو مطلق</w:t>
            </w:r>
            <w:r>
              <w:rPr>
                <w:rStyle w:val="IndexLink"/>
                <w:rtl w:val="true"/>
              </w:rPr>
              <w:tab/>
            </w:r>
            <w:r>
              <w:rPr>
                <w:rStyle w:val="IndexLink"/>
              </w:rPr>
              <w:t>148</w:t>
            </w:r>
          </w:hyperlink>
        </w:p>
        <w:p>
          <w:pPr>
            <w:pStyle w:val="Contents5"/>
            <w:tabs>
              <w:tab w:val="clear" w:pos="7892"/>
              <w:tab w:val="right" w:pos="9026" w:leader="dot"/>
            </w:tabs>
            <w:rPr/>
          </w:pPr>
          <w:hyperlink w:anchor="__RefHeading___Toc5155635_417432637">
            <w:r>
              <w:rPr>
                <w:webHidden/>
                <w:rStyle w:val="IndexLink"/>
                <w:rtl w:val="true"/>
              </w:rPr>
              <w:t xml:space="preserve">مسألة </w:t>
            </w:r>
            <w:r>
              <w:rPr>
                <w:rStyle w:val="IndexLink"/>
              </w:rPr>
              <w:t>6</w:t>
            </w:r>
            <w:r>
              <w:rPr>
                <w:rStyle w:val="IndexLink"/>
                <w:rtl w:val="true"/>
              </w:rPr>
              <w:t xml:space="preserve">: </w:t>
            </w:r>
            <w:r>
              <w:rPr>
                <w:rStyle w:val="IndexLink"/>
                <w:rtl w:val="true"/>
              </w:rPr>
              <w:t>المضاف النجس يطهر بالتصعيد</w:t>
            </w:r>
            <w:r>
              <w:rPr>
                <w:rStyle w:val="IndexLink"/>
                <w:rtl w:val="true"/>
              </w:rPr>
              <w:tab/>
            </w:r>
            <w:r>
              <w:rPr>
                <w:rStyle w:val="IndexLink"/>
              </w:rPr>
              <w:t>149</w:t>
            </w:r>
          </w:hyperlink>
        </w:p>
        <w:p>
          <w:pPr>
            <w:pStyle w:val="Contents5"/>
            <w:tabs>
              <w:tab w:val="clear" w:pos="7892"/>
              <w:tab w:val="right" w:pos="9026" w:leader="dot"/>
            </w:tabs>
            <w:rPr/>
          </w:pPr>
          <w:hyperlink w:anchor="__RefHeading___Toc5155637_417432637">
            <w:r>
              <w:rPr>
                <w:webHidden/>
                <w:rStyle w:val="IndexLink"/>
                <w:rtl w:val="true"/>
              </w:rPr>
              <w:t xml:space="preserve">مسألة </w:t>
            </w:r>
            <w:r>
              <w:rPr>
                <w:rStyle w:val="IndexLink"/>
              </w:rPr>
              <w:t>7</w:t>
            </w:r>
            <w:r>
              <w:rPr>
                <w:rStyle w:val="IndexLink"/>
                <w:rtl w:val="true"/>
              </w:rPr>
              <w:t xml:space="preserve">: </w:t>
            </w:r>
            <w:r>
              <w:rPr>
                <w:rStyle w:val="IndexLink"/>
                <w:rtl w:val="true"/>
              </w:rPr>
              <w:t>إذا ألقي المضاف النجس في الكر</w:t>
            </w:r>
            <w:r>
              <w:rPr>
                <w:rStyle w:val="IndexLink"/>
                <w:rtl w:val="true"/>
              </w:rPr>
              <w:tab/>
            </w:r>
            <w:r>
              <w:rPr>
                <w:rStyle w:val="IndexLink"/>
              </w:rPr>
              <w:t>150</w:t>
            </w:r>
          </w:hyperlink>
        </w:p>
        <w:p>
          <w:pPr>
            <w:pStyle w:val="Contents5"/>
            <w:tabs>
              <w:tab w:val="clear" w:pos="7892"/>
              <w:tab w:val="right" w:pos="9026" w:leader="dot"/>
            </w:tabs>
            <w:rPr/>
          </w:pPr>
          <w:hyperlink w:anchor="__RefHeading___Toc5155639_417432637">
            <w:r>
              <w:rPr>
                <w:webHidden/>
                <w:rStyle w:val="IndexLink"/>
                <w:rtl w:val="true"/>
              </w:rPr>
              <w:t xml:space="preserve">مسألة </w:t>
            </w:r>
            <w:r>
              <w:rPr>
                <w:rStyle w:val="IndexLink"/>
              </w:rPr>
              <w:t>8</w:t>
            </w:r>
            <w:r>
              <w:rPr>
                <w:rStyle w:val="IndexLink"/>
                <w:rtl w:val="true"/>
              </w:rPr>
              <w:t xml:space="preserve">: </w:t>
            </w:r>
            <w:r>
              <w:rPr>
                <w:rStyle w:val="IndexLink"/>
                <w:rtl w:val="true"/>
              </w:rPr>
              <w:t>إذا انحصر الماء في مضاف مخلوط بالطين</w:t>
            </w:r>
            <w:r>
              <w:rPr>
                <w:rStyle w:val="IndexLink"/>
                <w:rtl w:val="true"/>
              </w:rPr>
              <w:tab/>
            </w:r>
            <w:r>
              <w:rPr>
                <w:rStyle w:val="IndexLink"/>
              </w:rPr>
              <w:t>153</w:t>
            </w:r>
          </w:hyperlink>
        </w:p>
        <w:p>
          <w:pPr>
            <w:pStyle w:val="Contents5"/>
            <w:tabs>
              <w:tab w:val="clear" w:pos="7892"/>
              <w:tab w:val="right" w:pos="9026" w:leader="dot"/>
            </w:tabs>
            <w:rPr/>
          </w:pPr>
          <w:hyperlink w:anchor="__RefHeading___Toc5155641_417432637">
            <w:r>
              <w:rPr>
                <w:webHidden/>
                <w:rStyle w:val="IndexLink"/>
                <w:rtl w:val="true"/>
              </w:rPr>
              <w:t xml:space="preserve">مسألة </w:t>
            </w:r>
            <w:r>
              <w:rPr>
                <w:rStyle w:val="IndexLink"/>
              </w:rPr>
              <w:t>9</w:t>
            </w:r>
            <w:r>
              <w:rPr>
                <w:rStyle w:val="IndexLink"/>
                <w:rtl w:val="true"/>
              </w:rPr>
              <w:t xml:space="preserve">: </w:t>
            </w:r>
            <w:r>
              <w:rPr>
                <w:rStyle w:val="IndexLink"/>
                <w:rtl w:val="true"/>
              </w:rPr>
              <w:t>الماء المطلق بأقسامه</w:t>
            </w:r>
            <w:r>
              <w:rPr>
                <w:rStyle w:val="IndexLink"/>
                <w:rtl w:val="true"/>
              </w:rPr>
              <w:t xml:space="preserve">- </w:t>
            </w:r>
            <w:r>
              <w:rPr>
                <w:rStyle w:val="IndexLink"/>
                <w:rtl w:val="true"/>
              </w:rPr>
              <w:t>حتّى الجاري منه</w:t>
            </w:r>
            <w:r>
              <w:rPr>
                <w:rStyle w:val="IndexLink"/>
                <w:rtl w:val="true"/>
              </w:rPr>
              <w:t xml:space="preserve">- </w:t>
            </w:r>
            <w:r>
              <w:rPr>
                <w:rStyle w:val="IndexLink"/>
                <w:rtl w:val="true"/>
              </w:rPr>
              <w:t>ينجس إذا تغيّر بالنجاسة</w:t>
            </w:r>
            <w:r>
              <w:rPr>
                <w:rStyle w:val="IndexLink"/>
                <w:rtl w:val="true"/>
              </w:rPr>
              <w:tab/>
            </w:r>
            <w:r>
              <w:rPr>
                <w:rStyle w:val="IndexLink"/>
              </w:rPr>
              <w:t>153</w:t>
            </w:r>
          </w:hyperlink>
        </w:p>
        <w:p>
          <w:pPr>
            <w:pStyle w:val="Contents5"/>
            <w:tabs>
              <w:tab w:val="clear" w:pos="7892"/>
              <w:tab w:val="right" w:pos="9026" w:leader="dot"/>
            </w:tabs>
            <w:rPr/>
          </w:pPr>
          <w:hyperlink w:anchor="__RefHeading___Toc5155643_417432637">
            <w:r>
              <w:rPr>
                <w:webHidden/>
                <w:rStyle w:val="IndexLink"/>
                <w:rtl w:val="true"/>
              </w:rPr>
              <w:t xml:space="preserve">مسألة </w:t>
            </w:r>
            <w:r>
              <w:rPr>
                <w:rStyle w:val="IndexLink"/>
              </w:rPr>
              <w:t>10</w:t>
            </w:r>
            <w:r>
              <w:rPr>
                <w:rStyle w:val="IndexLink"/>
                <w:rtl w:val="true"/>
              </w:rPr>
              <w:t xml:space="preserve">: </w:t>
            </w:r>
            <w:r>
              <w:rPr>
                <w:rStyle w:val="IndexLink"/>
                <w:rtl w:val="true"/>
              </w:rPr>
              <w:t>لو تغيّر الماء بما عدا الأوصاف المذكورة</w:t>
            </w:r>
            <w:r>
              <w:rPr>
                <w:rStyle w:val="IndexLink"/>
                <w:rtl w:val="true"/>
              </w:rPr>
              <w:tab/>
            </w:r>
            <w:r>
              <w:rPr>
                <w:rStyle w:val="IndexLink"/>
              </w:rPr>
              <w:t>157</w:t>
            </w:r>
          </w:hyperlink>
        </w:p>
        <w:p>
          <w:pPr>
            <w:pStyle w:val="Contents5"/>
            <w:tabs>
              <w:tab w:val="clear" w:pos="7892"/>
              <w:tab w:val="right" w:pos="9026" w:leader="dot"/>
            </w:tabs>
            <w:rPr/>
          </w:pPr>
          <w:hyperlink w:anchor="__RefHeading___Toc5155645_417432637">
            <w:r>
              <w:rPr>
                <w:webHidden/>
                <w:rStyle w:val="IndexLink"/>
                <w:rtl w:val="true"/>
              </w:rPr>
              <w:t xml:space="preserve">مسألة </w:t>
            </w:r>
            <w:r>
              <w:rPr>
                <w:rStyle w:val="IndexLink"/>
              </w:rPr>
              <w:t>11</w:t>
            </w:r>
            <w:r>
              <w:rPr>
                <w:rStyle w:val="IndexLink"/>
                <w:rtl w:val="true"/>
              </w:rPr>
              <w:t xml:space="preserve">: </w:t>
            </w:r>
            <w:r>
              <w:rPr>
                <w:rStyle w:val="IndexLink"/>
                <w:rtl w:val="true"/>
              </w:rPr>
              <w:t>لا يعتبر في تنجسه أن يكون التغير بوصف النجس بعينه</w:t>
            </w:r>
            <w:r>
              <w:rPr>
                <w:rStyle w:val="IndexLink"/>
                <w:rtl w:val="true"/>
              </w:rPr>
              <w:tab/>
            </w:r>
            <w:r>
              <w:rPr>
                <w:rStyle w:val="IndexLink"/>
              </w:rPr>
              <w:t>157</w:t>
            </w:r>
          </w:hyperlink>
        </w:p>
        <w:p>
          <w:pPr>
            <w:pStyle w:val="Contents5"/>
            <w:tabs>
              <w:tab w:val="clear" w:pos="7892"/>
              <w:tab w:val="right" w:pos="9026" w:leader="dot"/>
            </w:tabs>
            <w:rPr/>
          </w:pPr>
          <w:hyperlink w:anchor="__RefHeading___Toc5155647_417432637">
            <w:r>
              <w:rPr>
                <w:webHidden/>
                <w:rStyle w:val="IndexLink"/>
                <w:rtl w:val="true"/>
              </w:rPr>
              <w:t xml:space="preserve">مسألة </w:t>
            </w:r>
            <w:r>
              <w:rPr>
                <w:rStyle w:val="IndexLink"/>
              </w:rPr>
              <w:t>12</w:t>
            </w:r>
            <w:r>
              <w:rPr>
                <w:rStyle w:val="IndexLink"/>
                <w:rtl w:val="true"/>
              </w:rPr>
              <w:t xml:space="preserve">: </w:t>
            </w:r>
            <w:r>
              <w:rPr>
                <w:rStyle w:val="IndexLink"/>
                <w:rtl w:val="true"/>
              </w:rPr>
              <w:t>لا فرق بين زوال الوصف الأصلي للماء أو العارضي</w:t>
            </w:r>
            <w:r>
              <w:rPr>
                <w:rStyle w:val="IndexLink"/>
                <w:rtl w:val="true"/>
              </w:rPr>
              <w:tab/>
            </w:r>
            <w:r>
              <w:rPr>
                <w:rStyle w:val="IndexLink"/>
              </w:rPr>
              <w:t>158</w:t>
            </w:r>
          </w:hyperlink>
        </w:p>
        <w:p>
          <w:pPr>
            <w:pStyle w:val="Contents5"/>
            <w:tabs>
              <w:tab w:val="clear" w:pos="7892"/>
              <w:tab w:val="right" w:pos="9026" w:leader="dot"/>
            </w:tabs>
            <w:rPr/>
          </w:pPr>
          <w:hyperlink w:anchor="__RefHeading___Toc5155649_417432637">
            <w:r>
              <w:rPr>
                <w:webHidden/>
                <w:rStyle w:val="IndexLink"/>
                <w:rtl w:val="true"/>
              </w:rPr>
              <w:t xml:space="preserve">مسألة </w:t>
            </w:r>
            <w:r>
              <w:rPr>
                <w:rStyle w:val="IndexLink"/>
              </w:rPr>
              <w:t>13</w:t>
            </w:r>
            <w:r>
              <w:rPr>
                <w:rStyle w:val="IndexLink"/>
                <w:rtl w:val="true"/>
              </w:rPr>
              <w:t xml:space="preserve">: </w:t>
            </w:r>
            <w:r>
              <w:rPr>
                <w:rStyle w:val="IndexLink"/>
                <w:rtl w:val="true"/>
              </w:rPr>
              <w:t>لو تغيّر طرف من الحوض</w:t>
            </w:r>
            <w:r>
              <w:rPr>
                <w:rStyle w:val="IndexLink"/>
                <w:rtl w:val="true"/>
              </w:rPr>
              <w:tab/>
            </w:r>
            <w:r>
              <w:rPr>
                <w:rStyle w:val="IndexLink"/>
              </w:rPr>
              <w:t>158</w:t>
            </w:r>
          </w:hyperlink>
        </w:p>
        <w:p>
          <w:pPr>
            <w:pStyle w:val="Contents5"/>
            <w:tabs>
              <w:tab w:val="clear" w:pos="7892"/>
              <w:tab w:val="right" w:pos="9026" w:leader="dot"/>
            </w:tabs>
            <w:rPr/>
          </w:pPr>
          <w:hyperlink w:anchor="__RefHeading___Toc5155651_417432637">
            <w:r>
              <w:rPr>
                <w:webHidden/>
                <w:rStyle w:val="IndexLink"/>
                <w:rtl w:val="true"/>
              </w:rPr>
              <w:t xml:space="preserve">مسألة </w:t>
            </w:r>
            <w:r>
              <w:rPr>
                <w:rStyle w:val="IndexLink"/>
              </w:rPr>
              <w:t>14</w:t>
            </w:r>
            <w:r>
              <w:rPr>
                <w:rStyle w:val="IndexLink"/>
                <w:rtl w:val="true"/>
              </w:rPr>
              <w:t xml:space="preserve">: </w:t>
            </w:r>
            <w:r>
              <w:rPr>
                <w:rStyle w:val="IndexLink"/>
                <w:rtl w:val="true"/>
              </w:rPr>
              <w:t>إذا وقع النجس في الماء فلم يتغيّر</w:t>
            </w:r>
            <w:r>
              <w:rPr>
                <w:rStyle w:val="IndexLink"/>
                <w:rtl w:val="true"/>
              </w:rPr>
              <w:tab/>
            </w:r>
            <w:r>
              <w:rPr>
                <w:rStyle w:val="IndexLink"/>
              </w:rPr>
              <w:t>162</w:t>
            </w:r>
          </w:hyperlink>
        </w:p>
        <w:p>
          <w:pPr>
            <w:pStyle w:val="Contents5"/>
            <w:tabs>
              <w:tab w:val="clear" w:pos="7892"/>
              <w:tab w:val="right" w:pos="9026" w:leader="dot"/>
            </w:tabs>
            <w:rPr/>
          </w:pPr>
          <w:hyperlink w:anchor="__RefHeading___Toc5155653_417432637">
            <w:r>
              <w:rPr>
                <w:webHidden/>
                <w:rStyle w:val="IndexLink"/>
                <w:rtl w:val="true"/>
              </w:rPr>
              <w:t xml:space="preserve">مسألة </w:t>
            </w:r>
            <w:r>
              <w:rPr>
                <w:rStyle w:val="IndexLink"/>
              </w:rPr>
              <w:t>15</w:t>
            </w:r>
            <w:r>
              <w:rPr>
                <w:rStyle w:val="IndexLink"/>
                <w:rtl w:val="true"/>
              </w:rPr>
              <w:t xml:space="preserve">: </w:t>
            </w:r>
            <w:r>
              <w:rPr>
                <w:rStyle w:val="IndexLink"/>
                <w:rtl w:val="true"/>
              </w:rPr>
              <w:t>إذا وقعت الميتة خارج الماء، و وقع جزء منها في الماء</w:t>
            </w:r>
            <w:r>
              <w:rPr>
                <w:rStyle w:val="IndexLink"/>
                <w:rtl w:val="true"/>
              </w:rPr>
              <w:tab/>
            </w:r>
            <w:r>
              <w:rPr>
                <w:rStyle w:val="IndexLink"/>
              </w:rPr>
              <w:t>162</w:t>
            </w:r>
          </w:hyperlink>
        </w:p>
        <w:p>
          <w:pPr>
            <w:pStyle w:val="Contents5"/>
            <w:tabs>
              <w:tab w:val="clear" w:pos="7892"/>
              <w:tab w:val="right" w:pos="9026" w:leader="dot"/>
            </w:tabs>
            <w:rPr/>
          </w:pPr>
          <w:hyperlink w:anchor="__RefHeading___Toc5155655_417432637">
            <w:r>
              <w:rPr>
                <w:webHidden/>
                <w:rStyle w:val="IndexLink"/>
                <w:rtl w:val="true"/>
              </w:rPr>
              <w:t xml:space="preserve">مسألة </w:t>
            </w:r>
            <w:r>
              <w:rPr>
                <w:rStyle w:val="IndexLink"/>
              </w:rPr>
              <w:t>16</w:t>
            </w:r>
            <w:r>
              <w:rPr>
                <w:rStyle w:val="IndexLink"/>
                <w:rtl w:val="true"/>
              </w:rPr>
              <w:t xml:space="preserve">: </w:t>
            </w:r>
            <w:r>
              <w:rPr>
                <w:rStyle w:val="IndexLink"/>
                <w:rtl w:val="true"/>
              </w:rPr>
              <w:t>إذا شك في التغير و عدمه</w:t>
            </w:r>
            <w:r>
              <w:rPr>
                <w:rStyle w:val="IndexLink"/>
                <w:rtl w:val="true"/>
              </w:rPr>
              <w:tab/>
            </w:r>
            <w:r>
              <w:rPr>
                <w:rStyle w:val="IndexLink"/>
              </w:rPr>
              <w:t>163</w:t>
            </w:r>
          </w:hyperlink>
        </w:p>
        <w:p>
          <w:pPr>
            <w:pStyle w:val="Contents5"/>
            <w:tabs>
              <w:tab w:val="clear" w:pos="7892"/>
              <w:tab w:val="right" w:pos="9026" w:leader="dot"/>
            </w:tabs>
            <w:rPr/>
          </w:pPr>
          <w:hyperlink w:anchor="__RefHeading___Toc5155657_417432637">
            <w:r>
              <w:rPr>
                <w:webHidden/>
                <w:rStyle w:val="IndexLink"/>
                <w:rtl w:val="true"/>
              </w:rPr>
              <w:t xml:space="preserve">مسألة </w:t>
            </w:r>
            <w:r>
              <w:rPr>
                <w:rStyle w:val="IndexLink"/>
              </w:rPr>
              <w:t>17</w:t>
            </w:r>
            <w:r>
              <w:rPr>
                <w:rStyle w:val="IndexLink"/>
                <w:rtl w:val="true"/>
              </w:rPr>
              <w:t xml:space="preserve">: </w:t>
            </w:r>
            <w:r>
              <w:rPr>
                <w:rStyle w:val="IndexLink"/>
                <w:rtl w:val="true"/>
              </w:rPr>
              <w:t>إذا وقع في الماء دم و شي‌ء طاهر أحمر فاحمر بالمجموع</w:t>
            </w:r>
            <w:r>
              <w:rPr>
                <w:rStyle w:val="IndexLink"/>
                <w:rtl w:val="true"/>
              </w:rPr>
              <w:tab/>
            </w:r>
            <w:r>
              <w:rPr>
                <w:rStyle w:val="IndexLink"/>
              </w:rPr>
              <w:t>165</w:t>
            </w:r>
          </w:hyperlink>
        </w:p>
        <w:p>
          <w:pPr>
            <w:pStyle w:val="Contents5"/>
            <w:tabs>
              <w:tab w:val="clear" w:pos="7892"/>
              <w:tab w:val="right" w:pos="9026" w:leader="dot"/>
            </w:tabs>
            <w:rPr/>
          </w:pPr>
          <w:hyperlink w:anchor="__RefHeading___Toc5155659_417432637">
            <w:r>
              <w:rPr>
                <w:webHidden/>
                <w:rStyle w:val="IndexLink"/>
                <w:rtl w:val="true"/>
              </w:rPr>
              <w:t xml:space="preserve">مسألة </w:t>
            </w:r>
            <w:r>
              <w:rPr>
                <w:rStyle w:val="IndexLink"/>
              </w:rPr>
              <w:t>18</w:t>
            </w:r>
            <w:r>
              <w:rPr>
                <w:rStyle w:val="IndexLink"/>
                <w:rtl w:val="true"/>
              </w:rPr>
              <w:t xml:space="preserve">: </w:t>
            </w:r>
            <w:r>
              <w:rPr>
                <w:rStyle w:val="IndexLink"/>
                <w:rtl w:val="true"/>
              </w:rPr>
              <w:t>الماء المتغيّر إذا زال تغيره بنفسه من غير اتصاله بالكر أو الجاري</w:t>
            </w:r>
            <w:r>
              <w:rPr>
                <w:rStyle w:val="IndexLink"/>
                <w:rtl w:val="true"/>
              </w:rPr>
              <w:tab/>
            </w:r>
            <w:r>
              <w:rPr>
                <w:rStyle w:val="IndexLink"/>
              </w:rPr>
              <w:t>165</w:t>
            </w:r>
          </w:hyperlink>
        </w:p>
        <w:p>
          <w:pPr>
            <w:pStyle w:val="Contents4"/>
            <w:tabs>
              <w:tab w:val="clear" w:pos="8176"/>
              <w:tab w:val="right" w:pos="9026" w:leader="dot"/>
            </w:tabs>
            <w:rPr/>
          </w:pPr>
          <w:hyperlink w:anchor="__RefHeading___Toc5155661_417432637">
            <w:r>
              <w:rPr>
                <w:webHidden/>
                <w:rStyle w:val="IndexLink"/>
                <w:rtl w:val="true"/>
              </w:rPr>
              <w:t>فصل في الماء الجاري</w:t>
            </w:r>
            <w:r>
              <w:rPr>
                <w:rStyle w:val="IndexLink"/>
                <w:rtl w:val="true"/>
              </w:rPr>
              <w:tab/>
            </w:r>
            <w:r>
              <w:rPr>
                <w:rStyle w:val="IndexLink"/>
              </w:rPr>
              <w:t>168</w:t>
            </w:r>
          </w:hyperlink>
        </w:p>
        <w:p>
          <w:pPr>
            <w:pStyle w:val="Contents5"/>
            <w:tabs>
              <w:tab w:val="clear" w:pos="7892"/>
              <w:tab w:val="right" w:pos="9026" w:leader="dot"/>
            </w:tabs>
            <w:rPr/>
          </w:pPr>
          <w:hyperlink w:anchor="__RefHeading___Toc5155663_417432637">
            <w:r>
              <w:rPr>
                <w:webHidden/>
                <w:rStyle w:val="IndexLink"/>
                <w:rtl w:val="true"/>
              </w:rPr>
              <w:t>اشارة</w:t>
            </w:r>
            <w:r>
              <w:rPr>
                <w:rStyle w:val="IndexLink"/>
                <w:rtl w:val="true"/>
              </w:rPr>
              <w:tab/>
            </w:r>
            <w:r>
              <w:rPr>
                <w:rStyle w:val="IndexLink"/>
              </w:rPr>
              <w:t>168</w:t>
            </w:r>
          </w:hyperlink>
        </w:p>
        <w:p>
          <w:pPr>
            <w:pStyle w:val="Contents5"/>
            <w:tabs>
              <w:tab w:val="clear" w:pos="7892"/>
              <w:tab w:val="right" w:pos="9026" w:leader="dot"/>
            </w:tabs>
            <w:rPr/>
          </w:pPr>
          <w:hyperlink w:anchor="__RefHeading___Toc5155665_417432637">
            <w:r>
              <w:rPr>
                <w:webHidden/>
                <w:rStyle w:val="IndexLink"/>
                <w:rtl w:val="true"/>
              </w:rPr>
              <w:t xml:space="preserve">مسألة </w:t>
            </w:r>
            <w:r>
              <w:rPr>
                <w:rStyle w:val="IndexLink"/>
              </w:rPr>
              <w:t>1</w:t>
            </w:r>
            <w:r>
              <w:rPr>
                <w:rStyle w:val="IndexLink"/>
                <w:rtl w:val="true"/>
              </w:rPr>
              <w:t xml:space="preserve">: </w:t>
            </w:r>
            <w:r>
              <w:rPr>
                <w:rStyle w:val="IndexLink"/>
                <w:rtl w:val="true"/>
              </w:rPr>
              <w:t>الجاري على الأرض من غير مادة نابعة أو راشحة إذا لم يكن كرّا ينجس بالملاقاة</w:t>
            </w:r>
            <w:r>
              <w:rPr>
                <w:rStyle w:val="IndexLink"/>
                <w:rtl w:val="true"/>
              </w:rPr>
              <w:tab/>
            </w:r>
            <w:r>
              <w:rPr>
                <w:rStyle w:val="IndexLink"/>
              </w:rPr>
              <w:t>172</w:t>
            </w:r>
          </w:hyperlink>
        </w:p>
        <w:p>
          <w:pPr>
            <w:pStyle w:val="Contents5"/>
            <w:tabs>
              <w:tab w:val="clear" w:pos="7892"/>
              <w:tab w:val="right" w:pos="9026" w:leader="dot"/>
            </w:tabs>
            <w:rPr/>
          </w:pPr>
          <w:hyperlink w:anchor="__RefHeading___Toc5155667_417432637">
            <w:r>
              <w:rPr>
                <w:webHidden/>
                <w:rStyle w:val="IndexLink"/>
                <w:rtl w:val="true"/>
              </w:rPr>
              <w:t xml:space="preserve">مسألة </w:t>
            </w:r>
            <w:r>
              <w:rPr>
                <w:rStyle w:val="IndexLink"/>
              </w:rPr>
              <w:t>2</w:t>
            </w:r>
            <w:r>
              <w:rPr>
                <w:rStyle w:val="IndexLink"/>
                <w:rtl w:val="true"/>
              </w:rPr>
              <w:t xml:space="preserve">: </w:t>
            </w:r>
            <w:r>
              <w:rPr>
                <w:rStyle w:val="IndexLink"/>
                <w:rtl w:val="true"/>
              </w:rPr>
              <w:t>إذا شك في أنّ له مادة أم لا</w:t>
            </w:r>
            <w:r>
              <w:rPr>
                <w:rStyle w:val="IndexLink"/>
                <w:rtl w:val="true"/>
              </w:rPr>
              <w:tab/>
            </w:r>
            <w:r>
              <w:rPr>
                <w:rStyle w:val="IndexLink"/>
              </w:rPr>
              <w:t>172</w:t>
            </w:r>
          </w:hyperlink>
        </w:p>
        <w:p>
          <w:pPr>
            <w:pStyle w:val="Contents5"/>
            <w:tabs>
              <w:tab w:val="clear" w:pos="7892"/>
              <w:tab w:val="right" w:pos="9026" w:leader="dot"/>
            </w:tabs>
            <w:rPr/>
          </w:pPr>
          <w:hyperlink w:anchor="__RefHeading___Toc5155669_417432637">
            <w:r>
              <w:rPr>
                <w:webHidden/>
                <w:rStyle w:val="IndexLink"/>
                <w:rtl w:val="true"/>
              </w:rPr>
              <w:t xml:space="preserve">مسألة </w:t>
            </w:r>
            <w:r>
              <w:rPr>
                <w:rStyle w:val="IndexLink"/>
              </w:rPr>
              <w:t>3</w:t>
            </w:r>
            <w:r>
              <w:rPr>
                <w:rStyle w:val="IndexLink"/>
                <w:rtl w:val="true"/>
              </w:rPr>
              <w:t xml:space="preserve">: </w:t>
            </w:r>
            <w:r>
              <w:rPr>
                <w:rStyle w:val="IndexLink"/>
                <w:rtl w:val="true"/>
              </w:rPr>
              <w:t>يعتبر في عدم تنجس الجاري اتصاله بالمادة</w:t>
            </w:r>
            <w:r>
              <w:rPr>
                <w:rStyle w:val="IndexLink"/>
                <w:rtl w:val="true"/>
              </w:rPr>
              <w:tab/>
            </w:r>
            <w:r>
              <w:rPr>
                <w:rStyle w:val="IndexLink"/>
              </w:rPr>
              <w:t>174</w:t>
            </w:r>
          </w:hyperlink>
        </w:p>
        <w:p>
          <w:pPr>
            <w:pStyle w:val="Contents5"/>
            <w:tabs>
              <w:tab w:val="clear" w:pos="7892"/>
              <w:tab w:val="right" w:pos="9026" w:leader="dot"/>
            </w:tabs>
            <w:rPr/>
          </w:pPr>
          <w:hyperlink w:anchor="__RefHeading___Toc5155671_417432637">
            <w:r>
              <w:rPr>
                <w:webHidden/>
                <w:rStyle w:val="IndexLink"/>
                <w:rtl w:val="true"/>
              </w:rPr>
              <w:t xml:space="preserve">مسألة </w:t>
            </w:r>
            <w:r>
              <w:rPr>
                <w:rStyle w:val="IndexLink"/>
              </w:rPr>
              <w:t>4</w:t>
            </w:r>
            <w:r>
              <w:rPr>
                <w:rStyle w:val="IndexLink"/>
                <w:rtl w:val="true"/>
              </w:rPr>
              <w:t xml:space="preserve">: </w:t>
            </w:r>
            <w:r>
              <w:rPr>
                <w:rStyle w:val="IndexLink"/>
                <w:rtl w:val="true"/>
              </w:rPr>
              <w:t>يعتبر في المادة الدوام</w:t>
            </w:r>
            <w:r>
              <w:rPr>
                <w:rStyle w:val="IndexLink"/>
                <w:rtl w:val="true"/>
              </w:rPr>
              <w:tab/>
            </w:r>
            <w:r>
              <w:rPr>
                <w:rStyle w:val="IndexLink"/>
              </w:rPr>
              <w:t>174</w:t>
            </w:r>
          </w:hyperlink>
        </w:p>
        <w:p>
          <w:pPr>
            <w:pStyle w:val="Contents5"/>
            <w:tabs>
              <w:tab w:val="clear" w:pos="7892"/>
              <w:tab w:val="right" w:pos="9026" w:leader="dot"/>
            </w:tabs>
            <w:rPr/>
          </w:pPr>
          <w:hyperlink w:anchor="__RefHeading___Toc5155673_417432637">
            <w:r>
              <w:rPr>
                <w:webHidden/>
                <w:rStyle w:val="IndexLink"/>
                <w:rtl w:val="true"/>
              </w:rPr>
              <w:t xml:space="preserve">مسألة </w:t>
            </w:r>
            <w:r>
              <w:rPr>
                <w:rStyle w:val="IndexLink"/>
              </w:rPr>
              <w:t>5</w:t>
            </w:r>
            <w:r>
              <w:rPr>
                <w:rStyle w:val="IndexLink"/>
                <w:rtl w:val="true"/>
              </w:rPr>
              <w:t xml:space="preserve">: </w:t>
            </w:r>
            <w:r>
              <w:rPr>
                <w:rStyle w:val="IndexLink"/>
                <w:rtl w:val="true"/>
              </w:rPr>
              <w:t>لو انقطع الاتصال بالمادة</w:t>
            </w:r>
            <w:r>
              <w:rPr>
                <w:rStyle w:val="IndexLink"/>
                <w:rtl w:val="true"/>
              </w:rPr>
              <w:tab/>
            </w:r>
            <w:r>
              <w:rPr>
                <w:rStyle w:val="IndexLink"/>
              </w:rPr>
              <w:t>175</w:t>
            </w:r>
          </w:hyperlink>
        </w:p>
        <w:p>
          <w:pPr>
            <w:pStyle w:val="Contents5"/>
            <w:tabs>
              <w:tab w:val="clear" w:pos="7892"/>
              <w:tab w:val="right" w:pos="9026" w:leader="dot"/>
            </w:tabs>
            <w:rPr/>
          </w:pPr>
          <w:hyperlink w:anchor="__RefHeading___Toc5155675_417432637">
            <w:r>
              <w:rPr>
                <w:webHidden/>
                <w:rStyle w:val="IndexLink"/>
                <w:rtl w:val="true"/>
              </w:rPr>
              <w:t xml:space="preserve">مسألة </w:t>
            </w:r>
            <w:r>
              <w:rPr>
                <w:rStyle w:val="IndexLink"/>
              </w:rPr>
              <w:t>6</w:t>
            </w:r>
            <w:r>
              <w:rPr>
                <w:rStyle w:val="IndexLink"/>
                <w:rtl w:val="true"/>
              </w:rPr>
              <w:t xml:space="preserve">: </w:t>
            </w:r>
            <w:r>
              <w:rPr>
                <w:rStyle w:val="IndexLink"/>
                <w:rtl w:val="true"/>
              </w:rPr>
              <w:t>الراكد المتصل بالجاري كالجاري</w:t>
            </w:r>
            <w:r>
              <w:rPr>
                <w:rStyle w:val="IndexLink"/>
                <w:rtl w:val="true"/>
              </w:rPr>
              <w:tab/>
            </w:r>
            <w:r>
              <w:rPr>
                <w:rStyle w:val="IndexLink"/>
              </w:rPr>
              <w:t>176</w:t>
            </w:r>
          </w:hyperlink>
        </w:p>
        <w:p>
          <w:pPr>
            <w:pStyle w:val="Contents5"/>
            <w:tabs>
              <w:tab w:val="clear" w:pos="7892"/>
              <w:tab w:val="right" w:pos="9026" w:leader="dot"/>
            </w:tabs>
            <w:rPr/>
          </w:pPr>
          <w:hyperlink w:anchor="__RefHeading___Toc5155677_417432637">
            <w:r>
              <w:rPr>
                <w:webHidden/>
                <w:rStyle w:val="IndexLink"/>
                <w:rtl w:val="true"/>
              </w:rPr>
              <w:t xml:space="preserve">مسألة </w:t>
            </w:r>
            <w:r>
              <w:rPr>
                <w:rStyle w:val="IndexLink"/>
              </w:rPr>
              <w:t>7</w:t>
            </w:r>
            <w:r>
              <w:rPr>
                <w:rStyle w:val="IndexLink"/>
                <w:rtl w:val="true"/>
              </w:rPr>
              <w:t xml:space="preserve">: </w:t>
            </w:r>
            <w:r>
              <w:rPr>
                <w:rStyle w:val="IndexLink"/>
                <w:rtl w:val="true"/>
              </w:rPr>
              <w:t>العيون التي تنبع في الشتاء</w:t>
            </w:r>
            <w:r>
              <w:rPr>
                <w:rStyle w:val="IndexLink"/>
                <w:rtl w:val="true"/>
              </w:rPr>
              <w:t xml:space="preserve">- </w:t>
            </w:r>
            <w:r>
              <w:rPr>
                <w:rStyle w:val="IndexLink"/>
                <w:rtl w:val="true"/>
              </w:rPr>
              <w:t>مثلا</w:t>
            </w:r>
            <w:r>
              <w:rPr>
                <w:rStyle w:val="IndexLink"/>
                <w:rtl w:val="true"/>
              </w:rPr>
              <w:t xml:space="preserve">- </w:t>
            </w:r>
            <w:r>
              <w:rPr>
                <w:rStyle w:val="IndexLink"/>
                <w:rtl w:val="true"/>
              </w:rPr>
              <w:t>و تنقطع في الصيف</w:t>
            </w:r>
            <w:r>
              <w:rPr>
                <w:rStyle w:val="IndexLink"/>
                <w:rtl w:val="true"/>
              </w:rPr>
              <w:tab/>
            </w:r>
            <w:r>
              <w:rPr>
                <w:rStyle w:val="IndexLink"/>
              </w:rPr>
              <w:t>176</w:t>
            </w:r>
          </w:hyperlink>
        </w:p>
        <w:p>
          <w:pPr>
            <w:pStyle w:val="Contents5"/>
            <w:tabs>
              <w:tab w:val="clear" w:pos="7892"/>
              <w:tab w:val="right" w:pos="9026" w:leader="dot"/>
            </w:tabs>
            <w:rPr/>
          </w:pPr>
          <w:hyperlink w:anchor="__RefHeading___Toc5155679_417432637">
            <w:r>
              <w:rPr>
                <w:webHidden/>
                <w:rStyle w:val="IndexLink"/>
                <w:rtl w:val="true"/>
              </w:rPr>
              <w:t xml:space="preserve">مسألة </w:t>
            </w:r>
            <w:r>
              <w:rPr>
                <w:rStyle w:val="IndexLink"/>
              </w:rPr>
              <w:t>8</w:t>
            </w:r>
            <w:r>
              <w:rPr>
                <w:rStyle w:val="IndexLink"/>
                <w:rtl w:val="true"/>
              </w:rPr>
              <w:t xml:space="preserve">: </w:t>
            </w:r>
            <w:r>
              <w:rPr>
                <w:rStyle w:val="IndexLink"/>
                <w:rtl w:val="true"/>
              </w:rPr>
              <w:t>إذا تغير بعض الجاري دون بعضه الآخر</w:t>
            </w:r>
            <w:r>
              <w:rPr>
                <w:rStyle w:val="IndexLink"/>
                <w:rtl w:val="true"/>
              </w:rPr>
              <w:tab/>
            </w:r>
            <w:r>
              <w:rPr>
                <w:rStyle w:val="IndexLink"/>
              </w:rPr>
              <w:t>176</w:t>
            </w:r>
          </w:hyperlink>
        </w:p>
        <w:p>
          <w:pPr>
            <w:pStyle w:val="Contents4"/>
            <w:tabs>
              <w:tab w:val="clear" w:pos="8176"/>
              <w:tab w:val="right" w:pos="9026" w:leader="dot"/>
            </w:tabs>
            <w:rPr/>
          </w:pPr>
          <w:hyperlink w:anchor="__RefHeading___Toc5155681_417432637">
            <w:r>
              <w:rPr>
                <w:webHidden/>
                <w:rStyle w:val="IndexLink"/>
                <w:rtl w:val="true"/>
              </w:rPr>
              <w:t>فصل في الماء الراكد</w:t>
            </w:r>
            <w:r>
              <w:rPr>
                <w:rStyle w:val="IndexLink"/>
                <w:rtl w:val="true"/>
              </w:rPr>
              <w:tab/>
            </w:r>
            <w:r>
              <w:rPr>
                <w:rStyle w:val="IndexLink"/>
              </w:rPr>
              <w:t>178</w:t>
            </w:r>
          </w:hyperlink>
        </w:p>
        <w:p>
          <w:pPr>
            <w:pStyle w:val="Contents5"/>
            <w:tabs>
              <w:tab w:val="clear" w:pos="7892"/>
              <w:tab w:val="right" w:pos="9026" w:leader="dot"/>
            </w:tabs>
            <w:rPr/>
          </w:pPr>
          <w:hyperlink w:anchor="__RefHeading___Toc5155683_417432637">
            <w:r>
              <w:rPr>
                <w:webHidden/>
                <w:rStyle w:val="IndexLink"/>
                <w:rtl w:val="true"/>
              </w:rPr>
              <w:t>اشارة</w:t>
            </w:r>
            <w:r>
              <w:rPr>
                <w:rStyle w:val="IndexLink"/>
                <w:rtl w:val="true"/>
              </w:rPr>
              <w:tab/>
            </w:r>
            <w:r>
              <w:rPr>
                <w:rStyle w:val="IndexLink"/>
              </w:rPr>
              <w:t>178</w:t>
            </w:r>
          </w:hyperlink>
        </w:p>
        <w:p>
          <w:pPr>
            <w:pStyle w:val="Contents5"/>
            <w:tabs>
              <w:tab w:val="clear" w:pos="7892"/>
              <w:tab w:val="right" w:pos="9026" w:leader="dot"/>
            </w:tabs>
            <w:rPr/>
          </w:pPr>
          <w:hyperlink w:anchor="__RefHeading___Toc5155685_417432637">
            <w:r>
              <w:rPr>
                <w:webHidden/>
                <w:rStyle w:val="IndexLink"/>
                <w:rtl w:val="true"/>
              </w:rPr>
              <w:t xml:space="preserve">مسألة </w:t>
            </w:r>
            <w:r>
              <w:rPr>
                <w:rStyle w:val="IndexLink"/>
              </w:rPr>
              <w:t>1</w:t>
            </w:r>
            <w:r>
              <w:rPr>
                <w:rStyle w:val="IndexLink"/>
                <w:rtl w:val="true"/>
              </w:rPr>
              <w:t xml:space="preserve">: </w:t>
            </w:r>
            <w:r>
              <w:rPr>
                <w:rStyle w:val="IndexLink"/>
                <w:rtl w:val="true"/>
              </w:rPr>
              <w:t>لا فرق في تنجس القليل</w:t>
            </w:r>
            <w:r>
              <w:rPr>
                <w:rStyle w:val="IndexLink"/>
                <w:rtl w:val="true"/>
              </w:rPr>
              <w:tab/>
            </w:r>
            <w:r>
              <w:rPr>
                <w:rStyle w:val="IndexLink"/>
              </w:rPr>
              <w:t>188</w:t>
            </w:r>
          </w:hyperlink>
        </w:p>
        <w:p>
          <w:pPr>
            <w:pStyle w:val="Contents5"/>
            <w:tabs>
              <w:tab w:val="clear" w:pos="7892"/>
              <w:tab w:val="right" w:pos="9026" w:leader="dot"/>
            </w:tabs>
            <w:rPr/>
          </w:pPr>
          <w:hyperlink w:anchor="__RefHeading___Toc5155687_417432637">
            <w:r>
              <w:rPr>
                <w:webHidden/>
                <w:rStyle w:val="IndexLink"/>
                <w:rtl w:val="true"/>
              </w:rPr>
              <w:t xml:space="preserve">مسألة </w:t>
            </w:r>
            <w:r>
              <w:rPr>
                <w:rStyle w:val="IndexLink"/>
              </w:rPr>
              <w:t>2</w:t>
            </w:r>
            <w:r>
              <w:rPr>
                <w:rStyle w:val="IndexLink"/>
                <w:rtl w:val="true"/>
              </w:rPr>
              <w:t xml:space="preserve">: </w:t>
            </w:r>
            <w:r>
              <w:rPr>
                <w:rStyle w:val="IndexLink"/>
                <w:rtl w:val="true"/>
              </w:rPr>
              <w:t>الكر بحسب الوزن</w:t>
            </w:r>
            <w:r>
              <w:rPr>
                <w:rStyle w:val="IndexLink"/>
                <w:rtl w:val="true"/>
              </w:rPr>
              <w:tab/>
            </w:r>
            <w:r>
              <w:rPr>
                <w:rStyle w:val="IndexLink"/>
              </w:rPr>
              <w:t>188</w:t>
            </w:r>
          </w:hyperlink>
        </w:p>
        <w:p>
          <w:pPr>
            <w:pStyle w:val="Contents5"/>
            <w:tabs>
              <w:tab w:val="clear" w:pos="7892"/>
              <w:tab w:val="right" w:pos="9026" w:leader="dot"/>
            </w:tabs>
            <w:rPr/>
          </w:pPr>
          <w:hyperlink w:anchor="__RefHeading___Toc5155689_417432637">
            <w:r>
              <w:rPr>
                <w:webHidden/>
                <w:rStyle w:val="IndexLink"/>
                <w:rtl w:val="true"/>
              </w:rPr>
              <w:t xml:space="preserve">مسألة </w:t>
            </w:r>
            <w:r>
              <w:rPr>
                <w:rStyle w:val="IndexLink"/>
              </w:rPr>
              <w:t>3</w:t>
            </w:r>
            <w:r>
              <w:rPr>
                <w:rStyle w:val="IndexLink"/>
                <w:rtl w:val="true"/>
              </w:rPr>
              <w:t xml:space="preserve">: </w:t>
            </w:r>
            <w:r>
              <w:rPr>
                <w:rStyle w:val="IndexLink"/>
                <w:rtl w:val="true"/>
              </w:rPr>
              <w:t>الكر بحقة الإسلامبول</w:t>
            </w:r>
            <w:r>
              <w:rPr>
                <w:rStyle w:val="IndexLink"/>
                <w:rtl w:val="true"/>
              </w:rPr>
              <w:tab/>
            </w:r>
            <w:r>
              <w:rPr>
                <w:rStyle w:val="IndexLink"/>
              </w:rPr>
              <w:t>192</w:t>
            </w:r>
          </w:hyperlink>
        </w:p>
        <w:p>
          <w:pPr>
            <w:pStyle w:val="Contents5"/>
            <w:tabs>
              <w:tab w:val="clear" w:pos="7892"/>
              <w:tab w:val="right" w:pos="9026" w:leader="dot"/>
            </w:tabs>
            <w:rPr/>
          </w:pPr>
          <w:hyperlink w:anchor="__RefHeading___Toc5155691_417432637">
            <w:r>
              <w:rPr>
                <w:webHidden/>
                <w:rStyle w:val="IndexLink"/>
                <w:rtl w:val="true"/>
              </w:rPr>
              <w:t xml:space="preserve">مسألة </w:t>
            </w:r>
            <w:r>
              <w:rPr>
                <w:rStyle w:val="IndexLink"/>
              </w:rPr>
              <w:t>4</w:t>
            </w:r>
            <w:r>
              <w:rPr>
                <w:rStyle w:val="IndexLink"/>
                <w:rtl w:val="true"/>
              </w:rPr>
              <w:t xml:space="preserve">: </w:t>
            </w:r>
            <w:r>
              <w:rPr>
                <w:rStyle w:val="IndexLink"/>
                <w:rtl w:val="true"/>
              </w:rPr>
              <w:t>إذا كان الماء أقل من الكر</w:t>
            </w:r>
            <w:r>
              <w:rPr>
                <w:rStyle w:val="IndexLink"/>
                <w:rtl w:val="true"/>
              </w:rPr>
              <w:tab/>
            </w:r>
            <w:r>
              <w:rPr>
                <w:rStyle w:val="IndexLink"/>
              </w:rPr>
              <w:t>197</w:t>
            </w:r>
          </w:hyperlink>
        </w:p>
        <w:p>
          <w:pPr>
            <w:pStyle w:val="Contents5"/>
            <w:tabs>
              <w:tab w:val="clear" w:pos="7892"/>
              <w:tab w:val="right" w:pos="9026" w:leader="dot"/>
            </w:tabs>
            <w:rPr/>
          </w:pPr>
          <w:hyperlink w:anchor="__RefHeading___Toc5155693_417432637">
            <w:r>
              <w:rPr>
                <w:webHidden/>
                <w:rStyle w:val="IndexLink"/>
                <w:rtl w:val="true"/>
              </w:rPr>
              <w:t xml:space="preserve">مسألة </w:t>
            </w:r>
            <w:r>
              <w:rPr>
                <w:rStyle w:val="IndexLink"/>
              </w:rPr>
              <w:t>5</w:t>
            </w:r>
            <w:r>
              <w:rPr>
                <w:rStyle w:val="IndexLink"/>
                <w:rtl w:val="true"/>
              </w:rPr>
              <w:t xml:space="preserve">: </w:t>
            </w:r>
            <w:r>
              <w:rPr>
                <w:rStyle w:val="IndexLink"/>
                <w:rtl w:val="true"/>
              </w:rPr>
              <w:t>إذا لم يتساو سطوح القليل ينجس العالي بملاقاة السافل</w:t>
            </w:r>
            <w:r>
              <w:rPr>
                <w:rStyle w:val="IndexLink"/>
                <w:rtl w:val="true"/>
              </w:rPr>
              <w:tab/>
            </w:r>
            <w:r>
              <w:rPr>
                <w:rStyle w:val="IndexLink"/>
              </w:rPr>
              <w:t>198</w:t>
            </w:r>
          </w:hyperlink>
        </w:p>
        <w:p>
          <w:pPr>
            <w:pStyle w:val="Contents5"/>
            <w:tabs>
              <w:tab w:val="clear" w:pos="7892"/>
              <w:tab w:val="right" w:pos="9026" w:leader="dot"/>
            </w:tabs>
            <w:rPr/>
          </w:pPr>
          <w:hyperlink w:anchor="__RefHeading___Toc5155695_417432637">
            <w:r>
              <w:rPr>
                <w:webHidden/>
                <w:rStyle w:val="IndexLink"/>
                <w:rtl w:val="true"/>
              </w:rPr>
              <w:t xml:space="preserve">مسألة </w:t>
            </w:r>
            <w:r>
              <w:rPr>
                <w:rStyle w:val="IndexLink"/>
              </w:rPr>
              <w:t>6</w:t>
            </w:r>
            <w:r>
              <w:rPr>
                <w:rStyle w:val="IndexLink"/>
                <w:rtl w:val="true"/>
              </w:rPr>
              <w:t xml:space="preserve">: </w:t>
            </w:r>
            <w:r>
              <w:rPr>
                <w:rStyle w:val="IndexLink"/>
                <w:rtl w:val="true"/>
              </w:rPr>
              <w:t>إذا جمد بعض ماء الحوض</w:t>
            </w:r>
            <w:r>
              <w:rPr>
                <w:rStyle w:val="IndexLink"/>
                <w:rtl w:val="true"/>
              </w:rPr>
              <w:tab/>
            </w:r>
            <w:r>
              <w:rPr>
                <w:rStyle w:val="IndexLink"/>
              </w:rPr>
              <w:t>198</w:t>
            </w:r>
          </w:hyperlink>
        </w:p>
        <w:p>
          <w:pPr>
            <w:pStyle w:val="Contents5"/>
            <w:tabs>
              <w:tab w:val="clear" w:pos="7892"/>
              <w:tab w:val="right" w:pos="9026" w:leader="dot"/>
            </w:tabs>
            <w:rPr/>
          </w:pPr>
          <w:hyperlink w:anchor="__RefHeading___Toc5155697_417432637">
            <w:r>
              <w:rPr>
                <w:webHidden/>
                <w:rStyle w:val="IndexLink"/>
                <w:rtl w:val="true"/>
              </w:rPr>
              <w:t xml:space="preserve">مسألة </w:t>
            </w:r>
            <w:r>
              <w:rPr>
                <w:rStyle w:val="IndexLink"/>
              </w:rPr>
              <w:t>7</w:t>
            </w:r>
            <w:r>
              <w:rPr>
                <w:rStyle w:val="IndexLink"/>
                <w:rtl w:val="true"/>
              </w:rPr>
              <w:t xml:space="preserve">: </w:t>
            </w:r>
            <w:r>
              <w:rPr>
                <w:rStyle w:val="IndexLink"/>
                <w:rtl w:val="true"/>
              </w:rPr>
              <w:t>الماء المشكوك كريته مع عدم العلم بحالته السابقة</w:t>
            </w:r>
            <w:r>
              <w:rPr>
                <w:rStyle w:val="IndexLink"/>
                <w:rtl w:val="true"/>
              </w:rPr>
              <w:tab/>
            </w:r>
            <w:r>
              <w:rPr>
                <w:rStyle w:val="IndexLink"/>
              </w:rPr>
              <w:t>199</w:t>
            </w:r>
          </w:hyperlink>
        </w:p>
        <w:p>
          <w:pPr>
            <w:pStyle w:val="Contents5"/>
            <w:tabs>
              <w:tab w:val="clear" w:pos="7892"/>
              <w:tab w:val="right" w:pos="9026" w:leader="dot"/>
            </w:tabs>
            <w:rPr/>
          </w:pPr>
          <w:hyperlink w:anchor="__RefHeading___Toc5155699_417432637">
            <w:r>
              <w:rPr>
                <w:webHidden/>
                <w:rStyle w:val="IndexLink"/>
                <w:rtl w:val="true"/>
              </w:rPr>
              <w:t xml:space="preserve">مسألة </w:t>
            </w:r>
            <w:r>
              <w:rPr>
                <w:rStyle w:val="IndexLink"/>
              </w:rPr>
              <w:t>8</w:t>
            </w:r>
            <w:r>
              <w:rPr>
                <w:rStyle w:val="IndexLink"/>
                <w:rtl w:val="true"/>
              </w:rPr>
              <w:t xml:space="preserve">: </w:t>
            </w:r>
            <w:r>
              <w:rPr>
                <w:rStyle w:val="IndexLink"/>
                <w:rtl w:val="true"/>
              </w:rPr>
              <w:t>الكر المسبوق بالقلة إذا علم ملاقاته للنجاسة</w:t>
            </w:r>
            <w:r>
              <w:rPr>
                <w:rStyle w:val="IndexLink"/>
                <w:rtl w:val="true"/>
              </w:rPr>
              <w:tab/>
            </w:r>
            <w:r>
              <w:rPr>
                <w:rStyle w:val="IndexLink"/>
              </w:rPr>
              <w:t>201</w:t>
            </w:r>
          </w:hyperlink>
        </w:p>
        <w:p>
          <w:pPr>
            <w:pStyle w:val="Contents5"/>
            <w:tabs>
              <w:tab w:val="clear" w:pos="7892"/>
              <w:tab w:val="right" w:pos="9026" w:leader="dot"/>
            </w:tabs>
            <w:rPr/>
          </w:pPr>
          <w:hyperlink w:anchor="__RefHeading___Toc5155701_417432637">
            <w:r>
              <w:rPr>
                <w:webHidden/>
                <w:rStyle w:val="IndexLink"/>
                <w:rtl w:val="true"/>
              </w:rPr>
              <w:t xml:space="preserve">مسألة </w:t>
            </w:r>
            <w:r>
              <w:rPr>
                <w:rStyle w:val="IndexLink"/>
              </w:rPr>
              <w:t>9</w:t>
            </w:r>
            <w:r>
              <w:rPr>
                <w:rStyle w:val="IndexLink"/>
                <w:rtl w:val="true"/>
              </w:rPr>
              <w:t xml:space="preserve">: </w:t>
            </w:r>
            <w:r>
              <w:rPr>
                <w:rStyle w:val="IndexLink"/>
                <w:rtl w:val="true"/>
              </w:rPr>
              <w:t>إذا وجد نجاسة في الكر و لم يعلم أنّها وقعت فيه قبل الكرية أو بعدها</w:t>
            </w:r>
            <w:r>
              <w:rPr>
                <w:rStyle w:val="IndexLink"/>
                <w:rtl w:val="true"/>
              </w:rPr>
              <w:tab/>
            </w:r>
            <w:r>
              <w:rPr>
                <w:rStyle w:val="IndexLink"/>
              </w:rPr>
              <w:t>203</w:t>
            </w:r>
          </w:hyperlink>
        </w:p>
        <w:p>
          <w:pPr>
            <w:pStyle w:val="Contents5"/>
            <w:tabs>
              <w:tab w:val="clear" w:pos="7892"/>
              <w:tab w:val="right" w:pos="9026" w:leader="dot"/>
            </w:tabs>
            <w:rPr/>
          </w:pPr>
          <w:hyperlink w:anchor="__RefHeading___Toc5155703_417432637">
            <w:r>
              <w:rPr>
                <w:webHidden/>
                <w:rStyle w:val="IndexLink"/>
                <w:rtl w:val="true"/>
              </w:rPr>
              <w:t xml:space="preserve">مسألة </w:t>
            </w:r>
            <w:r>
              <w:rPr>
                <w:rStyle w:val="IndexLink"/>
              </w:rPr>
              <w:t>10</w:t>
            </w:r>
            <w:r>
              <w:rPr>
                <w:rStyle w:val="IndexLink"/>
                <w:rtl w:val="true"/>
              </w:rPr>
              <w:t xml:space="preserve">: </w:t>
            </w:r>
            <w:r>
              <w:rPr>
                <w:rStyle w:val="IndexLink"/>
                <w:rtl w:val="true"/>
              </w:rPr>
              <w:t>إذا حدثت الكرية و الملاقاة في آن واحد</w:t>
            </w:r>
            <w:r>
              <w:rPr>
                <w:rStyle w:val="IndexLink"/>
                <w:rtl w:val="true"/>
              </w:rPr>
              <w:tab/>
            </w:r>
            <w:r>
              <w:rPr>
                <w:rStyle w:val="IndexLink"/>
              </w:rPr>
              <w:t>203</w:t>
            </w:r>
          </w:hyperlink>
        </w:p>
        <w:p>
          <w:pPr>
            <w:pStyle w:val="Contents5"/>
            <w:tabs>
              <w:tab w:val="clear" w:pos="7892"/>
              <w:tab w:val="right" w:pos="9026" w:leader="dot"/>
            </w:tabs>
            <w:rPr/>
          </w:pPr>
          <w:hyperlink w:anchor="__RefHeading___Toc5155705_417432637">
            <w:r>
              <w:rPr>
                <w:webHidden/>
                <w:rStyle w:val="IndexLink"/>
                <w:rtl w:val="true"/>
              </w:rPr>
              <w:t xml:space="preserve">مسألة </w:t>
            </w:r>
            <w:r>
              <w:rPr>
                <w:rStyle w:val="IndexLink"/>
              </w:rPr>
              <w:t>11</w:t>
            </w:r>
            <w:r>
              <w:rPr>
                <w:rStyle w:val="IndexLink"/>
                <w:rtl w:val="true"/>
              </w:rPr>
              <w:t xml:space="preserve">: </w:t>
            </w:r>
            <w:r>
              <w:rPr>
                <w:rStyle w:val="IndexLink"/>
                <w:rtl w:val="true"/>
              </w:rPr>
              <w:t>إذا كان هناك ماءان أحدهما كر و الآخر قليل</w:t>
            </w:r>
            <w:r>
              <w:rPr>
                <w:rStyle w:val="IndexLink"/>
                <w:rtl w:val="true"/>
              </w:rPr>
              <w:tab/>
            </w:r>
            <w:r>
              <w:rPr>
                <w:rStyle w:val="IndexLink"/>
              </w:rPr>
              <w:t>205</w:t>
            </w:r>
          </w:hyperlink>
        </w:p>
        <w:p>
          <w:pPr>
            <w:pStyle w:val="Contents5"/>
            <w:tabs>
              <w:tab w:val="clear" w:pos="7892"/>
              <w:tab w:val="right" w:pos="9026" w:leader="dot"/>
            </w:tabs>
            <w:rPr/>
          </w:pPr>
          <w:hyperlink w:anchor="__RefHeading___Toc5155707_417432637">
            <w:r>
              <w:rPr>
                <w:webHidden/>
                <w:rStyle w:val="IndexLink"/>
                <w:rtl w:val="true"/>
              </w:rPr>
              <w:t xml:space="preserve">مسألة </w:t>
            </w:r>
            <w:r>
              <w:rPr>
                <w:rStyle w:val="IndexLink"/>
              </w:rPr>
              <w:t>12</w:t>
            </w:r>
            <w:r>
              <w:rPr>
                <w:rStyle w:val="IndexLink"/>
                <w:rtl w:val="true"/>
              </w:rPr>
              <w:t xml:space="preserve">: </w:t>
            </w:r>
            <w:r>
              <w:rPr>
                <w:rStyle w:val="IndexLink"/>
                <w:rtl w:val="true"/>
              </w:rPr>
              <w:t>إذا كان ماءان أحدهما المعيّن نجس</w:t>
            </w:r>
            <w:r>
              <w:rPr>
                <w:rStyle w:val="IndexLink"/>
                <w:rtl w:val="true"/>
              </w:rPr>
              <w:tab/>
            </w:r>
            <w:r>
              <w:rPr>
                <w:rStyle w:val="IndexLink"/>
              </w:rPr>
              <w:t>206</w:t>
            </w:r>
          </w:hyperlink>
        </w:p>
        <w:p>
          <w:pPr>
            <w:pStyle w:val="Contents5"/>
            <w:tabs>
              <w:tab w:val="clear" w:pos="7892"/>
              <w:tab w:val="right" w:pos="9026" w:leader="dot"/>
            </w:tabs>
            <w:rPr/>
          </w:pPr>
          <w:hyperlink w:anchor="__RefHeading___Toc5155709_417432637">
            <w:r>
              <w:rPr>
                <w:webHidden/>
                <w:rStyle w:val="IndexLink"/>
                <w:rtl w:val="true"/>
              </w:rPr>
              <w:t xml:space="preserve">مسألة </w:t>
            </w:r>
            <w:r>
              <w:rPr>
                <w:rStyle w:val="IndexLink"/>
              </w:rPr>
              <w:t>13</w:t>
            </w:r>
            <w:r>
              <w:rPr>
                <w:rStyle w:val="IndexLink"/>
                <w:rtl w:val="true"/>
              </w:rPr>
              <w:t xml:space="preserve">: </w:t>
            </w:r>
            <w:r>
              <w:rPr>
                <w:rStyle w:val="IndexLink"/>
                <w:rtl w:val="true"/>
              </w:rPr>
              <w:t>إذا كان كر لم يعلم أنّه مطلق أو مضاف</w:t>
            </w:r>
            <w:r>
              <w:rPr>
                <w:rStyle w:val="IndexLink"/>
                <w:rtl w:val="true"/>
              </w:rPr>
              <w:tab/>
            </w:r>
            <w:r>
              <w:rPr>
                <w:rStyle w:val="IndexLink"/>
              </w:rPr>
              <w:t>207</w:t>
            </w:r>
          </w:hyperlink>
        </w:p>
        <w:p>
          <w:pPr>
            <w:pStyle w:val="Contents5"/>
            <w:tabs>
              <w:tab w:val="clear" w:pos="7892"/>
              <w:tab w:val="right" w:pos="9026" w:leader="dot"/>
            </w:tabs>
            <w:rPr/>
          </w:pPr>
          <w:hyperlink w:anchor="__RefHeading___Toc5155711_417432637">
            <w:r>
              <w:rPr>
                <w:webHidden/>
                <w:rStyle w:val="IndexLink"/>
                <w:rtl w:val="true"/>
              </w:rPr>
              <w:t xml:space="preserve">مسألة </w:t>
            </w:r>
            <w:r>
              <w:rPr>
                <w:rStyle w:val="IndexLink"/>
              </w:rPr>
              <w:t>14</w:t>
            </w:r>
            <w:r>
              <w:rPr>
                <w:rStyle w:val="IndexLink"/>
                <w:rtl w:val="true"/>
              </w:rPr>
              <w:t xml:space="preserve">: </w:t>
            </w:r>
            <w:r>
              <w:rPr>
                <w:rStyle w:val="IndexLink"/>
                <w:rtl w:val="true"/>
              </w:rPr>
              <w:t>القليل النجس المتمم كرا</w:t>
            </w:r>
            <w:r>
              <w:rPr>
                <w:rStyle w:val="IndexLink"/>
                <w:rtl w:val="true"/>
              </w:rPr>
              <w:tab/>
            </w:r>
            <w:r>
              <w:rPr>
                <w:rStyle w:val="IndexLink"/>
              </w:rPr>
              <w:t>207</w:t>
            </w:r>
          </w:hyperlink>
        </w:p>
        <w:p>
          <w:pPr>
            <w:pStyle w:val="Contents4"/>
            <w:tabs>
              <w:tab w:val="clear" w:pos="8176"/>
              <w:tab w:val="right" w:pos="9026" w:leader="dot"/>
            </w:tabs>
            <w:rPr/>
          </w:pPr>
          <w:hyperlink w:anchor="__RefHeading___Toc5155713_417432637">
            <w:r>
              <w:rPr>
                <w:webHidden/>
                <w:rStyle w:val="IndexLink"/>
                <w:rtl w:val="true"/>
              </w:rPr>
              <w:t>فصل في ماء المطر</w:t>
            </w:r>
            <w:r>
              <w:rPr>
                <w:rStyle w:val="IndexLink"/>
                <w:rtl w:val="true"/>
              </w:rPr>
              <w:tab/>
            </w:r>
            <w:r>
              <w:rPr>
                <w:rStyle w:val="IndexLink"/>
              </w:rPr>
              <w:t>211</w:t>
            </w:r>
          </w:hyperlink>
        </w:p>
        <w:p>
          <w:pPr>
            <w:pStyle w:val="Contents5"/>
            <w:tabs>
              <w:tab w:val="clear" w:pos="7892"/>
              <w:tab w:val="right" w:pos="9026" w:leader="dot"/>
            </w:tabs>
            <w:rPr/>
          </w:pPr>
          <w:hyperlink w:anchor="__RefHeading___Toc5155715_417432637">
            <w:r>
              <w:rPr>
                <w:webHidden/>
                <w:rStyle w:val="IndexLink"/>
                <w:rtl w:val="true"/>
              </w:rPr>
              <w:t>اشارة</w:t>
            </w:r>
            <w:r>
              <w:rPr>
                <w:rStyle w:val="IndexLink"/>
                <w:rtl w:val="true"/>
              </w:rPr>
              <w:tab/>
            </w:r>
            <w:r>
              <w:rPr>
                <w:rStyle w:val="IndexLink"/>
              </w:rPr>
              <w:t>211</w:t>
            </w:r>
          </w:hyperlink>
        </w:p>
        <w:p>
          <w:pPr>
            <w:pStyle w:val="Contents5"/>
            <w:tabs>
              <w:tab w:val="clear" w:pos="7892"/>
              <w:tab w:val="right" w:pos="9026" w:leader="dot"/>
            </w:tabs>
            <w:rPr/>
          </w:pPr>
          <w:hyperlink w:anchor="__RefHeading___Toc5155717_417432637">
            <w:r>
              <w:rPr>
                <w:webHidden/>
                <w:rStyle w:val="IndexLink"/>
                <w:rtl w:val="true"/>
              </w:rPr>
              <w:t xml:space="preserve">مسألة </w:t>
            </w:r>
            <w:r>
              <w:rPr>
                <w:rStyle w:val="IndexLink"/>
              </w:rPr>
              <w:t>1</w:t>
            </w:r>
            <w:r>
              <w:rPr>
                <w:rStyle w:val="IndexLink"/>
                <w:rtl w:val="true"/>
              </w:rPr>
              <w:t xml:space="preserve">: </w:t>
            </w:r>
            <w:r>
              <w:rPr>
                <w:rStyle w:val="IndexLink"/>
                <w:rtl w:val="true"/>
              </w:rPr>
              <w:t>الثوب أو الفراش النجس إذا تقاطر عليه المطر</w:t>
            </w:r>
            <w:r>
              <w:rPr>
                <w:rStyle w:val="IndexLink"/>
                <w:rtl w:val="true"/>
              </w:rPr>
              <w:tab/>
            </w:r>
            <w:r>
              <w:rPr>
                <w:rStyle w:val="IndexLink"/>
              </w:rPr>
              <w:t>218</w:t>
            </w:r>
          </w:hyperlink>
        </w:p>
        <w:p>
          <w:pPr>
            <w:pStyle w:val="Contents5"/>
            <w:tabs>
              <w:tab w:val="clear" w:pos="7892"/>
              <w:tab w:val="right" w:pos="9026" w:leader="dot"/>
            </w:tabs>
            <w:rPr/>
          </w:pPr>
          <w:hyperlink w:anchor="__RefHeading___Toc5155719_417432637">
            <w:r>
              <w:rPr>
                <w:webHidden/>
                <w:rStyle w:val="IndexLink"/>
                <w:rtl w:val="true"/>
              </w:rPr>
              <w:t xml:space="preserve">مسألة </w:t>
            </w:r>
            <w:r>
              <w:rPr>
                <w:rStyle w:val="IndexLink"/>
              </w:rPr>
              <w:t>2</w:t>
            </w:r>
            <w:r>
              <w:rPr>
                <w:rStyle w:val="IndexLink"/>
                <w:rtl w:val="true"/>
              </w:rPr>
              <w:t xml:space="preserve">: </w:t>
            </w:r>
            <w:r>
              <w:rPr>
                <w:rStyle w:val="IndexLink"/>
                <w:rtl w:val="true"/>
              </w:rPr>
              <w:t>الإناء المملوء بماء نجس</w:t>
            </w:r>
            <w:r>
              <w:rPr>
                <w:rStyle w:val="IndexLink"/>
                <w:rtl w:val="true"/>
              </w:rPr>
              <w:tab/>
            </w:r>
            <w:r>
              <w:rPr>
                <w:rStyle w:val="IndexLink"/>
              </w:rPr>
              <w:t>220</w:t>
            </w:r>
          </w:hyperlink>
        </w:p>
        <w:p>
          <w:pPr>
            <w:pStyle w:val="Contents5"/>
            <w:tabs>
              <w:tab w:val="clear" w:pos="7892"/>
              <w:tab w:val="right" w:pos="9026" w:leader="dot"/>
            </w:tabs>
            <w:rPr/>
          </w:pPr>
          <w:hyperlink w:anchor="__RefHeading___Toc5155721_417432637">
            <w:r>
              <w:rPr>
                <w:webHidden/>
                <w:rStyle w:val="IndexLink"/>
                <w:rtl w:val="true"/>
              </w:rPr>
              <w:t xml:space="preserve">مسألة </w:t>
            </w:r>
            <w:r>
              <w:rPr>
                <w:rStyle w:val="IndexLink"/>
              </w:rPr>
              <w:t>3</w:t>
            </w:r>
            <w:r>
              <w:rPr>
                <w:rStyle w:val="IndexLink"/>
                <w:rtl w:val="true"/>
              </w:rPr>
              <w:t xml:space="preserve">: </w:t>
            </w:r>
            <w:r>
              <w:rPr>
                <w:rStyle w:val="IndexLink"/>
                <w:rtl w:val="true"/>
              </w:rPr>
              <w:t>الأرض النجسة تطهر بوصول المطر إليها</w:t>
            </w:r>
            <w:r>
              <w:rPr>
                <w:rStyle w:val="IndexLink"/>
                <w:rtl w:val="true"/>
              </w:rPr>
              <w:tab/>
            </w:r>
            <w:r>
              <w:rPr>
                <w:rStyle w:val="IndexLink"/>
              </w:rPr>
              <w:t>222</w:t>
            </w:r>
          </w:hyperlink>
        </w:p>
        <w:p>
          <w:pPr>
            <w:pStyle w:val="Contents5"/>
            <w:tabs>
              <w:tab w:val="clear" w:pos="7892"/>
              <w:tab w:val="right" w:pos="9026" w:leader="dot"/>
            </w:tabs>
            <w:rPr/>
          </w:pPr>
          <w:hyperlink w:anchor="__RefHeading___Toc5155723_417432637">
            <w:r>
              <w:rPr>
                <w:webHidden/>
                <w:rStyle w:val="IndexLink"/>
                <w:rtl w:val="true"/>
              </w:rPr>
              <w:t xml:space="preserve">مسألة </w:t>
            </w:r>
            <w:r>
              <w:rPr>
                <w:rStyle w:val="IndexLink"/>
              </w:rPr>
              <w:t>4</w:t>
            </w:r>
            <w:r>
              <w:rPr>
                <w:rStyle w:val="IndexLink"/>
                <w:rtl w:val="true"/>
              </w:rPr>
              <w:t xml:space="preserve">: </w:t>
            </w:r>
            <w:r>
              <w:rPr>
                <w:rStyle w:val="IndexLink"/>
                <w:rtl w:val="true"/>
              </w:rPr>
              <w:t>الحوض النجس تحت السماء يطهر بالمطر</w:t>
            </w:r>
            <w:r>
              <w:rPr>
                <w:rStyle w:val="IndexLink"/>
                <w:rtl w:val="true"/>
              </w:rPr>
              <w:tab/>
            </w:r>
            <w:r>
              <w:rPr>
                <w:rStyle w:val="IndexLink"/>
              </w:rPr>
              <w:t>223</w:t>
            </w:r>
          </w:hyperlink>
        </w:p>
        <w:p>
          <w:pPr>
            <w:pStyle w:val="Contents5"/>
            <w:tabs>
              <w:tab w:val="clear" w:pos="7892"/>
              <w:tab w:val="right" w:pos="9026" w:leader="dot"/>
            </w:tabs>
            <w:rPr/>
          </w:pPr>
          <w:hyperlink w:anchor="__RefHeading___Toc5155725_417432637">
            <w:r>
              <w:rPr>
                <w:webHidden/>
                <w:rStyle w:val="IndexLink"/>
                <w:rtl w:val="true"/>
              </w:rPr>
              <w:t xml:space="preserve">مسألة </w:t>
            </w:r>
            <w:r>
              <w:rPr>
                <w:rStyle w:val="IndexLink"/>
              </w:rPr>
              <w:t>5</w:t>
            </w:r>
            <w:r>
              <w:rPr>
                <w:rStyle w:val="IndexLink"/>
                <w:rtl w:val="true"/>
              </w:rPr>
              <w:t xml:space="preserve">: </w:t>
            </w:r>
            <w:r>
              <w:rPr>
                <w:rStyle w:val="IndexLink"/>
                <w:rtl w:val="true"/>
              </w:rPr>
              <w:t>إذا تقاطر من السقف لا يكون مطهّرا</w:t>
            </w:r>
            <w:r>
              <w:rPr>
                <w:rStyle w:val="IndexLink"/>
                <w:rtl w:val="true"/>
              </w:rPr>
              <w:tab/>
            </w:r>
            <w:r>
              <w:rPr>
                <w:rStyle w:val="IndexLink"/>
              </w:rPr>
              <w:t>223</w:t>
            </w:r>
          </w:hyperlink>
        </w:p>
        <w:p>
          <w:pPr>
            <w:pStyle w:val="Contents5"/>
            <w:tabs>
              <w:tab w:val="clear" w:pos="7892"/>
              <w:tab w:val="right" w:pos="9026" w:leader="dot"/>
            </w:tabs>
            <w:rPr/>
          </w:pPr>
          <w:hyperlink w:anchor="__RefHeading___Toc5155727_417432637">
            <w:r>
              <w:rPr>
                <w:webHidden/>
                <w:rStyle w:val="IndexLink"/>
                <w:rtl w:val="true"/>
              </w:rPr>
              <w:t xml:space="preserve">مسألة </w:t>
            </w:r>
            <w:r>
              <w:rPr>
                <w:rStyle w:val="IndexLink"/>
              </w:rPr>
              <w:t>6</w:t>
            </w:r>
            <w:r>
              <w:rPr>
                <w:rStyle w:val="IndexLink"/>
                <w:rtl w:val="true"/>
              </w:rPr>
              <w:t xml:space="preserve">: </w:t>
            </w:r>
            <w:r>
              <w:rPr>
                <w:rStyle w:val="IndexLink"/>
                <w:rtl w:val="true"/>
              </w:rPr>
              <w:t>إذا تقاطر على عين النجس فترشح منها على شي‌ء آخر</w:t>
            </w:r>
            <w:r>
              <w:rPr>
                <w:rStyle w:val="IndexLink"/>
                <w:rtl w:val="true"/>
              </w:rPr>
              <w:tab/>
            </w:r>
            <w:r>
              <w:rPr>
                <w:rStyle w:val="IndexLink"/>
              </w:rPr>
              <w:t>223</w:t>
            </w:r>
          </w:hyperlink>
        </w:p>
        <w:p>
          <w:pPr>
            <w:pStyle w:val="Contents5"/>
            <w:tabs>
              <w:tab w:val="clear" w:pos="7892"/>
              <w:tab w:val="right" w:pos="9026" w:leader="dot"/>
            </w:tabs>
            <w:rPr/>
          </w:pPr>
          <w:hyperlink w:anchor="__RefHeading___Toc5155729_417432637">
            <w:r>
              <w:rPr>
                <w:webHidden/>
                <w:rStyle w:val="IndexLink"/>
                <w:rtl w:val="true"/>
              </w:rPr>
              <w:t xml:space="preserve">مسألة </w:t>
            </w:r>
            <w:r>
              <w:rPr>
                <w:rStyle w:val="IndexLink"/>
              </w:rPr>
              <w:t>7</w:t>
            </w:r>
            <w:r>
              <w:rPr>
                <w:rStyle w:val="IndexLink"/>
                <w:rtl w:val="true"/>
              </w:rPr>
              <w:t xml:space="preserve">: </w:t>
            </w:r>
            <w:r>
              <w:rPr>
                <w:rStyle w:val="IndexLink"/>
                <w:rtl w:val="true"/>
              </w:rPr>
              <w:t>إذا كان السطح نجسا فوقع عليه المطر</w:t>
            </w:r>
            <w:r>
              <w:rPr>
                <w:rStyle w:val="IndexLink"/>
                <w:rtl w:val="true"/>
              </w:rPr>
              <w:tab/>
            </w:r>
            <w:r>
              <w:rPr>
                <w:rStyle w:val="IndexLink"/>
              </w:rPr>
              <w:t>223</w:t>
            </w:r>
          </w:hyperlink>
        </w:p>
        <w:p>
          <w:pPr>
            <w:pStyle w:val="Contents5"/>
            <w:tabs>
              <w:tab w:val="clear" w:pos="7892"/>
              <w:tab w:val="right" w:pos="9026" w:leader="dot"/>
            </w:tabs>
            <w:rPr/>
          </w:pPr>
          <w:hyperlink w:anchor="__RefHeading___Toc5155731_417432637">
            <w:r>
              <w:rPr>
                <w:webHidden/>
                <w:rStyle w:val="IndexLink"/>
                <w:rtl w:val="true"/>
              </w:rPr>
              <w:t xml:space="preserve">مسألة </w:t>
            </w:r>
            <w:r>
              <w:rPr>
                <w:rStyle w:val="IndexLink"/>
              </w:rPr>
              <w:t>8</w:t>
            </w:r>
            <w:r>
              <w:rPr>
                <w:rStyle w:val="IndexLink"/>
                <w:rtl w:val="true"/>
              </w:rPr>
              <w:t xml:space="preserve">: </w:t>
            </w:r>
            <w:r>
              <w:rPr>
                <w:rStyle w:val="IndexLink"/>
                <w:rtl w:val="true"/>
              </w:rPr>
              <w:t>إذا تقاطر من السقف النجس يكون طاهرا</w:t>
            </w:r>
            <w:r>
              <w:rPr>
                <w:rStyle w:val="IndexLink"/>
                <w:rtl w:val="true"/>
              </w:rPr>
              <w:tab/>
            </w:r>
            <w:r>
              <w:rPr>
                <w:rStyle w:val="IndexLink"/>
              </w:rPr>
              <w:t>224</w:t>
            </w:r>
          </w:hyperlink>
        </w:p>
        <w:p>
          <w:pPr>
            <w:pStyle w:val="Contents5"/>
            <w:tabs>
              <w:tab w:val="clear" w:pos="7892"/>
              <w:tab w:val="right" w:pos="9026" w:leader="dot"/>
            </w:tabs>
            <w:rPr/>
          </w:pPr>
          <w:hyperlink w:anchor="__RefHeading___Toc5155733_417432637">
            <w:r>
              <w:rPr>
                <w:webHidden/>
                <w:rStyle w:val="IndexLink"/>
                <w:rtl w:val="true"/>
              </w:rPr>
              <w:t xml:space="preserve">مسألة </w:t>
            </w:r>
            <w:r>
              <w:rPr>
                <w:rStyle w:val="IndexLink"/>
              </w:rPr>
              <w:t>9</w:t>
            </w:r>
            <w:r>
              <w:rPr>
                <w:rStyle w:val="IndexLink"/>
                <w:rtl w:val="true"/>
              </w:rPr>
              <w:t xml:space="preserve">: </w:t>
            </w:r>
            <w:r>
              <w:rPr>
                <w:rStyle w:val="IndexLink"/>
                <w:rtl w:val="true"/>
              </w:rPr>
              <w:t>التراب النجس يطهر بنزول المطر عليه</w:t>
            </w:r>
            <w:r>
              <w:rPr>
                <w:rStyle w:val="IndexLink"/>
                <w:rtl w:val="true"/>
              </w:rPr>
              <w:tab/>
            </w:r>
            <w:r>
              <w:rPr>
                <w:rStyle w:val="IndexLink"/>
              </w:rPr>
              <w:t>224</w:t>
            </w:r>
          </w:hyperlink>
        </w:p>
        <w:p>
          <w:pPr>
            <w:pStyle w:val="Contents5"/>
            <w:tabs>
              <w:tab w:val="clear" w:pos="7892"/>
              <w:tab w:val="right" w:pos="9026" w:leader="dot"/>
            </w:tabs>
            <w:rPr/>
          </w:pPr>
          <w:hyperlink w:anchor="__RefHeading___Toc5155735_417432637">
            <w:r>
              <w:rPr>
                <w:webHidden/>
                <w:rStyle w:val="IndexLink"/>
                <w:rtl w:val="true"/>
              </w:rPr>
              <w:t xml:space="preserve">مسألة </w:t>
            </w:r>
            <w:r>
              <w:rPr>
                <w:rStyle w:val="IndexLink"/>
              </w:rPr>
              <w:t>10</w:t>
            </w:r>
            <w:r>
              <w:rPr>
                <w:rStyle w:val="IndexLink"/>
                <w:rtl w:val="true"/>
              </w:rPr>
              <w:t xml:space="preserve">: </w:t>
            </w:r>
            <w:r>
              <w:rPr>
                <w:rStyle w:val="IndexLink"/>
                <w:rtl w:val="true"/>
              </w:rPr>
              <w:t>الحصير النجس يطهر بالمطر</w:t>
            </w:r>
            <w:r>
              <w:rPr>
                <w:rStyle w:val="IndexLink"/>
                <w:rtl w:val="true"/>
              </w:rPr>
              <w:tab/>
            </w:r>
            <w:r>
              <w:rPr>
                <w:rStyle w:val="IndexLink"/>
              </w:rPr>
              <w:t>224</w:t>
            </w:r>
          </w:hyperlink>
        </w:p>
        <w:p>
          <w:pPr>
            <w:pStyle w:val="Contents5"/>
            <w:tabs>
              <w:tab w:val="clear" w:pos="7892"/>
              <w:tab w:val="right" w:pos="9026" w:leader="dot"/>
            </w:tabs>
            <w:rPr/>
          </w:pPr>
          <w:hyperlink w:anchor="__RefHeading___Toc5155737_417432637">
            <w:r>
              <w:rPr>
                <w:webHidden/>
                <w:rStyle w:val="IndexLink"/>
                <w:rtl w:val="true"/>
              </w:rPr>
              <w:t xml:space="preserve">مسألة </w:t>
            </w:r>
            <w:r>
              <w:rPr>
                <w:rStyle w:val="IndexLink"/>
              </w:rPr>
              <w:t>11</w:t>
            </w:r>
            <w:r>
              <w:rPr>
                <w:rStyle w:val="IndexLink"/>
                <w:rtl w:val="true"/>
              </w:rPr>
              <w:t xml:space="preserve">: </w:t>
            </w:r>
            <w:r>
              <w:rPr>
                <w:rStyle w:val="IndexLink"/>
                <w:rtl w:val="true"/>
              </w:rPr>
              <w:t>الإناء النجس يطهر إذا أصاب المطر جميع مواضع النجس منه</w:t>
            </w:r>
            <w:r>
              <w:rPr>
                <w:rStyle w:val="IndexLink"/>
                <w:rtl w:val="true"/>
              </w:rPr>
              <w:tab/>
            </w:r>
            <w:r>
              <w:rPr>
                <w:rStyle w:val="IndexLink"/>
              </w:rPr>
              <w:t>225</w:t>
            </w:r>
          </w:hyperlink>
        </w:p>
        <w:p>
          <w:pPr>
            <w:pStyle w:val="Contents4"/>
            <w:tabs>
              <w:tab w:val="clear" w:pos="8176"/>
              <w:tab w:val="right" w:pos="9026" w:leader="dot"/>
            </w:tabs>
            <w:rPr/>
          </w:pPr>
          <w:hyperlink w:anchor="__RefHeading___Toc5155739_417432637">
            <w:r>
              <w:rPr>
                <w:webHidden/>
                <w:rStyle w:val="IndexLink"/>
                <w:rtl w:val="true"/>
              </w:rPr>
              <w:t>فصل في ماء الحمام</w:t>
            </w:r>
            <w:r>
              <w:rPr>
                <w:rStyle w:val="IndexLink"/>
                <w:rtl w:val="true"/>
              </w:rPr>
              <w:tab/>
            </w:r>
            <w:r>
              <w:rPr>
                <w:rStyle w:val="IndexLink"/>
              </w:rPr>
              <w:t>226</w:t>
            </w:r>
          </w:hyperlink>
        </w:p>
        <w:p>
          <w:pPr>
            <w:pStyle w:val="Contents4"/>
            <w:tabs>
              <w:tab w:val="clear" w:pos="8176"/>
              <w:tab w:val="right" w:pos="9026" w:leader="dot"/>
            </w:tabs>
            <w:rPr/>
          </w:pPr>
          <w:hyperlink w:anchor="__RefHeading___Toc5155741_417432637">
            <w:r>
              <w:rPr>
                <w:webHidden/>
                <w:rStyle w:val="IndexLink"/>
                <w:rtl w:val="true"/>
              </w:rPr>
              <w:t>فصل في ماء البئر</w:t>
            </w:r>
            <w:r>
              <w:rPr>
                <w:rStyle w:val="IndexLink"/>
                <w:rtl w:val="true"/>
              </w:rPr>
              <w:tab/>
            </w:r>
            <w:r>
              <w:rPr>
                <w:rStyle w:val="IndexLink"/>
              </w:rPr>
              <w:t>233</w:t>
            </w:r>
          </w:hyperlink>
        </w:p>
        <w:p>
          <w:pPr>
            <w:pStyle w:val="Contents5"/>
            <w:tabs>
              <w:tab w:val="clear" w:pos="7892"/>
              <w:tab w:val="right" w:pos="9026" w:leader="dot"/>
            </w:tabs>
            <w:rPr/>
          </w:pPr>
          <w:hyperlink w:anchor="__RefHeading___Toc5155743_417432637">
            <w:r>
              <w:rPr>
                <w:webHidden/>
                <w:rStyle w:val="IndexLink"/>
                <w:rtl w:val="true"/>
              </w:rPr>
              <w:t>اشارة</w:t>
            </w:r>
            <w:r>
              <w:rPr>
                <w:rStyle w:val="IndexLink"/>
                <w:rtl w:val="true"/>
              </w:rPr>
              <w:tab/>
            </w:r>
            <w:r>
              <w:rPr>
                <w:rStyle w:val="IndexLink"/>
              </w:rPr>
              <w:t>233</w:t>
            </w:r>
          </w:hyperlink>
        </w:p>
        <w:p>
          <w:pPr>
            <w:pStyle w:val="Contents5"/>
            <w:tabs>
              <w:tab w:val="clear" w:pos="7892"/>
              <w:tab w:val="right" w:pos="9026" w:leader="dot"/>
            </w:tabs>
            <w:rPr/>
          </w:pPr>
          <w:hyperlink w:anchor="__RefHeading___Toc5155745_417432637">
            <w:r>
              <w:rPr>
                <w:webHidden/>
                <w:rStyle w:val="IndexLink"/>
                <w:rtl w:val="true"/>
              </w:rPr>
              <w:t xml:space="preserve">مسألة </w:t>
            </w:r>
            <w:r>
              <w:rPr>
                <w:rStyle w:val="IndexLink"/>
              </w:rPr>
              <w:t>1</w:t>
            </w:r>
            <w:r>
              <w:rPr>
                <w:rStyle w:val="IndexLink"/>
                <w:rtl w:val="true"/>
              </w:rPr>
              <w:t xml:space="preserve">: </w:t>
            </w:r>
            <w:r>
              <w:rPr>
                <w:rStyle w:val="IndexLink"/>
                <w:rtl w:val="true"/>
              </w:rPr>
              <w:t>ماء البئر المتصل بالمادة إذا تنجس بالتغير فطهره بزواله</w:t>
            </w:r>
            <w:r>
              <w:rPr>
                <w:rStyle w:val="IndexLink"/>
                <w:rtl w:val="true"/>
              </w:rPr>
              <w:tab/>
            </w:r>
            <w:r>
              <w:rPr>
                <w:rStyle w:val="IndexLink"/>
              </w:rPr>
              <w:t>238</w:t>
            </w:r>
          </w:hyperlink>
        </w:p>
        <w:p>
          <w:pPr>
            <w:pStyle w:val="Contents5"/>
            <w:tabs>
              <w:tab w:val="clear" w:pos="7892"/>
              <w:tab w:val="right" w:pos="9026" w:leader="dot"/>
            </w:tabs>
            <w:rPr/>
          </w:pPr>
          <w:hyperlink w:anchor="__RefHeading___Toc5155747_417432637">
            <w:r>
              <w:rPr>
                <w:webHidden/>
                <w:rStyle w:val="IndexLink"/>
                <w:rtl w:val="true"/>
              </w:rPr>
              <w:t xml:space="preserve">مسألة </w:t>
            </w:r>
            <w:r>
              <w:rPr>
                <w:rStyle w:val="IndexLink"/>
              </w:rPr>
              <w:t>2</w:t>
            </w:r>
            <w:r>
              <w:rPr>
                <w:rStyle w:val="IndexLink"/>
                <w:rtl w:val="true"/>
              </w:rPr>
              <w:t xml:space="preserve">: </w:t>
            </w:r>
            <w:r>
              <w:rPr>
                <w:rStyle w:val="IndexLink"/>
                <w:rtl w:val="true"/>
              </w:rPr>
              <w:t>الماء الراكد النجس كرا كان أو قليلا يطهر بالاتصال</w:t>
            </w:r>
            <w:r>
              <w:rPr>
                <w:rStyle w:val="IndexLink"/>
                <w:rtl w:val="true"/>
              </w:rPr>
              <w:tab/>
            </w:r>
            <w:r>
              <w:rPr>
                <w:rStyle w:val="IndexLink"/>
              </w:rPr>
              <w:t>238</w:t>
            </w:r>
          </w:hyperlink>
        </w:p>
        <w:p>
          <w:pPr>
            <w:pStyle w:val="Contents5"/>
            <w:tabs>
              <w:tab w:val="clear" w:pos="7892"/>
              <w:tab w:val="right" w:pos="9026" w:leader="dot"/>
            </w:tabs>
            <w:rPr/>
          </w:pPr>
          <w:hyperlink w:anchor="__RefHeading___Toc5155749_417432637">
            <w:r>
              <w:rPr>
                <w:webHidden/>
                <w:rStyle w:val="IndexLink"/>
                <w:rtl w:val="true"/>
              </w:rPr>
              <w:t xml:space="preserve">مسألة </w:t>
            </w:r>
            <w:r>
              <w:rPr>
                <w:rStyle w:val="IndexLink"/>
              </w:rPr>
              <w:t>3</w:t>
            </w:r>
            <w:r>
              <w:rPr>
                <w:rStyle w:val="IndexLink"/>
                <w:rtl w:val="true"/>
              </w:rPr>
              <w:t xml:space="preserve">: </w:t>
            </w:r>
            <w:r>
              <w:rPr>
                <w:rStyle w:val="IndexLink"/>
                <w:rtl w:val="true"/>
              </w:rPr>
              <w:t>لا فرق بين أنحاء الاتصال في حصول التطهير</w:t>
            </w:r>
            <w:r>
              <w:rPr>
                <w:rStyle w:val="IndexLink"/>
                <w:rtl w:val="true"/>
              </w:rPr>
              <w:tab/>
            </w:r>
            <w:r>
              <w:rPr>
                <w:rStyle w:val="IndexLink"/>
              </w:rPr>
              <w:t>239</w:t>
            </w:r>
          </w:hyperlink>
        </w:p>
        <w:p>
          <w:pPr>
            <w:pStyle w:val="Contents5"/>
            <w:tabs>
              <w:tab w:val="clear" w:pos="7892"/>
              <w:tab w:val="right" w:pos="9026" w:leader="dot"/>
            </w:tabs>
            <w:rPr/>
          </w:pPr>
          <w:hyperlink w:anchor="__RefHeading___Toc5155751_417432637">
            <w:r>
              <w:rPr>
                <w:webHidden/>
                <w:rStyle w:val="IndexLink"/>
                <w:rtl w:val="true"/>
              </w:rPr>
              <w:t xml:space="preserve">مسألة </w:t>
            </w:r>
            <w:r>
              <w:rPr>
                <w:rStyle w:val="IndexLink"/>
              </w:rPr>
              <w:t>4</w:t>
            </w:r>
            <w:r>
              <w:rPr>
                <w:rStyle w:val="IndexLink"/>
                <w:rtl w:val="true"/>
              </w:rPr>
              <w:t xml:space="preserve">: </w:t>
            </w:r>
            <w:r>
              <w:rPr>
                <w:rStyle w:val="IndexLink"/>
                <w:rtl w:val="true"/>
              </w:rPr>
              <w:t>الكوز المملو من الماء النجس إذا غمس في الحوض يطهر</w:t>
            </w:r>
            <w:r>
              <w:rPr>
                <w:rStyle w:val="IndexLink"/>
                <w:rtl w:val="true"/>
              </w:rPr>
              <w:tab/>
            </w:r>
            <w:r>
              <w:rPr>
                <w:rStyle w:val="IndexLink"/>
              </w:rPr>
              <w:t>241</w:t>
            </w:r>
          </w:hyperlink>
        </w:p>
        <w:p>
          <w:pPr>
            <w:pStyle w:val="Contents5"/>
            <w:tabs>
              <w:tab w:val="clear" w:pos="7892"/>
              <w:tab w:val="right" w:pos="9026" w:leader="dot"/>
            </w:tabs>
            <w:rPr/>
          </w:pPr>
          <w:hyperlink w:anchor="__RefHeading___Toc5155753_417432637">
            <w:r>
              <w:rPr>
                <w:webHidden/>
                <w:rStyle w:val="IndexLink"/>
                <w:rtl w:val="true"/>
              </w:rPr>
              <w:t xml:space="preserve">مسألة </w:t>
            </w:r>
            <w:r>
              <w:rPr>
                <w:rStyle w:val="IndexLink"/>
              </w:rPr>
              <w:t>5</w:t>
            </w:r>
            <w:r>
              <w:rPr>
                <w:rStyle w:val="IndexLink"/>
                <w:rtl w:val="true"/>
              </w:rPr>
              <w:t xml:space="preserve">: </w:t>
            </w:r>
            <w:r>
              <w:rPr>
                <w:rStyle w:val="IndexLink"/>
                <w:rtl w:val="true"/>
              </w:rPr>
              <w:t>الماء المتغيّر إذا القي عليه الكر</w:t>
            </w:r>
            <w:r>
              <w:rPr>
                <w:rStyle w:val="IndexLink"/>
                <w:rtl w:val="true"/>
              </w:rPr>
              <w:tab/>
            </w:r>
            <w:r>
              <w:rPr>
                <w:rStyle w:val="IndexLink"/>
              </w:rPr>
              <w:t>242</w:t>
            </w:r>
          </w:hyperlink>
        </w:p>
        <w:p>
          <w:pPr>
            <w:pStyle w:val="Contents5"/>
            <w:tabs>
              <w:tab w:val="clear" w:pos="7892"/>
              <w:tab w:val="right" w:pos="9026" w:leader="dot"/>
            </w:tabs>
            <w:rPr/>
          </w:pPr>
          <w:hyperlink w:anchor="__RefHeading___Toc5155755_417432637">
            <w:r>
              <w:rPr>
                <w:webHidden/>
                <w:rStyle w:val="IndexLink"/>
                <w:rtl w:val="true"/>
              </w:rPr>
              <w:t xml:space="preserve">مسألة </w:t>
            </w:r>
            <w:r>
              <w:rPr>
                <w:rStyle w:val="IndexLink"/>
              </w:rPr>
              <w:t>6</w:t>
            </w:r>
            <w:r>
              <w:rPr>
                <w:rStyle w:val="IndexLink"/>
                <w:rtl w:val="true"/>
              </w:rPr>
              <w:t xml:space="preserve">: </w:t>
            </w:r>
            <w:r>
              <w:rPr>
                <w:rStyle w:val="IndexLink"/>
                <w:rtl w:val="true"/>
              </w:rPr>
              <w:t>تثبت نجاسة الماء كغيره</w:t>
            </w:r>
            <w:r>
              <w:rPr>
                <w:rStyle w:val="IndexLink"/>
                <w:rtl w:val="true"/>
              </w:rPr>
              <w:tab/>
            </w:r>
            <w:r>
              <w:rPr>
                <w:rStyle w:val="IndexLink"/>
              </w:rPr>
              <w:t>242</w:t>
            </w:r>
          </w:hyperlink>
        </w:p>
        <w:p>
          <w:pPr>
            <w:pStyle w:val="Contents5"/>
            <w:tabs>
              <w:tab w:val="clear" w:pos="7892"/>
              <w:tab w:val="right" w:pos="9026" w:leader="dot"/>
            </w:tabs>
            <w:rPr/>
          </w:pPr>
          <w:hyperlink w:anchor="__RefHeading___Toc5155757_417432637">
            <w:r>
              <w:rPr>
                <w:webHidden/>
                <w:rStyle w:val="IndexLink"/>
                <w:rtl w:val="true"/>
              </w:rPr>
              <w:t xml:space="preserve">مسألة </w:t>
            </w:r>
            <w:r>
              <w:rPr>
                <w:rStyle w:val="IndexLink"/>
              </w:rPr>
              <w:t>7</w:t>
            </w:r>
            <w:r>
              <w:rPr>
                <w:rStyle w:val="IndexLink"/>
                <w:rtl w:val="true"/>
              </w:rPr>
              <w:t xml:space="preserve">: </w:t>
            </w:r>
            <w:r>
              <w:rPr>
                <w:rStyle w:val="IndexLink"/>
                <w:rtl w:val="true"/>
              </w:rPr>
              <w:t>إذا أخبر ذو اليد بنجاسة</w:t>
            </w:r>
            <w:r>
              <w:rPr>
                <w:rStyle w:val="IndexLink"/>
                <w:rtl w:val="true"/>
              </w:rPr>
              <w:tab/>
            </w:r>
            <w:r>
              <w:rPr>
                <w:rStyle w:val="IndexLink"/>
              </w:rPr>
              <w:t>252</w:t>
            </w:r>
          </w:hyperlink>
        </w:p>
        <w:p>
          <w:pPr>
            <w:pStyle w:val="Contents5"/>
            <w:tabs>
              <w:tab w:val="clear" w:pos="7892"/>
              <w:tab w:val="right" w:pos="9026" w:leader="dot"/>
            </w:tabs>
            <w:rPr/>
          </w:pPr>
          <w:hyperlink w:anchor="__RefHeading___Toc5155759_417432637">
            <w:r>
              <w:rPr>
                <w:webHidden/>
                <w:rStyle w:val="IndexLink"/>
                <w:rtl w:val="true"/>
              </w:rPr>
              <w:t xml:space="preserve">مسألة </w:t>
            </w:r>
            <w:r>
              <w:rPr>
                <w:rStyle w:val="IndexLink"/>
              </w:rPr>
              <w:t>8</w:t>
            </w:r>
            <w:r>
              <w:rPr>
                <w:rStyle w:val="IndexLink"/>
                <w:rtl w:val="true"/>
              </w:rPr>
              <w:t xml:space="preserve">: </w:t>
            </w:r>
            <w:r>
              <w:rPr>
                <w:rStyle w:val="IndexLink"/>
                <w:rtl w:val="true"/>
              </w:rPr>
              <w:t>إذا شهد اثنان بأحد الأمرين، و شهد أربعة بالآخر</w:t>
            </w:r>
            <w:r>
              <w:rPr>
                <w:rStyle w:val="IndexLink"/>
                <w:rtl w:val="true"/>
              </w:rPr>
              <w:tab/>
            </w:r>
            <w:r>
              <w:rPr>
                <w:rStyle w:val="IndexLink"/>
              </w:rPr>
              <w:t>253</w:t>
            </w:r>
          </w:hyperlink>
        </w:p>
        <w:p>
          <w:pPr>
            <w:pStyle w:val="Contents5"/>
            <w:tabs>
              <w:tab w:val="clear" w:pos="7892"/>
              <w:tab w:val="right" w:pos="9026" w:leader="dot"/>
            </w:tabs>
            <w:rPr/>
          </w:pPr>
          <w:hyperlink w:anchor="__RefHeading___Toc5155761_417432637">
            <w:r>
              <w:rPr>
                <w:webHidden/>
                <w:rStyle w:val="IndexLink"/>
                <w:rtl w:val="true"/>
              </w:rPr>
              <w:t xml:space="preserve">مسألة </w:t>
            </w:r>
            <w:r>
              <w:rPr>
                <w:rStyle w:val="IndexLink"/>
              </w:rPr>
              <w:t>9</w:t>
            </w:r>
            <w:r>
              <w:rPr>
                <w:rStyle w:val="IndexLink"/>
                <w:rtl w:val="true"/>
              </w:rPr>
              <w:t xml:space="preserve">: </w:t>
            </w:r>
            <w:r>
              <w:rPr>
                <w:rStyle w:val="IndexLink"/>
                <w:rtl w:val="true"/>
              </w:rPr>
              <w:t>الكرية تثبت بالعلم و بالبينة</w:t>
            </w:r>
            <w:r>
              <w:rPr>
                <w:rStyle w:val="IndexLink"/>
                <w:rtl w:val="true"/>
              </w:rPr>
              <w:tab/>
            </w:r>
            <w:r>
              <w:rPr>
                <w:rStyle w:val="IndexLink"/>
              </w:rPr>
              <w:t>254</w:t>
            </w:r>
          </w:hyperlink>
        </w:p>
        <w:p>
          <w:pPr>
            <w:pStyle w:val="Contents5"/>
            <w:tabs>
              <w:tab w:val="clear" w:pos="7892"/>
              <w:tab w:val="right" w:pos="9026" w:leader="dot"/>
            </w:tabs>
            <w:rPr/>
          </w:pPr>
          <w:hyperlink w:anchor="__RefHeading___Toc5155763_417432637">
            <w:r>
              <w:rPr>
                <w:webHidden/>
                <w:rStyle w:val="IndexLink"/>
                <w:rtl w:val="true"/>
              </w:rPr>
              <w:t xml:space="preserve">مسألة </w:t>
            </w:r>
            <w:r>
              <w:rPr>
                <w:rStyle w:val="IndexLink"/>
              </w:rPr>
              <w:t>10</w:t>
            </w:r>
            <w:r>
              <w:rPr>
                <w:rStyle w:val="IndexLink"/>
                <w:rtl w:val="true"/>
              </w:rPr>
              <w:t xml:space="preserve">: </w:t>
            </w:r>
            <w:r>
              <w:rPr>
                <w:rStyle w:val="IndexLink"/>
                <w:rtl w:val="true"/>
              </w:rPr>
              <w:t>يحرم شرب الماء النجس إلا في الضرورة</w:t>
            </w:r>
            <w:r>
              <w:rPr>
                <w:rStyle w:val="IndexLink"/>
                <w:rtl w:val="true"/>
              </w:rPr>
              <w:tab/>
            </w:r>
            <w:r>
              <w:rPr>
                <w:rStyle w:val="IndexLink"/>
              </w:rPr>
              <w:t>254</w:t>
            </w:r>
          </w:hyperlink>
        </w:p>
        <w:p>
          <w:pPr>
            <w:pStyle w:val="Contents4"/>
            <w:tabs>
              <w:tab w:val="clear" w:pos="8176"/>
              <w:tab w:val="right" w:pos="9026" w:leader="dot"/>
            </w:tabs>
            <w:rPr/>
          </w:pPr>
          <w:hyperlink w:anchor="__RefHeading___Toc5155765_417432637">
            <w:r>
              <w:rPr>
                <w:webHidden/>
                <w:rStyle w:val="IndexLink"/>
                <w:rtl w:val="true"/>
              </w:rPr>
              <w:t>فصل الماء المستعمل في الوضوء</w:t>
            </w:r>
            <w:r>
              <w:rPr>
                <w:rStyle w:val="IndexLink"/>
                <w:rtl w:val="true"/>
              </w:rPr>
              <w:tab/>
            </w:r>
            <w:r>
              <w:rPr>
                <w:rStyle w:val="IndexLink"/>
              </w:rPr>
              <w:t>256</w:t>
            </w:r>
          </w:hyperlink>
        </w:p>
        <w:p>
          <w:pPr>
            <w:pStyle w:val="Contents5"/>
            <w:tabs>
              <w:tab w:val="clear" w:pos="7892"/>
              <w:tab w:val="right" w:pos="9026" w:leader="dot"/>
            </w:tabs>
            <w:rPr/>
          </w:pPr>
          <w:hyperlink w:anchor="__RefHeading___Toc5155767_417432637">
            <w:r>
              <w:rPr>
                <w:webHidden/>
                <w:rStyle w:val="IndexLink"/>
                <w:rtl w:val="true"/>
              </w:rPr>
              <w:t>اشارة</w:t>
            </w:r>
            <w:r>
              <w:rPr>
                <w:rStyle w:val="IndexLink"/>
                <w:rtl w:val="true"/>
              </w:rPr>
              <w:tab/>
            </w:r>
            <w:r>
              <w:rPr>
                <w:rStyle w:val="IndexLink"/>
              </w:rPr>
              <w:t>256</w:t>
            </w:r>
          </w:hyperlink>
        </w:p>
        <w:p>
          <w:pPr>
            <w:pStyle w:val="Contents5"/>
            <w:tabs>
              <w:tab w:val="clear" w:pos="7892"/>
              <w:tab w:val="right" w:pos="9026" w:leader="dot"/>
            </w:tabs>
            <w:rPr/>
          </w:pPr>
          <w:hyperlink w:anchor="__RefHeading___Toc5155769_417432637">
            <w:r>
              <w:rPr>
                <w:webHidden/>
                <w:rStyle w:val="IndexLink"/>
                <w:rtl w:val="true"/>
              </w:rPr>
              <w:t xml:space="preserve">مسألة </w:t>
            </w:r>
            <w:r>
              <w:rPr>
                <w:rStyle w:val="IndexLink"/>
              </w:rPr>
              <w:t>1</w:t>
            </w:r>
            <w:r>
              <w:rPr>
                <w:rStyle w:val="IndexLink"/>
                <w:rtl w:val="true"/>
              </w:rPr>
              <w:t xml:space="preserve">: </w:t>
            </w:r>
            <w:r>
              <w:rPr>
                <w:rStyle w:val="IndexLink"/>
                <w:rtl w:val="true"/>
              </w:rPr>
              <w:t>لا إشكال في القطرات التي تقع في الإناء عند الغسل</w:t>
            </w:r>
            <w:r>
              <w:rPr>
                <w:rStyle w:val="IndexLink"/>
                <w:rtl w:val="true"/>
              </w:rPr>
              <w:tab/>
            </w:r>
            <w:r>
              <w:rPr>
                <w:rStyle w:val="IndexLink"/>
              </w:rPr>
              <w:t>273</w:t>
            </w:r>
          </w:hyperlink>
        </w:p>
        <w:p>
          <w:pPr>
            <w:pStyle w:val="Contents5"/>
            <w:tabs>
              <w:tab w:val="clear" w:pos="7892"/>
              <w:tab w:val="right" w:pos="9026" w:leader="dot"/>
            </w:tabs>
            <w:rPr/>
          </w:pPr>
          <w:hyperlink w:anchor="__RefHeading___Toc5155771_417432637">
            <w:r>
              <w:rPr>
                <w:webHidden/>
                <w:rStyle w:val="IndexLink"/>
                <w:rtl w:val="true"/>
              </w:rPr>
              <w:t xml:space="preserve">مسألة </w:t>
            </w:r>
            <w:r>
              <w:rPr>
                <w:rStyle w:val="IndexLink"/>
              </w:rPr>
              <w:t>2</w:t>
            </w:r>
            <w:r>
              <w:rPr>
                <w:rStyle w:val="IndexLink"/>
                <w:rtl w:val="true"/>
              </w:rPr>
              <w:t xml:space="preserve">: </w:t>
            </w:r>
            <w:r>
              <w:rPr>
                <w:rStyle w:val="IndexLink"/>
                <w:rtl w:val="true"/>
              </w:rPr>
              <w:t>يشترط في طهارة ماء الاستنجاء أمور</w:t>
            </w:r>
            <w:r>
              <w:rPr>
                <w:rStyle w:val="IndexLink"/>
                <w:rtl w:val="true"/>
              </w:rPr>
              <w:tab/>
            </w:r>
            <w:r>
              <w:rPr>
                <w:rStyle w:val="IndexLink"/>
              </w:rPr>
              <w:t>273</w:t>
            </w:r>
          </w:hyperlink>
        </w:p>
        <w:p>
          <w:pPr>
            <w:pStyle w:val="Contents5"/>
            <w:tabs>
              <w:tab w:val="clear" w:pos="7892"/>
              <w:tab w:val="right" w:pos="9026" w:leader="dot"/>
            </w:tabs>
            <w:rPr/>
          </w:pPr>
          <w:hyperlink w:anchor="__RefHeading___Toc5155773_417432637">
            <w:r>
              <w:rPr>
                <w:webHidden/>
                <w:rStyle w:val="IndexLink"/>
                <w:rtl w:val="true"/>
              </w:rPr>
              <w:t xml:space="preserve">مسألة </w:t>
            </w:r>
            <w:r>
              <w:rPr>
                <w:rStyle w:val="IndexLink"/>
              </w:rPr>
              <w:t>3</w:t>
            </w:r>
            <w:r>
              <w:rPr>
                <w:rStyle w:val="IndexLink"/>
                <w:rtl w:val="true"/>
              </w:rPr>
              <w:t xml:space="preserve">: </w:t>
            </w:r>
            <w:r>
              <w:rPr>
                <w:rStyle w:val="IndexLink"/>
                <w:rtl w:val="true"/>
              </w:rPr>
              <w:t>لا يشترط في طهارة ماء الاستنجاء</w:t>
            </w:r>
            <w:r>
              <w:rPr>
                <w:rStyle w:val="IndexLink"/>
                <w:rtl w:val="true"/>
              </w:rPr>
              <w:tab/>
            </w:r>
            <w:r>
              <w:rPr>
                <w:rStyle w:val="IndexLink"/>
              </w:rPr>
              <w:t>275</w:t>
            </w:r>
          </w:hyperlink>
        </w:p>
        <w:p>
          <w:pPr>
            <w:pStyle w:val="Contents5"/>
            <w:tabs>
              <w:tab w:val="clear" w:pos="7892"/>
              <w:tab w:val="right" w:pos="9026" w:leader="dot"/>
            </w:tabs>
            <w:rPr/>
          </w:pPr>
          <w:hyperlink w:anchor="__RefHeading___Toc5155775_417432637">
            <w:r>
              <w:rPr>
                <w:webHidden/>
                <w:rStyle w:val="IndexLink"/>
                <w:rtl w:val="true"/>
              </w:rPr>
              <w:t xml:space="preserve">مسألة </w:t>
            </w:r>
            <w:r>
              <w:rPr>
                <w:rStyle w:val="IndexLink"/>
              </w:rPr>
              <w:t>4</w:t>
            </w:r>
            <w:r>
              <w:rPr>
                <w:rStyle w:val="IndexLink"/>
                <w:rtl w:val="true"/>
              </w:rPr>
              <w:t xml:space="preserve">: </w:t>
            </w:r>
            <w:r>
              <w:rPr>
                <w:rStyle w:val="IndexLink"/>
                <w:rtl w:val="true"/>
              </w:rPr>
              <w:t>إذا سبق بيده بقصد الاستنجاء</w:t>
            </w:r>
            <w:r>
              <w:rPr>
                <w:rStyle w:val="IndexLink"/>
                <w:rtl w:val="true"/>
              </w:rPr>
              <w:tab/>
            </w:r>
            <w:r>
              <w:rPr>
                <w:rStyle w:val="IndexLink"/>
              </w:rPr>
              <w:t>275</w:t>
            </w:r>
          </w:hyperlink>
        </w:p>
        <w:p>
          <w:pPr>
            <w:pStyle w:val="Contents5"/>
            <w:tabs>
              <w:tab w:val="clear" w:pos="7892"/>
              <w:tab w:val="right" w:pos="9026" w:leader="dot"/>
            </w:tabs>
            <w:rPr/>
          </w:pPr>
          <w:hyperlink w:anchor="__RefHeading___Toc5155777_417432637">
            <w:r>
              <w:rPr>
                <w:webHidden/>
                <w:rStyle w:val="IndexLink"/>
                <w:rtl w:val="true"/>
              </w:rPr>
              <w:t xml:space="preserve">مسألة </w:t>
            </w:r>
            <w:r>
              <w:rPr>
                <w:rStyle w:val="IndexLink"/>
              </w:rPr>
              <w:t>5</w:t>
            </w:r>
            <w:r>
              <w:rPr>
                <w:rStyle w:val="IndexLink"/>
                <w:rtl w:val="true"/>
              </w:rPr>
              <w:t xml:space="preserve">: </w:t>
            </w:r>
            <w:r>
              <w:rPr>
                <w:rStyle w:val="IndexLink"/>
                <w:rtl w:val="true"/>
              </w:rPr>
              <w:t>لا فرق في ماء الاستنجاء بين الغسلة الأولى و الثانية</w:t>
            </w:r>
            <w:r>
              <w:rPr>
                <w:rStyle w:val="IndexLink"/>
                <w:rtl w:val="true"/>
              </w:rPr>
              <w:tab/>
            </w:r>
            <w:r>
              <w:rPr>
                <w:rStyle w:val="IndexLink"/>
              </w:rPr>
              <w:t>275</w:t>
            </w:r>
          </w:hyperlink>
        </w:p>
        <w:p>
          <w:pPr>
            <w:pStyle w:val="Contents5"/>
            <w:tabs>
              <w:tab w:val="clear" w:pos="7892"/>
              <w:tab w:val="right" w:pos="9026" w:leader="dot"/>
            </w:tabs>
            <w:rPr/>
          </w:pPr>
          <w:hyperlink w:anchor="__RefHeading___Toc5155779_417432637">
            <w:r>
              <w:rPr>
                <w:webHidden/>
                <w:rStyle w:val="IndexLink"/>
                <w:rtl w:val="true"/>
              </w:rPr>
              <w:t xml:space="preserve">مسألة </w:t>
            </w:r>
            <w:r>
              <w:rPr>
                <w:rStyle w:val="IndexLink"/>
              </w:rPr>
              <w:t>6</w:t>
            </w:r>
            <w:r>
              <w:rPr>
                <w:rStyle w:val="IndexLink"/>
                <w:rtl w:val="true"/>
              </w:rPr>
              <w:t xml:space="preserve">: </w:t>
            </w:r>
            <w:r>
              <w:rPr>
                <w:rStyle w:val="IndexLink"/>
                <w:rtl w:val="true"/>
              </w:rPr>
              <w:t>إذا خرج الغائط من غير المخرج الطبيعي</w:t>
            </w:r>
            <w:r>
              <w:rPr>
                <w:rStyle w:val="IndexLink"/>
                <w:rtl w:val="true"/>
              </w:rPr>
              <w:tab/>
            </w:r>
            <w:r>
              <w:rPr>
                <w:rStyle w:val="IndexLink"/>
              </w:rPr>
              <w:t>276</w:t>
            </w:r>
          </w:hyperlink>
        </w:p>
        <w:p>
          <w:pPr>
            <w:pStyle w:val="Contents5"/>
            <w:tabs>
              <w:tab w:val="clear" w:pos="7892"/>
              <w:tab w:val="right" w:pos="9026" w:leader="dot"/>
            </w:tabs>
            <w:rPr/>
          </w:pPr>
          <w:hyperlink w:anchor="__RefHeading___Toc5155781_417432637">
            <w:r>
              <w:rPr>
                <w:webHidden/>
                <w:rStyle w:val="IndexLink"/>
                <w:rtl w:val="true"/>
              </w:rPr>
              <w:t xml:space="preserve">مسألة </w:t>
            </w:r>
            <w:r>
              <w:rPr>
                <w:rStyle w:val="IndexLink"/>
              </w:rPr>
              <w:t>7</w:t>
            </w:r>
            <w:r>
              <w:rPr>
                <w:rStyle w:val="IndexLink"/>
                <w:rtl w:val="true"/>
              </w:rPr>
              <w:t xml:space="preserve">: </w:t>
            </w:r>
            <w:r>
              <w:rPr>
                <w:rStyle w:val="IndexLink"/>
                <w:rtl w:val="true"/>
              </w:rPr>
              <w:t>إذا شك في ماء أنّه غسالة الاستنجاء أو غسالة سائر النجاسات</w:t>
            </w:r>
            <w:r>
              <w:rPr>
                <w:rStyle w:val="IndexLink"/>
                <w:rtl w:val="true"/>
              </w:rPr>
              <w:tab/>
            </w:r>
            <w:r>
              <w:rPr>
                <w:rStyle w:val="IndexLink"/>
              </w:rPr>
              <w:t>276</w:t>
            </w:r>
          </w:hyperlink>
        </w:p>
        <w:p>
          <w:pPr>
            <w:pStyle w:val="Contents5"/>
            <w:tabs>
              <w:tab w:val="clear" w:pos="7892"/>
              <w:tab w:val="right" w:pos="9026" w:leader="dot"/>
            </w:tabs>
            <w:rPr/>
          </w:pPr>
          <w:hyperlink w:anchor="__RefHeading___Toc5155783_417432637">
            <w:r>
              <w:rPr>
                <w:webHidden/>
                <w:rStyle w:val="IndexLink"/>
                <w:rtl w:val="true"/>
              </w:rPr>
              <w:t xml:space="preserve">مسألة </w:t>
            </w:r>
            <w:r>
              <w:rPr>
                <w:rStyle w:val="IndexLink"/>
              </w:rPr>
              <w:t>8</w:t>
            </w:r>
            <w:r>
              <w:rPr>
                <w:rStyle w:val="IndexLink"/>
                <w:rtl w:val="true"/>
              </w:rPr>
              <w:t xml:space="preserve">: </w:t>
            </w:r>
            <w:r>
              <w:rPr>
                <w:rStyle w:val="IndexLink"/>
                <w:rtl w:val="true"/>
              </w:rPr>
              <w:t>إذا اغتسل في الكر</w:t>
            </w:r>
            <w:r>
              <w:rPr>
                <w:rStyle w:val="IndexLink"/>
                <w:rtl w:val="true"/>
              </w:rPr>
              <w:t xml:space="preserve">- </w:t>
            </w:r>
            <w:r>
              <w:rPr>
                <w:rStyle w:val="IndexLink"/>
                <w:rtl w:val="true"/>
              </w:rPr>
              <w:t>كخزانة الحمام</w:t>
            </w:r>
            <w:r>
              <w:rPr>
                <w:rStyle w:val="IndexLink"/>
                <w:rtl w:val="true"/>
              </w:rPr>
              <w:tab/>
            </w:r>
            <w:r>
              <w:rPr>
                <w:rStyle w:val="IndexLink"/>
              </w:rPr>
              <w:t>276</w:t>
            </w:r>
          </w:hyperlink>
        </w:p>
        <w:p>
          <w:pPr>
            <w:pStyle w:val="Contents5"/>
            <w:tabs>
              <w:tab w:val="clear" w:pos="7892"/>
              <w:tab w:val="right" w:pos="9026" w:leader="dot"/>
            </w:tabs>
            <w:rPr/>
          </w:pPr>
          <w:hyperlink w:anchor="__RefHeading___Toc5155785_417432637">
            <w:r>
              <w:rPr>
                <w:webHidden/>
                <w:rStyle w:val="IndexLink"/>
                <w:rtl w:val="true"/>
              </w:rPr>
              <w:t xml:space="preserve">مسألة </w:t>
            </w:r>
            <w:r>
              <w:rPr>
                <w:rStyle w:val="IndexLink"/>
              </w:rPr>
              <w:t>9</w:t>
            </w:r>
            <w:r>
              <w:rPr>
                <w:rStyle w:val="IndexLink"/>
                <w:rtl w:val="true"/>
              </w:rPr>
              <w:t xml:space="preserve">: </w:t>
            </w:r>
            <w:r>
              <w:rPr>
                <w:rStyle w:val="IndexLink"/>
                <w:rtl w:val="true"/>
              </w:rPr>
              <w:t>إذا شك في وصول نجاسة من الخارج</w:t>
            </w:r>
            <w:r>
              <w:rPr>
                <w:rStyle w:val="IndexLink"/>
                <w:rtl w:val="true"/>
              </w:rPr>
              <w:tab/>
            </w:r>
            <w:r>
              <w:rPr>
                <w:rStyle w:val="IndexLink"/>
              </w:rPr>
              <w:t>277</w:t>
            </w:r>
          </w:hyperlink>
        </w:p>
        <w:p>
          <w:pPr>
            <w:pStyle w:val="Contents5"/>
            <w:tabs>
              <w:tab w:val="clear" w:pos="7892"/>
              <w:tab w:val="right" w:pos="9026" w:leader="dot"/>
            </w:tabs>
            <w:rPr/>
          </w:pPr>
          <w:hyperlink w:anchor="__RefHeading___Toc5155787_417432637">
            <w:r>
              <w:rPr>
                <w:webHidden/>
                <w:rStyle w:val="IndexLink"/>
                <w:rtl w:val="true"/>
              </w:rPr>
              <w:t xml:space="preserve">مسألة </w:t>
            </w:r>
            <w:r>
              <w:rPr>
                <w:rStyle w:val="IndexLink"/>
              </w:rPr>
              <w:t>10</w:t>
            </w:r>
            <w:r>
              <w:rPr>
                <w:rStyle w:val="IndexLink"/>
                <w:rtl w:val="true"/>
              </w:rPr>
              <w:t xml:space="preserve">: </w:t>
            </w:r>
            <w:r>
              <w:rPr>
                <w:rStyle w:val="IndexLink"/>
                <w:rtl w:val="true"/>
              </w:rPr>
              <w:t>سلب الطهارة أو الطهورية عن الماء المستعمل في رفع الحدث الأكبر</w:t>
            </w:r>
            <w:r>
              <w:rPr>
                <w:rStyle w:val="IndexLink"/>
                <w:rtl w:val="true"/>
              </w:rPr>
              <w:tab/>
            </w:r>
            <w:r>
              <w:rPr>
                <w:rStyle w:val="IndexLink"/>
              </w:rPr>
              <w:t>277</w:t>
            </w:r>
          </w:hyperlink>
        </w:p>
        <w:p>
          <w:pPr>
            <w:pStyle w:val="Contents5"/>
            <w:tabs>
              <w:tab w:val="clear" w:pos="7892"/>
              <w:tab w:val="right" w:pos="9026" w:leader="dot"/>
            </w:tabs>
            <w:rPr/>
          </w:pPr>
          <w:hyperlink w:anchor="__RefHeading___Toc5155789_417432637">
            <w:r>
              <w:rPr>
                <w:webHidden/>
                <w:rStyle w:val="IndexLink"/>
                <w:rtl w:val="true"/>
              </w:rPr>
              <w:t xml:space="preserve">مسألة </w:t>
            </w:r>
            <w:r>
              <w:rPr>
                <w:rStyle w:val="IndexLink"/>
              </w:rPr>
              <w:t>11</w:t>
            </w:r>
            <w:r>
              <w:rPr>
                <w:rStyle w:val="IndexLink"/>
                <w:rtl w:val="true"/>
              </w:rPr>
              <w:t xml:space="preserve">: </w:t>
            </w:r>
            <w:r>
              <w:rPr>
                <w:rStyle w:val="IndexLink"/>
                <w:rtl w:val="true"/>
              </w:rPr>
              <w:t>المتخلف في الثوب بعد العصر من الماء طاهر</w:t>
            </w:r>
            <w:r>
              <w:rPr>
                <w:rStyle w:val="IndexLink"/>
                <w:rtl w:val="true"/>
              </w:rPr>
              <w:tab/>
            </w:r>
            <w:r>
              <w:rPr>
                <w:rStyle w:val="IndexLink"/>
              </w:rPr>
              <w:t>277</w:t>
            </w:r>
          </w:hyperlink>
        </w:p>
        <w:p>
          <w:pPr>
            <w:pStyle w:val="Contents5"/>
            <w:tabs>
              <w:tab w:val="clear" w:pos="7892"/>
              <w:tab w:val="right" w:pos="9026" w:leader="dot"/>
            </w:tabs>
            <w:rPr/>
          </w:pPr>
          <w:hyperlink w:anchor="__RefHeading___Toc5155791_417432637">
            <w:r>
              <w:rPr>
                <w:webHidden/>
                <w:rStyle w:val="IndexLink"/>
                <w:rtl w:val="true"/>
              </w:rPr>
              <w:t xml:space="preserve">مسألة </w:t>
            </w:r>
            <w:r>
              <w:rPr>
                <w:rStyle w:val="IndexLink"/>
              </w:rPr>
              <w:t>12</w:t>
            </w:r>
            <w:r>
              <w:rPr>
                <w:rStyle w:val="IndexLink"/>
                <w:rtl w:val="true"/>
              </w:rPr>
              <w:t xml:space="preserve">: </w:t>
            </w:r>
            <w:r>
              <w:rPr>
                <w:rStyle w:val="IndexLink"/>
                <w:rtl w:val="true"/>
              </w:rPr>
              <w:t>تطهر اليد تبعا بعد التطهير</w:t>
            </w:r>
            <w:r>
              <w:rPr>
                <w:rStyle w:val="IndexLink"/>
                <w:rtl w:val="true"/>
              </w:rPr>
              <w:tab/>
            </w:r>
            <w:r>
              <w:rPr>
                <w:rStyle w:val="IndexLink"/>
              </w:rPr>
              <w:t>278</w:t>
            </w:r>
          </w:hyperlink>
        </w:p>
        <w:p>
          <w:pPr>
            <w:pStyle w:val="Contents5"/>
            <w:tabs>
              <w:tab w:val="clear" w:pos="7892"/>
              <w:tab w:val="right" w:pos="9026" w:leader="dot"/>
            </w:tabs>
            <w:rPr/>
          </w:pPr>
          <w:hyperlink w:anchor="__RefHeading___Toc5155793_417432637">
            <w:r>
              <w:rPr>
                <w:webHidden/>
                <w:rStyle w:val="IndexLink"/>
                <w:rtl w:val="true"/>
              </w:rPr>
              <w:t xml:space="preserve">مسألة </w:t>
            </w:r>
            <w:r>
              <w:rPr>
                <w:rStyle w:val="IndexLink"/>
              </w:rPr>
              <w:t>13</w:t>
            </w:r>
            <w:r>
              <w:rPr>
                <w:rStyle w:val="IndexLink"/>
                <w:rtl w:val="true"/>
              </w:rPr>
              <w:t xml:space="preserve">: </w:t>
            </w:r>
            <w:r>
              <w:rPr>
                <w:rStyle w:val="IndexLink"/>
                <w:rtl w:val="true"/>
              </w:rPr>
              <w:t>لو أجرى الماء على المحلّ النجس زائدا على مقدار</w:t>
            </w:r>
            <w:r>
              <w:rPr>
                <w:rStyle w:val="IndexLink"/>
                <w:rtl w:val="true"/>
              </w:rPr>
              <w:tab/>
            </w:r>
            <w:r>
              <w:rPr>
                <w:rStyle w:val="IndexLink"/>
              </w:rPr>
              <w:t>278</w:t>
            </w:r>
          </w:hyperlink>
        </w:p>
        <w:p>
          <w:pPr>
            <w:pStyle w:val="Contents5"/>
            <w:tabs>
              <w:tab w:val="clear" w:pos="7892"/>
              <w:tab w:val="right" w:pos="9026" w:leader="dot"/>
            </w:tabs>
            <w:rPr/>
          </w:pPr>
          <w:hyperlink w:anchor="__RefHeading___Toc5155795_417432637">
            <w:r>
              <w:rPr>
                <w:webHidden/>
                <w:rStyle w:val="IndexLink"/>
                <w:rtl w:val="true"/>
              </w:rPr>
              <w:t xml:space="preserve">مسألة </w:t>
            </w:r>
            <w:r>
              <w:rPr>
                <w:rStyle w:val="IndexLink"/>
              </w:rPr>
              <w:t>14</w:t>
            </w:r>
            <w:r>
              <w:rPr>
                <w:rStyle w:val="IndexLink"/>
                <w:rtl w:val="true"/>
              </w:rPr>
              <w:t xml:space="preserve">: </w:t>
            </w:r>
            <w:r>
              <w:rPr>
                <w:rStyle w:val="IndexLink"/>
                <w:rtl w:val="true"/>
              </w:rPr>
              <w:t>غسالة ما يحتاج إلى تعدد الغسل</w:t>
            </w:r>
            <w:r>
              <w:rPr>
                <w:rStyle w:val="IndexLink"/>
                <w:rtl w:val="true"/>
              </w:rPr>
              <w:tab/>
            </w:r>
            <w:r>
              <w:rPr>
                <w:rStyle w:val="IndexLink"/>
              </w:rPr>
              <w:t>278</w:t>
            </w:r>
          </w:hyperlink>
        </w:p>
        <w:p>
          <w:pPr>
            <w:pStyle w:val="Contents5"/>
            <w:tabs>
              <w:tab w:val="clear" w:pos="7892"/>
              <w:tab w:val="right" w:pos="9026" w:leader="dot"/>
            </w:tabs>
            <w:rPr/>
          </w:pPr>
          <w:hyperlink w:anchor="__RefHeading___Toc5155797_417432637">
            <w:r>
              <w:rPr>
                <w:webHidden/>
                <w:rStyle w:val="IndexLink"/>
                <w:rtl w:val="true"/>
              </w:rPr>
              <w:t xml:space="preserve">مسألة </w:t>
            </w:r>
            <w:r>
              <w:rPr>
                <w:rStyle w:val="IndexLink"/>
              </w:rPr>
              <w:t>15</w:t>
            </w:r>
            <w:r>
              <w:rPr>
                <w:rStyle w:val="IndexLink"/>
                <w:rtl w:val="true"/>
              </w:rPr>
              <w:t xml:space="preserve">: </w:t>
            </w:r>
            <w:r>
              <w:rPr>
                <w:rStyle w:val="IndexLink"/>
                <w:rtl w:val="true"/>
              </w:rPr>
              <w:t>غسالة الغسلة الاحتياطية استحبابا</w:t>
            </w:r>
            <w:r>
              <w:rPr>
                <w:rStyle w:val="IndexLink"/>
                <w:rtl w:val="true"/>
              </w:rPr>
              <w:tab/>
            </w:r>
            <w:r>
              <w:rPr>
                <w:rStyle w:val="IndexLink"/>
              </w:rPr>
              <w:t>278</w:t>
            </w:r>
          </w:hyperlink>
        </w:p>
        <w:p>
          <w:pPr>
            <w:pStyle w:val="Contents4"/>
            <w:tabs>
              <w:tab w:val="clear" w:pos="8176"/>
              <w:tab w:val="right" w:pos="9026" w:leader="dot"/>
            </w:tabs>
            <w:rPr/>
          </w:pPr>
          <w:hyperlink w:anchor="__RefHeading___Toc5155799_417432637">
            <w:r>
              <w:rPr>
                <w:webHidden/>
                <w:rStyle w:val="IndexLink"/>
                <w:rtl w:val="true"/>
              </w:rPr>
              <w:t>فصل الماء المشكوك نجاسته</w:t>
            </w:r>
            <w:r>
              <w:rPr>
                <w:rStyle w:val="IndexLink"/>
                <w:rtl w:val="true"/>
              </w:rPr>
              <w:tab/>
            </w:r>
            <w:r>
              <w:rPr>
                <w:rStyle w:val="IndexLink"/>
              </w:rPr>
              <w:t>279</w:t>
            </w:r>
          </w:hyperlink>
        </w:p>
        <w:p>
          <w:pPr>
            <w:pStyle w:val="Contents5"/>
            <w:tabs>
              <w:tab w:val="clear" w:pos="7892"/>
              <w:tab w:val="right" w:pos="9026" w:leader="dot"/>
            </w:tabs>
            <w:rPr/>
          </w:pPr>
          <w:hyperlink w:anchor="__RefHeading___Toc5155801_417432637">
            <w:r>
              <w:rPr>
                <w:webHidden/>
                <w:rStyle w:val="IndexLink"/>
                <w:rtl w:val="true"/>
              </w:rPr>
              <w:t>اشارة</w:t>
            </w:r>
            <w:r>
              <w:rPr>
                <w:rStyle w:val="IndexLink"/>
                <w:rtl w:val="true"/>
              </w:rPr>
              <w:tab/>
            </w:r>
            <w:r>
              <w:rPr>
                <w:rStyle w:val="IndexLink"/>
              </w:rPr>
              <w:t>279</w:t>
            </w:r>
          </w:hyperlink>
        </w:p>
        <w:p>
          <w:pPr>
            <w:pStyle w:val="Contents5"/>
            <w:tabs>
              <w:tab w:val="clear" w:pos="7892"/>
              <w:tab w:val="right" w:pos="9026" w:leader="dot"/>
            </w:tabs>
            <w:rPr/>
          </w:pPr>
          <w:hyperlink w:anchor="__RefHeading___Toc5155803_417432637">
            <w:r>
              <w:rPr>
                <w:webHidden/>
                <w:rStyle w:val="IndexLink"/>
                <w:rtl w:val="true"/>
              </w:rPr>
              <w:t xml:space="preserve">مسألة </w:t>
            </w:r>
            <w:r>
              <w:rPr>
                <w:rStyle w:val="IndexLink"/>
              </w:rPr>
              <w:t>1</w:t>
            </w:r>
            <w:r>
              <w:rPr>
                <w:rStyle w:val="IndexLink"/>
                <w:rtl w:val="true"/>
              </w:rPr>
              <w:t xml:space="preserve">: </w:t>
            </w:r>
            <w:r>
              <w:rPr>
                <w:rStyle w:val="IndexLink"/>
                <w:rtl w:val="true"/>
              </w:rPr>
              <w:t>إذا اشتبه نجس أو مغصوب في محصور</w:t>
            </w:r>
            <w:r>
              <w:rPr>
                <w:rStyle w:val="IndexLink"/>
                <w:rtl w:val="true"/>
              </w:rPr>
              <w:tab/>
            </w:r>
            <w:r>
              <w:rPr>
                <w:rStyle w:val="IndexLink"/>
              </w:rPr>
              <w:t>280</w:t>
            </w:r>
          </w:hyperlink>
        </w:p>
        <w:p>
          <w:pPr>
            <w:pStyle w:val="Contents5"/>
            <w:tabs>
              <w:tab w:val="clear" w:pos="7892"/>
              <w:tab w:val="right" w:pos="9026" w:leader="dot"/>
            </w:tabs>
            <w:rPr/>
          </w:pPr>
          <w:hyperlink w:anchor="__RefHeading___Toc5155805_417432637">
            <w:r>
              <w:rPr>
                <w:webHidden/>
                <w:rStyle w:val="IndexLink"/>
                <w:rtl w:val="true"/>
              </w:rPr>
              <w:t xml:space="preserve">مسألة </w:t>
            </w:r>
            <w:r>
              <w:rPr>
                <w:rStyle w:val="IndexLink"/>
              </w:rPr>
              <w:t>2</w:t>
            </w:r>
            <w:r>
              <w:rPr>
                <w:rStyle w:val="IndexLink"/>
                <w:rtl w:val="true"/>
              </w:rPr>
              <w:t xml:space="preserve">: </w:t>
            </w:r>
            <w:r>
              <w:rPr>
                <w:rStyle w:val="IndexLink"/>
                <w:rtl w:val="true"/>
              </w:rPr>
              <w:t>لو اشتبه مضاف في محصور</w:t>
            </w:r>
            <w:r>
              <w:rPr>
                <w:rStyle w:val="IndexLink"/>
                <w:rtl w:val="true"/>
              </w:rPr>
              <w:tab/>
            </w:r>
            <w:r>
              <w:rPr>
                <w:rStyle w:val="IndexLink"/>
              </w:rPr>
              <w:t>281</w:t>
            </w:r>
          </w:hyperlink>
        </w:p>
        <w:p>
          <w:pPr>
            <w:pStyle w:val="Contents5"/>
            <w:tabs>
              <w:tab w:val="clear" w:pos="7892"/>
              <w:tab w:val="right" w:pos="9026" w:leader="dot"/>
            </w:tabs>
            <w:rPr/>
          </w:pPr>
          <w:hyperlink w:anchor="__RefHeading___Toc5155807_417432637">
            <w:r>
              <w:rPr>
                <w:webHidden/>
                <w:rStyle w:val="IndexLink"/>
                <w:rtl w:val="true"/>
              </w:rPr>
              <w:t xml:space="preserve">مسألة </w:t>
            </w:r>
            <w:r>
              <w:rPr>
                <w:rStyle w:val="IndexLink"/>
              </w:rPr>
              <w:t>3</w:t>
            </w:r>
            <w:r>
              <w:rPr>
                <w:rStyle w:val="IndexLink"/>
                <w:rtl w:val="true"/>
              </w:rPr>
              <w:t xml:space="preserve">: </w:t>
            </w:r>
            <w:r>
              <w:rPr>
                <w:rStyle w:val="IndexLink"/>
                <w:rtl w:val="true"/>
              </w:rPr>
              <w:t>إذا لم يكن عنده إلا ماء مشكوك إطلاقه و إضافته</w:t>
            </w:r>
            <w:r>
              <w:rPr>
                <w:rStyle w:val="IndexLink"/>
                <w:rtl w:val="true"/>
              </w:rPr>
              <w:tab/>
            </w:r>
            <w:r>
              <w:rPr>
                <w:rStyle w:val="IndexLink"/>
              </w:rPr>
              <w:t>281</w:t>
            </w:r>
          </w:hyperlink>
        </w:p>
        <w:p>
          <w:pPr>
            <w:pStyle w:val="Contents5"/>
            <w:tabs>
              <w:tab w:val="clear" w:pos="7892"/>
              <w:tab w:val="right" w:pos="9026" w:leader="dot"/>
            </w:tabs>
            <w:rPr/>
          </w:pPr>
          <w:hyperlink w:anchor="__RefHeading___Toc5155809_417432637">
            <w:r>
              <w:rPr>
                <w:webHidden/>
                <w:rStyle w:val="IndexLink"/>
                <w:rtl w:val="true"/>
              </w:rPr>
              <w:t xml:space="preserve">مسألة </w:t>
            </w:r>
            <w:r>
              <w:rPr>
                <w:rStyle w:val="IndexLink"/>
              </w:rPr>
              <w:t>4</w:t>
            </w:r>
            <w:r>
              <w:rPr>
                <w:rStyle w:val="IndexLink"/>
                <w:rtl w:val="true"/>
              </w:rPr>
              <w:t xml:space="preserve">: </w:t>
            </w:r>
            <w:r>
              <w:rPr>
                <w:rStyle w:val="IndexLink"/>
                <w:rtl w:val="true"/>
              </w:rPr>
              <w:t>إذا علم إجمالا أنّ هذا الماء إما نجس أو مضاف يجوز شربه</w:t>
            </w:r>
            <w:r>
              <w:rPr>
                <w:rStyle w:val="IndexLink"/>
                <w:rtl w:val="true"/>
              </w:rPr>
              <w:tab/>
            </w:r>
            <w:r>
              <w:rPr>
                <w:rStyle w:val="IndexLink"/>
              </w:rPr>
              <w:t>282</w:t>
            </w:r>
          </w:hyperlink>
        </w:p>
        <w:p>
          <w:pPr>
            <w:pStyle w:val="Contents5"/>
            <w:tabs>
              <w:tab w:val="clear" w:pos="7892"/>
              <w:tab w:val="right" w:pos="9026" w:leader="dot"/>
            </w:tabs>
            <w:rPr/>
          </w:pPr>
          <w:hyperlink w:anchor="__RefHeading___Toc5155811_417432637">
            <w:r>
              <w:rPr>
                <w:webHidden/>
                <w:rStyle w:val="IndexLink"/>
                <w:rtl w:val="true"/>
              </w:rPr>
              <w:t xml:space="preserve">مسألة </w:t>
            </w:r>
            <w:r>
              <w:rPr>
                <w:rStyle w:val="IndexLink"/>
              </w:rPr>
              <w:t>5</w:t>
            </w:r>
            <w:r>
              <w:rPr>
                <w:rStyle w:val="IndexLink"/>
                <w:rtl w:val="true"/>
              </w:rPr>
              <w:t xml:space="preserve">: </w:t>
            </w:r>
            <w:r>
              <w:rPr>
                <w:rStyle w:val="IndexLink"/>
                <w:rtl w:val="true"/>
              </w:rPr>
              <w:t>لو أريق أحد الإنائين المشتبهين من حيث النجاسة أو الغصبية</w:t>
            </w:r>
            <w:r>
              <w:rPr>
                <w:rStyle w:val="IndexLink"/>
                <w:rtl w:val="true"/>
              </w:rPr>
              <w:tab/>
            </w:r>
            <w:r>
              <w:rPr>
                <w:rStyle w:val="IndexLink"/>
              </w:rPr>
              <w:t>283</w:t>
            </w:r>
          </w:hyperlink>
        </w:p>
        <w:p>
          <w:pPr>
            <w:pStyle w:val="Contents5"/>
            <w:tabs>
              <w:tab w:val="clear" w:pos="7892"/>
              <w:tab w:val="right" w:pos="9026" w:leader="dot"/>
            </w:tabs>
            <w:rPr/>
          </w:pPr>
          <w:hyperlink w:anchor="__RefHeading___Toc5155813_417432637">
            <w:r>
              <w:rPr>
                <w:webHidden/>
                <w:rStyle w:val="IndexLink"/>
                <w:rtl w:val="true"/>
              </w:rPr>
              <w:t xml:space="preserve">مسألة </w:t>
            </w:r>
            <w:r>
              <w:rPr>
                <w:rStyle w:val="IndexLink"/>
              </w:rPr>
              <w:t>6</w:t>
            </w:r>
            <w:r>
              <w:rPr>
                <w:rStyle w:val="IndexLink"/>
                <w:rtl w:val="true"/>
              </w:rPr>
              <w:t xml:space="preserve">: </w:t>
            </w:r>
            <w:r>
              <w:rPr>
                <w:rStyle w:val="IndexLink"/>
                <w:rtl w:val="true"/>
              </w:rPr>
              <w:t>ملاقي الشبهة المحصورة لا يحكم عليه بالنجاسة</w:t>
            </w:r>
            <w:r>
              <w:rPr>
                <w:rStyle w:val="IndexLink"/>
                <w:rtl w:val="true"/>
              </w:rPr>
              <w:tab/>
            </w:r>
            <w:r>
              <w:rPr>
                <w:rStyle w:val="IndexLink"/>
              </w:rPr>
              <w:t>283</w:t>
            </w:r>
          </w:hyperlink>
        </w:p>
        <w:p>
          <w:pPr>
            <w:pStyle w:val="Contents5"/>
            <w:tabs>
              <w:tab w:val="clear" w:pos="7892"/>
              <w:tab w:val="right" w:pos="9026" w:leader="dot"/>
            </w:tabs>
            <w:rPr/>
          </w:pPr>
          <w:hyperlink w:anchor="__RefHeading___Toc5155815_417432637">
            <w:r>
              <w:rPr>
                <w:webHidden/>
                <w:rStyle w:val="IndexLink"/>
                <w:rtl w:val="true"/>
              </w:rPr>
              <w:t xml:space="preserve">مسألة </w:t>
            </w:r>
            <w:r>
              <w:rPr>
                <w:rStyle w:val="IndexLink"/>
              </w:rPr>
              <w:t>7</w:t>
            </w:r>
            <w:r>
              <w:rPr>
                <w:rStyle w:val="IndexLink"/>
                <w:rtl w:val="true"/>
              </w:rPr>
              <w:t xml:space="preserve">: </w:t>
            </w:r>
            <w:r>
              <w:rPr>
                <w:rStyle w:val="IndexLink"/>
                <w:rtl w:val="true"/>
              </w:rPr>
              <w:t>إذا انحصر الماء في المشتبهين تعيّن التيمم</w:t>
            </w:r>
            <w:r>
              <w:rPr>
                <w:rStyle w:val="IndexLink"/>
                <w:rtl w:val="true"/>
              </w:rPr>
              <w:tab/>
            </w:r>
            <w:r>
              <w:rPr>
                <w:rStyle w:val="IndexLink"/>
              </w:rPr>
              <w:t>284</w:t>
            </w:r>
          </w:hyperlink>
        </w:p>
        <w:p>
          <w:pPr>
            <w:pStyle w:val="Contents5"/>
            <w:tabs>
              <w:tab w:val="clear" w:pos="7892"/>
              <w:tab w:val="right" w:pos="9026" w:leader="dot"/>
            </w:tabs>
            <w:rPr/>
          </w:pPr>
          <w:hyperlink w:anchor="__RefHeading___Toc5155817_417432637">
            <w:r>
              <w:rPr>
                <w:webHidden/>
                <w:rStyle w:val="IndexLink"/>
                <w:rtl w:val="true"/>
              </w:rPr>
              <w:t xml:space="preserve">مسألة </w:t>
            </w:r>
            <w:r>
              <w:rPr>
                <w:rStyle w:val="IndexLink"/>
              </w:rPr>
              <w:t>8</w:t>
            </w:r>
            <w:r>
              <w:rPr>
                <w:rStyle w:val="IndexLink"/>
                <w:rtl w:val="true"/>
              </w:rPr>
              <w:t xml:space="preserve">: </w:t>
            </w:r>
            <w:r>
              <w:rPr>
                <w:rStyle w:val="IndexLink"/>
                <w:rtl w:val="true"/>
              </w:rPr>
              <w:t>إذا كان إناءان أحدهما المعيّن نجس، و الآخر طاهر</w:t>
            </w:r>
            <w:r>
              <w:rPr>
                <w:rStyle w:val="IndexLink"/>
                <w:rtl w:val="true"/>
              </w:rPr>
              <w:tab/>
            </w:r>
            <w:r>
              <w:rPr>
                <w:rStyle w:val="IndexLink"/>
              </w:rPr>
              <w:t>285</w:t>
            </w:r>
          </w:hyperlink>
        </w:p>
        <w:p>
          <w:pPr>
            <w:pStyle w:val="Contents5"/>
            <w:tabs>
              <w:tab w:val="clear" w:pos="7892"/>
              <w:tab w:val="right" w:pos="9026" w:leader="dot"/>
            </w:tabs>
            <w:rPr/>
          </w:pPr>
          <w:hyperlink w:anchor="__RefHeading___Toc5155819_417432637">
            <w:r>
              <w:rPr>
                <w:webHidden/>
                <w:rStyle w:val="IndexLink"/>
                <w:rtl w:val="true"/>
              </w:rPr>
              <w:t xml:space="preserve">مسألة </w:t>
            </w:r>
            <w:r>
              <w:rPr>
                <w:rStyle w:val="IndexLink"/>
              </w:rPr>
              <w:t>9</w:t>
            </w:r>
            <w:r>
              <w:rPr>
                <w:rStyle w:val="IndexLink"/>
                <w:rtl w:val="true"/>
              </w:rPr>
              <w:t xml:space="preserve">: </w:t>
            </w:r>
            <w:r>
              <w:rPr>
                <w:rStyle w:val="IndexLink"/>
                <w:rtl w:val="true"/>
              </w:rPr>
              <w:t>إذا كان هناك إناء لا يعلم أنّه لزيد أو لعمرو</w:t>
            </w:r>
            <w:r>
              <w:rPr>
                <w:rStyle w:val="IndexLink"/>
                <w:rtl w:val="true"/>
              </w:rPr>
              <w:tab/>
            </w:r>
            <w:r>
              <w:rPr>
                <w:rStyle w:val="IndexLink"/>
              </w:rPr>
              <w:t>285</w:t>
            </w:r>
          </w:hyperlink>
        </w:p>
        <w:p>
          <w:pPr>
            <w:pStyle w:val="Contents5"/>
            <w:tabs>
              <w:tab w:val="clear" w:pos="7892"/>
              <w:tab w:val="right" w:pos="9026" w:leader="dot"/>
            </w:tabs>
            <w:rPr/>
          </w:pPr>
          <w:hyperlink w:anchor="__RefHeading___Toc5155821_417432637">
            <w:r>
              <w:rPr>
                <w:webHidden/>
                <w:rStyle w:val="IndexLink"/>
                <w:rtl w:val="true"/>
              </w:rPr>
              <w:t xml:space="preserve">مسألة </w:t>
            </w:r>
            <w:r>
              <w:rPr>
                <w:rStyle w:val="IndexLink"/>
              </w:rPr>
              <w:t>10</w:t>
            </w:r>
            <w:r>
              <w:rPr>
                <w:rStyle w:val="IndexLink"/>
                <w:rtl w:val="true"/>
              </w:rPr>
              <w:t xml:space="preserve">: </w:t>
            </w:r>
            <w:r>
              <w:rPr>
                <w:rStyle w:val="IndexLink"/>
                <w:rtl w:val="true"/>
              </w:rPr>
              <w:t>في الماءين المشتبهين إذا توضأ بأحدهما أو اغتسل</w:t>
            </w:r>
            <w:r>
              <w:rPr>
                <w:rStyle w:val="IndexLink"/>
                <w:rtl w:val="true"/>
              </w:rPr>
              <w:tab/>
            </w:r>
            <w:r>
              <w:rPr>
                <w:rStyle w:val="IndexLink"/>
              </w:rPr>
              <w:t>286</w:t>
            </w:r>
          </w:hyperlink>
        </w:p>
        <w:p>
          <w:pPr>
            <w:pStyle w:val="Contents5"/>
            <w:tabs>
              <w:tab w:val="clear" w:pos="7892"/>
              <w:tab w:val="right" w:pos="9026" w:leader="dot"/>
            </w:tabs>
            <w:rPr/>
          </w:pPr>
          <w:hyperlink w:anchor="__RefHeading___Toc5155823_417432637">
            <w:r>
              <w:rPr>
                <w:webHidden/>
                <w:rStyle w:val="IndexLink"/>
                <w:rtl w:val="true"/>
              </w:rPr>
              <w:t xml:space="preserve">مسألة </w:t>
            </w:r>
            <w:r>
              <w:rPr>
                <w:rStyle w:val="IndexLink"/>
              </w:rPr>
              <w:t>11</w:t>
            </w:r>
            <w:r>
              <w:rPr>
                <w:rStyle w:val="IndexLink"/>
                <w:rtl w:val="true"/>
              </w:rPr>
              <w:t xml:space="preserve">: </w:t>
            </w:r>
            <w:r>
              <w:rPr>
                <w:rStyle w:val="IndexLink"/>
                <w:rtl w:val="true"/>
              </w:rPr>
              <w:t>إذا كان هناك ماءان توضأ بأحدهما أو اغتسل</w:t>
            </w:r>
            <w:r>
              <w:rPr>
                <w:rStyle w:val="IndexLink"/>
                <w:rtl w:val="true"/>
              </w:rPr>
              <w:tab/>
            </w:r>
            <w:r>
              <w:rPr>
                <w:rStyle w:val="IndexLink"/>
              </w:rPr>
              <w:t>286</w:t>
            </w:r>
          </w:hyperlink>
        </w:p>
        <w:p>
          <w:pPr>
            <w:pStyle w:val="Contents5"/>
            <w:tabs>
              <w:tab w:val="clear" w:pos="7892"/>
              <w:tab w:val="right" w:pos="9026" w:leader="dot"/>
            </w:tabs>
            <w:rPr/>
          </w:pPr>
          <w:hyperlink w:anchor="__RefHeading___Toc5155825_417432637">
            <w:r>
              <w:rPr>
                <w:webHidden/>
                <w:rStyle w:val="IndexLink"/>
                <w:rtl w:val="true"/>
              </w:rPr>
              <w:t xml:space="preserve">مسألة </w:t>
            </w:r>
            <w:r>
              <w:rPr>
                <w:rStyle w:val="IndexLink"/>
              </w:rPr>
              <w:t>12</w:t>
            </w:r>
            <w:r>
              <w:rPr>
                <w:rStyle w:val="IndexLink"/>
                <w:rtl w:val="true"/>
              </w:rPr>
              <w:t xml:space="preserve">: </w:t>
            </w:r>
            <w:r>
              <w:rPr>
                <w:rStyle w:val="IndexLink"/>
                <w:rtl w:val="true"/>
              </w:rPr>
              <w:t>إذا استعمل أحد المشتبهين بالغصبية لا يحكم عليه بالضمان</w:t>
            </w:r>
            <w:r>
              <w:rPr>
                <w:rStyle w:val="IndexLink"/>
                <w:rtl w:val="true"/>
              </w:rPr>
              <w:tab/>
            </w:r>
            <w:r>
              <w:rPr>
                <w:rStyle w:val="IndexLink"/>
              </w:rPr>
              <w:t>288</w:t>
            </w:r>
          </w:hyperlink>
        </w:p>
        <w:p>
          <w:pPr>
            <w:pStyle w:val="Contents4"/>
            <w:tabs>
              <w:tab w:val="clear" w:pos="8176"/>
              <w:tab w:val="right" w:pos="9026" w:leader="dot"/>
            </w:tabs>
            <w:rPr/>
          </w:pPr>
          <w:hyperlink w:anchor="__RefHeading___Toc5155827_417432637">
            <w:r>
              <w:rPr>
                <w:webHidden/>
                <w:rStyle w:val="IndexLink"/>
                <w:rtl w:val="true"/>
              </w:rPr>
              <w:t>فصل سؤر نجس العين</w:t>
            </w:r>
            <w:r>
              <w:rPr>
                <w:rStyle w:val="IndexLink"/>
                <w:rtl w:val="true"/>
              </w:rPr>
              <w:tab/>
            </w:r>
            <w:r>
              <w:rPr>
                <w:rStyle w:val="IndexLink"/>
              </w:rPr>
              <w:t>289</w:t>
            </w:r>
          </w:hyperlink>
        </w:p>
        <w:p>
          <w:pPr>
            <w:pStyle w:val="Contents3"/>
            <w:tabs>
              <w:tab w:val="clear" w:pos="8459"/>
              <w:tab w:val="right" w:pos="9026" w:leader="dot"/>
            </w:tabs>
            <w:rPr/>
          </w:pPr>
          <w:hyperlink w:anchor="__RefHeading___Toc5155829_417432637">
            <w:r>
              <w:rPr>
                <w:webHidden/>
                <w:rStyle w:val="IndexLink"/>
                <w:rtl w:val="true"/>
              </w:rPr>
              <w:t>فصل</w:t>
            </w:r>
            <w:r>
              <w:rPr>
                <w:rStyle w:val="IndexLink"/>
                <w:rtl w:val="true"/>
              </w:rPr>
              <w:t xml:space="preserve">: </w:t>
            </w:r>
            <w:r>
              <w:rPr>
                <w:rStyle w:val="IndexLink"/>
                <w:rtl w:val="true"/>
              </w:rPr>
              <w:t>النجاسات اثنتا عشرة</w:t>
            </w:r>
            <w:r>
              <w:rPr>
                <w:rStyle w:val="IndexLink"/>
                <w:rtl w:val="true"/>
              </w:rPr>
              <w:tab/>
            </w:r>
            <w:r>
              <w:rPr>
                <w:rStyle w:val="IndexLink"/>
              </w:rPr>
              <w:t>294</w:t>
            </w:r>
          </w:hyperlink>
        </w:p>
        <w:p>
          <w:pPr>
            <w:pStyle w:val="Contents4"/>
            <w:tabs>
              <w:tab w:val="clear" w:pos="8176"/>
              <w:tab w:val="right" w:pos="9026" w:leader="dot"/>
            </w:tabs>
            <w:rPr/>
          </w:pPr>
          <w:hyperlink w:anchor="__RefHeading___Toc5155831_417432637">
            <w:r>
              <w:rPr>
                <w:webHidden/>
                <w:rStyle w:val="IndexLink"/>
                <w:rtl w:val="true"/>
              </w:rPr>
              <w:t>اشارة</w:t>
            </w:r>
            <w:r>
              <w:rPr>
                <w:rStyle w:val="IndexLink"/>
                <w:rtl w:val="true"/>
              </w:rPr>
              <w:tab/>
            </w:r>
            <w:r>
              <w:rPr>
                <w:rStyle w:val="IndexLink"/>
              </w:rPr>
              <w:t>294</w:t>
            </w:r>
          </w:hyperlink>
        </w:p>
        <w:p>
          <w:pPr>
            <w:pStyle w:val="Contents4"/>
            <w:tabs>
              <w:tab w:val="clear" w:pos="8176"/>
              <w:tab w:val="right" w:pos="9026" w:leader="dot"/>
            </w:tabs>
            <w:rPr/>
          </w:pPr>
          <w:hyperlink w:anchor="__RefHeading___Toc5155833_417432637">
            <w:r>
              <w:rPr>
                <w:webHidden/>
                <w:rStyle w:val="IndexLink"/>
                <w:rtl w:val="true"/>
              </w:rPr>
              <w:t>الأول و الثاني</w:t>
            </w:r>
            <w:r>
              <w:rPr>
                <w:rStyle w:val="IndexLink"/>
                <w:rtl w:val="true"/>
              </w:rPr>
              <w:t xml:space="preserve">: </w:t>
            </w:r>
            <w:r>
              <w:rPr>
                <w:rStyle w:val="IndexLink"/>
                <w:rtl w:val="true"/>
              </w:rPr>
              <w:t>البول و الغائط</w:t>
            </w:r>
            <w:r>
              <w:rPr>
                <w:rStyle w:val="IndexLink"/>
                <w:rtl w:val="true"/>
              </w:rPr>
              <w:tab/>
            </w:r>
            <w:r>
              <w:rPr>
                <w:rStyle w:val="IndexLink"/>
              </w:rPr>
              <w:t>294</w:t>
            </w:r>
          </w:hyperlink>
        </w:p>
        <w:p>
          <w:pPr>
            <w:pStyle w:val="Contents5"/>
            <w:tabs>
              <w:tab w:val="clear" w:pos="7892"/>
              <w:tab w:val="right" w:pos="9026" w:leader="dot"/>
            </w:tabs>
            <w:rPr/>
          </w:pPr>
          <w:hyperlink w:anchor="__RefHeading___Toc5155835_417432637">
            <w:r>
              <w:rPr>
                <w:webHidden/>
                <w:rStyle w:val="IndexLink"/>
                <w:rtl w:val="true"/>
              </w:rPr>
              <w:t>اشارة</w:t>
            </w:r>
            <w:r>
              <w:rPr>
                <w:rStyle w:val="IndexLink"/>
                <w:rtl w:val="true"/>
              </w:rPr>
              <w:tab/>
            </w:r>
            <w:r>
              <w:rPr>
                <w:rStyle w:val="IndexLink"/>
              </w:rPr>
              <w:t>294</w:t>
            </w:r>
          </w:hyperlink>
        </w:p>
        <w:p>
          <w:pPr>
            <w:pStyle w:val="Contents5"/>
            <w:tabs>
              <w:tab w:val="clear" w:pos="7892"/>
              <w:tab w:val="right" w:pos="9026" w:leader="dot"/>
            </w:tabs>
            <w:rPr/>
          </w:pPr>
          <w:hyperlink w:anchor="__RefHeading___Toc5155837_417432637">
            <w:r>
              <w:rPr>
                <w:webHidden/>
                <w:rStyle w:val="IndexLink"/>
                <w:rtl w:val="true"/>
              </w:rPr>
              <w:t xml:space="preserve">مسألة </w:t>
            </w:r>
            <w:r>
              <w:rPr>
                <w:rStyle w:val="IndexLink"/>
              </w:rPr>
              <w:t>1</w:t>
            </w:r>
            <w:r>
              <w:rPr>
                <w:rStyle w:val="IndexLink"/>
                <w:rtl w:val="true"/>
              </w:rPr>
              <w:t xml:space="preserve">: </w:t>
            </w:r>
            <w:r>
              <w:rPr>
                <w:rStyle w:val="IndexLink"/>
                <w:rtl w:val="true"/>
              </w:rPr>
              <w:t>ملاقاة الغائط في الباطن لا توجب النجاسة</w:t>
            </w:r>
            <w:r>
              <w:rPr>
                <w:rStyle w:val="IndexLink"/>
                <w:rtl w:val="true"/>
              </w:rPr>
              <w:tab/>
            </w:r>
            <w:r>
              <w:rPr>
                <w:rStyle w:val="IndexLink"/>
              </w:rPr>
              <w:t>307</w:t>
            </w:r>
          </w:hyperlink>
        </w:p>
        <w:p>
          <w:pPr>
            <w:pStyle w:val="Contents5"/>
            <w:tabs>
              <w:tab w:val="clear" w:pos="7892"/>
              <w:tab w:val="right" w:pos="9026" w:leader="dot"/>
            </w:tabs>
            <w:rPr/>
          </w:pPr>
          <w:hyperlink w:anchor="__RefHeading___Toc5155839_417432637">
            <w:r>
              <w:rPr>
                <w:webHidden/>
                <w:rStyle w:val="IndexLink"/>
                <w:rtl w:val="true"/>
              </w:rPr>
              <w:t xml:space="preserve">مسألة </w:t>
            </w:r>
            <w:r>
              <w:rPr>
                <w:rStyle w:val="IndexLink"/>
              </w:rPr>
              <w:t>2</w:t>
            </w:r>
            <w:r>
              <w:rPr>
                <w:rStyle w:val="IndexLink"/>
                <w:rtl w:val="true"/>
              </w:rPr>
              <w:t xml:space="preserve">: </w:t>
            </w:r>
            <w:r>
              <w:rPr>
                <w:rStyle w:val="IndexLink"/>
                <w:rtl w:val="true"/>
              </w:rPr>
              <w:t>لا مانع من بيع البول و الغائط من مأكول اللحم</w:t>
            </w:r>
            <w:r>
              <w:rPr>
                <w:rStyle w:val="IndexLink"/>
                <w:rtl w:val="true"/>
              </w:rPr>
              <w:tab/>
            </w:r>
            <w:r>
              <w:rPr>
                <w:rStyle w:val="IndexLink"/>
              </w:rPr>
              <w:t>309</w:t>
            </w:r>
          </w:hyperlink>
        </w:p>
        <w:p>
          <w:pPr>
            <w:pStyle w:val="Contents5"/>
            <w:tabs>
              <w:tab w:val="clear" w:pos="7892"/>
              <w:tab w:val="right" w:pos="9026" w:leader="dot"/>
            </w:tabs>
            <w:rPr/>
          </w:pPr>
          <w:hyperlink w:anchor="__RefHeading___Toc5155841_417432637">
            <w:r>
              <w:rPr>
                <w:webHidden/>
                <w:rStyle w:val="IndexLink"/>
                <w:rtl w:val="true"/>
              </w:rPr>
              <w:t xml:space="preserve">مسألة </w:t>
            </w:r>
            <w:r>
              <w:rPr>
                <w:rStyle w:val="IndexLink"/>
              </w:rPr>
              <w:t>3</w:t>
            </w:r>
            <w:r>
              <w:rPr>
                <w:rStyle w:val="IndexLink"/>
                <w:rtl w:val="true"/>
              </w:rPr>
              <w:t xml:space="preserve">: </w:t>
            </w:r>
            <w:r>
              <w:rPr>
                <w:rStyle w:val="IndexLink"/>
                <w:rtl w:val="true"/>
              </w:rPr>
              <w:t>إذا لم يعلم كون حيوان معيّن أنّه مأكول اللحم أو لا</w:t>
            </w:r>
            <w:r>
              <w:rPr>
                <w:rStyle w:val="IndexLink"/>
                <w:rtl w:val="true"/>
              </w:rPr>
              <w:tab/>
            </w:r>
            <w:r>
              <w:rPr>
                <w:rStyle w:val="IndexLink"/>
              </w:rPr>
              <w:t>310</w:t>
            </w:r>
          </w:hyperlink>
        </w:p>
        <w:p>
          <w:pPr>
            <w:pStyle w:val="Contents5"/>
            <w:tabs>
              <w:tab w:val="clear" w:pos="7892"/>
              <w:tab w:val="right" w:pos="9026" w:leader="dot"/>
            </w:tabs>
            <w:rPr/>
          </w:pPr>
          <w:hyperlink w:anchor="__RefHeading___Toc5155843_417432637">
            <w:r>
              <w:rPr>
                <w:webHidden/>
                <w:rStyle w:val="IndexLink"/>
                <w:rtl w:val="true"/>
              </w:rPr>
              <w:t xml:space="preserve">مسألة </w:t>
            </w:r>
            <w:r>
              <w:rPr>
                <w:rStyle w:val="IndexLink"/>
              </w:rPr>
              <w:t>4</w:t>
            </w:r>
            <w:r>
              <w:rPr>
                <w:rStyle w:val="IndexLink"/>
                <w:rtl w:val="true"/>
              </w:rPr>
              <w:t xml:space="preserve">: </w:t>
            </w:r>
            <w:r>
              <w:rPr>
                <w:rStyle w:val="IndexLink"/>
                <w:rtl w:val="true"/>
              </w:rPr>
              <w:t>لا يحكم بنجاسة فضلة الحية</w:t>
            </w:r>
            <w:r>
              <w:rPr>
                <w:rStyle w:val="IndexLink"/>
                <w:rtl w:val="true"/>
              </w:rPr>
              <w:tab/>
            </w:r>
            <w:r>
              <w:rPr>
                <w:rStyle w:val="IndexLink"/>
              </w:rPr>
              <w:t>312</w:t>
            </w:r>
          </w:hyperlink>
        </w:p>
        <w:p>
          <w:pPr>
            <w:pStyle w:val="Contents4"/>
            <w:tabs>
              <w:tab w:val="clear" w:pos="8176"/>
              <w:tab w:val="right" w:pos="9026" w:leader="dot"/>
            </w:tabs>
            <w:rPr/>
          </w:pPr>
          <w:hyperlink w:anchor="__RefHeading___Toc5155845_417432637">
            <w:r>
              <w:rPr>
                <w:webHidden/>
                <w:rStyle w:val="IndexLink"/>
                <w:rtl w:val="true"/>
              </w:rPr>
              <w:t>الثالث المنيّ</w:t>
            </w:r>
            <w:r>
              <w:rPr>
                <w:rStyle w:val="IndexLink"/>
                <w:rtl w:val="true"/>
              </w:rPr>
              <w:tab/>
            </w:r>
            <w:r>
              <w:rPr>
                <w:rStyle w:val="IndexLink"/>
              </w:rPr>
              <w:t>312</w:t>
            </w:r>
          </w:hyperlink>
        </w:p>
        <w:p>
          <w:pPr>
            <w:pStyle w:val="Contents4"/>
            <w:tabs>
              <w:tab w:val="clear" w:pos="8176"/>
              <w:tab w:val="right" w:pos="9026" w:leader="dot"/>
            </w:tabs>
            <w:rPr/>
          </w:pPr>
          <w:hyperlink w:anchor="__RefHeading___Toc5155847_417432637">
            <w:r>
              <w:rPr>
                <w:webHidden/>
                <w:rStyle w:val="IndexLink"/>
                <w:rtl w:val="true"/>
              </w:rPr>
              <w:t>الرابع الميتة</w:t>
            </w:r>
            <w:r>
              <w:rPr>
                <w:rStyle w:val="IndexLink"/>
                <w:rtl w:val="true"/>
              </w:rPr>
              <w:tab/>
            </w:r>
            <w:r>
              <w:rPr>
                <w:rStyle w:val="IndexLink"/>
              </w:rPr>
              <w:t>315</w:t>
            </w:r>
          </w:hyperlink>
        </w:p>
        <w:p>
          <w:pPr>
            <w:pStyle w:val="Contents5"/>
            <w:tabs>
              <w:tab w:val="clear" w:pos="7892"/>
              <w:tab w:val="right" w:pos="9026" w:leader="dot"/>
            </w:tabs>
            <w:rPr/>
          </w:pPr>
          <w:hyperlink w:anchor="__RefHeading___Toc5155849_417432637">
            <w:r>
              <w:rPr>
                <w:webHidden/>
                <w:rStyle w:val="IndexLink"/>
                <w:rtl w:val="true"/>
              </w:rPr>
              <w:t>اشارة</w:t>
            </w:r>
            <w:r>
              <w:rPr>
                <w:rStyle w:val="IndexLink"/>
                <w:rtl w:val="true"/>
              </w:rPr>
              <w:tab/>
            </w:r>
            <w:r>
              <w:rPr>
                <w:rStyle w:val="IndexLink"/>
              </w:rPr>
              <w:t>315</w:t>
            </w:r>
          </w:hyperlink>
        </w:p>
        <w:p>
          <w:pPr>
            <w:pStyle w:val="Contents5"/>
            <w:tabs>
              <w:tab w:val="clear" w:pos="7892"/>
              <w:tab w:val="right" w:pos="9026" w:leader="dot"/>
            </w:tabs>
            <w:rPr/>
          </w:pPr>
          <w:hyperlink w:anchor="__RefHeading___Toc5155851_417432637">
            <w:r>
              <w:rPr>
                <w:webHidden/>
                <w:rStyle w:val="IndexLink"/>
                <w:rtl w:val="true"/>
              </w:rPr>
              <w:t xml:space="preserve">مسألة </w:t>
            </w:r>
            <w:r>
              <w:rPr>
                <w:rStyle w:val="IndexLink"/>
              </w:rPr>
              <w:t>1</w:t>
            </w:r>
            <w:r>
              <w:rPr>
                <w:rStyle w:val="IndexLink"/>
                <w:rtl w:val="true"/>
              </w:rPr>
              <w:t xml:space="preserve">: </w:t>
            </w:r>
            <w:r>
              <w:rPr>
                <w:rStyle w:val="IndexLink"/>
                <w:rtl w:val="true"/>
              </w:rPr>
              <w:t>الأجزاء المبانة من الحي مما تحله الحياة، كالمبانة من الميتة</w:t>
            </w:r>
            <w:r>
              <w:rPr>
                <w:rStyle w:val="IndexLink"/>
                <w:rtl w:val="true"/>
              </w:rPr>
              <w:tab/>
            </w:r>
            <w:r>
              <w:rPr>
                <w:rStyle w:val="IndexLink"/>
              </w:rPr>
              <w:t>324</w:t>
            </w:r>
          </w:hyperlink>
        </w:p>
        <w:p>
          <w:pPr>
            <w:pStyle w:val="Contents5"/>
            <w:tabs>
              <w:tab w:val="clear" w:pos="7892"/>
              <w:tab w:val="right" w:pos="9026" w:leader="dot"/>
            </w:tabs>
            <w:rPr/>
          </w:pPr>
          <w:hyperlink w:anchor="__RefHeading___Toc5155853_417432637">
            <w:r>
              <w:rPr>
                <w:webHidden/>
                <w:rStyle w:val="IndexLink"/>
                <w:rtl w:val="true"/>
              </w:rPr>
              <w:t xml:space="preserve">مسألة </w:t>
            </w:r>
            <w:r>
              <w:rPr>
                <w:rStyle w:val="IndexLink"/>
              </w:rPr>
              <w:t>2</w:t>
            </w:r>
            <w:r>
              <w:rPr>
                <w:rStyle w:val="IndexLink"/>
                <w:rtl w:val="true"/>
              </w:rPr>
              <w:t xml:space="preserve">: </w:t>
            </w:r>
            <w:r>
              <w:rPr>
                <w:rStyle w:val="IndexLink"/>
                <w:rtl w:val="true"/>
              </w:rPr>
              <w:t>فأرة المسك المبانة من الحي طاهرة</w:t>
            </w:r>
            <w:r>
              <w:rPr>
                <w:rStyle w:val="IndexLink"/>
                <w:rtl w:val="true"/>
              </w:rPr>
              <w:tab/>
            </w:r>
            <w:r>
              <w:rPr>
                <w:rStyle w:val="IndexLink"/>
              </w:rPr>
              <w:t>326</w:t>
            </w:r>
          </w:hyperlink>
        </w:p>
        <w:p>
          <w:pPr>
            <w:pStyle w:val="Contents5"/>
            <w:tabs>
              <w:tab w:val="clear" w:pos="7892"/>
              <w:tab w:val="right" w:pos="9026" w:leader="dot"/>
            </w:tabs>
            <w:rPr/>
          </w:pPr>
          <w:hyperlink w:anchor="__RefHeading___Toc5155855_417432637">
            <w:r>
              <w:rPr>
                <w:webHidden/>
                <w:rStyle w:val="IndexLink"/>
                <w:rtl w:val="true"/>
              </w:rPr>
              <w:t xml:space="preserve">مسألة </w:t>
            </w:r>
            <w:r>
              <w:rPr>
                <w:rStyle w:val="IndexLink"/>
              </w:rPr>
              <w:t>3</w:t>
            </w:r>
            <w:r>
              <w:rPr>
                <w:rStyle w:val="IndexLink"/>
                <w:rtl w:val="true"/>
              </w:rPr>
              <w:t xml:space="preserve">: </w:t>
            </w:r>
            <w:r>
              <w:rPr>
                <w:rStyle w:val="IndexLink"/>
                <w:rtl w:val="true"/>
              </w:rPr>
              <w:t>ميتة ما لا نفس له طاهرة</w:t>
            </w:r>
            <w:r>
              <w:rPr>
                <w:rStyle w:val="IndexLink"/>
                <w:rtl w:val="true"/>
              </w:rPr>
              <w:tab/>
            </w:r>
            <w:r>
              <w:rPr>
                <w:rStyle w:val="IndexLink"/>
              </w:rPr>
              <w:t>330</w:t>
            </w:r>
          </w:hyperlink>
        </w:p>
        <w:p>
          <w:pPr>
            <w:pStyle w:val="Contents5"/>
            <w:tabs>
              <w:tab w:val="clear" w:pos="7892"/>
              <w:tab w:val="right" w:pos="9026" w:leader="dot"/>
            </w:tabs>
            <w:rPr/>
          </w:pPr>
          <w:hyperlink w:anchor="__RefHeading___Toc5155857_417432637">
            <w:r>
              <w:rPr>
                <w:webHidden/>
                <w:rStyle w:val="IndexLink"/>
                <w:rtl w:val="true"/>
              </w:rPr>
              <w:t xml:space="preserve">مسألة </w:t>
            </w:r>
            <w:r>
              <w:rPr>
                <w:rStyle w:val="IndexLink"/>
              </w:rPr>
              <w:t>4</w:t>
            </w:r>
            <w:r>
              <w:rPr>
                <w:rStyle w:val="IndexLink"/>
                <w:rtl w:val="true"/>
              </w:rPr>
              <w:t xml:space="preserve">: </w:t>
            </w:r>
            <w:r>
              <w:rPr>
                <w:rStyle w:val="IndexLink"/>
                <w:rtl w:val="true"/>
              </w:rPr>
              <w:t>إذا شك في شي‌ء أنّه من أجزاء الحيوان أم لا</w:t>
            </w:r>
            <w:r>
              <w:rPr>
                <w:rStyle w:val="IndexLink"/>
                <w:rtl w:val="true"/>
              </w:rPr>
              <w:tab/>
            </w:r>
            <w:r>
              <w:rPr>
                <w:rStyle w:val="IndexLink"/>
              </w:rPr>
              <w:t>331</w:t>
            </w:r>
          </w:hyperlink>
        </w:p>
        <w:p>
          <w:pPr>
            <w:pStyle w:val="Contents5"/>
            <w:tabs>
              <w:tab w:val="clear" w:pos="7892"/>
              <w:tab w:val="right" w:pos="9026" w:leader="dot"/>
            </w:tabs>
            <w:rPr/>
          </w:pPr>
          <w:hyperlink w:anchor="__RefHeading___Toc5155859_417432637">
            <w:r>
              <w:rPr>
                <w:webHidden/>
                <w:rStyle w:val="IndexLink"/>
                <w:rtl w:val="true"/>
              </w:rPr>
              <w:t xml:space="preserve">مسألة </w:t>
            </w:r>
            <w:r>
              <w:rPr>
                <w:rStyle w:val="IndexLink"/>
              </w:rPr>
              <w:t>5</w:t>
            </w:r>
            <w:r>
              <w:rPr>
                <w:rStyle w:val="IndexLink"/>
                <w:rtl w:val="true"/>
              </w:rPr>
              <w:t xml:space="preserve">: </w:t>
            </w:r>
            <w:r>
              <w:rPr>
                <w:rStyle w:val="IndexLink"/>
                <w:rtl w:val="true"/>
              </w:rPr>
              <w:t>المراد من الميتة أعم مما مات حتف أنفه</w:t>
            </w:r>
            <w:r>
              <w:rPr>
                <w:rStyle w:val="IndexLink"/>
                <w:rtl w:val="true"/>
              </w:rPr>
              <w:tab/>
            </w:r>
            <w:r>
              <w:rPr>
                <w:rStyle w:val="IndexLink"/>
              </w:rPr>
              <w:t>331</w:t>
            </w:r>
          </w:hyperlink>
        </w:p>
        <w:p>
          <w:pPr>
            <w:pStyle w:val="Contents5"/>
            <w:tabs>
              <w:tab w:val="clear" w:pos="7892"/>
              <w:tab w:val="right" w:pos="9026" w:leader="dot"/>
            </w:tabs>
            <w:rPr/>
          </w:pPr>
          <w:hyperlink w:anchor="__RefHeading___Toc5155861_417432637">
            <w:r>
              <w:rPr>
                <w:webHidden/>
                <w:rStyle w:val="IndexLink"/>
                <w:rtl w:val="true"/>
              </w:rPr>
              <w:t xml:space="preserve">مسألة </w:t>
            </w:r>
            <w:r>
              <w:rPr>
                <w:rStyle w:val="IndexLink"/>
              </w:rPr>
              <w:t>6</w:t>
            </w:r>
            <w:r>
              <w:rPr>
                <w:rStyle w:val="IndexLink"/>
                <w:rtl w:val="true"/>
              </w:rPr>
              <w:t xml:space="preserve">: </w:t>
            </w:r>
            <w:r>
              <w:rPr>
                <w:rStyle w:val="IndexLink"/>
                <w:rtl w:val="true"/>
              </w:rPr>
              <w:t>ما يؤخذ من يد المسلم من اللحم أو الشحم أو الجلد</w:t>
            </w:r>
            <w:r>
              <w:rPr>
                <w:rStyle w:val="IndexLink"/>
                <w:rtl w:val="true"/>
              </w:rPr>
              <w:tab/>
            </w:r>
            <w:r>
              <w:rPr>
                <w:rStyle w:val="IndexLink"/>
              </w:rPr>
              <w:t>333</w:t>
            </w:r>
          </w:hyperlink>
        </w:p>
        <w:p>
          <w:pPr>
            <w:pStyle w:val="Contents5"/>
            <w:tabs>
              <w:tab w:val="clear" w:pos="7892"/>
              <w:tab w:val="right" w:pos="9026" w:leader="dot"/>
            </w:tabs>
            <w:rPr/>
          </w:pPr>
          <w:hyperlink w:anchor="__RefHeading___Toc5155863_417432637">
            <w:r>
              <w:rPr>
                <w:webHidden/>
                <w:rStyle w:val="IndexLink"/>
                <w:rtl w:val="true"/>
              </w:rPr>
              <w:t xml:space="preserve">مسألة </w:t>
            </w:r>
            <w:r>
              <w:rPr>
                <w:rStyle w:val="IndexLink"/>
              </w:rPr>
              <w:t>7</w:t>
            </w:r>
            <w:r>
              <w:rPr>
                <w:rStyle w:val="IndexLink"/>
                <w:rtl w:val="true"/>
              </w:rPr>
              <w:t xml:space="preserve">: </w:t>
            </w:r>
            <w:r>
              <w:rPr>
                <w:rStyle w:val="IndexLink"/>
                <w:rtl w:val="true"/>
              </w:rPr>
              <w:t>ما يؤخذ من يد الكافر أو يوجد في أرضهم محكوم بالنجاسة</w:t>
            </w:r>
            <w:r>
              <w:rPr>
                <w:rStyle w:val="IndexLink"/>
                <w:rtl w:val="true"/>
              </w:rPr>
              <w:tab/>
            </w:r>
            <w:r>
              <w:rPr>
                <w:rStyle w:val="IndexLink"/>
              </w:rPr>
              <w:t>339</w:t>
            </w:r>
          </w:hyperlink>
        </w:p>
        <w:p>
          <w:pPr>
            <w:pStyle w:val="Contents5"/>
            <w:tabs>
              <w:tab w:val="clear" w:pos="7892"/>
              <w:tab w:val="right" w:pos="9026" w:leader="dot"/>
            </w:tabs>
            <w:rPr/>
          </w:pPr>
          <w:hyperlink w:anchor="__RefHeading___Toc5155865_417432637">
            <w:r>
              <w:rPr>
                <w:webHidden/>
                <w:rStyle w:val="IndexLink"/>
                <w:rtl w:val="true"/>
              </w:rPr>
              <w:t xml:space="preserve">مسألة </w:t>
            </w:r>
            <w:r>
              <w:rPr>
                <w:rStyle w:val="IndexLink"/>
              </w:rPr>
              <w:t>8</w:t>
            </w:r>
            <w:r>
              <w:rPr>
                <w:rStyle w:val="IndexLink"/>
                <w:rtl w:val="true"/>
              </w:rPr>
              <w:t xml:space="preserve">: </w:t>
            </w:r>
            <w:r>
              <w:rPr>
                <w:rStyle w:val="IndexLink"/>
                <w:rtl w:val="true"/>
              </w:rPr>
              <w:t>جلد الميتة لا يطهر بالدبغ</w:t>
            </w:r>
            <w:r>
              <w:rPr>
                <w:rStyle w:val="IndexLink"/>
                <w:rtl w:val="true"/>
              </w:rPr>
              <w:tab/>
            </w:r>
            <w:r>
              <w:rPr>
                <w:rStyle w:val="IndexLink"/>
              </w:rPr>
              <w:t>340</w:t>
            </w:r>
          </w:hyperlink>
        </w:p>
        <w:p>
          <w:pPr>
            <w:pStyle w:val="Contents5"/>
            <w:tabs>
              <w:tab w:val="clear" w:pos="7892"/>
              <w:tab w:val="right" w:pos="9026" w:leader="dot"/>
            </w:tabs>
            <w:rPr/>
          </w:pPr>
          <w:hyperlink w:anchor="__RefHeading___Toc5155867_417432637">
            <w:r>
              <w:rPr>
                <w:webHidden/>
                <w:rStyle w:val="IndexLink"/>
                <w:rtl w:val="true"/>
              </w:rPr>
              <w:t xml:space="preserve">مسألة </w:t>
            </w:r>
            <w:r>
              <w:rPr>
                <w:rStyle w:val="IndexLink"/>
              </w:rPr>
              <w:t>9</w:t>
            </w:r>
            <w:r>
              <w:rPr>
                <w:rStyle w:val="IndexLink"/>
                <w:rtl w:val="true"/>
              </w:rPr>
              <w:t xml:space="preserve">: </w:t>
            </w:r>
            <w:r>
              <w:rPr>
                <w:rStyle w:val="IndexLink"/>
                <w:rtl w:val="true"/>
              </w:rPr>
              <w:t>السقط قبل ولوج الروح نجس</w:t>
            </w:r>
            <w:r>
              <w:rPr>
                <w:rStyle w:val="IndexLink"/>
                <w:rtl w:val="true"/>
              </w:rPr>
              <w:tab/>
            </w:r>
            <w:r>
              <w:rPr>
                <w:rStyle w:val="IndexLink"/>
              </w:rPr>
              <w:t>340</w:t>
            </w:r>
          </w:hyperlink>
        </w:p>
        <w:p>
          <w:pPr>
            <w:pStyle w:val="Contents5"/>
            <w:tabs>
              <w:tab w:val="clear" w:pos="7892"/>
              <w:tab w:val="right" w:pos="9026" w:leader="dot"/>
            </w:tabs>
            <w:rPr/>
          </w:pPr>
          <w:hyperlink w:anchor="__RefHeading___Toc5155869_417432637">
            <w:r>
              <w:rPr>
                <w:webHidden/>
                <w:rStyle w:val="IndexLink"/>
                <w:rtl w:val="true"/>
              </w:rPr>
              <w:t xml:space="preserve">مسألة </w:t>
            </w:r>
            <w:r>
              <w:rPr>
                <w:rStyle w:val="IndexLink"/>
              </w:rPr>
              <w:t>10</w:t>
            </w:r>
            <w:r>
              <w:rPr>
                <w:rStyle w:val="IndexLink"/>
                <w:rtl w:val="true"/>
              </w:rPr>
              <w:t xml:space="preserve">: </w:t>
            </w:r>
            <w:r>
              <w:rPr>
                <w:rStyle w:val="IndexLink"/>
                <w:rtl w:val="true"/>
              </w:rPr>
              <w:t>ملاقاة الميتة بلا رطوبة مسرية لا توجب النجاسة على الأقوى</w:t>
            </w:r>
            <w:r>
              <w:rPr>
                <w:rStyle w:val="IndexLink"/>
                <w:rtl w:val="true"/>
              </w:rPr>
              <w:tab/>
            </w:r>
            <w:r>
              <w:rPr>
                <w:rStyle w:val="IndexLink"/>
              </w:rPr>
              <w:t>341</w:t>
            </w:r>
          </w:hyperlink>
        </w:p>
        <w:p>
          <w:pPr>
            <w:pStyle w:val="Contents5"/>
            <w:tabs>
              <w:tab w:val="clear" w:pos="7892"/>
              <w:tab w:val="right" w:pos="9026" w:leader="dot"/>
            </w:tabs>
            <w:rPr/>
          </w:pPr>
          <w:hyperlink w:anchor="__RefHeading___Toc5155871_417432637">
            <w:r>
              <w:rPr>
                <w:webHidden/>
                <w:rStyle w:val="IndexLink"/>
                <w:rtl w:val="true"/>
              </w:rPr>
              <w:t xml:space="preserve">مسألة </w:t>
            </w:r>
            <w:r>
              <w:rPr>
                <w:rStyle w:val="IndexLink"/>
              </w:rPr>
              <w:t>11</w:t>
            </w:r>
            <w:r>
              <w:rPr>
                <w:rStyle w:val="IndexLink"/>
                <w:rtl w:val="true"/>
              </w:rPr>
              <w:t xml:space="preserve">: </w:t>
            </w:r>
            <w:r>
              <w:rPr>
                <w:rStyle w:val="IndexLink"/>
                <w:rtl w:val="true"/>
              </w:rPr>
              <w:t>يشترط في نجاسة الميتة خروج الروح من جميع جسده</w:t>
            </w:r>
            <w:r>
              <w:rPr>
                <w:rStyle w:val="IndexLink"/>
                <w:rtl w:val="true"/>
              </w:rPr>
              <w:tab/>
            </w:r>
            <w:r>
              <w:rPr>
                <w:rStyle w:val="IndexLink"/>
              </w:rPr>
              <w:t>343</w:t>
            </w:r>
          </w:hyperlink>
        </w:p>
        <w:p>
          <w:pPr>
            <w:pStyle w:val="Contents5"/>
            <w:tabs>
              <w:tab w:val="clear" w:pos="7892"/>
              <w:tab w:val="right" w:pos="9026" w:leader="dot"/>
            </w:tabs>
            <w:rPr/>
          </w:pPr>
          <w:hyperlink w:anchor="__RefHeading___Toc5155873_417432637">
            <w:r>
              <w:rPr>
                <w:webHidden/>
                <w:rStyle w:val="IndexLink"/>
                <w:rtl w:val="true"/>
              </w:rPr>
              <w:t xml:space="preserve">مسألة </w:t>
            </w:r>
            <w:r>
              <w:rPr>
                <w:rStyle w:val="IndexLink"/>
              </w:rPr>
              <w:t>12</w:t>
            </w:r>
            <w:r>
              <w:rPr>
                <w:rStyle w:val="IndexLink"/>
                <w:rtl w:val="true"/>
              </w:rPr>
              <w:t xml:space="preserve">: </w:t>
            </w:r>
            <w:r>
              <w:rPr>
                <w:rStyle w:val="IndexLink"/>
                <w:rtl w:val="true"/>
              </w:rPr>
              <w:t>مجرد خروج الروح يوجب النجاسة</w:t>
            </w:r>
            <w:r>
              <w:rPr>
                <w:rStyle w:val="IndexLink"/>
                <w:rtl w:val="true"/>
              </w:rPr>
              <w:tab/>
            </w:r>
            <w:r>
              <w:rPr>
                <w:rStyle w:val="IndexLink"/>
              </w:rPr>
              <w:t>343</w:t>
            </w:r>
          </w:hyperlink>
        </w:p>
        <w:p>
          <w:pPr>
            <w:pStyle w:val="Contents5"/>
            <w:tabs>
              <w:tab w:val="clear" w:pos="7892"/>
              <w:tab w:val="right" w:pos="9026" w:leader="dot"/>
            </w:tabs>
            <w:rPr/>
          </w:pPr>
          <w:hyperlink w:anchor="__RefHeading___Toc5155875_417432637">
            <w:r>
              <w:rPr>
                <w:webHidden/>
                <w:rStyle w:val="IndexLink"/>
                <w:rtl w:val="true"/>
              </w:rPr>
              <w:t xml:space="preserve">مسألة </w:t>
            </w:r>
            <w:r>
              <w:rPr>
                <w:rStyle w:val="IndexLink"/>
              </w:rPr>
              <w:t>13</w:t>
            </w:r>
            <w:r>
              <w:rPr>
                <w:rStyle w:val="IndexLink"/>
                <w:rtl w:val="true"/>
              </w:rPr>
              <w:t xml:space="preserve">: </w:t>
            </w:r>
            <w:r>
              <w:rPr>
                <w:rStyle w:val="IndexLink"/>
                <w:rtl w:val="true"/>
              </w:rPr>
              <w:t>المضغة نجسة</w:t>
            </w:r>
            <w:r>
              <w:rPr>
                <w:rStyle w:val="IndexLink"/>
                <w:rtl w:val="true"/>
              </w:rPr>
              <w:tab/>
            </w:r>
            <w:r>
              <w:rPr>
                <w:rStyle w:val="IndexLink"/>
              </w:rPr>
              <w:t>344</w:t>
            </w:r>
          </w:hyperlink>
        </w:p>
        <w:p>
          <w:pPr>
            <w:pStyle w:val="Contents5"/>
            <w:tabs>
              <w:tab w:val="clear" w:pos="7892"/>
              <w:tab w:val="right" w:pos="9026" w:leader="dot"/>
            </w:tabs>
            <w:rPr/>
          </w:pPr>
          <w:hyperlink w:anchor="__RefHeading___Toc5155877_417432637">
            <w:r>
              <w:rPr>
                <w:webHidden/>
                <w:rStyle w:val="IndexLink"/>
                <w:rtl w:val="true"/>
              </w:rPr>
              <w:t xml:space="preserve">مسألة </w:t>
            </w:r>
            <w:r>
              <w:rPr>
                <w:rStyle w:val="IndexLink"/>
              </w:rPr>
              <w:t>14</w:t>
            </w:r>
            <w:r>
              <w:rPr>
                <w:rStyle w:val="IndexLink"/>
                <w:rtl w:val="true"/>
              </w:rPr>
              <w:t xml:space="preserve">: </w:t>
            </w:r>
            <w:r>
              <w:rPr>
                <w:rStyle w:val="IndexLink"/>
                <w:rtl w:val="true"/>
              </w:rPr>
              <w:t>إذا قطع عضو من الحيّ و بقي معلقا متصلا به</w:t>
            </w:r>
            <w:r>
              <w:rPr>
                <w:rStyle w:val="IndexLink"/>
                <w:rtl w:val="true"/>
              </w:rPr>
              <w:tab/>
            </w:r>
            <w:r>
              <w:rPr>
                <w:rStyle w:val="IndexLink"/>
              </w:rPr>
              <w:t>345</w:t>
            </w:r>
          </w:hyperlink>
        </w:p>
        <w:p>
          <w:pPr>
            <w:pStyle w:val="Contents5"/>
            <w:tabs>
              <w:tab w:val="clear" w:pos="7892"/>
              <w:tab w:val="right" w:pos="9026" w:leader="dot"/>
            </w:tabs>
            <w:rPr/>
          </w:pPr>
          <w:hyperlink w:anchor="__RefHeading___Toc5155879_417432637">
            <w:r>
              <w:rPr>
                <w:webHidden/>
                <w:rStyle w:val="IndexLink"/>
                <w:rtl w:val="true"/>
              </w:rPr>
              <w:t xml:space="preserve">مسألة </w:t>
            </w:r>
            <w:r>
              <w:rPr>
                <w:rStyle w:val="IndexLink"/>
              </w:rPr>
              <w:t>15</w:t>
            </w:r>
            <w:r>
              <w:rPr>
                <w:rStyle w:val="IndexLink"/>
                <w:rtl w:val="true"/>
              </w:rPr>
              <w:t xml:space="preserve">: </w:t>
            </w:r>
            <w:r>
              <w:rPr>
                <w:rStyle w:val="IndexLink"/>
                <w:rtl w:val="true"/>
              </w:rPr>
              <w:t>الجند المعروف كونه خصية كلب الماء إن لم يعلم ذلك</w:t>
            </w:r>
            <w:r>
              <w:rPr>
                <w:rStyle w:val="IndexLink"/>
                <w:rtl w:val="true"/>
              </w:rPr>
              <w:tab/>
            </w:r>
            <w:r>
              <w:rPr>
                <w:rStyle w:val="IndexLink"/>
              </w:rPr>
              <w:t>345</w:t>
            </w:r>
          </w:hyperlink>
        </w:p>
        <w:p>
          <w:pPr>
            <w:pStyle w:val="Contents5"/>
            <w:tabs>
              <w:tab w:val="clear" w:pos="7892"/>
              <w:tab w:val="right" w:pos="9026" w:leader="dot"/>
            </w:tabs>
            <w:rPr/>
          </w:pPr>
          <w:hyperlink w:anchor="__RefHeading___Toc5155881_417432637">
            <w:r>
              <w:rPr>
                <w:webHidden/>
                <w:rStyle w:val="IndexLink"/>
                <w:rtl w:val="true"/>
              </w:rPr>
              <w:t xml:space="preserve">مسألة </w:t>
            </w:r>
            <w:r>
              <w:rPr>
                <w:rStyle w:val="IndexLink"/>
              </w:rPr>
              <w:t>16</w:t>
            </w:r>
            <w:r>
              <w:rPr>
                <w:rStyle w:val="IndexLink"/>
                <w:rtl w:val="true"/>
              </w:rPr>
              <w:t xml:space="preserve">: </w:t>
            </w:r>
            <w:r>
              <w:rPr>
                <w:rStyle w:val="IndexLink"/>
                <w:rtl w:val="true"/>
              </w:rPr>
              <w:t>إذا قلع سنة أو قص ظفره فانقطع معه شي‌ء من اللحم</w:t>
            </w:r>
            <w:r>
              <w:rPr>
                <w:rStyle w:val="IndexLink"/>
                <w:rtl w:val="true"/>
              </w:rPr>
              <w:tab/>
            </w:r>
            <w:r>
              <w:rPr>
                <w:rStyle w:val="IndexLink"/>
              </w:rPr>
              <w:t>345</w:t>
            </w:r>
          </w:hyperlink>
        </w:p>
        <w:p>
          <w:pPr>
            <w:pStyle w:val="Contents5"/>
            <w:tabs>
              <w:tab w:val="clear" w:pos="7892"/>
              <w:tab w:val="right" w:pos="9026" w:leader="dot"/>
            </w:tabs>
            <w:rPr/>
          </w:pPr>
          <w:hyperlink w:anchor="__RefHeading___Toc5155883_417432637">
            <w:r>
              <w:rPr>
                <w:webHidden/>
                <w:rStyle w:val="IndexLink"/>
                <w:rtl w:val="true"/>
              </w:rPr>
              <w:t xml:space="preserve">مسألة </w:t>
            </w:r>
            <w:r>
              <w:rPr>
                <w:rStyle w:val="IndexLink"/>
              </w:rPr>
              <w:t>17</w:t>
            </w:r>
            <w:r>
              <w:rPr>
                <w:rStyle w:val="IndexLink"/>
                <w:rtl w:val="true"/>
              </w:rPr>
              <w:t xml:space="preserve">: </w:t>
            </w:r>
            <w:r>
              <w:rPr>
                <w:rStyle w:val="IndexLink"/>
                <w:rtl w:val="true"/>
              </w:rPr>
              <w:t>إذا وجد عظما مجردا و شك في أنّه من نجس</w:t>
            </w:r>
            <w:r>
              <w:rPr>
                <w:rStyle w:val="IndexLink"/>
                <w:rtl w:val="true"/>
              </w:rPr>
              <w:tab/>
            </w:r>
            <w:r>
              <w:rPr>
                <w:rStyle w:val="IndexLink"/>
              </w:rPr>
              <w:t>345</w:t>
            </w:r>
          </w:hyperlink>
        </w:p>
        <w:p>
          <w:pPr>
            <w:pStyle w:val="Contents5"/>
            <w:tabs>
              <w:tab w:val="clear" w:pos="7892"/>
              <w:tab w:val="right" w:pos="9026" w:leader="dot"/>
            </w:tabs>
            <w:rPr/>
          </w:pPr>
          <w:hyperlink w:anchor="__RefHeading___Toc5155885_417432637">
            <w:r>
              <w:rPr>
                <w:webHidden/>
                <w:rStyle w:val="IndexLink"/>
                <w:rtl w:val="true"/>
              </w:rPr>
              <w:t xml:space="preserve">مسألة </w:t>
            </w:r>
            <w:r>
              <w:rPr>
                <w:rStyle w:val="IndexLink"/>
              </w:rPr>
              <w:t>18</w:t>
            </w:r>
            <w:r>
              <w:rPr>
                <w:rStyle w:val="IndexLink"/>
                <w:rtl w:val="true"/>
              </w:rPr>
              <w:t xml:space="preserve">: </w:t>
            </w:r>
            <w:r>
              <w:rPr>
                <w:rStyle w:val="IndexLink"/>
                <w:rtl w:val="true"/>
              </w:rPr>
              <w:t>الجلد المطروح إن لم يعلم أنّه من الحيوان الذي له نفس أو من غيره</w:t>
            </w:r>
            <w:r>
              <w:rPr>
                <w:rStyle w:val="IndexLink"/>
                <w:rtl w:val="true"/>
              </w:rPr>
              <w:tab/>
            </w:r>
            <w:r>
              <w:rPr>
                <w:rStyle w:val="IndexLink"/>
              </w:rPr>
              <w:t>346</w:t>
            </w:r>
          </w:hyperlink>
        </w:p>
        <w:p>
          <w:pPr>
            <w:pStyle w:val="Contents5"/>
            <w:tabs>
              <w:tab w:val="clear" w:pos="7892"/>
              <w:tab w:val="right" w:pos="9026" w:leader="dot"/>
            </w:tabs>
            <w:rPr/>
          </w:pPr>
          <w:hyperlink w:anchor="__RefHeading___Toc5155887_417432637">
            <w:r>
              <w:rPr>
                <w:webHidden/>
                <w:rStyle w:val="IndexLink"/>
                <w:rtl w:val="true"/>
              </w:rPr>
              <w:t xml:space="preserve">مسألة </w:t>
            </w:r>
            <w:r>
              <w:rPr>
                <w:rStyle w:val="IndexLink"/>
              </w:rPr>
              <w:t>19</w:t>
            </w:r>
            <w:r>
              <w:rPr>
                <w:rStyle w:val="IndexLink"/>
                <w:rtl w:val="true"/>
              </w:rPr>
              <w:t xml:space="preserve">: </w:t>
            </w:r>
            <w:r>
              <w:rPr>
                <w:rStyle w:val="IndexLink"/>
                <w:rtl w:val="true"/>
              </w:rPr>
              <w:t>يحرم بيع الميتة</w:t>
            </w:r>
            <w:r>
              <w:rPr>
                <w:rStyle w:val="IndexLink"/>
                <w:rtl w:val="true"/>
              </w:rPr>
              <w:tab/>
            </w:r>
            <w:r>
              <w:rPr>
                <w:rStyle w:val="IndexLink"/>
              </w:rPr>
              <w:t>346</w:t>
            </w:r>
          </w:hyperlink>
        </w:p>
        <w:p>
          <w:pPr>
            <w:pStyle w:val="Contents4"/>
            <w:tabs>
              <w:tab w:val="clear" w:pos="8176"/>
              <w:tab w:val="right" w:pos="9026" w:leader="dot"/>
            </w:tabs>
            <w:rPr/>
          </w:pPr>
          <w:hyperlink w:anchor="__RefHeading___Toc5155889_417432637">
            <w:r>
              <w:rPr>
                <w:webHidden/>
                <w:rStyle w:val="IndexLink"/>
                <w:rtl w:val="true"/>
              </w:rPr>
              <w:t>الخامس الدم من كلّ ما له نفس سائلة</w:t>
            </w:r>
            <w:r>
              <w:rPr>
                <w:rStyle w:val="IndexLink"/>
                <w:rtl w:val="true"/>
              </w:rPr>
              <w:tab/>
            </w:r>
            <w:r>
              <w:rPr>
                <w:rStyle w:val="IndexLink"/>
              </w:rPr>
              <w:t>349</w:t>
            </w:r>
          </w:hyperlink>
        </w:p>
        <w:p>
          <w:pPr>
            <w:pStyle w:val="Contents5"/>
            <w:tabs>
              <w:tab w:val="clear" w:pos="7892"/>
              <w:tab w:val="right" w:pos="9026" w:leader="dot"/>
            </w:tabs>
            <w:rPr/>
          </w:pPr>
          <w:hyperlink w:anchor="__RefHeading___Toc5155891_417432637">
            <w:r>
              <w:rPr>
                <w:webHidden/>
                <w:rStyle w:val="IndexLink"/>
                <w:rtl w:val="true"/>
              </w:rPr>
              <w:t>اشارة</w:t>
            </w:r>
            <w:r>
              <w:rPr>
                <w:rStyle w:val="IndexLink"/>
                <w:rtl w:val="true"/>
              </w:rPr>
              <w:tab/>
            </w:r>
            <w:r>
              <w:rPr>
                <w:rStyle w:val="IndexLink"/>
              </w:rPr>
              <w:t>349</w:t>
            </w:r>
          </w:hyperlink>
        </w:p>
        <w:p>
          <w:pPr>
            <w:pStyle w:val="Contents5"/>
            <w:tabs>
              <w:tab w:val="clear" w:pos="7892"/>
              <w:tab w:val="right" w:pos="9026" w:leader="dot"/>
            </w:tabs>
            <w:rPr/>
          </w:pPr>
          <w:hyperlink w:anchor="__RefHeading___Toc5155893_417432637">
            <w:r>
              <w:rPr>
                <w:webHidden/>
                <w:rStyle w:val="IndexLink"/>
                <w:rtl w:val="true"/>
              </w:rPr>
              <w:t xml:space="preserve">مسألة </w:t>
            </w:r>
            <w:r>
              <w:rPr>
                <w:rStyle w:val="IndexLink"/>
              </w:rPr>
              <w:t>1</w:t>
            </w:r>
            <w:r>
              <w:rPr>
                <w:rStyle w:val="IndexLink"/>
                <w:rtl w:val="true"/>
              </w:rPr>
              <w:t xml:space="preserve">: </w:t>
            </w:r>
            <w:r>
              <w:rPr>
                <w:rStyle w:val="IndexLink"/>
                <w:rtl w:val="true"/>
              </w:rPr>
              <w:t>العلقة المستحيلة من المنيّ نجسة</w:t>
            </w:r>
            <w:r>
              <w:rPr>
                <w:rStyle w:val="IndexLink"/>
                <w:rtl w:val="true"/>
              </w:rPr>
              <w:tab/>
            </w:r>
            <w:r>
              <w:rPr>
                <w:rStyle w:val="IndexLink"/>
              </w:rPr>
              <w:t>354</w:t>
            </w:r>
          </w:hyperlink>
        </w:p>
        <w:p>
          <w:pPr>
            <w:pStyle w:val="Contents5"/>
            <w:tabs>
              <w:tab w:val="clear" w:pos="7892"/>
              <w:tab w:val="right" w:pos="9026" w:leader="dot"/>
            </w:tabs>
            <w:rPr/>
          </w:pPr>
          <w:hyperlink w:anchor="__RefHeading___Toc5155895_417432637">
            <w:r>
              <w:rPr>
                <w:webHidden/>
                <w:rStyle w:val="IndexLink"/>
                <w:rtl w:val="true"/>
              </w:rPr>
              <w:t xml:space="preserve">مسألة </w:t>
            </w:r>
            <w:r>
              <w:rPr>
                <w:rStyle w:val="IndexLink"/>
              </w:rPr>
              <w:t>2</w:t>
            </w:r>
            <w:r>
              <w:rPr>
                <w:rStyle w:val="IndexLink"/>
                <w:rtl w:val="true"/>
              </w:rPr>
              <w:t xml:space="preserve">: </w:t>
            </w:r>
            <w:r>
              <w:rPr>
                <w:rStyle w:val="IndexLink"/>
                <w:rtl w:val="true"/>
              </w:rPr>
              <w:t>المتخلف في الذبيحة</w:t>
            </w:r>
            <w:r>
              <w:rPr>
                <w:rStyle w:val="IndexLink"/>
                <w:rtl w:val="true"/>
              </w:rPr>
              <w:tab/>
            </w:r>
            <w:r>
              <w:rPr>
                <w:rStyle w:val="IndexLink"/>
              </w:rPr>
              <w:t>355</w:t>
            </w:r>
          </w:hyperlink>
        </w:p>
        <w:p>
          <w:pPr>
            <w:pStyle w:val="Contents5"/>
            <w:tabs>
              <w:tab w:val="clear" w:pos="7892"/>
              <w:tab w:val="right" w:pos="9026" w:leader="dot"/>
            </w:tabs>
            <w:rPr/>
          </w:pPr>
          <w:hyperlink w:anchor="__RefHeading___Toc5155897_417432637">
            <w:r>
              <w:rPr>
                <w:webHidden/>
                <w:rStyle w:val="IndexLink"/>
                <w:rtl w:val="true"/>
              </w:rPr>
              <w:t xml:space="preserve">مسألة </w:t>
            </w:r>
            <w:r>
              <w:rPr>
                <w:rStyle w:val="IndexLink"/>
              </w:rPr>
              <w:t>3</w:t>
            </w:r>
            <w:r>
              <w:rPr>
                <w:rStyle w:val="IndexLink"/>
                <w:rtl w:val="true"/>
              </w:rPr>
              <w:t xml:space="preserve">: </w:t>
            </w:r>
            <w:r>
              <w:rPr>
                <w:rStyle w:val="IndexLink"/>
                <w:rtl w:val="true"/>
              </w:rPr>
              <w:t>الدم الأبيض إذا فرض العلم بكونه دما، نجس</w:t>
            </w:r>
            <w:r>
              <w:rPr>
                <w:rStyle w:val="IndexLink"/>
                <w:rtl w:val="true"/>
              </w:rPr>
              <w:tab/>
            </w:r>
            <w:r>
              <w:rPr>
                <w:rStyle w:val="IndexLink"/>
              </w:rPr>
              <w:t>355</w:t>
            </w:r>
          </w:hyperlink>
        </w:p>
        <w:p>
          <w:pPr>
            <w:pStyle w:val="Contents5"/>
            <w:tabs>
              <w:tab w:val="clear" w:pos="7892"/>
              <w:tab w:val="right" w:pos="9026" w:leader="dot"/>
            </w:tabs>
            <w:rPr/>
          </w:pPr>
          <w:hyperlink w:anchor="__RefHeading___Toc5155899_417432637">
            <w:r>
              <w:rPr>
                <w:webHidden/>
                <w:rStyle w:val="IndexLink"/>
                <w:rtl w:val="true"/>
              </w:rPr>
              <w:t xml:space="preserve">مسألة </w:t>
            </w:r>
            <w:r>
              <w:rPr>
                <w:rStyle w:val="IndexLink"/>
              </w:rPr>
              <w:t>4</w:t>
            </w:r>
            <w:r>
              <w:rPr>
                <w:rStyle w:val="IndexLink"/>
                <w:rtl w:val="true"/>
              </w:rPr>
              <w:t xml:space="preserve">: </w:t>
            </w:r>
            <w:r>
              <w:rPr>
                <w:rStyle w:val="IndexLink"/>
                <w:rtl w:val="true"/>
              </w:rPr>
              <w:t>الدم الذي قد يوجد في اللبن عند الحلب نجس</w:t>
            </w:r>
            <w:r>
              <w:rPr>
                <w:rStyle w:val="IndexLink"/>
                <w:rtl w:val="true"/>
              </w:rPr>
              <w:tab/>
            </w:r>
            <w:r>
              <w:rPr>
                <w:rStyle w:val="IndexLink"/>
              </w:rPr>
              <w:t>356</w:t>
            </w:r>
          </w:hyperlink>
        </w:p>
        <w:p>
          <w:pPr>
            <w:pStyle w:val="Contents5"/>
            <w:tabs>
              <w:tab w:val="clear" w:pos="7892"/>
              <w:tab w:val="right" w:pos="9026" w:leader="dot"/>
            </w:tabs>
            <w:rPr/>
          </w:pPr>
          <w:hyperlink w:anchor="__RefHeading___Toc5155901_417432637">
            <w:r>
              <w:rPr>
                <w:webHidden/>
                <w:rStyle w:val="IndexLink"/>
                <w:rtl w:val="true"/>
              </w:rPr>
              <w:t xml:space="preserve">مسألة </w:t>
            </w:r>
            <w:r>
              <w:rPr>
                <w:rStyle w:val="IndexLink"/>
              </w:rPr>
              <w:t>5</w:t>
            </w:r>
            <w:r>
              <w:rPr>
                <w:rStyle w:val="IndexLink"/>
                <w:rtl w:val="true"/>
              </w:rPr>
              <w:t xml:space="preserve">: </w:t>
            </w:r>
            <w:r>
              <w:rPr>
                <w:rStyle w:val="IndexLink"/>
                <w:rtl w:val="true"/>
              </w:rPr>
              <w:t>الجنين الذي يخرج من بطن المذبوح</w:t>
            </w:r>
            <w:r>
              <w:rPr>
                <w:rStyle w:val="IndexLink"/>
                <w:rtl w:val="true"/>
              </w:rPr>
              <w:tab/>
            </w:r>
            <w:r>
              <w:rPr>
                <w:rStyle w:val="IndexLink"/>
              </w:rPr>
              <w:t>356</w:t>
            </w:r>
          </w:hyperlink>
        </w:p>
        <w:p>
          <w:pPr>
            <w:pStyle w:val="Contents5"/>
            <w:tabs>
              <w:tab w:val="clear" w:pos="7892"/>
              <w:tab w:val="right" w:pos="9026" w:leader="dot"/>
            </w:tabs>
            <w:rPr/>
          </w:pPr>
          <w:hyperlink w:anchor="__RefHeading___Toc5155903_417432637">
            <w:r>
              <w:rPr>
                <w:webHidden/>
                <w:rStyle w:val="IndexLink"/>
                <w:rtl w:val="true"/>
              </w:rPr>
              <w:t xml:space="preserve">مسألة </w:t>
            </w:r>
            <w:r>
              <w:rPr>
                <w:rStyle w:val="IndexLink"/>
              </w:rPr>
              <w:t>6</w:t>
            </w:r>
            <w:r>
              <w:rPr>
                <w:rStyle w:val="IndexLink"/>
                <w:rtl w:val="true"/>
              </w:rPr>
              <w:t xml:space="preserve">: </w:t>
            </w:r>
            <w:r>
              <w:rPr>
                <w:rStyle w:val="IndexLink"/>
                <w:rtl w:val="true"/>
              </w:rPr>
              <w:t>الصيد الذي ذكاته بآلة الصيد</w:t>
            </w:r>
            <w:r>
              <w:rPr>
                <w:rStyle w:val="IndexLink"/>
                <w:rtl w:val="true"/>
              </w:rPr>
              <w:tab/>
            </w:r>
            <w:r>
              <w:rPr>
                <w:rStyle w:val="IndexLink"/>
              </w:rPr>
              <w:t>356</w:t>
            </w:r>
          </w:hyperlink>
        </w:p>
        <w:p>
          <w:pPr>
            <w:pStyle w:val="Contents5"/>
            <w:tabs>
              <w:tab w:val="clear" w:pos="7892"/>
              <w:tab w:val="right" w:pos="9026" w:leader="dot"/>
            </w:tabs>
            <w:rPr/>
          </w:pPr>
          <w:hyperlink w:anchor="__RefHeading___Toc5155905_417432637">
            <w:r>
              <w:rPr>
                <w:webHidden/>
                <w:rStyle w:val="IndexLink"/>
                <w:rtl w:val="true"/>
              </w:rPr>
              <w:t xml:space="preserve">مسألة </w:t>
            </w:r>
            <w:r>
              <w:rPr>
                <w:rStyle w:val="IndexLink"/>
              </w:rPr>
              <w:t>7</w:t>
            </w:r>
            <w:r>
              <w:rPr>
                <w:rStyle w:val="IndexLink"/>
                <w:rtl w:val="true"/>
              </w:rPr>
              <w:t xml:space="preserve">: </w:t>
            </w:r>
            <w:r>
              <w:rPr>
                <w:rStyle w:val="IndexLink"/>
                <w:rtl w:val="true"/>
              </w:rPr>
              <w:t>الدم المشكوك في كونه من الحيوان أو لا</w:t>
            </w:r>
            <w:r>
              <w:rPr>
                <w:rStyle w:val="IndexLink"/>
                <w:rtl w:val="true"/>
              </w:rPr>
              <w:tab/>
            </w:r>
            <w:r>
              <w:rPr>
                <w:rStyle w:val="IndexLink"/>
              </w:rPr>
              <w:t>356</w:t>
            </w:r>
          </w:hyperlink>
        </w:p>
        <w:p>
          <w:pPr>
            <w:pStyle w:val="Contents5"/>
            <w:tabs>
              <w:tab w:val="clear" w:pos="7892"/>
              <w:tab w:val="right" w:pos="9026" w:leader="dot"/>
            </w:tabs>
            <w:rPr/>
          </w:pPr>
          <w:hyperlink w:anchor="__RefHeading___Toc5155907_417432637">
            <w:r>
              <w:rPr>
                <w:webHidden/>
                <w:rStyle w:val="IndexLink"/>
                <w:rtl w:val="true"/>
              </w:rPr>
              <w:t xml:space="preserve">مسألة </w:t>
            </w:r>
            <w:r>
              <w:rPr>
                <w:rStyle w:val="IndexLink"/>
              </w:rPr>
              <w:t>8</w:t>
            </w:r>
            <w:r>
              <w:rPr>
                <w:rStyle w:val="IndexLink"/>
                <w:rtl w:val="true"/>
              </w:rPr>
              <w:t xml:space="preserve">: </w:t>
            </w:r>
            <w:r>
              <w:rPr>
                <w:rStyle w:val="IndexLink"/>
                <w:rtl w:val="true"/>
              </w:rPr>
              <w:t>إذا خرج من الجرح أو الدّمل شي‌ء أصفر يشك في أنّه دم أم لا</w:t>
            </w:r>
            <w:r>
              <w:rPr>
                <w:rStyle w:val="IndexLink"/>
                <w:rtl w:val="true"/>
              </w:rPr>
              <w:tab/>
            </w:r>
            <w:r>
              <w:rPr>
                <w:rStyle w:val="IndexLink"/>
              </w:rPr>
              <w:t>358</w:t>
            </w:r>
          </w:hyperlink>
        </w:p>
        <w:p>
          <w:pPr>
            <w:pStyle w:val="Contents5"/>
            <w:tabs>
              <w:tab w:val="clear" w:pos="7892"/>
              <w:tab w:val="right" w:pos="9026" w:leader="dot"/>
            </w:tabs>
            <w:rPr/>
          </w:pPr>
          <w:hyperlink w:anchor="__RefHeading___Toc5155909_417432637">
            <w:r>
              <w:rPr>
                <w:webHidden/>
                <w:rStyle w:val="IndexLink"/>
                <w:rtl w:val="true"/>
              </w:rPr>
              <w:t xml:space="preserve">مسألة </w:t>
            </w:r>
            <w:r>
              <w:rPr>
                <w:rStyle w:val="IndexLink"/>
              </w:rPr>
              <w:t>9</w:t>
            </w:r>
            <w:r>
              <w:rPr>
                <w:rStyle w:val="IndexLink"/>
                <w:rtl w:val="true"/>
              </w:rPr>
              <w:t xml:space="preserve">: </w:t>
            </w:r>
            <w:r>
              <w:rPr>
                <w:rStyle w:val="IndexLink"/>
                <w:rtl w:val="true"/>
              </w:rPr>
              <w:t>إذا حك جسده فخرجت رطوبة يشك في أنّها دم أو ماء أصفر</w:t>
            </w:r>
            <w:r>
              <w:rPr>
                <w:rStyle w:val="IndexLink"/>
                <w:rtl w:val="true"/>
              </w:rPr>
              <w:tab/>
            </w:r>
            <w:r>
              <w:rPr>
                <w:rStyle w:val="IndexLink"/>
              </w:rPr>
              <w:t>358</w:t>
            </w:r>
          </w:hyperlink>
        </w:p>
        <w:p>
          <w:pPr>
            <w:pStyle w:val="Contents5"/>
            <w:tabs>
              <w:tab w:val="clear" w:pos="7892"/>
              <w:tab w:val="right" w:pos="9026" w:leader="dot"/>
            </w:tabs>
            <w:rPr/>
          </w:pPr>
          <w:hyperlink w:anchor="__RefHeading___Toc5155911_417432637">
            <w:r>
              <w:rPr>
                <w:webHidden/>
                <w:rStyle w:val="IndexLink"/>
                <w:rtl w:val="true"/>
              </w:rPr>
              <w:t xml:space="preserve">مسألة </w:t>
            </w:r>
            <w:r>
              <w:rPr>
                <w:rStyle w:val="IndexLink"/>
              </w:rPr>
              <w:t>10</w:t>
            </w:r>
            <w:r>
              <w:rPr>
                <w:rStyle w:val="IndexLink"/>
                <w:rtl w:val="true"/>
              </w:rPr>
              <w:t xml:space="preserve">: </w:t>
            </w:r>
            <w:r>
              <w:rPr>
                <w:rStyle w:val="IndexLink"/>
                <w:rtl w:val="true"/>
              </w:rPr>
              <w:t>الماء الأصفر الذي ينجمد على الجرح عند البرء طاهر</w:t>
            </w:r>
            <w:r>
              <w:rPr>
                <w:rStyle w:val="IndexLink"/>
                <w:rtl w:val="true"/>
              </w:rPr>
              <w:tab/>
            </w:r>
            <w:r>
              <w:rPr>
                <w:rStyle w:val="IndexLink"/>
              </w:rPr>
              <w:t>359</w:t>
            </w:r>
          </w:hyperlink>
        </w:p>
        <w:p>
          <w:pPr>
            <w:pStyle w:val="Contents5"/>
            <w:tabs>
              <w:tab w:val="clear" w:pos="7892"/>
              <w:tab w:val="right" w:pos="9026" w:leader="dot"/>
            </w:tabs>
            <w:rPr/>
          </w:pPr>
          <w:hyperlink w:anchor="__RefHeading___Toc5155913_417432637">
            <w:r>
              <w:rPr>
                <w:webHidden/>
                <w:rStyle w:val="IndexLink"/>
                <w:rtl w:val="true"/>
              </w:rPr>
              <w:t xml:space="preserve">مسألة </w:t>
            </w:r>
            <w:r>
              <w:rPr>
                <w:rStyle w:val="IndexLink"/>
              </w:rPr>
              <w:t>11</w:t>
            </w:r>
            <w:r>
              <w:rPr>
                <w:rStyle w:val="IndexLink"/>
                <w:rtl w:val="true"/>
              </w:rPr>
              <w:t xml:space="preserve">: </w:t>
            </w:r>
            <w:r>
              <w:rPr>
                <w:rStyle w:val="IndexLink"/>
                <w:rtl w:val="true"/>
              </w:rPr>
              <w:t>الدم المراق في الأمراق حال غليانها نجس منجس</w:t>
            </w:r>
            <w:r>
              <w:rPr>
                <w:rStyle w:val="IndexLink"/>
                <w:rtl w:val="true"/>
              </w:rPr>
              <w:tab/>
            </w:r>
            <w:r>
              <w:rPr>
                <w:rStyle w:val="IndexLink"/>
              </w:rPr>
              <w:t>359</w:t>
            </w:r>
          </w:hyperlink>
        </w:p>
        <w:p>
          <w:pPr>
            <w:pStyle w:val="Contents5"/>
            <w:tabs>
              <w:tab w:val="clear" w:pos="7892"/>
              <w:tab w:val="right" w:pos="9026" w:leader="dot"/>
            </w:tabs>
            <w:rPr/>
          </w:pPr>
          <w:hyperlink w:anchor="__RefHeading___Toc5155915_417432637">
            <w:r>
              <w:rPr>
                <w:webHidden/>
                <w:rStyle w:val="IndexLink"/>
                <w:rtl w:val="true"/>
              </w:rPr>
              <w:t xml:space="preserve">مسألة </w:t>
            </w:r>
            <w:r>
              <w:rPr>
                <w:rStyle w:val="IndexLink"/>
              </w:rPr>
              <w:t>12</w:t>
            </w:r>
            <w:r>
              <w:rPr>
                <w:rStyle w:val="IndexLink"/>
                <w:rtl w:val="true"/>
              </w:rPr>
              <w:t xml:space="preserve">: </w:t>
            </w:r>
            <w:r>
              <w:rPr>
                <w:rStyle w:val="IndexLink"/>
                <w:rtl w:val="true"/>
              </w:rPr>
              <w:t>إذا غرز إبرة، أو أدخل سكينا في بدنه أو بدن حيوان</w:t>
            </w:r>
            <w:r>
              <w:rPr>
                <w:rStyle w:val="IndexLink"/>
                <w:rtl w:val="true"/>
              </w:rPr>
              <w:tab/>
            </w:r>
            <w:r>
              <w:rPr>
                <w:rStyle w:val="IndexLink"/>
              </w:rPr>
              <w:t>361</w:t>
            </w:r>
          </w:hyperlink>
        </w:p>
        <w:p>
          <w:pPr>
            <w:pStyle w:val="Contents5"/>
            <w:tabs>
              <w:tab w:val="clear" w:pos="7892"/>
              <w:tab w:val="right" w:pos="9026" w:leader="dot"/>
            </w:tabs>
            <w:rPr/>
          </w:pPr>
          <w:hyperlink w:anchor="__RefHeading___Toc5155917_417432637">
            <w:r>
              <w:rPr>
                <w:webHidden/>
                <w:rStyle w:val="IndexLink"/>
                <w:rtl w:val="true"/>
              </w:rPr>
              <w:t xml:space="preserve">مسألة </w:t>
            </w:r>
            <w:r>
              <w:rPr>
                <w:rStyle w:val="IndexLink"/>
              </w:rPr>
              <w:t>13</w:t>
            </w:r>
            <w:r>
              <w:rPr>
                <w:rStyle w:val="IndexLink"/>
                <w:rtl w:val="true"/>
              </w:rPr>
              <w:t xml:space="preserve">: </w:t>
            </w:r>
            <w:r>
              <w:rPr>
                <w:rStyle w:val="IndexLink"/>
                <w:rtl w:val="true"/>
              </w:rPr>
              <w:t>إذا استهلك الدم الخارج من بين الأسنان في ماء الفم</w:t>
            </w:r>
            <w:r>
              <w:rPr>
                <w:rStyle w:val="IndexLink"/>
                <w:rtl w:val="true"/>
              </w:rPr>
              <w:tab/>
            </w:r>
            <w:r>
              <w:rPr>
                <w:rStyle w:val="IndexLink"/>
              </w:rPr>
              <w:t>361</w:t>
            </w:r>
          </w:hyperlink>
        </w:p>
        <w:p>
          <w:pPr>
            <w:pStyle w:val="Contents5"/>
            <w:tabs>
              <w:tab w:val="clear" w:pos="7892"/>
              <w:tab w:val="right" w:pos="9026" w:leader="dot"/>
            </w:tabs>
            <w:rPr/>
          </w:pPr>
          <w:hyperlink w:anchor="__RefHeading___Toc5155919_417432637">
            <w:r>
              <w:rPr>
                <w:webHidden/>
                <w:rStyle w:val="IndexLink"/>
                <w:rtl w:val="true"/>
              </w:rPr>
              <w:t xml:space="preserve">مسألة </w:t>
            </w:r>
            <w:r>
              <w:rPr>
                <w:rStyle w:val="IndexLink"/>
              </w:rPr>
              <w:t>14</w:t>
            </w:r>
            <w:r>
              <w:rPr>
                <w:rStyle w:val="IndexLink"/>
                <w:rtl w:val="true"/>
              </w:rPr>
              <w:t xml:space="preserve">: </w:t>
            </w:r>
            <w:r>
              <w:rPr>
                <w:rStyle w:val="IndexLink"/>
                <w:rtl w:val="true"/>
              </w:rPr>
              <w:t>الدم المنجمد تحت الأظفار أو تحت الجلد من البدن</w:t>
            </w:r>
            <w:r>
              <w:rPr>
                <w:rStyle w:val="IndexLink"/>
                <w:rtl w:val="true"/>
              </w:rPr>
              <w:tab/>
            </w:r>
            <w:r>
              <w:rPr>
                <w:rStyle w:val="IndexLink"/>
              </w:rPr>
              <w:t>362</w:t>
            </w:r>
          </w:hyperlink>
        </w:p>
        <w:p>
          <w:pPr>
            <w:pStyle w:val="Contents4"/>
            <w:tabs>
              <w:tab w:val="clear" w:pos="8176"/>
              <w:tab w:val="right" w:pos="9026" w:leader="dot"/>
            </w:tabs>
            <w:rPr/>
          </w:pPr>
          <w:hyperlink w:anchor="__RefHeading___Toc5155921_417432637">
            <w:r>
              <w:rPr>
                <w:webHidden/>
                <w:rStyle w:val="IndexLink"/>
                <w:rtl w:val="true"/>
              </w:rPr>
              <w:t>السادس و السابع</w:t>
            </w:r>
            <w:r>
              <w:rPr>
                <w:rStyle w:val="IndexLink"/>
                <w:rtl w:val="true"/>
              </w:rPr>
              <w:t xml:space="preserve">: </w:t>
            </w:r>
            <w:r>
              <w:rPr>
                <w:rStyle w:val="IndexLink"/>
                <w:rtl w:val="true"/>
              </w:rPr>
              <w:t>الكلب و الخنزير</w:t>
            </w:r>
            <w:r>
              <w:rPr>
                <w:rStyle w:val="IndexLink"/>
                <w:rtl w:val="true"/>
              </w:rPr>
              <w:tab/>
            </w:r>
            <w:r>
              <w:rPr>
                <w:rStyle w:val="IndexLink"/>
              </w:rPr>
              <w:t>362</w:t>
            </w:r>
          </w:hyperlink>
        </w:p>
        <w:p>
          <w:pPr>
            <w:pStyle w:val="Contents4"/>
            <w:tabs>
              <w:tab w:val="clear" w:pos="8176"/>
              <w:tab w:val="right" w:pos="9026" w:leader="dot"/>
            </w:tabs>
            <w:rPr/>
          </w:pPr>
          <w:hyperlink w:anchor="__RefHeading___Toc5155923_417432637">
            <w:r>
              <w:rPr>
                <w:webHidden/>
                <w:rStyle w:val="IndexLink"/>
                <w:rtl w:val="true"/>
              </w:rPr>
              <w:t>الثامن</w:t>
            </w:r>
            <w:r>
              <w:rPr>
                <w:rStyle w:val="IndexLink"/>
                <w:rtl w:val="true"/>
              </w:rPr>
              <w:t xml:space="preserve">: </w:t>
            </w:r>
            <w:r>
              <w:rPr>
                <w:rStyle w:val="IndexLink"/>
                <w:rtl w:val="true"/>
              </w:rPr>
              <w:t>الكافر بأقسامه</w:t>
            </w:r>
            <w:r>
              <w:rPr>
                <w:rStyle w:val="IndexLink"/>
                <w:rtl w:val="true"/>
              </w:rPr>
              <w:tab/>
            </w:r>
            <w:r>
              <w:rPr>
                <w:rStyle w:val="IndexLink"/>
              </w:rPr>
              <w:t>365</w:t>
            </w:r>
          </w:hyperlink>
        </w:p>
        <w:p>
          <w:pPr>
            <w:pStyle w:val="Contents5"/>
            <w:tabs>
              <w:tab w:val="clear" w:pos="7892"/>
              <w:tab w:val="right" w:pos="9026" w:leader="dot"/>
            </w:tabs>
            <w:rPr/>
          </w:pPr>
          <w:hyperlink w:anchor="__RefHeading___Toc5155925_417432637">
            <w:r>
              <w:rPr>
                <w:webHidden/>
                <w:rStyle w:val="IndexLink"/>
                <w:rtl w:val="true"/>
              </w:rPr>
              <w:t>اشارة</w:t>
            </w:r>
            <w:r>
              <w:rPr>
                <w:rStyle w:val="IndexLink"/>
                <w:rtl w:val="true"/>
              </w:rPr>
              <w:tab/>
            </w:r>
            <w:r>
              <w:rPr>
                <w:rStyle w:val="IndexLink"/>
              </w:rPr>
              <w:t>365</w:t>
            </w:r>
          </w:hyperlink>
        </w:p>
        <w:p>
          <w:pPr>
            <w:pStyle w:val="Contents5"/>
            <w:tabs>
              <w:tab w:val="clear" w:pos="7892"/>
              <w:tab w:val="right" w:pos="9026" w:leader="dot"/>
            </w:tabs>
            <w:rPr/>
          </w:pPr>
          <w:hyperlink w:anchor="__RefHeading___Toc5155927_417432637">
            <w:r>
              <w:rPr>
                <w:webHidden/>
                <w:rStyle w:val="IndexLink"/>
                <w:rtl w:val="true"/>
              </w:rPr>
              <w:t xml:space="preserve">مسألة </w:t>
            </w:r>
            <w:r>
              <w:rPr>
                <w:rStyle w:val="IndexLink"/>
              </w:rPr>
              <w:t>1</w:t>
            </w:r>
            <w:r>
              <w:rPr>
                <w:rStyle w:val="IndexLink"/>
                <w:rtl w:val="true"/>
              </w:rPr>
              <w:t xml:space="preserve">: </w:t>
            </w:r>
            <w:r>
              <w:rPr>
                <w:rStyle w:val="IndexLink"/>
                <w:rtl w:val="true"/>
              </w:rPr>
              <w:t>الأقوى طهارة ولد الزنا من المسلمين</w:t>
            </w:r>
            <w:r>
              <w:rPr>
                <w:rStyle w:val="IndexLink"/>
                <w:rtl w:val="true"/>
              </w:rPr>
              <w:tab/>
            </w:r>
            <w:r>
              <w:rPr>
                <w:rStyle w:val="IndexLink"/>
              </w:rPr>
              <w:t>390</w:t>
            </w:r>
          </w:hyperlink>
        </w:p>
        <w:p>
          <w:pPr>
            <w:pStyle w:val="Contents5"/>
            <w:tabs>
              <w:tab w:val="clear" w:pos="7892"/>
              <w:tab w:val="right" w:pos="9026" w:leader="dot"/>
            </w:tabs>
            <w:rPr/>
          </w:pPr>
          <w:hyperlink w:anchor="__RefHeading___Toc5155929_417432637">
            <w:r>
              <w:rPr>
                <w:webHidden/>
                <w:rStyle w:val="IndexLink"/>
                <w:rtl w:val="true"/>
              </w:rPr>
              <w:t xml:space="preserve">مسألة </w:t>
            </w:r>
            <w:r>
              <w:rPr>
                <w:rStyle w:val="IndexLink"/>
              </w:rPr>
              <w:t>2</w:t>
            </w:r>
            <w:r>
              <w:rPr>
                <w:rStyle w:val="IndexLink"/>
                <w:rtl w:val="true"/>
              </w:rPr>
              <w:t xml:space="preserve">: </w:t>
            </w:r>
            <w:r>
              <w:rPr>
                <w:rStyle w:val="IndexLink"/>
                <w:rtl w:val="true"/>
              </w:rPr>
              <w:t>لا إشكال في نجاسة الغلاة، و الخوارج، و النواصب</w:t>
            </w:r>
            <w:r>
              <w:rPr>
                <w:rStyle w:val="IndexLink"/>
                <w:rtl w:val="true"/>
              </w:rPr>
              <w:tab/>
            </w:r>
            <w:r>
              <w:rPr>
                <w:rStyle w:val="IndexLink"/>
              </w:rPr>
              <w:t>392</w:t>
            </w:r>
          </w:hyperlink>
        </w:p>
        <w:p>
          <w:pPr>
            <w:pStyle w:val="Contents5"/>
            <w:tabs>
              <w:tab w:val="clear" w:pos="7892"/>
              <w:tab w:val="right" w:pos="9026" w:leader="dot"/>
            </w:tabs>
            <w:rPr/>
          </w:pPr>
          <w:hyperlink w:anchor="__RefHeading___Toc5155931_417432637">
            <w:r>
              <w:rPr>
                <w:webHidden/>
                <w:rStyle w:val="IndexLink"/>
                <w:rtl w:val="true"/>
              </w:rPr>
              <w:t xml:space="preserve">مسألة </w:t>
            </w:r>
            <w:r>
              <w:rPr>
                <w:rStyle w:val="IndexLink"/>
              </w:rPr>
              <w:t>3</w:t>
            </w:r>
            <w:r>
              <w:rPr>
                <w:rStyle w:val="IndexLink"/>
                <w:rtl w:val="true"/>
              </w:rPr>
              <w:t xml:space="preserve">: </w:t>
            </w:r>
            <w:r>
              <w:rPr>
                <w:rStyle w:val="IndexLink"/>
                <w:rtl w:val="true"/>
              </w:rPr>
              <w:t>غير الاثني عشرية من فرق الشيعة</w:t>
            </w:r>
            <w:r>
              <w:rPr>
                <w:rStyle w:val="IndexLink"/>
                <w:rtl w:val="true"/>
              </w:rPr>
              <w:tab/>
            </w:r>
            <w:r>
              <w:rPr>
                <w:rStyle w:val="IndexLink"/>
              </w:rPr>
              <w:t>398</w:t>
            </w:r>
          </w:hyperlink>
        </w:p>
        <w:p>
          <w:pPr>
            <w:pStyle w:val="Contents5"/>
            <w:tabs>
              <w:tab w:val="clear" w:pos="7892"/>
              <w:tab w:val="right" w:pos="9026" w:leader="dot"/>
            </w:tabs>
            <w:rPr/>
          </w:pPr>
          <w:hyperlink w:anchor="__RefHeading___Toc5155933_417432637">
            <w:r>
              <w:rPr>
                <w:webHidden/>
                <w:rStyle w:val="IndexLink"/>
                <w:rtl w:val="true"/>
              </w:rPr>
              <w:t xml:space="preserve">مسألة </w:t>
            </w:r>
            <w:r>
              <w:rPr>
                <w:rStyle w:val="IndexLink"/>
              </w:rPr>
              <w:t>4</w:t>
            </w:r>
            <w:r>
              <w:rPr>
                <w:rStyle w:val="IndexLink"/>
                <w:rtl w:val="true"/>
              </w:rPr>
              <w:t xml:space="preserve">: </w:t>
            </w:r>
            <w:r>
              <w:rPr>
                <w:rStyle w:val="IndexLink"/>
                <w:rtl w:val="true"/>
              </w:rPr>
              <w:t>من شك في إسلامه و كفره طاهر</w:t>
            </w:r>
            <w:r>
              <w:rPr>
                <w:rStyle w:val="IndexLink"/>
                <w:rtl w:val="true"/>
              </w:rPr>
              <w:tab/>
            </w:r>
            <w:r>
              <w:rPr>
                <w:rStyle w:val="IndexLink"/>
              </w:rPr>
              <w:t>401</w:t>
            </w:r>
          </w:hyperlink>
        </w:p>
        <w:p>
          <w:pPr>
            <w:pStyle w:val="Contents4"/>
            <w:tabs>
              <w:tab w:val="clear" w:pos="8176"/>
              <w:tab w:val="right" w:pos="9026" w:leader="dot"/>
            </w:tabs>
            <w:rPr/>
          </w:pPr>
          <w:hyperlink w:anchor="__RefHeading___Toc5155935_417432637">
            <w:r>
              <w:rPr>
                <w:webHidden/>
                <w:rStyle w:val="IndexLink"/>
                <w:rtl w:val="true"/>
              </w:rPr>
              <w:t>التاسع</w:t>
            </w:r>
            <w:r>
              <w:rPr>
                <w:rStyle w:val="IndexLink"/>
                <w:rtl w:val="true"/>
              </w:rPr>
              <w:t xml:space="preserve">: </w:t>
            </w:r>
            <w:r>
              <w:rPr>
                <w:rStyle w:val="IndexLink"/>
                <w:rtl w:val="true"/>
              </w:rPr>
              <w:t>الخمر</w:t>
            </w:r>
            <w:r>
              <w:rPr>
                <w:rStyle w:val="IndexLink"/>
                <w:rtl w:val="true"/>
              </w:rPr>
              <w:tab/>
            </w:r>
            <w:r>
              <w:rPr>
                <w:rStyle w:val="IndexLink"/>
              </w:rPr>
              <w:t>402</w:t>
            </w:r>
          </w:hyperlink>
        </w:p>
        <w:p>
          <w:pPr>
            <w:pStyle w:val="Contents5"/>
            <w:tabs>
              <w:tab w:val="clear" w:pos="7892"/>
              <w:tab w:val="right" w:pos="9026" w:leader="dot"/>
            </w:tabs>
            <w:rPr/>
          </w:pPr>
          <w:hyperlink w:anchor="__RefHeading___Toc5155937_417432637">
            <w:r>
              <w:rPr>
                <w:webHidden/>
                <w:rStyle w:val="IndexLink"/>
                <w:rtl w:val="true"/>
              </w:rPr>
              <w:t>اشارة</w:t>
            </w:r>
            <w:r>
              <w:rPr>
                <w:rStyle w:val="IndexLink"/>
                <w:rtl w:val="true"/>
              </w:rPr>
              <w:tab/>
            </w:r>
            <w:r>
              <w:rPr>
                <w:rStyle w:val="IndexLink"/>
              </w:rPr>
              <w:t>402</w:t>
            </w:r>
          </w:hyperlink>
        </w:p>
        <w:p>
          <w:pPr>
            <w:pStyle w:val="Contents5"/>
            <w:tabs>
              <w:tab w:val="clear" w:pos="7892"/>
              <w:tab w:val="right" w:pos="9026" w:leader="dot"/>
            </w:tabs>
            <w:rPr/>
          </w:pPr>
          <w:hyperlink w:anchor="__RefHeading___Toc5155939_417432637">
            <w:r>
              <w:rPr>
                <w:webHidden/>
                <w:rStyle w:val="IndexLink"/>
                <w:rtl w:val="true"/>
              </w:rPr>
              <w:t xml:space="preserve">مسألة </w:t>
            </w:r>
            <w:r>
              <w:rPr>
                <w:rStyle w:val="IndexLink"/>
              </w:rPr>
              <w:t>1</w:t>
            </w:r>
            <w:r>
              <w:rPr>
                <w:rStyle w:val="IndexLink"/>
                <w:rtl w:val="true"/>
              </w:rPr>
              <w:t xml:space="preserve">: </w:t>
            </w:r>
            <w:r>
              <w:rPr>
                <w:rStyle w:val="IndexLink"/>
                <w:rtl w:val="true"/>
              </w:rPr>
              <w:t>ألحق المشهور بالخمر العصير العنبيّ إذا غلى</w:t>
            </w:r>
            <w:r>
              <w:rPr>
                <w:rStyle w:val="IndexLink"/>
                <w:rtl w:val="true"/>
              </w:rPr>
              <w:tab/>
            </w:r>
            <w:r>
              <w:rPr>
                <w:rStyle w:val="IndexLink"/>
              </w:rPr>
              <w:t>408</w:t>
            </w:r>
          </w:hyperlink>
        </w:p>
        <w:p>
          <w:pPr>
            <w:pStyle w:val="Contents5"/>
            <w:tabs>
              <w:tab w:val="clear" w:pos="7892"/>
              <w:tab w:val="right" w:pos="9026" w:leader="dot"/>
            </w:tabs>
            <w:rPr/>
          </w:pPr>
          <w:hyperlink w:anchor="__RefHeading___Toc5155941_417432637">
            <w:r>
              <w:rPr>
                <w:webHidden/>
                <w:rStyle w:val="IndexLink"/>
                <w:rtl w:val="true"/>
              </w:rPr>
              <w:t xml:space="preserve">مسألة </w:t>
            </w:r>
            <w:r>
              <w:rPr>
                <w:rStyle w:val="IndexLink"/>
              </w:rPr>
              <w:t>2</w:t>
            </w:r>
            <w:r>
              <w:rPr>
                <w:rStyle w:val="IndexLink"/>
                <w:rtl w:val="true"/>
              </w:rPr>
              <w:t xml:space="preserve">: </w:t>
            </w:r>
            <w:r>
              <w:rPr>
                <w:rStyle w:val="IndexLink"/>
                <w:rtl w:val="true"/>
              </w:rPr>
              <w:t>إذا صار العصير دبسا بعد الغليان قبل أن يذهب ثلثاه</w:t>
            </w:r>
            <w:r>
              <w:rPr>
                <w:rStyle w:val="IndexLink"/>
                <w:rtl w:val="true"/>
              </w:rPr>
              <w:tab/>
            </w:r>
            <w:r>
              <w:rPr>
                <w:rStyle w:val="IndexLink"/>
              </w:rPr>
              <w:t>418</w:t>
            </w:r>
          </w:hyperlink>
        </w:p>
        <w:p>
          <w:pPr>
            <w:pStyle w:val="Contents5"/>
            <w:tabs>
              <w:tab w:val="clear" w:pos="7892"/>
              <w:tab w:val="right" w:pos="9026" w:leader="dot"/>
            </w:tabs>
            <w:rPr/>
          </w:pPr>
          <w:hyperlink w:anchor="__RefHeading___Toc5155943_417432637">
            <w:r>
              <w:rPr>
                <w:webHidden/>
                <w:rStyle w:val="IndexLink"/>
                <w:rtl w:val="true"/>
              </w:rPr>
              <w:t xml:space="preserve">مسألة </w:t>
            </w:r>
            <w:r>
              <w:rPr>
                <w:rStyle w:val="IndexLink"/>
              </w:rPr>
              <w:t>3</w:t>
            </w:r>
            <w:r>
              <w:rPr>
                <w:rStyle w:val="IndexLink"/>
                <w:rtl w:val="true"/>
              </w:rPr>
              <w:t xml:space="preserve">: </w:t>
            </w:r>
            <w:r>
              <w:rPr>
                <w:rStyle w:val="IndexLink"/>
                <w:rtl w:val="true"/>
              </w:rPr>
              <w:t>يجوز أكل الزبيب و الكشمش و التمر في الأمراق</w:t>
            </w:r>
            <w:r>
              <w:rPr>
                <w:rStyle w:val="IndexLink"/>
                <w:rtl w:val="true"/>
              </w:rPr>
              <w:tab/>
            </w:r>
            <w:r>
              <w:rPr>
                <w:rStyle w:val="IndexLink"/>
              </w:rPr>
              <w:t>419</w:t>
            </w:r>
          </w:hyperlink>
        </w:p>
        <w:p>
          <w:pPr>
            <w:pStyle w:val="Contents4"/>
            <w:tabs>
              <w:tab w:val="clear" w:pos="8176"/>
              <w:tab w:val="right" w:pos="9026" w:leader="dot"/>
            </w:tabs>
            <w:rPr/>
          </w:pPr>
          <w:hyperlink w:anchor="__RefHeading___Toc5155945_417432637">
            <w:r>
              <w:rPr>
                <w:webHidden/>
                <w:rStyle w:val="IndexLink"/>
                <w:rtl w:val="true"/>
              </w:rPr>
              <w:t>العاشر</w:t>
            </w:r>
            <w:r>
              <w:rPr>
                <w:rStyle w:val="IndexLink"/>
                <w:rtl w:val="true"/>
              </w:rPr>
              <w:t xml:space="preserve">: </w:t>
            </w:r>
            <w:r>
              <w:rPr>
                <w:rStyle w:val="IndexLink"/>
                <w:rtl w:val="true"/>
              </w:rPr>
              <w:t>الفقاع</w:t>
            </w:r>
            <w:r>
              <w:rPr>
                <w:rStyle w:val="IndexLink"/>
                <w:rtl w:val="true"/>
              </w:rPr>
              <w:tab/>
            </w:r>
            <w:r>
              <w:rPr>
                <w:rStyle w:val="IndexLink"/>
              </w:rPr>
              <w:t>419</w:t>
            </w:r>
          </w:hyperlink>
        </w:p>
        <w:p>
          <w:pPr>
            <w:pStyle w:val="Contents5"/>
            <w:tabs>
              <w:tab w:val="clear" w:pos="7892"/>
              <w:tab w:val="right" w:pos="9026" w:leader="dot"/>
            </w:tabs>
            <w:rPr/>
          </w:pPr>
          <w:hyperlink w:anchor="__RefHeading___Toc5155947_417432637">
            <w:r>
              <w:rPr>
                <w:webHidden/>
                <w:rStyle w:val="IndexLink"/>
                <w:rtl w:val="true"/>
              </w:rPr>
              <w:t>اشارة</w:t>
            </w:r>
            <w:r>
              <w:rPr>
                <w:rStyle w:val="IndexLink"/>
                <w:rtl w:val="true"/>
              </w:rPr>
              <w:tab/>
            </w:r>
            <w:r>
              <w:rPr>
                <w:rStyle w:val="IndexLink"/>
              </w:rPr>
              <w:t>419</w:t>
            </w:r>
          </w:hyperlink>
        </w:p>
        <w:p>
          <w:pPr>
            <w:pStyle w:val="Contents5"/>
            <w:tabs>
              <w:tab w:val="clear" w:pos="7892"/>
              <w:tab w:val="right" w:pos="9026" w:leader="dot"/>
            </w:tabs>
            <w:rPr/>
          </w:pPr>
          <w:hyperlink w:anchor="__RefHeading___Toc5155949_417432637">
            <w:r>
              <w:rPr>
                <w:webHidden/>
                <w:rStyle w:val="IndexLink"/>
                <w:rtl w:val="true"/>
              </w:rPr>
              <w:t xml:space="preserve">مسألة </w:t>
            </w:r>
            <w:r>
              <w:rPr>
                <w:rStyle w:val="IndexLink"/>
              </w:rPr>
              <w:t>4</w:t>
            </w:r>
            <w:r>
              <w:rPr>
                <w:rStyle w:val="IndexLink"/>
                <w:rtl w:val="true"/>
              </w:rPr>
              <w:t xml:space="preserve">: </w:t>
            </w:r>
            <w:r>
              <w:rPr>
                <w:rStyle w:val="IndexLink"/>
                <w:rtl w:val="true"/>
              </w:rPr>
              <w:t>ماء الشعير الذي يستعمله الأطباء</w:t>
            </w:r>
            <w:r>
              <w:rPr>
                <w:rStyle w:val="IndexLink"/>
                <w:rtl w:val="true"/>
              </w:rPr>
              <w:tab/>
            </w:r>
            <w:r>
              <w:rPr>
                <w:rStyle w:val="IndexLink"/>
              </w:rPr>
              <w:t>423</w:t>
            </w:r>
          </w:hyperlink>
        </w:p>
        <w:p>
          <w:pPr>
            <w:pStyle w:val="Contents4"/>
            <w:tabs>
              <w:tab w:val="clear" w:pos="8176"/>
              <w:tab w:val="right" w:pos="9026" w:leader="dot"/>
            </w:tabs>
            <w:rPr/>
          </w:pPr>
          <w:hyperlink w:anchor="__RefHeading___Toc5155951_417432637">
            <w:r>
              <w:rPr>
                <w:webHidden/>
                <w:rStyle w:val="IndexLink"/>
                <w:rtl w:val="true"/>
              </w:rPr>
              <w:t>الحادي عشر</w:t>
            </w:r>
            <w:r>
              <w:rPr>
                <w:rStyle w:val="IndexLink"/>
                <w:rtl w:val="true"/>
              </w:rPr>
              <w:t xml:space="preserve">: </w:t>
            </w:r>
            <w:r>
              <w:rPr>
                <w:rStyle w:val="IndexLink"/>
                <w:rtl w:val="true"/>
              </w:rPr>
              <w:t>عرق الجنب من الحرام</w:t>
            </w:r>
            <w:r>
              <w:rPr>
                <w:rStyle w:val="IndexLink"/>
                <w:rtl w:val="true"/>
              </w:rPr>
              <w:tab/>
            </w:r>
            <w:r>
              <w:rPr>
                <w:rStyle w:val="IndexLink"/>
              </w:rPr>
              <w:t>423</w:t>
            </w:r>
          </w:hyperlink>
        </w:p>
        <w:p>
          <w:pPr>
            <w:pStyle w:val="Contents5"/>
            <w:tabs>
              <w:tab w:val="clear" w:pos="7892"/>
              <w:tab w:val="right" w:pos="9026" w:leader="dot"/>
            </w:tabs>
            <w:rPr/>
          </w:pPr>
          <w:hyperlink w:anchor="__RefHeading___Toc5155953_417432637">
            <w:r>
              <w:rPr>
                <w:webHidden/>
                <w:rStyle w:val="IndexLink"/>
                <w:rtl w:val="true"/>
              </w:rPr>
              <w:t>اشارة</w:t>
            </w:r>
            <w:r>
              <w:rPr>
                <w:rStyle w:val="IndexLink"/>
                <w:rtl w:val="true"/>
              </w:rPr>
              <w:tab/>
            </w:r>
            <w:r>
              <w:rPr>
                <w:rStyle w:val="IndexLink"/>
              </w:rPr>
              <w:t>423</w:t>
            </w:r>
          </w:hyperlink>
        </w:p>
        <w:p>
          <w:pPr>
            <w:pStyle w:val="Contents5"/>
            <w:tabs>
              <w:tab w:val="clear" w:pos="7892"/>
              <w:tab w:val="right" w:pos="9026" w:leader="dot"/>
            </w:tabs>
            <w:rPr/>
          </w:pPr>
          <w:hyperlink w:anchor="__RefHeading___Toc5155955_417432637">
            <w:r>
              <w:rPr>
                <w:webHidden/>
                <w:rStyle w:val="IndexLink"/>
                <w:rtl w:val="true"/>
              </w:rPr>
              <w:t xml:space="preserve">مسألة </w:t>
            </w:r>
            <w:r>
              <w:rPr>
                <w:rStyle w:val="IndexLink"/>
              </w:rPr>
              <w:t>1</w:t>
            </w:r>
            <w:r>
              <w:rPr>
                <w:rStyle w:val="IndexLink"/>
                <w:rtl w:val="true"/>
              </w:rPr>
              <w:t xml:space="preserve">: </w:t>
            </w:r>
            <w:r>
              <w:rPr>
                <w:rStyle w:val="IndexLink"/>
                <w:rtl w:val="true"/>
              </w:rPr>
              <w:t>العرق الخارج منه حال الاغتسال</w:t>
            </w:r>
            <w:r>
              <w:rPr>
                <w:rStyle w:val="IndexLink"/>
                <w:rtl w:val="true"/>
              </w:rPr>
              <w:tab/>
            </w:r>
            <w:r>
              <w:rPr>
                <w:rStyle w:val="IndexLink"/>
              </w:rPr>
              <w:t>425</w:t>
            </w:r>
          </w:hyperlink>
        </w:p>
        <w:p>
          <w:pPr>
            <w:pStyle w:val="Contents5"/>
            <w:tabs>
              <w:tab w:val="clear" w:pos="7892"/>
              <w:tab w:val="right" w:pos="9026" w:leader="dot"/>
            </w:tabs>
            <w:rPr/>
          </w:pPr>
          <w:hyperlink w:anchor="__RefHeading___Toc5155957_417432637">
            <w:r>
              <w:rPr>
                <w:webHidden/>
                <w:rStyle w:val="IndexLink"/>
                <w:rtl w:val="true"/>
              </w:rPr>
              <w:t xml:space="preserve">مسألة </w:t>
            </w:r>
            <w:r>
              <w:rPr>
                <w:rStyle w:val="IndexLink"/>
              </w:rPr>
              <w:t>2</w:t>
            </w:r>
            <w:r>
              <w:rPr>
                <w:rStyle w:val="IndexLink"/>
                <w:rtl w:val="true"/>
              </w:rPr>
              <w:t xml:space="preserve">: </w:t>
            </w:r>
            <w:r>
              <w:rPr>
                <w:rStyle w:val="IndexLink"/>
                <w:rtl w:val="true"/>
              </w:rPr>
              <w:t>إذا أجنب من حرام ثمَّ من حلال</w:t>
            </w:r>
            <w:r>
              <w:rPr>
                <w:rStyle w:val="IndexLink"/>
                <w:rtl w:val="true"/>
              </w:rPr>
              <w:tab/>
            </w:r>
            <w:r>
              <w:rPr>
                <w:rStyle w:val="IndexLink"/>
              </w:rPr>
              <w:t>425</w:t>
            </w:r>
          </w:hyperlink>
        </w:p>
        <w:p>
          <w:pPr>
            <w:pStyle w:val="Contents5"/>
            <w:tabs>
              <w:tab w:val="clear" w:pos="7892"/>
              <w:tab w:val="right" w:pos="9026" w:leader="dot"/>
            </w:tabs>
            <w:rPr/>
          </w:pPr>
          <w:hyperlink w:anchor="__RefHeading___Toc5155959_417432637">
            <w:r>
              <w:rPr>
                <w:webHidden/>
                <w:rStyle w:val="IndexLink"/>
                <w:rtl w:val="true"/>
              </w:rPr>
              <w:t xml:space="preserve">مسألة </w:t>
            </w:r>
            <w:r>
              <w:rPr>
                <w:rStyle w:val="IndexLink"/>
              </w:rPr>
              <w:t>3</w:t>
            </w:r>
            <w:r>
              <w:rPr>
                <w:rStyle w:val="IndexLink"/>
                <w:rtl w:val="true"/>
              </w:rPr>
              <w:t xml:space="preserve">: </w:t>
            </w:r>
            <w:r>
              <w:rPr>
                <w:rStyle w:val="IndexLink"/>
                <w:rtl w:val="true"/>
              </w:rPr>
              <w:t>المجنب من حرام إذا تيمم لعدم التمكن من الغسل</w:t>
            </w:r>
            <w:r>
              <w:rPr>
                <w:rStyle w:val="IndexLink"/>
                <w:rtl w:val="true"/>
              </w:rPr>
              <w:tab/>
            </w:r>
            <w:r>
              <w:rPr>
                <w:rStyle w:val="IndexLink"/>
              </w:rPr>
              <w:t>426</w:t>
            </w:r>
          </w:hyperlink>
        </w:p>
        <w:p>
          <w:pPr>
            <w:pStyle w:val="Contents5"/>
            <w:tabs>
              <w:tab w:val="clear" w:pos="7892"/>
              <w:tab w:val="right" w:pos="9026" w:leader="dot"/>
            </w:tabs>
            <w:rPr/>
          </w:pPr>
          <w:hyperlink w:anchor="__RefHeading___Toc5155961_417432637">
            <w:r>
              <w:rPr>
                <w:webHidden/>
                <w:rStyle w:val="IndexLink"/>
                <w:rtl w:val="true"/>
              </w:rPr>
              <w:t xml:space="preserve">مسألة </w:t>
            </w:r>
            <w:r>
              <w:rPr>
                <w:rStyle w:val="IndexLink"/>
              </w:rPr>
              <w:t>4</w:t>
            </w:r>
            <w:r>
              <w:rPr>
                <w:rStyle w:val="IndexLink"/>
                <w:rtl w:val="true"/>
              </w:rPr>
              <w:t xml:space="preserve">: </w:t>
            </w:r>
            <w:r>
              <w:rPr>
                <w:rStyle w:val="IndexLink"/>
                <w:rtl w:val="true"/>
              </w:rPr>
              <w:t>الصبيّ غير البالغ إذا أجنب من حرام ففي نجاسة عرقه إشكال</w:t>
            </w:r>
            <w:r>
              <w:rPr>
                <w:rStyle w:val="IndexLink"/>
                <w:rtl w:val="true"/>
              </w:rPr>
              <w:tab/>
            </w:r>
            <w:r>
              <w:rPr>
                <w:rStyle w:val="IndexLink"/>
              </w:rPr>
              <w:t>426</w:t>
            </w:r>
          </w:hyperlink>
        </w:p>
        <w:p>
          <w:pPr>
            <w:pStyle w:val="Contents4"/>
            <w:tabs>
              <w:tab w:val="clear" w:pos="8176"/>
              <w:tab w:val="right" w:pos="9026" w:leader="dot"/>
            </w:tabs>
            <w:rPr/>
          </w:pPr>
          <w:hyperlink w:anchor="__RefHeading___Toc5155963_417432637">
            <w:r>
              <w:rPr>
                <w:webHidden/>
                <w:rStyle w:val="IndexLink"/>
                <w:rtl w:val="true"/>
              </w:rPr>
              <w:t>الثاني عشر</w:t>
            </w:r>
            <w:r>
              <w:rPr>
                <w:rStyle w:val="IndexLink"/>
                <w:rtl w:val="true"/>
              </w:rPr>
              <w:t xml:space="preserve">: </w:t>
            </w:r>
            <w:r>
              <w:rPr>
                <w:rStyle w:val="IndexLink"/>
                <w:rtl w:val="true"/>
              </w:rPr>
              <w:t>عرق الإبل الجلالة</w:t>
            </w:r>
            <w:r>
              <w:rPr>
                <w:rStyle w:val="IndexLink"/>
                <w:rtl w:val="true"/>
              </w:rPr>
              <w:tab/>
            </w:r>
            <w:r>
              <w:rPr>
                <w:rStyle w:val="IndexLink"/>
              </w:rPr>
              <w:t>427</w:t>
            </w:r>
          </w:hyperlink>
        </w:p>
        <w:p>
          <w:pPr>
            <w:pStyle w:val="Contents5"/>
            <w:tabs>
              <w:tab w:val="clear" w:pos="7892"/>
              <w:tab w:val="right" w:pos="9026" w:leader="dot"/>
            </w:tabs>
            <w:rPr/>
          </w:pPr>
          <w:hyperlink w:anchor="__RefHeading___Toc5155965_417432637">
            <w:r>
              <w:rPr>
                <w:webHidden/>
                <w:rStyle w:val="IndexLink"/>
                <w:rtl w:val="true"/>
              </w:rPr>
              <w:t>اشارة</w:t>
            </w:r>
            <w:r>
              <w:rPr>
                <w:rStyle w:val="IndexLink"/>
                <w:rtl w:val="true"/>
              </w:rPr>
              <w:tab/>
            </w:r>
            <w:r>
              <w:rPr>
                <w:rStyle w:val="IndexLink"/>
              </w:rPr>
              <w:t>427</w:t>
            </w:r>
          </w:hyperlink>
        </w:p>
        <w:p>
          <w:pPr>
            <w:pStyle w:val="Contents5"/>
            <w:tabs>
              <w:tab w:val="clear" w:pos="7892"/>
              <w:tab w:val="right" w:pos="9026" w:leader="dot"/>
            </w:tabs>
            <w:rPr/>
          </w:pPr>
          <w:hyperlink w:anchor="__RefHeading___Toc5155967_417432637">
            <w:r>
              <w:rPr>
                <w:webHidden/>
                <w:rStyle w:val="IndexLink"/>
                <w:rtl w:val="true"/>
              </w:rPr>
              <w:t xml:space="preserve">مسألة </w:t>
            </w:r>
            <w:r>
              <w:rPr>
                <w:rStyle w:val="IndexLink"/>
              </w:rPr>
              <w:t>1</w:t>
            </w:r>
            <w:r>
              <w:rPr>
                <w:rStyle w:val="IndexLink"/>
                <w:rtl w:val="true"/>
              </w:rPr>
              <w:t xml:space="preserve">: </w:t>
            </w:r>
            <w:r>
              <w:rPr>
                <w:rStyle w:val="IndexLink"/>
                <w:rtl w:val="true"/>
              </w:rPr>
              <w:t>الأحوط الاجتناب عن الثعلب، و الأرنب، و الوزغ، و العقرب، و الفار، بل مطلق المسوخات</w:t>
            </w:r>
            <w:r>
              <w:rPr>
                <w:rStyle w:val="IndexLink"/>
                <w:rtl w:val="true"/>
              </w:rPr>
              <w:tab/>
            </w:r>
            <w:r>
              <w:rPr>
                <w:rStyle w:val="IndexLink"/>
              </w:rPr>
              <w:t>429</w:t>
            </w:r>
          </w:hyperlink>
        </w:p>
        <w:p>
          <w:pPr>
            <w:pStyle w:val="Contents5"/>
            <w:tabs>
              <w:tab w:val="clear" w:pos="7892"/>
              <w:tab w:val="right" w:pos="9026" w:leader="dot"/>
            </w:tabs>
            <w:rPr/>
          </w:pPr>
          <w:hyperlink w:anchor="__RefHeading___Toc5155969_417432637">
            <w:r>
              <w:rPr>
                <w:webHidden/>
                <w:rStyle w:val="IndexLink"/>
                <w:rtl w:val="true"/>
              </w:rPr>
              <w:t xml:space="preserve">مسألة </w:t>
            </w:r>
            <w:r>
              <w:rPr>
                <w:rStyle w:val="IndexLink"/>
              </w:rPr>
              <w:t>2</w:t>
            </w:r>
            <w:r>
              <w:rPr>
                <w:rStyle w:val="IndexLink"/>
                <w:rtl w:val="true"/>
              </w:rPr>
              <w:t xml:space="preserve">: </w:t>
            </w:r>
            <w:r>
              <w:rPr>
                <w:rStyle w:val="IndexLink"/>
                <w:rtl w:val="true"/>
              </w:rPr>
              <w:t>كلّ مشكوك طاهر</w:t>
            </w:r>
            <w:r>
              <w:rPr>
                <w:rStyle w:val="IndexLink"/>
                <w:rtl w:val="true"/>
              </w:rPr>
              <w:tab/>
            </w:r>
            <w:r>
              <w:rPr>
                <w:rStyle w:val="IndexLink"/>
              </w:rPr>
              <w:t>431</w:t>
            </w:r>
          </w:hyperlink>
        </w:p>
        <w:p>
          <w:pPr>
            <w:pStyle w:val="Contents5"/>
            <w:tabs>
              <w:tab w:val="clear" w:pos="7892"/>
              <w:tab w:val="right" w:pos="9026" w:leader="dot"/>
            </w:tabs>
            <w:rPr/>
          </w:pPr>
          <w:hyperlink w:anchor="__RefHeading___Toc5155971_417432637">
            <w:r>
              <w:rPr>
                <w:webHidden/>
                <w:rStyle w:val="IndexLink"/>
                <w:rtl w:val="true"/>
              </w:rPr>
              <w:t xml:space="preserve">مسألة </w:t>
            </w:r>
            <w:r>
              <w:rPr>
                <w:rStyle w:val="IndexLink"/>
              </w:rPr>
              <w:t>3</w:t>
            </w:r>
            <w:r>
              <w:rPr>
                <w:rStyle w:val="IndexLink"/>
                <w:rtl w:val="true"/>
              </w:rPr>
              <w:t xml:space="preserve">: </w:t>
            </w:r>
            <w:r>
              <w:rPr>
                <w:rStyle w:val="IndexLink"/>
                <w:rtl w:val="true"/>
              </w:rPr>
              <w:t>الأقوى طهارة غسالة الحمام</w:t>
            </w:r>
            <w:r>
              <w:rPr>
                <w:rStyle w:val="IndexLink"/>
                <w:rtl w:val="true"/>
              </w:rPr>
              <w:tab/>
            </w:r>
            <w:r>
              <w:rPr>
                <w:rStyle w:val="IndexLink"/>
              </w:rPr>
              <w:t>431</w:t>
            </w:r>
          </w:hyperlink>
        </w:p>
        <w:p>
          <w:pPr>
            <w:pStyle w:val="Contents5"/>
            <w:tabs>
              <w:tab w:val="clear" w:pos="7892"/>
              <w:tab w:val="right" w:pos="9026" w:leader="dot"/>
            </w:tabs>
            <w:rPr/>
          </w:pPr>
          <w:hyperlink w:anchor="__RefHeading___Toc5155973_417432637">
            <w:r>
              <w:rPr>
                <w:webHidden/>
                <w:rStyle w:val="IndexLink"/>
                <w:rtl w:val="true"/>
              </w:rPr>
              <w:t xml:space="preserve">مسألة </w:t>
            </w:r>
            <w:r>
              <w:rPr>
                <w:rStyle w:val="IndexLink"/>
              </w:rPr>
              <w:t>4</w:t>
            </w:r>
            <w:r>
              <w:rPr>
                <w:rStyle w:val="IndexLink"/>
                <w:rtl w:val="true"/>
              </w:rPr>
              <w:t xml:space="preserve">: </w:t>
            </w:r>
            <w:r>
              <w:rPr>
                <w:rStyle w:val="IndexLink"/>
                <w:rtl w:val="true"/>
              </w:rPr>
              <w:t>يستحب رش الماء إذا أراد أن يصلّي في معابد اليهود و النصارى</w:t>
            </w:r>
            <w:r>
              <w:rPr>
                <w:rStyle w:val="IndexLink"/>
                <w:rtl w:val="true"/>
              </w:rPr>
              <w:tab/>
            </w:r>
            <w:r>
              <w:rPr>
                <w:rStyle w:val="IndexLink"/>
              </w:rPr>
              <w:t>433</w:t>
            </w:r>
          </w:hyperlink>
        </w:p>
        <w:p>
          <w:pPr>
            <w:pStyle w:val="Contents5"/>
            <w:tabs>
              <w:tab w:val="clear" w:pos="7892"/>
              <w:tab w:val="right" w:pos="9026" w:leader="dot"/>
            </w:tabs>
            <w:rPr/>
          </w:pPr>
          <w:hyperlink w:anchor="__RefHeading___Toc5155975_417432637">
            <w:r>
              <w:rPr>
                <w:webHidden/>
                <w:rStyle w:val="IndexLink"/>
                <w:rtl w:val="true"/>
              </w:rPr>
              <w:t xml:space="preserve">مسألة </w:t>
            </w:r>
            <w:r>
              <w:rPr>
                <w:rStyle w:val="IndexLink"/>
              </w:rPr>
              <w:t>5</w:t>
            </w:r>
            <w:r>
              <w:rPr>
                <w:rStyle w:val="IndexLink"/>
                <w:rtl w:val="true"/>
              </w:rPr>
              <w:t xml:space="preserve">: </w:t>
            </w:r>
            <w:r>
              <w:rPr>
                <w:rStyle w:val="IndexLink"/>
                <w:rtl w:val="true"/>
              </w:rPr>
              <w:t>في الشك في الطهارة و النجاسة لا يجب الفحص</w:t>
            </w:r>
            <w:r>
              <w:rPr>
                <w:rStyle w:val="IndexLink"/>
                <w:rtl w:val="true"/>
              </w:rPr>
              <w:tab/>
            </w:r>
            <w:r>
              <w:rPr>
                <w:rStyle w:val="IndexLink"/>
              </w:rPr>
              <w:t>434</w:t>
            </w:r>
          </w:hyperlink>
        </w:p>
        <w:p>
          <w:pPr>
            <w:pStyle w:val="Contents3"/>
            <w:tabs>
              <w:tab w:val="clear" w:pos="8459"/>
              <w:tab w:val="right" w:pos="9026" w:leader="dot"/>
            </w:tabs>
            <w:rPr/>
          </w:pPr>
          <w:hyperlink w:anchor="__RefHeading___Toc5155977_417432637">
            <w:r>
              <w:rPr>
                <w:webHidden/>
                <w:rStyle w:val="IndexLink"/>
                <w:rtl w:val="true"/>
              </w:rPr>
              <w:t>فصل طريق ثبوت النجاسة</w:t>
            </w:r>
            <w:r>
              <w:rPr>
                <w:rStyle w:val="IndexLink"/>
                <w:rtl w:val="true"/>
              </w:rPr>
              <w:tab/>
            </w:r>
            <w:r>
              <w:rPr>
                <w:rStyle w:val="IndexLink"/>
              </w:rPr>
              <w:t>435</w:t>
            </w:r>
          </w:hyperlink>
        </w:p>
        <w:p>
          <w:pPr>
            <w:pStyle w:val="Contents4"/>
            <w:tabs>
              <w:tab w:val="clear" w:pos="8176"/>
              <w:tab w:val="right" w:pos="9026" w:leader="dot"/>
            </w:tabs>
            <w:rPr/>
          </w:pPr>
          <w:hyperlink w:anchor="__RefHeading___Toc5155979_417432637">
            <w:r>
              <w:rPr>
                <w:webHidden/>
                <w:rStyle w:val="IndexLink"/>
                <w:rtl w:val="true"/>
              </w:rPr>
              <w:t>اشارة</w:t>
            </w:r>
            <w:r>
              <w:rPr>
                <w:rStyle w:val="IndexLink"/>
                <w:rtl w:val="true"/>
              </w:rPr>
              <w:tab/>
            </w:r>
            <w:r>
              <w:rPr>
                <w:rStyle w:val="IndexLink"/>
              </w:rPr>
              <w:t>435</w:t>
            </w:r>
          </w:hyperlink>
        </w:p>
        <w:p>
          <w:pPr>
            <w:pStyle w:val="Contents4"/>
            <w:tabs>
              <w:tab w:val="clear" w:pos="8176"/>
              <w:tab w:val="right" w:pos="9026" w:leader="dot"/>
            </w:tabs>
            <w:rPr/>
          </w:pPr>
          <w:hyperlink w:anchor="__RefHeading___Toc5155981_417432637">
            <w:r>
              <w:rPr>
                <w:webHidden/>
                <w:rStyle w:val="IndexLink"/>
                <w:rtl w:val="true"/>
              </w:rPr>
              <w:t xml:space="preserve">مسألة </w:t>
            </w:r>
            <w:r>
              <w:rPr>
                <w:rStyle w:val="IndexLink"/>
              </w:rPr>
              <w:t>1</w:t>
            </w:r>
            <w:r>
              <w:rPr>
                <w:rStyle w:val="IndexLink"/>
                <w:rtl w:val="true"/>
              </w:rPr>
              <w:t xml:space="preserve">: </w:t>
            </w:r>
            <w:r>
              <w:rPr>
                <w:rStyle w:val="IndexLink"/>
                <w:rtl w:val="true"/>
              </w:rPr>
              <w:t>لا اعتبار بعلم الوسواسي</w:t>
            </w:r>
            <w:r>
              <w:rPr>
                <w:rStyle w:val="IndexLink"/>
                <w:rtl w:val="true"/>
              </w:rPr>
              <w:tab/>
            </w:r>
            <w:r>
              <w:rPr>
                <w:rStyle w:val="IndexLink"/>
              </w:rPr>
              <w:t>438</w:t>
            </w:r>
          </w:hyperlink>
        </w:p>
        <w:p>
          <w:pPr>
            <w:pStyle w:val="Contents4"/>
            <w:tabs>
              <w:tab w:val="clear" w:pos="8176"/>
              <w:tab w:val="right" w:pos="9026" w:leader="dot"/>
            </w:tabs>
            <w:rPr/>
          </w:pPr>
          <w:hyperlink w:anchor="__RefHeading___Toc5155983_417432637">
            <w:r>
              <w:rPr>
                <w:webHidden/>
                <w:rStyle w:val="IndexLink"/>
                <w:rtl w:val="true"/>
              </w:rPr>
              <w:t xml:space="preserve">مسألة </w:t>
            </w:r>
            <w:r>
              <w:rPr>
                <w:rStyle w:val="IndexLink"/>
              </w:rPr>
              <w:t>2</w:t>
            </w:r>
            <w:r>
              <w:rPr>
                <w:rStyle w:val="IndexLink"/>
                <w:rtl w:val="true"/>
              </w:rPr>
              <w:t xml:space="preserve">: </w:t>
            </w:r>
            <w:r>
              <w:rPr>
                <w:rStyle w:val="IndexLink"/>
                <w:rtl w:val="true"/>
              </w:rPr>
              <w:t>العلم الإجمالي كالتفصيلي</w:t>
            </w:r>
            <w:r>
              <w:rPr>
                <w:rStyle w:val="IndexLink"/>
                <w:rtl w:val="true"/>
              </w:rPr>
              <w:tab/>
            </w:r>
            <w:r>
              <w:rPr>
                <w:rStyle w:val="IndexLink"/>
              </w:rPr>
              <w:t>438</w:t>
            </w:r>
          </w:hyperlink>
        </w:p>
        <w:p>
          <w:pPr>
            <w:pStyle w:val="Contents4"/>
            <w:tabs>
              <w:tab w:val="clear" w:pos="8176"/>
              <w:tab w:val="right" w:pos="9026" w:leader="dot"/>
            </w:tabs>
            <w:rPr/>
          </w:pPr>
          <w:hyperlink w:anchor="__RefHeading___Toc5155985_417432637">
            <w:r>
              <w:rPr>
                <w:webHidden/>
                <w:rStyle w:val="IndexLink"/>
                <w:rtl w:val="true"/>
              </w:rPr>
              <w:t xml:space="preserve">مسألة </w:t>
            </w:r>
            <w:r>
              <w:rPr>
                <w:rStyle w:val="IndexLink"/>
              </w:rPr>
              <w:t>3</w:t>
            </w:r>
            <w:r>
              <w:rPr>
                <w:rStyle w:val="IndexLink"/>
                <w:rtl w:val="true"/>
              </w:rPr>
              <w:t xml:space="preserve">: </w:t>
            </w:r>
            <w:r>
              <w:rPr>
                <w:rStyle w:val="IndexLink"/>
                <w:rtl w:val="true"/>
              </w:rPr>
              <w:t>لا يعتبر في البينة حصول الظن بصدقها</w:t>
            </w:r>
            <w:r>
              <w:rPr>
                <w:rStyle w:val="IndexLink"/>
                <w:rtl w:val="true"/>
              </w:rPr>
              <w:tab/>
            </w:r>
            <w:r>
              <w:rPr>
                <w:rStyle w:val="IndexLink"/>
              </w:rPr>
              <w:t>440</w:t>
            </w:r>
          </w:hyperlink>
        </w:p>
        <w:p>
          <w:pPr>
            <w:pStyle w:val="Contents4"/>
            <w:tabs>
              <w:tab w:val="clear" w:pos="8176"/>
              <w:tab w:val="right" w:pos="9026" w:leader="dot"/>
            </w:tabs>
            <w:rPr/>
          </w:pPr>
          <w:hyperlink w:anchor="__RefHeading___Toc5155987_417432637">
            <w:r>
              <w:rPr>
                <w:webHidden/>
                <w:rStyle w:val="IndexLink"/>
                <w:rtl w:val="true"/>
              </w:rPr>
              <w:t xml:space="preserve">مسألة </w:t>
            </w:r>
            <w:r>
              <w:rPr>
                <w:rStyle w:val="IndexLink"/>
              </w:rPr>
              <w:t>4</w:t>
            </w:r>
            <w:r>
              <w:rPr>
                <w:rStyle w:val="IndexLink"/>
                <w:rtl w:val="true"/>
              </w:rPr>
              <w:t xml:space="preserve">: </w:t>
            </w:r>
            <w:r>
              <w:rPr>
                <w:rStyle w:val="IndexLink"/>
                <w:rtl w:val="true"/>
              </w:rPr>
              <w:t>لا يعتبر في البينة ذكر مستند الشهادة</w:t>
            </w:r>
            <w:r>
              <w:rPr>
                <w:rStyle w:val="IndexLink"/>
                <w:rtl w:val="true"/>
              </w:rPr>
              <w:tab/>
            </w:r>
            <w:r>
              <w:rPr>
                <w:rStyle w:val="IndexLink"/>
              </w:rPr>
              <w:t>440</w:t>
            </w:r>
          </w:hyperlink>
        </w:p>
        <w:p>
          <w:pPr>
            <w:pStyle w:val="Contents4"/>
            <w:tabs>
              <w:tab w:val="clear" w:pos="8176"/>
              <w:tab w:val="right" w:pos="9026" w:leader="dot"/>
            </w:tabs>
            <w:rPr/>
          </w:pPr>
          <w:hyperlink w:anchor="__RefHeading___Toc5155989_417432637">
            <w:r>
              <w:rPr>
                <w:webHidden/>
                <w:rStyle w:val="IndexLink"/>
                <w:rtl w:val="true"/>
              </w:rPr>
              <w:t xml:space="preserve">مسألة </w:t>
            </w:r>
            <w:r>
              <w:rPr>
                <w:rStyle w:val="IndexLink"/>
              </w:rPr>
              <w:t>5</w:t>
            </w:r>
            <w:r>
              <w:rPr>
                <w:rStyle w:val="IndexLink"/>
                <w:rtl w:val="true"/>
              </w:rPr>
              <w:t xml:space="preserve">: </w:t>
            </w:r>
            <w:r>
              <w:rPr>
                <w:rStyle w:val="IndexLink"/>
                <w:rtl w:val="true"/>
              </w:rPr>
              <w:t>إذا لم تشهد بالنجاسة، بل بموجبها كفى</w:t>
            </w:r>
            <w:r>
              <w:rPr>
                <w:rStyle w:val="IndexLink"/>
                <w:rtl w:val="true"/>
              </w:rPr>
              <w:tab/>
            </w:r>
            <w:r>
              <w:rPr>
                <w:rStyle w:val="IndexLink"/>
              </w:rPr>
              <w:t>441</w:t>
            </w:r>
          </w:hyperlink>
        </w:p>
        <w:p>
          <w:pPr>
            <w:pStyle w:val="Contents4"/>
            <w:tabs>
              <w:tab w:val="clear" w:pos="8176"/>
              <w:tab w:val="right" w:pos="9026" w:leader="dot"/>
            </w:tabs>
            <w:rPr/>
          </w:pPr>
          <w:hyperlink w:anchor="__RefHeading___Toc5155991_417432637">
            <w:r>
              <w:rPr>
                <w:webHidden/>
                <w:rStyle w:val="IndexLink"/>
                <w:rtl w:val="true"/>
              </w:rPr>
              <w:t xml:space="preserve">مسألة </w:t>
            </w:r>
            <w:r>
              <w:rPr>
                <w:rStyle w:val="IndexLink"/>
              </w:rPr>
              <w:t>6</w:t>
            </w:r>
            <w:r>
              <w:rPr>
                <w:rStyle w:val="IndexLink"/>
                <w:rtl w:val="true"/>
              </w:rPr>
              <w:t xml:space="preserve">: </w:t>
            </w:r>
            <w:r>
              <w:rPr>
                <w:rStyle w:val="IndexLink"/>
                <w:rtl w:val="true"/>
              </w:rPr>
              <w:t>إذا شهدا بالنجاسة و اختلف مستندهما كفى في ثبوتها</w:t>
            </w:r>
            <w:r>
              <w:rPr>
                <w:rStyle w:val="IndexLink"/>
                <w:rtl w:val="true"/>
              </w:rPr>
              <w:tab/>
            </w:r>
            <w:r>
              <w:rPr>
                <w:rStyle w:val="IndexLink"/>
              </w:rPr>
              <w:t>441</w:t>
            </w:r>
          </w:hyperlink>
        </w:p>
        <w:p>
          <w:pPr>
            <w:pStyle w:val="Contents4"/>
            <w:tabs>
              <w:tab w:val="clear" w:pos="8176"/>
              <w:tab w:val="right" w:pos="9026" w:leader="dot"/>
            </w:tabs>
            <w:rPr/>
          </w:pPr>
          <w:hyperlink w:anchor="__RefHeading___Toc5155993_417432637">
            <w:r>
              <w:rPr>
                <w:webHidden/>
                <w:rStyle w:val="IndexLink"/>
                <w:rtl w:val="true"/>
              </w:rPr>
              <w:t xml:space="preserve">مسألة </w:t>
            </w:r>
            <w:r>
              <w:rPr>
                <w:rStyle w:val="IndexLink"/>
              </w:rPr>
              <w:t>7</w:t>
            </w:r>
            <w:r>
              <w:rPr>
                <w:rStyle w:val="IndexLink"/>
                <w:rtl w:val="true"/>
              </w:rPr>
              <w:t xml:space="preserve">: </w:t>
            </w:r>
            <w:r>
              <w:rPr>
                <w:rStyle w:val="IndexLink"/>
                <w:rtl w:val="true"/>
              </w:rPr>
              <w:t>الشهادة بالإجمال كافية أيضا</w:t>
            </w:r>
            <w:r>
              <w:rPr>
                <w:rStyle w:val="IndexLink"/>
                <w:rtl w:val="true"/>
              </w:rPr>
              <w:tab/>
            </w:r>
            <w:r>
              <w:rPr>
                <w:rStyle w:val="IndexLink"/>
              </w:rPr>
              <w:t>442</w:t>
            </w:r>
          </w:hyperlink>
        </w:p>
        <w:p>
          <w:pPr>
            <w:pStyle w:val="Contents4"/>
            <w:tabs>
              <w:tab w:val="clear" w:pos="8176"/>
              <w:tab w:val="right" w:pos="9026" w:leader="dot"/>
            </w:tabs>
            <w:rPr/>
          </w:pPr>
          <w:hyperlink w:anchor="__RefHeading___Toc5155995_417432637">
            <w:r>
              <w:rPr>
                <w:webHidden/>
                <w:rStyle w:val="IndexLink"/>
                <w:rtl w:val="true"/>
              </w:rPr>
              <w:t xml:space="preserve">مسألة </w:t>
            </w:r>
            <w:r>
              <w:rPr>
                <w:rStyle w:val="IndexLink"/>
              </w:rPr>
              <w:t>8</w:t>
            </w:r>
            <w:r>
              <w:rPr>
                <w:rStyle w:val="IndexLink"/>
                <w:rtl w:val="true"/>
              </w:rPr>
              <w:t xml:space="preserve">: </w:t>
            </w:r>
            <w:r>
              <w:rPr>
                <w:rStyle w:val="IndexLink"/>
                <w:rtl w:val="true"/>
              </w:rPr>
              <w:t>لو شهد أحدهما بنجاسة الشي‌ء فعلا، و الآخر بنجاسته سابقا</w:t>
            </w:r>
            <w:r>
              <w:rPr>
                <w:rStyle w:val="IndexLink"/>
                <w:rtl w:val="true"/>
              </w:rPr>
              <w:tab/>
            </w:r>
            <w:r>
              <w:rPr>
                <w:rStyle w:val="IndexLink"/>
              </w:rPr>
              <w:t>443</w:t>
            </w:r>
          </w:hyperlink>
        </w:p>
        <w:p>
          <w:pPr>
            <w:pStyle w:val="Contents4"/>
            <w:tabs>
              <w:tab w:val="clear" w:pos="8176"/>
              <w:tab w:val="right" w:pos="9026" w:leader="dot"/>
            </w:tabs>
            <w:rPr/>
          </w:pPr>
          <w:hyperlink w:anchor="__RefHeading___Toc5155997_417432637">
            <w:r>
              <w:rPr>
                <w:webHidden/>
                <w:rStyle w:val="IndexLink"/>
                <w:rtl w:val="true"/>
              </w:rPr>
              <w:t xml:space="preserve">مسألة </w:t>
            </w:r>
            <w:r>
              <w:rPr>
                <w:rStyle w:val="IndexLink"/>
              </w:rPr>
              <w:t>9</w:t>
            </w:r>
            <w:r>
              <w:rPr>
                <w:rStyle w:val="IndexLink"/>
                <w:rtl w:val="true"/>
              </w:rPr>
              <w:t xml:space="preserve">: </w:t>
            </w:r>
            <w:r>
              <w:rPr>
                <w:rStyle w:val="IndexLink"/>
                <w:rtl w:val="true"/>
              </w:rPr>
              <w:t>لو قال أحدهما</w:t>
            </w:r>
            <w:r>
              <w:rPr>
                <w:rStyle w:val="IndexLink"/>
                <w:rtl w:val="true"/>
              </w:rPr>
              <w:t xml:space="preserve">: </w:t>
            </w:r>
            <w:r>
              <w:rPr>
                <w:rStyle w:val="IndexLink"/>
                <w:rtl w:val="true"/>
              </w:rPr>
              <w:t>إنّه نجس، و قال الآخر</w:t>
            </w:r>
            <w:r>
              <w:rPr>
                <w:rStyle w:val="IndexLink"/>
                <w:rtl w:val="true"/>
              </w:rPr>
              <w:t xml:space="preserve">: </w:t>
            </w:r>
            <w:r>
              <w:rPr>
                <w:rStyle w:val="IndexLink"/>
                <w:rtl w:val="true"/>
              </w:rPr>
              <w:t>إنّه كان نجسا و الآن طاهر</w:t>
            </w:r>
            <w:r>
              <w:rPr>
                <w:rStyle w:val="IndexLink"/>
                <w:rtl w:val="true"/>
              </w:rPr>
              <w:tab/>
            </w:r>
            <w:r>
              <w:rPr>
                <w:rStyle w:val="IndexLink"/>
              </w:rPr>
              <w:t>444</w:t>
            </w:r>
          </w:hyperlink>
        </w:p>
        <w:p>
          <w:pPr>
            <w:pStyle w:val="Contents4"/>
            <w:tabs>
              <w:tab w:val="clear" w:pos="8176"/>
              <w:tab w:val="right" w:pos="9026" w:leader="dot"/>
            </w:tabs>
            <w:rPr/>
          </w:pPr>
          <w:hyperlink w:anchor="__RefHeading___Toc5155999_417432637">
            <w:r>
              <w:rPr>
                <w:webHidden/>
                <w:rStyle w:val="IndexLink"/>
                <w:rtl w:val="true"/>
              </w:rPr>
              <w:t xml:space="preserve">مسألة </w:t>
            </w:r>
            <w:r>
              <w:rPr>
                <w:rStyle w:val="IndexLink"/>
              </w:rPr>
              <w:t>10</w:t>
            </w:r>
            <w:r>
              <w:rPr>
                <w:rStyle w:val="IndexLink"/>
                <w:rtl w:val="true"/>
              </w:rPr>
              <w:t xml:space="preserve">: </w:t>
            </w:r>
            <w:r>
              <w:rPr>
                <w:rStyle w:val="IndexLink"/>
                <w:rtl w:val="true"/>
              </w:rPr>
              <w:t>إذا أخبرت الزوجة أو الخادمة أو المملوكة بنجاسة ما في يدها</w:t>
            </w:r>
            <w:r>
              <w:rPr>
                <w:rStyle w:val="IndexLink"/>
                <w:rtl w:val="true"/>
              </w:rPr>
              <w:tab/>
            </w:r>
            <w:r>
              <w:rPr>
                <w:rStyle w:val="IndexLink"/>
              </w:rPr>
              <w:t>444</w:t>
            </w:r>
          </w:hyperlink>
        </w:p>
        <w:p>
          <w:pPr>
            <w:pStyle w:val="Contents4"/>
            <w:tabs>
              <w:tab w:val="clear" w:pos="8176"/>
              <w:tab w:val="right" w:pos="9026" w:leader="dot"/>
            </w:tabs>
            <w:rPr/>
          </w:pPr>
          <w:hyperlink w:anchor="__RefHeading___Toc5156001_417432637">
            <w:r>
              <w:rPr>
                <w:webHidden/>
                <w:rStyle w:val="IndexLink"/>
                <w:rtl w:val="true"/>
              </w:rPr>
              <w:t xml:space="preserve">مسألة </w:t>
            </w:r>
            <w:r>
              <w:rPr>
                <w:rStyle w:val="IndexLink"/>
              </w:rPr>
              <w:t>11</w:t>
            </w:r>
            <w:r>
              <w:rPr>
                <w:rStyle w:val="IndexLink"/>
                <w:rtl w:val="true"/>
              </w:rPr>
              <w:t xml:space="preserve">: </w:t>
            </w:r>
            <w:r>
              <w:rPr>
                <w:rStyle w:val="IndexLink"/>
                <w:rtl w:val="true"/>
              </w:rPr>
              <w:t>إذا كان الشي‌ء بيد شخصين كالشريكين</w:t>
            </w:r>
            <w:r>
              <w:rPr>
                <w:rStyle w:val="IndexLink"/>
                <w:rtl w:val="true"/>
              </w:rPr>
              <w:tab/>
            </w:r>
            <w:r>
              <w:rPr>
                <w:rStyle w:val="IndexLink"/>
              </w:rPr>
              <w:t>445</w:t>
            </w:r>
          </w:hyperlink>
        </w:p>
        <w:p>
          <w:pPr>
            <w:pStyle w:val="Contents4"/>
            <w:tabs>
              <w:tab w:val="clear" w:pos="8176"/>
              <w:tab w:val="right" w:pos="9026" w:leader="dot"/>
            </w:tabs>
            <w:rPr/>
          </w:pPr>
          <w:hyperlink w:anchor="__RefHeading___Toc5156003_417432637">
            <w:r>
              <w:rPr>
                <w:webHidden/>
                <w:rStyle w:val="IndexLink"/>
                <w:rtl w:val="true"/>
              </w:rPr>
              <w:t xml:space="preserve">مسألة </w:t>
            </w:r>
            <w:r>
              <w:rPr>
                <w:rStyle w:val="IndexLink"/>
              </w:rPr>
              <w:t>12</w:t>
            </w:r>
            <w:r>
              <w:rPr>
                <w:rStyle w:val="IndexLink"/>
                <w:rtl w:val="true"/>
              </w:rPr>
              <w:t xml:space="preserve">: </w:t>
            </w:r>
            <w:r>
              <w:rPr>
                <w:rStyle w:val="IndexLink"/>
                <w:rtl w:val="true"/>
              </w:rPr>
              <w:t>لا فرق في اعتبار قول ذي اليد بالنجاسة بين أن يكون فاسقا أو عادلا</w:t>
            </w:r>
            <w:r>
              <w:rPr>
                <w:rStyle w:val="IndexLink"/>
                <w:rtl w:val="true"/>
              </w:rPr>
              <w:tab/>
            </w:r>
            <w:r>
              <w:rPr>
                <w:rStyle w:val="IndexLink"/>
              </w:rPr>
              <w:t>445</w:t>
            </w:r>
          </w:hyperlink>
        </w:p>
        <w:p>
          <w:pPr>
            <w:pStyle w:val="Contents4"/>
            <w:tabs>
              <w:tab w:val="clear" w:pos="8176"/>
              <w:tab w:val="right" w:pos="9026" w:leader="dot"/>
            </w:tabs>
            <w:rPr/>
          </w:pPr>
          <w:hyperlink w:anchor="__RefHeading___Toc5156005_417432637">
            <w:r>
              <w:rPr>
                <w:webHidden/>
                <w:rStyle w:val="IndexLink"/>
                <w:rtl w:val="true"/>
              </w:rPr>
              <w:t xml:space="preserve">مسألة </w:t>
            </w:r>
            <w:r>
              <w:rPr>
                <w:rStyle w:val="IndexLink"/>
              </w:rPr>
              <w:t>13</w:t>
            </w:r>
            <w:r>
              <w:rPr>
                <w:rStyle w:val="IndexLink"/>
                <w:rtl w:val="true"/>
              </w:rPr>
              <w:t xml:space="preserve">: </w:t>
            </w:r>
            <w:r>
              <w:rPr>
                <w:rStyle w:val="IndexLink"/>
                <w:rtl w:val="true"/>
              </w:rPr>
              <w:t>في اعتبار قول صاحب اليد إذا كان صبيا إشكال</w:t>
            </w:r>
            <w:r>
              <w:rPr>
                <w:rStyle w:val="IndexLink"/>
                <w:rtl w:val="true"/>
              </w:rPr>
              <w:tab/>
            </w:r>
            <w:r>
              <w:rPr>
                <w:rStyle w:val="IndexLink"/>
              </w:rPr>
              <w:t>445</w:t>
            </w:r>
          </w:hyperlink>
        </w:p>
        <w:p>
          <w:pPr>
            <w:pStyle w:val="Contents4"/>
            <w:tabs>
              <w:tab w:val="clear" w:pos="8176"/>
              <w:tab w:val="right" w:pos="9026" w:leader="dot"/>
            </w:tabs>
            <w:rPr/>
          </w:pPr>
          <w:hyperlink w:anchor="__RefHeading___Toc5156007_417432637">
            <w:r>
              <w:rPr>
                <w:webHidden/>
                <w:rStyle w:val="IndexLink"/>
                <w:rtl w:val="true"/>
              </w:rPr>
              <w:t xml:space="preserve">مسألة </w:t>
            </w:r>
            <w:r>
              <w:rPr>
                <w:rStyle w:val="IndexLink"/>
              </w:rPr>
              <w:t>14</w:t>
            </w:r>
            <w:r>
              <w:rPr>
                <w:rStyle w:val="IndexLink"/>
                <w:rtl w:val="true"/>
              </w:rPr>
              <w:t xml:space="preserve">: </w:t>
            </w:r>
            <w:r>
              <w:rPr>
                <w:rStyle w:val="IndexLink"/>
                <w:rtl w:val="true"/>
              </w:rPr>
              <w:t>لا يعتبر في قبول قول صاحب اليد أن يكون قبل الاستعمال</w:t>
            </w:r>
            <w:r>
              <w:rPr>
                <w:rStyle w:val="IndexLink"/>
                <w:rtl w:val="true"/>
              </w:rPr>
              <w:tab/>
            </w:r>
            <w:r>
              <w:rPr>
                <w:rStyle w:val="IndexLink"/>
              </w:rPr>
              <w:t>446</w:t>
            </w:r>
          </w:hyperlink>
        </w:p>
        <w:p>
          <w:pPr>
            <w:pStyle w:val="Contents3"/>
            <w:tabs>
              <w:tab w:val="clear" w:pos="8459"/>
              <w:tab w:val="right" w:pos="9026" w:leader="dot"/>
            </w:tabs>
            <w:rPr/>
          </w:pPr>
          <w:hyperlink w:anchor="__RefHeading___Toc5156009_417432637">
            <w:r>
              <w:rPr>
                <w:webHidden/>
                <w:rStyle w:val="IndexLink"/>
                <w:rtl w:val="true"/>
              </w:rPr>
              <w:t>فصل في كيفية تنجس المتنجسات</w:t>
            </w:r>
            <w:r>
              <w:rPr>
                <w:rStyle w:val="IndexLink"/>
                <w:rtl w:val="true"/>
              </w:rPr>
              <w:tab/>
            </w:r>
            <w:r>
              <w:rPr>
                <w:rStyle w:val="IndexLink"/>
              </w:rPr>
              <w:t>448</w:t>
            </w:r>
          </w:hyperlink>
        </w:p>
        <w:p>
          <w:pPr>
            <w:pStyle w:val="Contents4"/>
            <w:tabs>
              <w:tab w:val="clear" w:pos="8176"/>
              <w:tab w:val="right" w:pos="9026" w:leader="dot"/>
            </w:tabs>
            <w:rPr/>
          </w:pPr>
          <w:hyperlink w:anchor="__RefHeading___Toc5156011_417432637">
            <w:r>
              <w:rPr>
                <w:webHidden/>
                <w:rStyle w:val="IndexLink"/>
                <w:rtl w:val="true"/>
              </w:rPr>
              <w:t>اشارة</w:t>
            </w:r>
            <w:r>
              <w:rPr>
                <w:rStyle w:val="IndexLink"/>
                <w:rtl w:val="true"/>
              </w:rPr>
              <w:tab/>
            </w:r>
            <w:r>
              <w:rPr>
                <w:rStyle w:val="IndexLink"/>
              </w:rPr>
              <w:t>448</w:t>
            </w:r>
          </w:hyperlink>
        </w:p>
        <w:p>
          <w:pPr>
            <w:pStyle w:val="Contents4"/>
            <w:tabs>
              <w:tab w:val="clear" w:pos="8176"/>
              <w:tab w:val="right" w:pos="9026" w:leader="dot"/>
            </w:tabs>
            <w:rPr/>
          </w:pPr>
          <w:hyperlink w:anchor="__RefHeading___Toc5156013_417432637">
            <w:r>
              <w:rPr>
                <w:webHidden/>
                <w:rStyle w:val="IndexLink"/>
                <w:rtl w:val="true"/>
              </w:rPr>
              <w:t xml:space="preserve">مسألة </w:t>
            </w:r>
            <w:r>
              <w:rPr>
                <w:rStyle w:val="IndexLink"/>
              </w:rPr>
              <w:t>1</w:t>
            </w:r>
            <w:r>
              <w:rPr>
                <w:rStyle w:val="IndexLink"/>
                <w:rtl w:val="true"/>
              </w:rPr>
              <w:t xml:space="preserve">: </w:t>
            </w:r>
            <w:r>
              <w:rPr>
                <w:rStyle w:val="IndexLink"/>
                <w:rtl w:val="true"/>
              </w:rPr>
              <w:t>إذا شك في رطوبة أحد المتلاقيين</w:t>
            </w:r>
            <w:r>
              <w:rPr>
                <w:rStyle w:val="IndexLink"/>
                <w:rtl w:val="true"/>
              </w:rPr>
              <w:tab/>
            </w:r>
            <w:r>
              <w:rPr>
                <w:rStyle w:val="IndexLink"/>
              </w:rPr>
              <w:t>450</w:t>
            </w:r>
          </w:hyperlink>
        </w:p>
        <w:p>
          <w:pPr>
            <w:pStyle w:val="Contents4"/>
            <w:tabs>
              <w:tab w:val="clear" w:pos="8176"/>
              <w:tab w:val="right" w:pos="9026" w:leader="dot"/>
            </w:tabs>
            <w:rPr/>
          </w:pPr>
          <w:hyperlink w:anchor="__RefHeading___Toc5156015_417432637">
            <w:r>
              <w:rPr>
                <w:webHidden/>
                <w:rStyle w:val="IndexLink"/>
                <w:rtl w:val="true"/>
              </w:rPr>
              <w:t xml:space="preserve">مسألة </w:t>
            </w:r>
            <w:r>
              <w:rPr>
                <w:rStyle w:val="IndexLink"/>
              </w:rPr>
              <w:t>2</w:t>
            </w:r>
            <w:r>
              <w:rPr>
                <w:rStyle w:val="IndexLink"/>
                <w:rtl w:val="true"/>
              </w:rPr>
              <w:t xml:space="preserve">: </w:t>
            </w:r>
            <w:r>
              <w:rPr>
                <w:rStyle w:val="IndexLink"/>
                <w:rtl w:val="true"/>
              </w:rPr>
              <w:t>الذباب الواقع على النجس الرطب إذا وقع على ثوب أو بدن شخص</w:t>
            </w:r>
            <w:r>
              <w:rPr>
                <w:rStyle w:val="IndexLink"/>
                <w:rtl w:val="true"/>
              </w:rPr>
              <w:tab/>
            </w:r>
            <w:r>
              <w:rPr>
                <w:rStyle w:val="IndexLink"/>
              </w:rPr>
              <w:t>451</w:t>
            </w:r>
          </w:hyperlink>
        </w:p>
        <w:p>
          <w:pPr>
            <w:pStyle w:val="Contents4"/>
            <w:tabs>
              <w:tab w:val="clear" w:pos="8176"/>
              <w:tab w:val="right" w:pos="9026" w:leader="dot"/>
            </w:tabs>
            <w:rPr/>
          </w:pPr>
          <w:hyperlink w:anchor="__RefHeading___Toc5156017_417432637">
            <w:r>
              <w:rPr>
                <w:webHidden/>
                <w:rStyle w:val="IndexLink"/>
                <w:rtl w:val="true"/>
              </w:rPr>
              <w:t xml:space="preserve">مسألة </w:t>
            </w:r>
            <w:r>
              <w:rPr>
                <w:rStyle w:val="IndexLink"/>
              </w:rPr>
              <w:t>3</w:t>
            </w:r>
            <w:r>
              <w:rPr>
                <w:rStyle w:val="IndexLink"/>
                <w:rtl w:val="true"/>
              </w:rPr>
              <w:t xml:space="preserve">: </w:t>
            </w:r>
            <w:r>
              <w:rPr>
                <w:rStyle w:val="IndexLink"/>
                <w:rtl w:val="true"/>
              </w:rPr>
              <w:t>إذا وقع بعر الفأر في الدهن أو الدبس الجامدين</w:t>
            </w:r>
            <w:r>
              <w:rPr>
                <w:rStyle w:val="IndexLink"/>
                <w:rtl w:val="true"/>
              </w:rPr>
              <w:tab/>
            </w:r>
            <w:r>
              <w:rPr>
                <w:rStyle w:val="IndexLink"/>
              </w:rPr>
              <w:t>452</w:t>
            </w:r>
          </w:hyperlink>
        </w:p>
        <w:p>
          <w:pPr>
            <w:pStyle w:val="Contents4"/>
            <w:tabs>
              <w:tab w:val="clear" w:pos="8176"/>
              <w:tab w:val="right" w:pos="9026" w:leader="dot"/>
            </w:tabs>
            <w:rPr/>
          </w:pPr>
          <w:hyperlink w:anchor="__RefHeading___Toc5156019_417432637">
            <w:r>
              <w:rPr>
                <w:webHidden/>
                <w:rStyle w:val="IndexLink"/>
                <w:rtl w:val="true"/>
              </w:rPr>
              <w:t xml:space="preserve">مسألة </w:t>
            </w:r>
            <w:r>
              <w:rPr>
                <w:rStyle w:val="IndexLink"/>
              </w:rPr>
              <w:t>4</w:t>
            </w:r>
            <w:r>
              <w:rPr>
                <w:rStyle w:val="IndexLink"/>
                <w:rtl w:val="true"/>
              </w:rPr>
              <w:t xml:space="preserve">: </w:t>
            </w:r>
            <w:r>
              <w:rPr>
                <w:rStyle w:val="IndexLink"/>
                <w:rtl w:val="true"/>
              </w:rPr>
              <w:t>إذا لاقت النجاسة جزءا من البدن المتعرق</w:t>
            </w:r>
            <w:r>
              <w:rPr>
                <w:rStyle w:val="IndexLink"/>
                <w:rtl w:val="true"/>
              </w:rPr>
              <w:tab/>
            </w:r>
            <w:r>
              <w:rPr>
                <w:rStyle w:val="IndexLink"/>
              </w:rPr>
              <w:t>453</w:t>
            </w:r>
          </w:hyperlink>
        </w:p>
        <w:p>
          <w:pPr>
            <w:pStyle w:val="Contents4"/>
            <w:tabs>
              <w:tab w:val="clear" w:pos="8176"/>
              <w:tab w:val="right" w:pos="9026" w:leader="dot"/>
            </w:tabs>
            <w:rPr/>
          </w:pPr>
          <w:hyperlink w:anchor="__RefHeading___Toc5156021_417432637">
            <w:r>
              <w:rPr>
                <w:webHidden/>
                <w:rStyle w:val="IndexLink"/>
                <w:rtl w:val="true"/>
              </w:rPr>
              <w:t xml:space="preserve">مسألة </w:t>
            </w:r>
            <w:r>
              <w:rPr>
                <w:rStyle w:val="IndexLink"/>
              </w:rPr>
              <w:t>5</w:t>
            </w:r>
            <w:r>
              <w:rPr>
                <w:rStyle w:val="IndexLink"/>
                <w:rtl w:val="true"/>
              </w:rPr>
              <w:t xml:space="preserve">: </w:t>
            </w:r>
            <w:r>
              <w:rPr>
                <w:rStyle w:val="IndexLink"/>
                <w:rtl w:val="true"/>
              </w:rPr>
              <w:t>إذا وضع إبريق مملوء ماء على الأرض النجسة و كان في أسفله ثقب يخرج منه الماء</w:t>
            </w:r>
            <w:r>
              <w:rPr>
                <w:rStyle w:val="IndexLink"/>
                <w:rtl w:val="true"/>
              </w:rPr>
              <w:tab/>
            </w:r>
            <w:r>
              <w:rPr>
                <w:rStyle w:val="IndexLink"/>
              </w:rPr>
              <w:t>453</w:t>
            </w:r>
          </w:hyperlink>
        </w:p>
        <w:p>
          <w:pPr>
            <w:pStyle w:val="Contents4"/>
            <w:tabs>
              <w:tab w:val="clear" w:pos="8176"/>
              <w:tab w:val="right" w:pos="9026" w:leader="dot"/>
            </w:tabs>
            <w:rPr/>
          </w:pPr>
          <w:hyperlink w:anchor="__RefHeading___Toc5156023_417432637">
            <w:r>
              <w:rPr>
                <w:webHidden/>
                <w:rStyle w:val="IndexLink"/>
                <w:rtl w:val="true"/>
              </w:rPr>
              <w:t xml:space="preserve">مسألة </w:t>
            </w:r>
            <w:r>
              <w:rPr>
                <w:rStyle w:val="IndexLink"/>
              </w:rPr>
              <w:t>6</w:t>
            </w:r>
            <w:r>
              <w:rPr>
                <w:rStyle w:val="IndexLink"/>
                <w:rtl w:val="true"/>
              </w:rPr>
              <w:t xml:space="preserve">: </w:t>
            </w:r>
            <w:r>
              <w:rPr>
                <w:rStyle w:val="IndexLink"/>
                <w:rtl w:val="true"/>
              </w:rPr>
              <w:t>إذا خرج من أنفه نخاعة غليظة</w:t>
            </w:r>
            <w:r>
              <w:rPr>
                <w:rStyle w:val="IndexLink"/>
                <w:rtl w:val="true"/>
              </w:rPr>
              <w:tab/>
            </w:r>
            <w:r>
              <w:rPr>
                <w:rStyle w:val="IndexLink"/>
              </w:rPr>
              <w:t>453</w:t>
            </w:r>
          </w:hyperlink>
        </w:p>
        <w:p>
          <w:pPr>
            <w:pStyle w:val="Contents4"/>
            <w:tabs>
              <w:tab w:val="clear" w:pos="8176"/>
              <w:tab w:val="right" w:pos="9026" w:leader="dot"/>
            </w:tabs>
            <w:rPr/>
          </w:pPr>
          <w:hyperlink w:anchor="__RefHeading___Toc5156025_417432637">
            <w:r>
              <w:rPr>
                <w:webHidden/>
                <w:rStyle w:val="IndexLink"/>
                <w:rtl w:val="true"/>
              </w:rPr>
              <w:t xml:space="preserve">مسألة </w:t>
            </w:r>
            <w:r>
              <w:rPr>
                <w:rStyle w:val="IndexLink"/>
              </w:rPr>
              <w:t>7</w:t>
            </w:r>
            <w:r>
              <w:rPr>
                <w:rStyle w:val="IndexLink"/>
                <w:rtl w:val="true"/>
              </w:rPr>
              <w:t xml:space="preserve">: </w:t>
            </w:r>
            <w:r>
              <w:rPr>
                <w:rStyle w:val="IndexLink"/>
                <w:rtl w:val="true"/>
              </w:rPr>
              <w:t>الثوب أو الفراش الملطخ بالتراب النجس</w:t>
            </w:r>
            <w:r>
              <w:rPr>
                <w:rStyle w:val="IndexLink"/>
                <w:rtl w:val="true"/>
              </w:rPr>
              <w:tab/>
            </w:r>
            <w:r>
              <w:rPr>
                <w:rStyle w:val="IndexLink"/>
              </w:rPr>
              <w:t>453</w:t>
            </w:r>
          </w:hyperlink>
        </w:p>
        <w:p>
          <w:pPr>
            <w:pStyle w:val="Contents4"/>
            <w:tabs>
              <w:tab w:val="clear" w:pos="8176"/>
              <w:tab w:val="right" w:pos="9026" w:leader="dot"/>
            </w:tabs>
            <w:rPr/>
          </w:pPr>
          <w:hyperlink w:anchor="__RefHeading___Toc5156027_417432637">
            <w:r>
              <w:rPr>
                <w:webHidden/>
                <w:rStyle w:val="IndexLink"/>
                <w:rtl w:val="true"/>
              </w:rPr>
              <w:t xml:space="preserve">مسألة </w:t>
            </w:r>
            <w:r>
              <w:rPr>
                <w:rStyle w:val="IndexLink"/>
              </w:rPr>
              <w:t>8</w:t>
            </w:r>
            <w:r>
              <w:rPr>
                <w:rStyle w:val="IndexLink"/>
                <w:rtl w:val="true"/>
              </w:rPr>
              <w:t xml:space="preserve">: </w:t>
            </w:r>
            <w:r>
              <w:rPr>
                <w:rStyle w:val="IndexLink"/>
                <w:rtl w:val="true"/>
              </w:rPr>
              <w:t>لا يكفي مجرد الميعان في التنجس</w:t>
            </w:r>
            <w:r>
              <w:rPr>
                <w:rStyle w:val="IndexLink"/>
                <w:rtl w:val="true"/>
              </w:rPr>
              <w:tab/>
            </w:r>
            <w:r>
              <w:rPr>
                <w:rStyle w:val="IndexLink"/>
              </w:rPr>
              <w:t>454</w:t>
            </w:r>
          </w:hyperlink>
        </w:p>
        <w:p>
          <w:pPr>
            <w:pStyle w:val="Contents4"/>
            <w:tabs>
              <w:tab w:val="clear" w:pos="8176"/>
              <w:tab w:val="right" w:pos="9026" w:leader="dot"/>
            </w:tabs>
            <w:rPr/>
          </w:pPr>
          <w:hyperlink w:anchor="__RefHeading___Toc5156029_417432637">
            <w:r>
              <w:rPr>
                <w:webHidden/>
                <w:rStyle w:val="IndexLink"/>
                <w:rtl w:val="true"/>
              </w:rPr>
              <w:t xml:space="preserve">مسألة </w:t>
            </w:r>
            <w:r>
              <w:rPr>
                <w:rStyle w:val="IndexLink"/>
              </w:rPr>
              <w:t>9</w:t>
            </w:r>
            <w:r>
              <w:rPr>
                <w:rStyle w:val="IndexLink"/>
                <w:rtl w:val="true"/>
              </w:rPr>
              <w:t xml:space="preserve">: </w:t>
            </w:r>
            <w:r>
              <w:rPr>
                <w:rStyle w:val="IndexLink"/>
                <w:rtl w:val="true"/>
              </w:rPr>
              <w:t>المتنجس لا يتنجس ثانيا</w:t>
            </w:r>
            <w:r>
              <w:rPr>
                <w:rStyle w:val="IndexLink"/>
                <w:rtl w:val="true"/>
              </w:rPr>
              <w:tab/>
            </w:r>
            <w:r>
              <w:rPr>
                <w:rStyle w:val="IndexLink"/>
              </w:rPr>
              <w:t>455</w:t>
            </w:r>
          </w:hyperlink>
        </w:p>
        <w:p>
          <w:pPr>
            <w:pStyle w:val="Contents4"/>
            <w:tabs>
              <w:tab w:val="clear" w:pos="8176"/>
              <w:tab w:val="right" w:pos="9026" w:leader="dot"/>
            </w:tabs>
            <w:rPr/>
          </w:pPr>
          <w:hyperlink w:anchor="__RefHeading___Toc5156031_417432637">
            <w:r>
              <w:rPr>
                <w:webHidden/>
                <w:rStyle w:val="IndexLink"/>
                <w:rtl w:val="true"/>
              </w:rPr>
              <w:t xml:space="preserve">مسألة </w:t>
            </w:r>
            <w:r>
              <w:rPr>
                <w:rStyle w:val="IndexLink"/>
              </w:rPr>
              <w:t>10</w:t>
            </w:r>
            <w:r>
              <w:rPr>
                <w:rStyle w:val="IndexLink"/>
                <w:rtl w:val="true"/>
              </w:rPr>
              <w:t xml:space="preserve">: </w:t>
            </w:r>
            <w:r>
              <w:rPr>
                <w:rStyle w:val="IndexLink"/>
                <w:rtl w:val="true"/>
              </w:rPr>
              <w:t>إذا تنجس الثوب</w:t>
            </w:r>
            <w:r>
              <w:rPr>
                <w:rStyle w:val="IndexLink"/>
                <w:rtl w:val="true"/>
              </w:rPr>
              <w:t xml:space="preserve">- </w:t>
            </w:r>
            <w:r>
              <w:rPr>
                <w:rStyle w:val="IndexLink"/>
                <w:rtl w:val="true"/>
              </w:rPr>
              <w:t>مثلا</w:t>
            </w:r>
            <w:r>
              <w:rPr>
                <w:rStyle w:val="IndexLink"/>
                <w:rtl w:val="true"/>
              </w:rPr>
              <w:t xml:space="preserve">- </w:t>
            </w:r>
            <w:r>
              <w:rPr>
                <w:rStyle w:val="IndexLink"/>
                <w:rtl w:val="true"/>
              </w:rPr>
              <w:t>بالدم مما يكفي فيه غسله مرة</w:t>
            </w:r>
            <w:r>
              <w:rPr>
                <w:rStyle w:val="IndexLink"/>
                <w:rtl w:val="true"/>
              </w:rPr>
              <w:tab/>
            </w:r>
            <w:r>
              <w:rPr>
                <w:rStyle w:val="IndexLink"/>
              </w:rPr>
              <w:t>457</w:t>
            </w:r>
          </w:hyperlink>
        </w:p>
        <w:p>
          <w:pPr>
            <w:pStyle w:val="Contents4"/>
            <w:tabs>
              <w:tab w:val="clear" w:pos="8176"/>
              <w:tab w:val="right" w:pos="9026" w:leader="dot"/>
            </w:tabs>
            <w:rPr/>
          </w:pPr>
          <w:hyperlink w:anchor="__RefHeading___Toc5156033_417432637">
            <w:r>
              <w:rPr>
                <w:webHidden/>
                <w:rStyle w:val="IndexLink"/>
                <w:rtl w:val="true"/>
              </w:rPr>
              <w:t xml:space="preserve">مسألة </w:t>
            </w:r>
            <w:r>
              <w:rPr>
                <w:rStyle w:val="IndexLink"/>
              </w:rPr>
              <w:t>11</w:t>
            </w:r>
            <w:r>
              <w:rPr>
                <w:rStyle w:val="IndexLink"/>
                <w:rtl w:val="true"/>
              </w:rPr>
              <w:t xml:space="preserve">: </w:t>
            </w:r>
            <w:r>
              <w:rPr>
                <w:rStyle w:val="IndexLink"/>
                <w:rtl w:val="true"/>
              </w:rPr>
              <w:t>الأقوى أنّ المتنجس منجس</w:t>
            </w:r>
            <w:r>
              <w:rPr>
                <w:rStyle w:val="IndexLink"/>
                <w:rtl w:val="true"/>
              </w:rPr>
              <w:tab/>
            </w:r>
            <w:r>
              <w:rPr>
                <w:rStyle w:val="IndexLink"/>
              </w:rPr>
              <w:t>458</w:t>
            </w:r>
          </w:hyperlink>
        </w:p>
        <w:p>
          <w:pPr>
            <w:pStyle w:val="Contents4"/>
            <w:tabs>
              <w:tab w:val="clear" w:pos="8176"/>
              <w:tab w:val="right" w:pos="9026" w:leader="dot"/>
            </w:tabs>
            <w:rPr/>
          </w:pPr>
          <w:hyperlink w:anchor="__RefHeading___Toc5156035_417432637">
            <w:r>
              <w:rPr>
                <w:webHidden/>
                <w:rStyle w:val="IndexLink"/>
                <w:rtl w:val="true"/>
              </w:rPr>
              <w:t xml:space="preserve">مسألة </w:t>
            </w:r>
            <w:r>
              <w:rPr>
                <w:rStyle w:val="IndexLink"/>
              </w:rPr>
              <w:t>12</w:t>
            </w:r>
            <w:r>
              <w:rPr>
                <w:rStyle w:val="IndexLink"/>
                <w:rtl w:val="true"/>
              </w:rPr>
              <w:t xml:space="preserve">: </w:t>
            </w:r>
            <w:r>
              <w:rPr>
                <w:rStyle w:val="IndexLink"/>
                <w:rtl w:val="true"/>
              </w:rPr>
              <w:t>قد مرّ أنّه يشترط في تنجس الشي‌ء بالملاقاة تأثره</w:t>
            </w:r>
            <w:r>
              <w:rPr>
                <w:rStyle w:val="IndexLink"/>
                <w:rtl w:val="true"/>
              </w:rPr>
              <w:tab/>
            </w:r>
            <w:r>
              <w:rPr>
                <w:rStyle w:val="IndexLink"/>
              </w:rPr>
              <w:t>465</w:t>
            </w:r>
          </w:hyperlink>
        </w:p>
        <w:p>
          <w:pPr>
            <w:pStyle w:val="Contents4"/>
            <w:tabs>
              <w:tab w:val="clear" w:pos="8176"/>
              <w:tab w:val="right" w:pos="9026" w:leader="dot"/>
            </w:tabs>
            <w:rPr/>
          </w:pPr>
          <w:hyperlink w:anchor="__RefHeading___Toc5156037_417432637">
            <w:r>
              <w:rPr>
                <w:webHidden/>
                <w:rStyle w:val="IndexLink"/>
                <w:rtl w:val="true"/>
              </w:rPr>
              <w:t xml:space="preserve">مسألة </w:t>
            </w:r>
            <w:r>
              <w:rPr>
                <w:rStyle w:val="IndexLink"/>
              </w:rPr>
              <w:t>13</w:t>
            </w:r>
            <w:r>
              <w:rPr>
                <w:rStyle w:val="IndexLink"/>
                <w:rtl w:val="true"/>
              </w:rPr>
              <w:t xml:space="preserve">: </w:t>
            </w:r>
            <w:r>
              <w:rPr>
                <w:rStyle w:val="IndexLink"/>
                <w:rtl w:val="true"/>
              </w:rPr>
              <w:t>الملاقاة في الباطن لا توجب التنجيس</w:t>
            </w:r>
            <w:r>
              <w:rPr>
                <w:rStyle w:val="IndexLink"/>
                <w:rtl w:val="true"/>
              </w:rPr>
              <w:tab/>
            </w:r>
            <w:r>
              <w:rPr>
                <w:rStyle w:val="IndexLink"/>
              </w:rPr>
              <w:t>466</w:t>
            </w:r>
          </w:hyperlink>
        </w:p>
        <w:p>
          <w:pPr>
            <w:pStyle w:val="Contents3"/>
            <w:tabs>
              <w:tab w:val="clear" w:pos="8459"/>
              <w:tab w:val="right" w:pos="9026" w:leader="dot"/>
            </w:tabs>
            <w:rPr/>
          </w:pPr>
          <w:hyperlink w:anchor="__RefHeading___Toc5156039_417432637">
            <w:r>
              <w:rPr>
                <w:webHidden/>
                <w:rStyle w:val="IndexLink"/>
                <w:rtl w:val="true"/>
              </w:rPr>
              <w:t>فصل يشترط في صحة الصلاة، واجبة كانت أو مندوبة إزالة النجاسة عن البدن</w:t>
            </w:r>
            <w:r>
              <w:rPr>
                <w:rStyle w:val="IndexLink"/>
                <w:rtl w:val="true"/>
              </w:rPr>
              <w:tab/>
            </w:r>
            <w:r>
              <w:rPr>
                <w:rStyle w:val="IndexLink"/>
              </w:rPr>
              <w:t>467</w:t>
            </w:r>
          </w:hyperlink>
        </w:p>
        <w:p>
          <w:pPr>
            <w:pStyle w:val="Contents4"/>
            <w:tabs>
              <w:tab w:val="clear" w:pos="8176"/>
              <w:tab w:val="right" w:pos="9026" w:leader="dot"/>
            </w:tabs>
            <w:rPr/>
          </w:pPr>
          <w:hyperlink w:anchor="__RefHeading___Toc5156041_417432637">
            <w:r>
              <w:rPr>
                <w:webHidden/>
                <w:rStyle w:val="IndexLink"/>
                <w:rtl w:val="true"/>
              </w:rPr>
              <w:t>اشارة</w:t>
            </w:r>
            <w:r>
              <w:rPr>
                <w:rStyle w:val="IndexLink"/>
                <w:rtl w:val="true"/>
              </w:rPr>
              <w:tab/>
            </w:r>
            <w:r>
              <w:rPr>
                <w:rStyle w:val="IndexLink"/>
              </w:rPr>
              <w:t>467</w:t>
            </w:r>
          </w:hyperlink>
        </w:p>
        <w:p>
          <w:pPr>
            <w:pStyle w:val="Contents4"/>
            <w:tabs>
              <w:tab w:val="clear" w:pos="8176"/>
              <w:tab w:val="right" w:pos="9026" w:leader="dot"/>
            </w:tabs>
            <w:rPr/>
          </w:pPr>
          <w:hyperlink w:anchor="__RefHeading___Toc5156043_417432637">
            <w:r>
              <w:rPr>
                <w:webHidden/>
                <w:rStyle w:val="IndexLink"/>
                <w:rtl w:val="true"/>
              </w:rPr>
              <w:t xml:space="preserve">مسألة </w:t>
            </w:r>
            <w:r>
              <w:rPr>
                <w:rStyle w:val="IndexLink"/>
              </w:rPr>
              <w:t>1</w:t>
            </w:r>
            <w:r>
              <w:rPr>
                <w:rStyle w:val="IndexLink"/>
                <w:rtl w:val="true"/>
              </w:rPr>
              <w:t xml:space="preserve">: </w:t>
            </w:r>
            <w:r>
              <w:rPr>
                <w:rStyle w:val="IndexLink"/>
                <w:rtl w:val="true"/>
              </w:rPr>
              <w:t>إذا وضع جبهته على محلّ بعضه طاهر و بعضه نجس</w:t>
            </w:r>
            <w:r>
              <w:rPr>
                <w:rStyle w:val="IndexLink"/>
                <w:rtl w:val="true"/>
              </w:rPr>
              <w:tab/>
            </w:r>
            <w:r>
              <w:rPr>
                <w:rStyle w:val="IndexLink"/>
              </w:rPr>
              <w:t>472</w:t>
            </w:r>
          </w:hyperlink>
        </w:p>
        <w:p>
          <w:pPr>
            <w:pStyle w:val="Contents4"/>
            <w:tabs>
              <w:tab w:val="clear" w:pos="8176"/>
              <w:tab w:val="right" w:pos="9026" w:leader="dot"/>
            </w:tabs>
            <w:rPr/>
          </w:pPr>
          <w:hyperlink w:anchor="__RefHeading___Toc5156045_417432637">
            <w:r>
              <w:rPr>
                <w:webHidden/>
                <w:rStyle w:val="IndexLink"/>
                <w:rtl w:val="true"/>
              </w:rPr>
              <w:t xml:space="preserve">مسألة </w:t>
            </w:r>
            <w:r>
              <w:rPr>
                <w:rStyle w:val="IndexLink"/>
              </w:rPr>
              <w:t>2</w:t>
            </w:r>
            <w:r>
              <w:rPr>
                <w:rStyle w:val="IndexLink"/>
                <w:rtl w:val="true"/>
              </w:rPr>
              <w:t xml:space="preserve">: </w:t>
            </w:r>
            <w:r>
              <w:rPr>
                <w:rStyle w:val="IndexLink"/>
                <w:rtl w:val="true"/>
              </w:rPr>
              <w:t>تجب إزالة النجاسة عن المساجد</w:t>
            </w:r>
            <w:r>
              <w:rPr>
                <w:rStyle w:val="IndexLink"/>
                <w:rtl w:val="true"/>
              </w:rPr>
              <w:tab/>
            </w:r>
            <w:r>
              <w:rPr>
                <w:rStyle w:val="IndexLink"/>
              </w:rPr>
              <w:t>472</w:t>
            </w:r>
          </w:hyperlink>
        </w:p>
        <w:p>
          <w:pPr>
            <w:pStyle w:val="Contents4"/>
            <w:tabs>
              <w:tab w:val="clear" w:pos="8176"/>
              <w:tab w:val="right" w:pos="9026" w:leader="dot"/>
            </w:tabs>
            <w:rPr/>
          </w:pPr>
          <w:hyperlink w:anchor="__RefHeading___Toc5156047_417432637">
            <w:r>
              <w:rPr>
                <w:webHidden/>
                <w:rStyle w:val="IndexLink"/>
                <w:rtl w:val="true"/>
              </w:rPr>
              <w:t xml:space="preserve">مسألة </w:t>
            </w:r>
            <w:r>
              <w:rPr>
                <w:rStyle w:val="IndexLink"/>
              </w:rPr>
              <w:t>3</w:t>
            </w:r>
            <w:r>
              <w:rPr>
                <w:rStyle w:val="IndexLink"/>
                <w:rtl w:val="true"/>
              </w:rPr>
              <w:t xml:space="preserve">: </w:t>
            </w:r>
            <w:r>
              <w:rPr>
                <w:rStyle w:val="IndexLink"/>
                <w:rtl w:val="true"/>
              </w:rPr>
              <w:t>وجوب إزالة النجاسة عن المساجد كفائي</w:t>
            </w:r>
            <w:r>
              <w:rPr>
                <w:rStyle w:val="IndexLink"/>
                <w:rtl w:val="true"/>
              </w:rPr>
              <w:tab/>
            </w:r>
            <w:r>
              <w:rPr>
                <w:rStyle w:val="IndexLink"/>
              </w:rPr>
              <w:t>476</w:t>
            </w:r>
          </w:hyperlink>
        </w:p>
        <w:p>
          <w:pPr>
            <w:pStyle w:val="Contents4"/>
            <w:tabs>
              <w:tab w:val="clear" w:pos="8176"/>
              <w:tab w:val="right" w:pos="9026" w:leader="dot"/>
            </w:tabs>
            <w:rPr/>
          </w:pPr>
          <w:hyperlink w:anchor="__RefHeading___Toc5156049_417432637">
            <w:r>
              <w:rPr>
                <w:webHidden/>
                <w:rStyle w:val="IndexLink"/>
                <w:rtl w:val="true"/>
              </w:rPr>
              <w:t xml:space="preserve">مسألة </w:t>
            </w:r>
            <w:r>
              <w:rPr>
                <w:rStyle w:val="IndexLink"/>
              </w:rPr>
              <w:t>4</w:t>
            </w:r>
            <w:r>
              <w:rPr>
                <w:rStyle w:val="IndexLink"/>
                <w:rtl w:val="true"/>
              </w:rPr>
              <w:t xml:space="preserve">: </w:t>
            </w:r>
            <w:r>
              <w:rPr>
                <w:rStyle w:val="IndexLink"/>
                <w:rtl w:val="true"/>
              </w:rPr>
              <w:t>إذا رأى نجاسة في المسجد و قد دخل وقت الصلاة</w:t>
            </w:r>
            <w:r>
              <w:rPr>
                <w:rStyle w:val="IndexLink"/>
                <w:rtl w:val="true"/>
              </w:rPr>
              <w:tab/>
            </w:r>
            <w:r>
              <w:rPr>
                <w:rStyle w:val="IndexLink"/>
              </w:rPr>
              <w:t>476</w:t>
            </w:r>
          </w:hyperlink>
        </w:p>
        <w:p>
          <w:pPr>
            <w:pStyle w:val="Contents4"/>
            <w:tabs>
              <w:tab w:val="clear" w:pos="8176"/>
              <w:tab w:val="right" w:pos="9026" w:leader="dot"/>
            </w:tabs>
            <w:rPr/>
          </w:pPr>
          <w:hyperlink w:anchor="__RefHeading___Toc5156051_417432637">
            <w:r>
              <w:rPr>
                <w:webHidden/>
                <w:rStyle w:val="IndexLink"/>
                <w:rtl w:val="true"/>
              </w:rPr>
              <w:t xml:space="preserve">مسألة </w:t>
            </w:r>
            <w:r>
              <w:rPr>
                <w:rStyle w:val="IndexLink"/>
              </w:rPr>
              <w:t>5</w:t>
            </w:r>
            <w:r>
              <w:rPr>
                <w:rStyle w:val="IndexLink"/>
                <w:rtl w:val="true"/>
              </w:rPr>
              <w:t xml:space="preserve">: </w:t>
            </w:r>
            <w:r>
              <w:rPr>
                <w:rStyle w:val="IndexLink"/>
                <w:rtl w:val="true"/>
              </w:rPr>
              <w:t>إذا صلّى ثمَّ تبيّن له كون المسجد نجسا</w:t>
            </w:r>
            <w:r>
              <w:rPr>
                <w:rStyle w:val="IndexLink"/>
                <w:rtl w:val="true"/>
              </w:rPr>
              <w:tab/>
            </w:r>
            <w:r>
              <w:rPr>
                <w:rStyle w:val="IndexLink"/>
              </w:rPr>
              <w:t>478</w:t>
            </w:r>
          </w:hyperlink>
        </w:p>
        <w:p>
          <w:pPr>
            <w:pStyle w:val="Contents4"/>
            <w:tabs>
              <w:tab w:val="clear" w:pos="8176"/>
              <w:tab w:val="right" w:pos="9026" w:leader="dot"/>
            </w:tabs>
            <w:rPr/>
          </w:pPr>
          <w:hyperlink w:anchor="__RefHeading___Toc5156053_417432637">
            <w:r>
              <w:rPr>
                <w:webHidden/>
                <w:rStyle w:val="IndexLink"/>
                <w:rtl w:val="true"/>
              </w:rPr>
              <w:t xml:space="preserve">مسألة </w:t>
            </w:r>
            <w:r>
              <w:rPr>
                <w:rStyle w:val="IndexLink"/>
              </w:rPr>
              <w:t>6</w:t>
            </w:r>
            <w:r>
              <w:rPr>
                <w:rStyle w:val="IndexLink"/>
                <w:rtl w:val="true"/>
              </w:rPr>
              <w:t xml:space="preserve">: </w:t>
            </w:r>
            <w:r>
              <w:rPr>
                <w:rStyle w:val="IndexLink"/>
                <w:rtl w:val="true"/>
              </w:rPr>
              <w:t>إذا كان موضع من المسجد نجسا لا يجوز تنجيسه ثانيا</w:t>
            </w:r>
            <w:r>
              <w:rPr>
                <w:rStyle w:val="IndexLink"/>
                <w:rtl w:val="true"/>
              </w:rPr>
              <w:tab/>
            </w:r>
            <w:r>
              <w:rPr>
                <w:rStyle w:val="IndexLink"/>
              </w:rPr>
              <w:t>478</w:t>
            </w:r>
          </w:hyperlink>
        </w:p>
        <w:p>
          <w:pPr>
            <w:pStyle w:val="Contents4"/>
            <w:tabs>
              <w:tab w:val="clear" w:pos="8176"/>
              <w:tab w:val="right" w:pos="9026" w:leader="dot"/>
            </w:tabs>
            <w:rPr/>
          </w:pPr>
          <w:hyperlink w:anchor="__RefHeading___Toc5156055_417432637">
            <w:r>
              <w:rPr>
                <w:webHidden/>
                <w:rStyle w:val="IndexLink"/>
                <w:rtl w:val="true"/>
              </w:rPr>
              <w:t xml:space="preserve">مسألة </w:t>
            </w:r>
            <w:r>
              <w:rPr>
                <w:rStyle w:val="IndexLink"/>
              </w:rPr>
              <w:t>7</w:t>
            </w:r>
            <w:r>
              <w:rPr>
                <w:rStyle w:val="IndexLink"/>
                <w:rtl w:val="true"/>
              </w:rPr>
              <w:t xml:space="preserve">: </w:t>
            </w:r>
            <w:r>
              <w:rPr>
                <w:rStyle w:val="IndexLink"/>
                <w:rtl w:val="true"/>
              </w:rPr>
              <w:t>لو توقف تطهير المسجد على حفر أرضه جاز</w:t>
            </w:r>
            <w:r>
              <w:rPr>
                <w:rStyle w:val="IndexLink"/>
                <w:rtl w:val="true"/>
              </w:rPr>
              <w:tab/>
            </w:r>
            <w:r>
              <w:rPr>
                <w:rStyle w:val="IndexLink"/>
              </w:rPr>
              <w:t>479</w:t>
            </w:r>
          </w:hyperlink>
        </w:p>
        <w:p>
          <w:pPr>
            <w:pStyle w:val="Contents4"/>
            <w:tabs>
              <w:tab w:val="clear" w:pos="8176"/>
              <w:tab w:val="right" w:pos="9026" w:leader="dot"/>
            </w:tabs>
            <w:rPr/>
          </w:pPr>
          <w:hyperlink w:anchor="__RefHeading___Toc5156057_417432637">
            <w:r>
              <w:rPr>
                <w:webHidden/>
                <w:rStyle w:val="IndexLink"/>
                <w:rtl w:val="true"/>
              </w:rPr>
              <w:t xml:space="preserve">مسألة </w:t>
            </w:r>
            <w:r>
              <w:rPr>
                <w:rStyle w:val="IndexLink"/>
              </w:rPr>
              <w:t>8</w:t>
            </w:r>
            <w:r>
              <w:rPr>
                <w:rStyle w:val="IndexLink"/>
                <w:rtl w:val="true"/>
              </w:rPr>
              <w:t xml:space="preserve">: </w:t>
            </w:r>
            <w:r>
              <w:rPr>
                <w:rStyle w:val="IndexLink"/>
                <w:rtl w:val="true"/>
              </w:rPr>
              <w:t>إذا تنجس حصير المسجد وجب تطهيره</w:t>
            </w:r>
            <w:r>
              <w:rPr>
                <w:rStyle w:val="IndexLink"/>
                <w:rtl w:val="true"/>
              </w:rPr>
              <w:tab/>
            </w:r>
            <w:r>
              <w:rPr>
                <w:rStyle w:val="IndexLink"/>
              </w:rPr>
              <w:t>480</w:t>
            </w:r>
          </w:hyperlink>
        </w:p>
        <w:p>
          <w:pPr>
            <w:pStyle w:val="Contents4"/>
            <w:tabs>
              <w:tab w:val="clear" w:pos="8176"/>
              <w:tab w:val="right" w:pos="9026" w:leader="dot"/>
            </w:tabs>
            <w:rPr/>
          </w:pPr>
          <w:hyperlink w:anchor="__RefHeading___Toc5156059_417432637">
            <w:r>
              <w:rPr>
                <w:webHidden/>
                <w:rStyle w:val="IndexLink"/>
                <w:rtl w:val="true"/>
              </w:rPr>
              <w:t xml:space="preserve">مسألة </w:t>
            </w:r>
            <w:r>
              <w:rPr>
                <w:rStyle w:val="IndexLink"/>
              </w:rPr>
              <w:t>9</w:t>
            </w:r>
            <w:r>
              <w:rPr>
                <w:rStyle w:val="IndexLink"/>
                <w:rtl w:val="true"/>
              </w:rPr>
              <w:t xml:space="preserve">: </w:t>
            </w:r>
            <w:r>
              <w:rPr>
                <w:rStyle w:val="IndexLink"/>
                <w:rtl w:val="true"/>
              </w:rPr>
              <w:t>إذا توقف تطهير المسجد على تخريبه أجمع</w:t>
            </w:r>
            <w:r>
              <w:rPr>
                <w:rStyle w:val="IndexLink"/>
                <w:rtl w:val="true"/>
              </w:rPr>
              <w:tab/>
            </w:r>
            <w:r>
              <w:rPr>
                <w:rStyle w:val="IndexLink"/>
              </w:rPr>
              <w:t>480</w:t>
            </w:r>
          </w:hyperlink>
        </w:p>
        <w:p>
          <w:pPr>
            <w:pStyle w:val="Contents4"/>
            <w:tabs>
              <w:tab w:val="clear" w:pos="8176"/>
              <w:tab w:val="right" w:pos="9026" w:leader="dot"/>
            </w:tabs>
            <w:rPr/>
          </w:pPr>
          <w:hyperlink w:anchor="__RefHeading___Toc5156061_417432637">
            <w:r>
              <w:rPr>
                <w:webHidden/>
                <w:rStyle w:val="IndexLink"/>
                <w:rtl w:val="true"/>
              </w:rPr>
              <w:t xml:space="preserve">مسألة </w:t>
            </w:r>
            <w:r>
              <w:rPr>
                <w:rStyle w:val="IndexLink"/>
              </w:rPr>
              <w:t>10</w:t>
            </w:r>
            <w:r>
              <w:rPr>
                <w:rStyle w:val="IndexLink"/>
                <w:rtl w:val="true"/>
              </w:rPr>
              <w:t xml:space="preserve">: </w:t>
            </w:r>
            <w:r>
              <w:rPr>
                <w:rStyle w:val="IndexLink"/>
                <w:rtl w:val="true"/>
              </w:rPr>
              <w:t>لا يجوز تنجيس المسجد الذي صار خرابا</w:t>
            </w:r>
            <w:r>
              <w:rPr>
                <w:rStyle w:val="IndexLink"/>
                <w:rtl w:val="true"/>
              </w:rPr>
              <w:tab/>
            </w:r>
            <w:r>
              <w:rPr>
                <w:rStyle w:val="IndexLink"/>
              </w:rPr>
              <w:t>481</w:t>
            </w:r>
          </w:hyperlink>
        </w:p>
        <w:p>
          <w:pPr>
            <w:pStyle w:val="Contents4"/>
            <w:tabs>
              <w:tab w:val="clear" w:pos="8176"/>
              <w:tab w:val="right" w:pos="9026" w:leader="dot"/>
            </w:tabs>
            <w:rPr/>
          </w:pPr>
          <w:hyperlink w:anchor="__RefHeading___Toc5156063_417432637">
            <w:r>
              <w:rPr>
                <w:webHidden/>
                <w:rStyle w:val="IndexLink"/>
                <w:rtl w:val="true"/>
              </w:rPr>
              <w:t xml:space="preserve">مسألة </w:t>
            </w:r>
            <w:r>
              <w:rPr>
                <w:rStyle w:val="IndexLink"/>
              </w:rPr>
              <w:t>11</w:t>
            </w:r>
            <w:r>
              <w:rPr>
                <w:rStyle w:val="IndexLink"/>
                <w:rtl w:val="true"/>
              </w:rPr>
              <w:t xml:space="preserve">: </w:t>
            </w:r>
            <w:r>
              <w:rPr>
                <w:rStyle w:val="IndexLink"/>
                <w:rtl w:val="true"/>
              </w:rPr>
              <w:t>إذا توقف تطهيره على تنجيس بعض المواضع الطاهرة</w:t>
            </w:r>
            <w:r>
              <w:rPr>
                <w:rStyle w:val="IndexLink"/>
                <w:rtl w:val="true"/>
              </w:rPr>
              <w:tab/>
            </w:r>
            <w:r>
              <w:rPr>
                <w:rStyle w:val="IndexLink"/>
              </w:rPr>
              <w:t>481</w:t>
            </w:r>
          </w:hyperlink>
        </w:p>
        <w:p>
          <w:pPr>
            <w:pStyle w:val="Contents4"/>
            <w:tabs>
              <w:tab w:val="clear" w:pos="8176"/>
              <w:tab w:val="right" w:pos="9026" w:leader="dot"/>
            </w:tabs>
            <w:rPr/>
          </w:pPr>
          <w:hyperlink w:anchor="__RefHeading___Toc5156065_417432637">
            <w:r>
              <w:rPr>
                <w:webHidden/>
                <w:rStyle w:val="IndexLink"/>
                <w:rtl w:val="true"/>
              </w:rPr>
              <w:t xml:space="preserve">مسألة </w:t>
            </w:r>
            <w:r>
              <w:rPr>
                <w:rStyle w:val="IndexLink"/>
              </w:rPr>
              <w:t>12</w:t>
            </w:r>
            <w:r>
              <w:rPr>
                <w:rStyle w:val="IndexLink"/>
                <w:rtl w:val="true"/>
              </w:rPr>
              <w:t xml:space="preserve">: </w:t>
            </w:r>
            <w:r>
              <w:rPr>
                <w:rStyle w:val="IndexLink"/>
                <w:rtl w:val="true"/>
              </w:rPr>
              <w:t>إذا توقف التطهير على بذل مال وجب</w:t>
            </w:r>
            <w:r>
              <w:rPr>
                <w:rStyle w:val="IndexLink"/>
                <w:rtl w:val="true"/>
              </w:rPr>
              <w:tab/>
            </w:r>
            <w:r>
              <w:rPr>
                <w:rStyle w:val="IndexLink"/>
              </w:rPr>
              <w:t>482</w:t>
            </w:r>
          </w:hyperlink>
        </w:p>
        <w:p>
          <w:pPr>
            <w:pStyle w:val="Contents4"/>
            <w:tabs>
              <w:tab w:val="clear" w:pos="8176"/>
              <w:tab w:val="right" w:pos="9026" w:leader="dot"/>
            </w:tabs>
            <w:rPr/>
          </w:pPr>
          <w:hyperlink w:anchor="__RefHeading___Toc5156067_417432637">
            <w:r>
              <w:rPr>
                <w:webHidden/>
                <w:rStyle w:val="IndexLink"/>
                <w:rtl w:val="true"/>
              </w:rPr>
              <w:t xml:space="preserve">مسألة </w:t>
            </w:r>
            <w:r>
              <w:rPr>
                <w:rStyle w:val="IndexLink"/>
              </w:rPr>
              <w:t>13</w:t>
            </w:r>
            <w:r>
              <w:rPr>
                <w:rStyle w:val="IndexLink"/>
                <w:rtl w:val="true"/>
              </w:rPr>
              <w:t xml:space="preserve">: </w:t>
            </w:r>
            <w:r>
              <w:rPr>
                <w:rStyle w:val="IndexLink"/>
                <w:rtl w:val="true"/>
              </w:rPr>
              <w:t>إذا تغير عنوان المسجد</w:t>
            </w:r>
            <w:r>
              <w:rPr>
                <w:rStyle w:val="IndexLink"/>
                <w:rtl w:val="true"/>
              </w:rPr>
              <w:tab/>
            </w:r>
            <w:r>
              <w:rPr>
                <w:rStyle w:val="IndexLink"/>
              </w:rPr>
              <w:t>482</w:t>
            </w:r>
          </w:hyperlink>
        </w:p>
        <w:p>
          <w:pPr>
            <w:pStyle w:val="Contents4"/>
            <w:tabs>
              <w:tab w:val="clear" w:pos="8176"/>
              <w:tab w:val="right" w:pos="9026" w:leader="dot"/>
            </w:tabs>
            <w:rPr/>
          </w:pPr>
          <w:hyperlink w:anchor="__RefHeading___Toc5156069_417432637">
            <w:r>
              <w:rPr>
                <w:webHidden/>
                <w:rStyle w:val="IndexLink"/>
                <w:rtl w:val="true"/>
              </w:rPr>
              <w:t xml:space="preserve">مسألة </w:t>
            </w:r>
            <w:r>
              <w:rPr>
                <w:rStyle w:val="IndexLink"/>
              </w:rPr>
              <w:t>14</w:t>
            </w:r>
            <w:r>
              <w:rPr>
                <w:rStyle w:val="IndexLink"/>
                <w:rtl w:val="true"/>
              </w:rPr>
              <w:t xml:space="preserve">: </w:t>
            </w:r>
            <w:r>
              <w:rPr>
                <w:rStyle w:val="IndexLink"/>
                <w:rtl w:val="true"/>
              </w:rPr>
              <w:t>إذا رأى الجنب نجاسة في المسجد</w:t>
            </w:r>
            <w:r>
              <w:rPr>
                <w:rStyle w:val="IndexLink"/>
                <w:rtl w:val="true"/>
              </w:rPr>
              <w:tab/>
            </w:r>
            <w:r>
              <w:rPr>
                <w:rStyle w:val="IndexLink"/>
              </w:rPr>
              <w:t>483</w:t>
            </w:r>
          </w:hyperlink>
        </w:p>
        <w:p>
          <w:pPr>
            <w:pStyle w:val="Contents4"/>
            <w:tabs>
              <w:tab w:val="clear" w:pos="8176"/>
              <w:tab w:val="right" w:pos="9026" w:leader="dot"/>
            </w:tabs>
            <w:rPr/>
          </w:pPr>
          <w:hyperlink w:anchor="__RefHeading___Toc5156071_417432637">
            <w:r>
              <w:rPr>
                <w:webHidden/>
                <w:rStyle w:val="IndexLink"/>
                <w:rtl w:val="true"/>
              </w:rPr>
              <w:t xml:space="preserve">مسألة </w:t>
            </w:r>
            <w:r>
              <w:rPr>
                <w:rStyle w:val="IndexLink"/>
              </w:rPr>
              <w:t>15</w:t>
            </w:r>
            <w:r>
              <w:rPr>
                <w:rStyle w:val="IndexLink"/>
                <w:rtl w:val="true"/>
              </w:rPr>
              <w:t xml:space="preserve">: </w:t>
            </w:r>
            <w:r>
              <w:rPr>
                <w:rStyle w:val="IndexLink"/>
                <w:rtl w:val="true"/>
              </w:rPr>
              <w:t>في جواز تنجيس مساجد اليهود و النصارى إشكال</w:t>
            </w:r>
            <w:r>
              <w:rPr>
                <w:rStyle w:val="IndexLink"/>
                <w:rtl w:val="true"/>
              </w:rPr>
              <w:tab/>
            </w:r>
            <w:r>
              <w:rPr>
                <w:rStyle w:val="IndexLink"/>
              </w:rPr>
              <w:t>486</w:t>
            </w:r>
          </w:hyperlink>
        </w:p>
        <w:p>
          <w:pPr>
            <w:pStyle w:val="Contents4"/>
            <w:tabs>
              <w:tab w:val="clear" w:pos="8176"/>
              <w:tab w:val="right" w:pos="9026" w:leader="dot"/>
            </w:tabs>
            <w:rPr/>
          </w:pPr>
          <w:hyperlink w:anchor="__RefHeading___Toc5156073_417432637">
            <w:r>
              <w:rPr>
                <w:webHidden/>
                <w:rStyle w:val="IndexLink"/>
                <w:rtl w:val="true"/>
              </w:rPr>
              <w:t xml:space="preserve">مسألة </w:t>
            </w:r>
            <w:r>
              <w:rPr>
                <w:rStyle w:val="IndexLink"/>
              </w:rPr>
              <w:t>16</w:t>
            </w:r>
            <w:r>
              <w:rPr>
                <w:rStyle w:val="IndexLink"/>
                <w:rtl w:val="true"/>
              </w:rPr>
              <w:t xml:space="preserve">: </w:t>
            </w:r>
            <w:r>
              <w:rPr>
                <w:rStyle w:val="IndexLink"/>
                <w:rtl w:val="true"/>
              </w:rPr>
              <w:t>إذا علم عدم جعل الواقف صحن المسجد أو سقفه أو جدرانه جزء من المسجد لا يلحقه الحكم</w:t>
            </w:r>
            <w:r>
              <w:rPr>
                <w:rStyle w:val="IndexLink"/>
                <w:rtl w:val="true"/>
              </w:rPr>
              <w:tab/>
            </w:r>
            <w:r>
              <w:rPr>
                <w:rStyle w:val="IndexLink"/>
              </w:rPr>
              <w:t>486</w:t>
            </w:r>
          </w:hyperlink>
        </w:p>
        <w:p>
          <w:pPr>
            <w:pStyle w:val="Contents4"/>
            <w:tabs>
              <w:tab w:val="clear" w:pos="8176"/>
              <w:tab w:val="right" w:pos="9026" w:leader="dot"/>
            </w:tabs>
            <w:rPr/>
          </w:pPr>
          <w:hyperlink w:anchor="__RefHeading___Toc5156075_417432637">
            <w:r>
              <w:rPr>
                <w:webHidden/>
                <w:rStyle w:val="IndexLink"/>
                <w:rtl w:val="true"/>
              </w:rPr>
              <w:t xml:space="preserve">مسألة </w:t>
            </w:r>
            <w:r>
              <w:rPr>
                <w:rStyle w:val="IndexLink"/>
              </w:rPr>
              <w:t>17</w:t>
            </w:r>
            <w:r>
              <w:rPr>
                <w:rStyle w:val="IndexLink"/>
                <w:rtl w:val="true"/>
              </w:rPr>
              <w:t xml:space="preserve">: </w:t>
            </w:r>
            <w:r>
              <w:rPr>
                <w:rStyle w:val="IndexLink"/>
                <w:rtl w:val="true"/>
              </w:rPr>
              <w:t>إذا علم إجمالا بنجاسة أحد المسجدين، أو أحد المكانين من مسجد، وجب تطهيرهما</w:t>
            </w:r>
            <w:r>
              <w:rPr>
                <w:rStyle w:val="IndexLink"/>
                <w:rtl w:val="true"/>
              </w:rPr>
              <w:tab/>
            </w:r>
            <w:r>
              <w:rPr>
                <w:rStyle w:val="IndexLink"/>
              </w:rPr>
              <w:t>487</w:t>
            </w:r>
          </w:hyperlink>
        </w:p>
        <w:p>
          <w:pPr>
            <w:pStyle w:val="Contents4"/>
            <w:tabs>
              <w:tab w:val="clear" w:pos="8176"/>
              <w:tab w:val="right" w:pos="9026" w:leader="dot"/>
            </w:tabs>
            <w:rPr/>
          </w:pPr>
          <w:hyperlink w:anchor="__RefHeading___Toc5156077_417432637">
            <w:r>
              <w:rPr>
                <w:webHidden/>
                <w:rStyle w:val="IndexLink"/>
                <w:rtl w:val="true"/>
              </w:rPr>
              <w:t xml:space="preserve">مسألة </w:t>
            </w:r>
            <w:r>
              <w:rPr>
                <w:rStyle w:val="IndexLink"/>
              </w:rPr>
              <w:t>18</w:t>
            </w:r>
            <w:r>
              <w:rPr>
                <w:rStyle w:val="IndexLink"/>
                <w:rtl w:val="true"/>
              </w:rPr>
              <w:t xml:space="preserve">: </w:t>
            </w:r>
            <w:r>
              <w:rPr>
                <w:rStyle w:val="IndexLink"/>
                <w:rtl w:val="true"/>
              </w:rPr>
              <w:t>لا فرق بين كون المسجد عاما أو خاصا</w:t>
            </w:r>
            <w:r>
              <w:rPr>
                <w:rStyle w:val="IndexLink"/>
                <w:rtl w:val="true"/>
              </w:rPr>
              <w:tab/>
            </w:r>
            <w:r>
              <w:rPr>
                <w:rStyle w:val="IndexLink"/>
              </w:rPr>
              <w:t>487</w:t>
            </w:r>
          </w:hyperlink>
        </w:p>
        <w:p>
          <w:pPr>
            <w:pStyle w:val="Contents4"/>
            <w:tabs>
              <w:tab w:val="clear" w:pos="8176"/>
              <w:tab w:val="right" w:pos="9026" w:leader="dot"/>
            </w:tabs>
            <w:rPr/>
          </w:pPr>
          <w:hyperlink w:anchor="__RefHeading___Toc5156079_417432637">
            <w:r>
              <w:rPr>
                <w:webHidden/>
                <w:rStyle w:val="IndexLink"/>
                <w:rtl w:val="true"/>
              </w:rPr>
              <w:t xml:space="preserve">مسألة </w:t>
            </w:r>
            <w:r>
              <w:rPr>
                <w:rStyle w:val="IndexLink"/>
              </w:rPr>
              <w:t>19</w:t>
            </w:r>
            <w:r>
              <w:rPr>
                <w:rStyle w:val="IndexLink"/>
                <w:rtl w:val="true"/>
              </w:rPr>
              <w:t xml:space="preserve">: </w:t>
            </w:r>
            <w:r>
              <w:rPr>
                <w:rStyle w:val="IndexLink"/>
                <w:rtl w:val="true"/>
              </w:rPr>
              <w:t>هل يجب إعلام الغير إذا لم يتمكن من الإزالة؟</w:t>
            </w:r>
            <w:r>
              <w:rPr>
                <w:rStyle w:val="IndexLink"/>
                <w:rtl w:val="true"/>
              </w:rPr>
              <w:tab/>
            </w:r>
            <w:r>
              <w:rPr>
                <w:rStyle w:val="IndexLink"/>
              </w:rPr>
              <w:t>487</w:t>
            </w:r>
          </w:hyperlink>
        </w:p>
        <w:p>
          <w:pPr>
            <w:pStyle w:val="Contents4"/>
            <w:tabs>
              <w:tab w:val="clear" w:pos="8176"/>
              <w:tab w:val="right" w:pos="9026" w:leader="dot"/>
            </w:tabs>
            <w:rPr/>
          </w:pPr>
          <w:hyperlink w:anchor="__RefHeading___Toc5156081_417432637">
            <w:r>
              <w:rPr>
                <w:webHidden/>
                <w:rStyle w:val="IndexLink"/>
                <w:rtl w:val="true"/>
              </w:rPr>
              <w:t xml:space="preserve">مسألة </w:t>
            </w:r>
            <w:r>
              <w:rPr>
                <w:rStyle w:val="IndexLink"/>
              </w:rPr>
              <w:t>20</w:t>
            </w:r>
            <w:r>
              <w:rPr>
                <w:rStyle w:val="IndexLink"/>
                <w:rtl w:val="true"/>
              </w:rPr>
              <w:t xml:space="preserve">: </w:t>
            </w:r>
            <w:r>
              <w:rPr>
                <w:rStyle w:val="IndexLink"/>
                <w:rtl w:val="true"/>
              </w:rPr>
              <w:t>المشاهد المشرفة كالمساجد في حرمة التنجيس</w:t>
            </w:r>
            <w:r>
              <w:rPr>
                <w:rStyle w:val="IndexLink"/>
                <w:rtl w:val="true"/>
              </w:rPr>
              <w:tab/>
            </w:r>
            <w:r>
              <w:rPr>
                <w:rStyle w:val="IndexLink"/>
              </w:rPr>
              <w:t>488</w:t>
            </w:r>
          </w:hyperlink>
        </w:p>
        <w:p>
          <w:pPr>
            <w:pStyle w:val="Contents4"/>
            <w:tabs>
              <w:tab w:val="clear" w:pos="8176"/>
              <w:tab w:val="right" w:pos="9026" w:leader="dot"/>
            </w:tabs>
            <w:rPr/>
          </w:pPr>
          <w:hyperlink w:anchor="__RefHeading___Toc5156083_417432637">
            <w:r>
              <w:rPr>
                <w:webHidden/>
                <w:rStyle w:val="IndexLink"/>
                <w:rtl w:val="true"/>
              </w:rPr>
              <w:t xml:space="preserve">مسألة </w:t>
            </w:r>
            <w:r>
              <w:rPr>
                <w:rStyle w:val="IndexLink"/>
              </w:rPr>
              <w:t>21</w:t>
            </w:r>
            <w:r>
              <w:rPr>
                <w:rStyle w:val="IndexLink"/>
                <w:rtl w:val="true"/>
              </w:rPr>
              <w:t xml:space="preserve">: </w:t>
            </w:r>
            <w:r>
              <w:rPr>
                <w:rStyle w:val="IndexLink"/>
                <w:rtl w:val="true"/>
              </w:rPr>
              <w:t>تجب الإزالة عن ورق المصحف الشريف</w:t>
            </w:r>
            <w:r>
              <w:rPr>
                <w:rStyle w:val="IndexLink"/>
                <w:rtl w:val="true"/>
              </w:rPr>
              <w:tab/>
            </w:r>
            <w:r>
              <w:rPr>
                <w:rStyle w:val="IndexLink"/>
              </w:rPr>
              <w:t>488</w:t>
            </w:r>
          </w:hyperlink>
        </w:p>
        <w:p>
          <w:pPr>
            <w:pStyle w:val="Contents4"/>
            <w:tabs>
              <w:tab w:val="clear" w:pos="8176"/>
              <w:tab w:val="right" w:pos="9026" w:leader="dot"/>
            </w:tabs>
            <w:rPr/>
          </w:pPr>
          <w:hyperlink w:anchor="__RefHeading___Toc5156085_417432637">
            <w:r>
              <w:rPr>
                <w:webHidden/>
                <w:rStyle w:val="IndexLink"/>
                <w:rtl w:val="true"/>
              </w:rPr>
              <w:t xml:space="preserve">مسألة </w:t>
            </w:r>
            <w:r>
              <w:rPr>
                <w:rStyle w:val="IndexLink"/>
              </w:rPr>
              <w:t>22</w:t>
            </w:r>
            <w:r>
              <w:rPr>
                <w:rStyle w:val="IndexLink"/>
                <w:rtl w:val="true"/>
              </w:rPr>
              <w:t xml:space="preserve">: </w:t>
            </w:r>
            <w:r>
              <w:rPr>
                <w:rStyle w:val="IndexLink"/>
                <w:rtl w:val="true"/>
              </w:rPr>
              <w:t>يحرم كتابة القرآن بالمركّب الحبر النجس</w:t>
            </w:r>
            <w:r>
              <w:rPr>
                <w:rStyle w:val="IndexLink"/>
                <w:rtl w:val="true"/>
              </w:rPr>
              <w:tab/>
            </w:r>
            <w:r>
              <w:rPr>
                <w:rStyle w:val="IndexLink"/>
              </w:rPr>
              <w:t>489</w:t>
            </w:r>
          </w:hyperlink>
        </w:p>
        <w:p>
          <w:pPr>
            <w:pStyle w:val="Contents4"/>
            <w:tabs>
              <w:tab w:val="clear" w:pos="8176"/>
              <w:tab w:val="right" w:pos="9026" w:leader="dot"/>
            </w:tabs>
            <w:rPr/>
          </w:pPr>
          <w:hyperlink w:anchor="__RefHeading___Toc5156087_417432637">
            <w:r>
              <w:rPr>
                <w:webHidden/>
                <w:rStyle w:val="IndexLink"/>
                <w:rtl w:val="true"/>
              </w:rPr>
              <w:t xml:space="preserve">مسألة </w:t>
            </w:r>
            <w:r>
              <w:rPr>
                <w:rStyle w:val="IndexLink"/>
              </w:rPr>
              <w:t>53</w:t>
            </w:r>
            <w:r>
              <w:rPr>
                <w:rStyle w:val="IndexLink"/>
                <w:rtl w:val="true"/>
              </w:rPr>
              <w:t xml:space="preserve">: </w:t>
            </w:r>
            <w:r>
              <w:rPr>
                <w:rStyle w:val="IndexLink"/>
                <w:rtl w:val="true"/>
              </w:rPr>
              <w:t>لا يجوز إعطاؤه بيد الكافر</w:t>
            </w:r>
            <w:r>
              <w:rPr>
                <w:rStyle w:val="IndexLink"/>
                <w:rtl w:val="true"/>
              </w:rPr>
              <w:tab/>
            </w:r>
            <w:r>
              <w:rPr>
                <w:rStyle w:val="IndexLink"/>
              </w:rPr>
              <w:t>489</w:t>
            </w:r>
          </w:hyperlink>
        </w:p>
        <w:p>
          <w:pPr>
            <w:pStyle w:val="Contents4"/>
            <w:tabs>
              <w:tab w:val="clear" w:pos="8176"/>
              <w:tab w:val="right" w:pos="9026" w:leader="dot"/>
            </w:tabs>
            <w:rPr/>
          </w:pPr>
          <w:hyperlink w:anchor="__RefHeading___Toc5156089_417432637">
            <w:r>
              <w:rPr>
                <w:webHidden/>
                <w:rStyle w:val="IndexLink"/>
                <w:rtl w:val="true"/>
              </w:rPr>
              <w:t xml:space="preserve">مسألة </w:t>
            </w:r>
            <w:r>
              <w:rPr>
                <w:rStyle w:val="IndexLink"/>
              </w:rPr>
              <w:t>24</w:t>
            </w:r>
            <w:r>
              <w:rPr>
                <w:rStyle w:val="IndexLink"/>
                <w:rtl w:val="true"/>
              </w:rPr>
              <w:t xml:space="preserve">: </w:t>
            </w:r>
            <w:r>
              <w:rPr>
                <w:rStyle w:val="IndexLink"/>
                <w:rtl w:val="true"/>
              </w:rPr>
              <w:t>يحرم وضع القرآن على العين النجسة</w:t>
            </w:r>
            <w:r>
              <w:rPr>
                <w:rStyle w:val="IndexLink"/>
                <w:rtl w:val="true"/>
              </w:rPr>
              <w:tab/>
            </w:r>
            <w:r>
              <w:rPr>
                <w:rStyle w:val="IndexLink"/>
              </w:rPr>
              <w:t>490</w:t>
            </w:r>
          </w:hyperlink>
        </w:p>
        <w:p>
          <w:pPr>
            <w:pStyle w:val="Contents4"/>
            <w:tabs>
              <w:tab w:val="clear" w:pos="8176"/>
              <w:tab w:val="right" w:pos="9026" w:leader="dot"/>
            </w:tabs>
            <w:rPr/>
          </w:pPr>
          <w:hyperlink w:anchor="__RefHeading___Toc5156091_417432637">
            <w:r>
              <w:rPr>
                <w:webHidden/>
                <w:rStyle w:val="IndexLink"/>
                <w:rtl w:val="true"/>
              </w:rPr>
              <w:t xml:space="preserve">مسألة </w:t>
            </w:r>
            <w:r>
              <w:rPr>
                <w:rStyle w:val="IndexLink"/>
              </w:rPr>
              <w:t>25</w:t>
            </w:r>
            <w:r>
              <w:rPr>
                <w:rStyle w:val="IndexLink"/>
                <w:rtl w:val="true"/>
              </w:rPr>
              <w:t xml:space="preserve">: </w:t>
            </w:r>
            <w:r>
              <w:rPr>
                <w:rStyle w:val="IndexLink"/>
                <w:rtl w:val="true"/>
              </w:rPr>
              <w:t>يجب إزالة النجاسة عن التربة الحسينية</w:t>
            </w:r>
            <w:r>
              <w:rPr>
                <w:rStyle w:val="IndexLink"/>
                <w:rtl w:val="true"/>
              </w:rPr>
              <w:tab/>
            </w:r>
            <w:r>
              <w:rPr>
                <w:rStyle w:val="IndexLink"/>
              </w:rPr>
              <w:t>490</w:t>
            </w:r>
          </w:hyperlink>
        </w:p>
        <w:p>
          <w:pPr>
            <w:pStyle w:val="Contents4"/>
            <w:tabs>
              <w:tab w:val="clear" w:pos="8176"/>
              <w:tab w:val="right" w:pos="9026" w:leader="dot"/>
            </w:tabs>
            <w:rPr/>
          </w:pPr>
          <w:hyperlink w:anchor="__RefHeading___Toc5156093_417432637">
            <w:r>
              <w:rPr>
                <w:webHidden/>
                <w:rStyle w:val="IndexLink"/>
                <w:rtl w:val="true"/>
              </w:rPr>
              <w:t xml:space="preserve">مسألة </w:t>
            </w:r>
            <w:r>
              <w:rPr>
                <w:rStyle w:val="IndexLink"/>
              </w:rPr>
              <w:t>26</w:t>
            </w:r>
            <w:r>
              <w:rPr>
                <w:rStyle w:val="IndexLink"/>
                <w:rtl w:val="true"/>
              </w:rPr>
              <w:t xml:space="preserve">: </w:t>
            </w:r>
            <w:r>
              <w:rPr>
                <w:rStyle w:val="IndexLink"/>
                <w:rtl w:val="true"/>
              </w:rPr>
              <w:t>إذا وقع ورق القرآن أو غيره من المحترمات في بيت الخلاء أو بالوعته</w:t>
            </w:r>
            <w:r>
              <w:rPr>
                <w:rStyle w:val="IndexLink"/>
                <w:rtl w:val="true"/>
              </w:rPr>
              <w:tab/>
            </w:r>
            <w:r>
              <w:rPr>
                <w:rStyle w:val="IndexLink"/>
              </w:rPr>
              <w:t>490</w:t>
            </w:r>
          </w:hyperlink>
        </w:p>
        <w:p>
          <w:pPr>
            <w:pStyle w:val="Contents4"/>
            <w:tabs>
              <w:tab w:val="clear" w:pos="8176"/>
              <w:tab w:val="right" w:pos="9026" w:leader="dot"/>
            </w:tabs>
            <w:rPr/>
          </w:pPr>
          <w:hyperlink w:anchor="__RefHeading___Toc5156095_417432637">
            <w:r>
              <w:rPr>
                <w:webHidden/>
                <w:rStyle w:val="IndexLink"/>
                <w:rtl w:val="true"/>
              </w:rPr>
              <w:t xml:space="preserve">مسألة </w:t>
            </w:r>
            <w:r>
              <w:rPr>
                <w:rStyle w:val="IndexLink"/>
              </w:rPr>
              <w:t>27</w:t>
            </w:r>
            <w:r>
              <w:rPr>
                <w:rStyle w:val="IndexLink"/>
                <w:rtl w:val="true"/>
              </w:rPr>
              <w:t xml:space="preserve">: </w:t>
            </w:r>
            <w:r>
              <w:rPr>
                <w:rStyle w:val="IndexLink"/>
                <w:rtl w:val="true"/>
              </w:rPr>
              <w:t>تنجيس مصحف الغير موجب لضمان نقصه</w:t>
            </w:r>
            <w:r>
              <w:rPr>
                <w:rStyle w:val="IndexLink"/>
                <w:rtl w:val="true"/>
              </w:rPr>
              <w:tab/>
            </w:r>
            <w:r>
              <w:rPr>
                <w:rStyle w:val="IndexLink"/>
              </w:rPr>
              <w:t>490</w:t>
            </w:r>
          </w:hyperlink>
        </w:p>
        <w:p>
          <w:pPr>
            <w:pStyle w:val="Contents4"/>
            <w:tabs>
              <w:tab w:val="clear" w:pos="8176"/>
              <w:tab w:val="right" w:pos="9026" w:leader="dot"/>
            </w:tabs>
            <w:rPr/>
          </w:pPr>
          <w:hyperlink w:anchor="__RefHeading___Toc5156097_417432637">
            <w:r>
              <w:rPr>
                <w:webHidden/>
                <w:rStyle w:val="IndexLink"/>
                <w:rtl w:val="true"/>
              </w:rPr>
              <w:t xml:space="preserve">مسألة </w:t>
            </w:r>
            <w:r>
              <w:rPr>
                <w:rStyle w:val="IndexLink"/>
              </w:rPr>
              <w:t>28</w:t>
            </w:r>
            <w:r>
              <w:rPr>
                <w:rStyle w:val="IndexLink"/>
                <w:rtl w:val="true"/>
              </w:rPr>
              <w:t xml:space="preserve">: </w:t>
            </w:r>
            <w:r>
              <w:rPr>
                <w:rStyle w:val="IndexLink"/>
                <w:rtl w:val="true"/>
              </w:rPr>
              <w:t>وجوب تطهير المصحف كفائي</w:t>
            </w:r>
            <w:r>
              <w:rPr>
                <w:rStyle w:val="IndexLink"/>
                <w:rtl w:val="true"/>
              </w:rPr>
              <w:tab/>
            </w:r>
            <w:r>
              <w:rPr>
                <w:rStyle w:val="IndexLink"/>
              </w:rPr>
              <w:t>491</w:t>
            </w:r>
          </w:hyperlink>
        </w:p>
        <w:p>
          <w:pPr>
            <w:pStyle w:val="Contents4"/>
            <w:tabs>
              <w:tab w:val="clear" w:pos="8176"/>
              <w:tab w:val="right" w:pos="9026" w:leader="dot"/>
            </w:tabs>
            <w:rPr/>
          </w:pPr>
          <w:hyperlink w:anchor="__RefHeading___Toc5156099_417432637">
            <w:r>
              <w:rPr>
                <w:webHidden/>
                <w:rStyle w:val="IndexLink"/>
                <w:rtl w:val="true"/>
              </w:rPr>
              <w:t xml:space="preserve">مسألة </w:t>
            </w:r>
            <w:r>
              <w:rPr>
                <w:rStyle w:val="IndexLink"/>
              </w:rPr>
              <w:t>29</w:t>
            </w:r>
            <w:r>
              <w:rPr>
                <w:rStyle w:val="IndexLink"/>
                <w:rtl w:val="true"/>
              </w:rPr>
              <w:t xml:space="preserve">: </w:t>
            </w:r>
            <w:r>
              <w:rPr>
                <w:rStyle w:val="IndexLink"/>
                <w:rtl w:val="true"/>
              </w:rPr>
              <w:t>إذا كان المصحف للغير ففي جواز تطهيره بغير إذنه إشكال</w:t>
            </w:r>
            <w:r>
              <w:rPr>
                <w:rStyle w:val="IndexLink"/>
                <w:rtl w:val="true"/>
              </w:rPr>
              <w:tab/>
            </w:r>
            <w:r>
              <w:rPr>
                <w:rStyle w:val="IndexLink"/>
              </w:rPr>
              <w:t>492</w:t>
            </w:r>
          </w:hyperlink>
        </w:p>
        <w:p>
          <w:pPr>
            <w:pStyle w:val="Contents4"/>
            <w:tabs>
              <w:tab w:val="clear" w:pos="8176"/>
              <w:tab w:val="right" w:pos="9026" w:leader="dot"/>
            </w:tabs>
            <w:rPr/>
          </w:pPr>
          <w:hyperlink w:anchor="__RefHeading___Toc5156101_417432637">
            <w:r>
              <w:rPr>
                <w:webHidden/>
                <w:rStyle w:val="IndexLink"/>
                <w:rtl w:val="true"/>
              </w:rPr>
              <w:t xml:space="preserve">مسألة </w:t>
            </w:r>
            <w:r>
              <w:rPr>
                <w:rStyle w:val="IndexLink"/>
              </w:rPr>
              <w:t>30</w:t>
            </w:r>
            <w:r>
              <w:rPr>
                <w:rStyle w:val="IndexLink"/>
                <w:rtl w:val="true"/>
              </w:rPr>
              <w:t xml:space="preserve">: </w:t>
            </w:r>
            <w:r>
              <w:rPr>
                <w:rStyle w:val="IndexLink"/>
                <w:rtl w:val="true"/>
              </w:rPr>
              <w:t>يجب إزالة النجاسة عن المأكول</w:t>
            </w:r>
            <w:r>
              <w:rPr>
                <w:rStyle w:val="IndexLink"/>
                <w:rtl w:val="true"/>
              </w:rPr>
              <w:tab/>
            </w:r>
            <w:r>
              <w:rPr>
                <w:rStyle w:val="IndexLink"/>
              </w:rPr>
              <w:t>493</w:t>
            </w:r>
          </w:hyperlink>
        </w:p>
        <w:p>
          <w:pPr>
            <w:pStyle w:val="Contents4"/>
            <w:tabs>
              <w:tab w:val="clear" w:pos="8176"/>
              <w:tab w:val="right" w:pos="9026" w:leader="dot"/>
            </w:tabs>
            <w:rPr/>
          </w:pPr>
          <w:hyperlink w:anchor="__RefHeading___Toc5156103_417432637">
            <w:r>
              <w:rPr>
                <w:webHidden/>
                <w:rStyle w:val="IndexLink"/>
                <w:rtl w:val="true"/>
              </w:rPr>
              <w:t xml:space="preserve">مسألة </w:t>
            </w:r>
            <w:r>
              <w:rPr>
                <w:rStyle w:val="IndexLink"/>
              </w:rPr>
              <w:t>31</w:t>
            </w:r>
            <w:r>
              <w:rPr>
                <w:rStyle w:val="IndexLink"/>
                <w:rtl w:val="true"/>
              </w:rPr>
              <w:t xml:space="preserve">: </w:t>
            </w:r>
            <w:r>
              <w:rPr>
                <w:rStyle w:val="IndexLink"/>
                <w:rtl w:val="true"/>
              </w:rPr>
              <w:t>الأحوط ترك الانتفاع بالأعيان النجسة</w:t>
            </w:r>
            <w:r>
              <w:rPr>
                <w:rStyle w:val="IndexLink"/>
                <w:rtl w:val="true"/>
              </w:rPr>
              <w:tab/>
            </w:r>
            <w:r>
              <w:rPr>
                <w:rStyle w:val="IndexLink"/>
              </w:rPr>
              <w:t>493</w:t>
            </w:r>
          </w:hyperlink>
        </w:p>
        <w:p>
          <w:pPr>
            <w:pStyle w:val="Contents4"/>
            <w:tabs>
              <w:tab w:val="clear" w:pos="8176"/>
              <w:tab w:val="right" w:pos="9026" w:leader="dot"/>
            </w:tabs>
            <w:rPr/>
          </w:pPr>
          <w:hyperlink w:anchor="__RefHeading___Toc5156105_417432637">
            <w:r>
              <w:rPr>
                <w:webHidden/>
                <w:rStyle w:val="IndexLink"/>
                <w:rtl w:val="true"/>
              </w:rPr>
              <w:t xml:space="preserve">مسألة </w:t>
            </w:r>
            <w:r>
              <w:rPr>
                <w:rStyle w:val="IndexLink"/>
              </w:rPr>
              <w:t>32</w:t>
            </w:r>
            <w:r>
              <w:rPr>
                <w:rStyle w:val="IndexLink"/>
                <w:rtl w:val="true"/>
              </w:rPr>
              <w:t xml:space="preserve">: </w:t>
            </w:r>
            <w:r>
              <w:rPr>
                <w:rStyle w:val="IndexLink"/>
                <w:rtl w:val="true"/>
              </w:rPr>
              <w:t>كما يحرم الأكل و الشرب للشي‌ء النجس، كذا يحرم التسبب لأكل الغير أو شربه</w:t>
            </w:r>
            <w:r>
              <w:rPr>
                <w:rStyle w:val="IndexLink"/>
                <w:rtl w:val="true"/>
              </w:rPr>
              <w:tab/>
            </w:r>
            <w:r>
              <w:rPr>
                <w:rStyle w:val="IndexLink"/>
              </w:rPr>
              <w:t>494</w:t>
            </w:r>
          </w:hyperlink>
        </w:p>
        <w:p>
          <w:pPr>
            <w:pStyle w:val="Contents4"/>
            <w:tabs>
              <w:tab w:val="clear" w:pos="8176"/>
              <w:tab w:val="right" w:pos="9026" w:leader="dot"/>
            </w:tabs>
            <w:rPr/>
          </w:pPr>
          <w:hyperlink w:anchor="__RefHeading___Toc5156107_417432637">
            <w:r>
              <w:rPr>
                <w:webHidden/>
                <w:rStyle w:val="IndexLink"/>
                <w:rtl w:val="true"/>
              </w:rPr>
              <w:t xml:space="preserve">مسألة </w:t>
            </w:r>
            <w:r>
              <w:rPr>
                <w:rStyle w:val="IndexLink"/>
              </w:rPr>
              <w:t>33</w:t>
            </w:r>
            <w:r>
              <w:rPr>
                <w:rStyle w:val="IndexLink"/>
                <w:rtl w:val="true"/>
              </w:rPr>
              <w:t xml:space="preserve">: </w:t>
            </w:r>
            <w:r>
              <w:rPr>
                <w:rStyle w:val="IndexLink"/>
                <w:rtl w:val="true"/>
              </w:rPr>
              <w:t>لا يجوز سقي المسكرات للأطفال</w:t>
            </w:r>
            <w:r>
              <w:rPr>
                <w:rStyle w:val="IndexLink"/>
                <w:rtl w:val="true"/>
              </w:rPr>
              <w:tab/>
            </w:r>
            <w:r>
              <w:rPr>
                <w:rStyle w:val="IndexLink"/>
              </w:rPr>
              <w:t>499</w:t>
            </w:r>
          </w:hyperlink>
        </w:p>
        <w:p>
          <w:pPr>
            <w:pStyle w:val="Contents4"/>
            <w:tabs>
              <w:tab w:val="clear" w:pos="8176"/>
              <w:tab w:val="right" w:pos="9026" w:leader="dot"/>
            </w:tabs>
            <w:rPr/>
          </w:pPr>
          <w:hyperlink w:anchor="__RefHeading___Toc5156109_417432637">
            <w:r>
              <w:rPr>
                <w:webHidden/>
                <w:rStyle w:val="IndexLink"/>
                <w:rtl w:val="true"/>
              </w:rPr>
              <w:t xml:space="preserve">مسألة </w:t>
            </w:r>
            <w:r>
              <w:rPr>
                <w:rStyle w:val="IndexLink"/>
              </w:rPr>
              <w:t>34</w:t>
            </w:r>
            <w:r>
              <w:rPr>
                <w:rStyle w:val="IndexLink"/>
                <w:rtl w:val="true"/>
              </w:rPr>
              <w:t xml:space="preserve">: </w:t>
            </w:r>
            <w:r>
              <w:rPr>
                <w:rStyle w:val="IndexLink"/>
                <w:rtl w:val="true"/>
              </w:rPr>
              <w:t>إذا كان موضع من بيته أو فرشه نجسا</w:t>
            </w:r>
            <w:r>
              <w:rPr>
                <w:rStyle w:val="IndexLink"/>
                <w:rtl w:val="true"/>
              </w:rPr>
              <w:tab/>
            </w:r>
            <w:r>
              <w:rPr>
                <w:rStyle w:val="IndexLink"/>
              </w:rPr>
              <w:t>500</w:t>
            </w:r>
          </w:hyperlink>
        </w:p>
        <w:p>
          <w:pPr>
            <w:pStyle w:val="Contents4"/>
            <w:tabs>
              <w:tab w:val="clear" w:pos="8176"/>
              <w:tab w:val="right" w:pos="9026" w:leader="dot"/>
            </w:tabs>
            <w:rPr/>
          </w:pPr>
          <w:hyperlink w:anchor="__RefHeading___Toc5156111_417432637">
            <w:r>
              <w:rPr>
                <w:webHidden/>
                <w:rStyle w:val="IndexLink"/>
                <w:rtl w:val="true"/>
              </w:rPr>
              <w:t xml:space="preserve">مسألة </w:t>
            </w:r>
            <w:r>
              <w:rPr>
                <w:rStyle w:val="IndexLink"/>
              </w:rPr>
              <w:t>35</w:t>
            </w:r>
            <w:r>
              <w:rPr>
                <w:rStyle w:val="IndexLink"/>
                <w:rtl w:val="true"/>
              </w:rPr>
              <w:t xml:space="preserve">: </w:t>
            </w:r>
            <w:r>
              <w:rPr>
                <w:rStyle w:val="IndexLink"/>
                <w:rtl w:val="true"/>
              </w:rPr>
              <w:t>إذا استعار ظرفا أو فراشا أو غيرهما من جاره</w:t>
            </w:r>
            <w:r>
              <w:rPr>
                <w:rStyle w:val="IndexLink"/>
                <w:rtl w:val="true"/>
              </w:rPr>
              <w:tab/>
            </w:r>
            <w:r>
              <w:rPr>
                <w:rStyle w:val="IndexLink"/>
              </w:rPr>
              <w:t>501</w:t>
            </w:r>
          </w:hyperlink>
        </w:p>
        <w:p>
          <w:pPr>
            <w:pStyle w:val="Contents3"/>
            <w:tabs>
              <w:tab w:val="clear" w:pos="8459"/>
              <w:tab w:val="right" w:pos="9026" w:leader="dot"/>
            </w:tabs>
            <w:rPr/>
          </w:pPr>
          <w:hyperlink w:anchor="__RefHeading___Toc5156113_417432637">
            <w:r>
              <w:rPr>
                <w:webHidden/>
                <w:rStyle w:val="IndexLink"/>
                <w:rtl w:val="true"/>
              </w:rPr>
              <w:t>فصل إذا صلّى في النجس</w:t>
            </w:r>
            <w:r>
              <w:rPr>
                <w:rStyle w:val="IndexLink"/>
                <w:rtl w:val="true"/>
              </w:rPr>
              <w:tab/>
            </w:r>
            <w:r>
              <w:rPr>
                <w:rStyle w:val="IndexLink"/>
              </w:rPr>
              <w:t>502</w:t>
            </w:r>
          </w:hyperlink>
        </w:p>
        <w:p>
          <w:pPr>
            <w:pStyle w:val="Contents4"/>
            <w:tabs>
              <w:tab w:val="clear" w:pos="8176"/>
              <w:tab w:val="right" w:pos="9026" w:leader="dot"/>
            </w:tabs>
            <w:rPr/>
          </w:pPr>
          <w:hyperlink w:anchor="__RefHeading___Toc5156115_417432637">
            <w:r>
              <w:rPr>
                <w:webHidden/>
                <w:rStyle w:val="IndexLink"/>
                <w:rtl w:val="true"/>
              </w:rPr>
              <w:t>اشارة</w:t>
            </w:r>
            <w:r>
              <w:rPr>
                <w:rStyle w:val="IndexLink"/>
                <w:rtl w:val="true"/>
              </w:rPr>
              <w:tab/>
            </w:r>
            <w:r>
              <w:rPr>
                <w:rStyle w:val="IndexLink"/>
              </w:rPr>
              <w:t>502</w:t>
            </w:r>
          </w:hyperlink>
        </w:p>
        <w:p>
          <w:pPr>
            <w:pStyle w:val="Contents4"/>
            <w:tabs>
              <w:tab w:val="clear" w:pos="8176"/>
              <w:tab w:val="right" w:pos="9026" w:leader="dot"/>
            </w:tabs>
            <w:rPr/>
          </w:pPr>
          <w:hyperlink w:anchor="__RefHeading___Toc5156117_417432637">
            <w:r>
              <w:rPr>
                <w:webHidden/>
                <w:rStyle w:val="IndexLink"/>
                <w:rtl w:val="true"/>
              </w:rPr>
              <w:t xml:space="preserve">مسألة </w:t>
            </w:r>
            <w:r>
              <w:rPr>
                <w:rStyle w:val="IndexLink"/>
              </w:rPr>
              <w:t>1</w:t>
            </w:r>
            <w:r>
              <w:rPr>
                <w:rStyle w:val="IndexLink"/>
                <w:rtl w:val="true"/>
              </w:rPr>
              <w:t xml:space="preserve">: </w:t>
            </w:r>
            <w:r>
              <w:rPr>
                <w:rStyle w:val="IndexLink"/>
                <w:rtl w:val="true"/>
              </w:rPr>
              <w:t>ناسي الحكم تكليفا أو وضعا، كجاهله</w:t>
            </w:r>
            <w:r>
              <w:rPr>
                <w:rStyle w:val="IndexLink"/>
                <w:rtl w:val="true"/>
              </w:rPr>
              <w:tab/>
            </w:r>
            <w:r>
              <w:rPr>
                <w:rStyle w:val="IndexLink"/>
              </w:rPr>
              <w:t>514</w:t>
            </w:r>
          </w:hyperlink>
        </w:p>
        <w:p>
          <w:pPr>
            <w:pStyle w:val="Contents4"/>
            <w:tabs>
              <w:tab w:val="clear" w:pos="8176"/>
              <w:tab w:val="right" w:pos="9026" w:leader="dot"/>
            </w:tabs>
            <w:rPr/>
          </w:pPr>
          <w:hyperlink w:anchor="__RefHeading___Toc5156119_417432637">
            <w:r>
              <w:rPr>
                <w:webHidden/>
                <w:rStyle w:val="IndexLink"/>
                <w:rtl w:val="true"/>
              </w:rPr>
              <w:t xml:space="preserve">مسألة </w:t>
            </w:r>
            <w:r>
              <w:rPr>
                <w:rStyle w:val="IndexLink"/>
              </w:rPr>
              <w:t>2</w:t>
            </w:r>
            <w:r>
              <w:rPr>
                <w:rStyle w:val="IndexLink"/>
                <w:rtl w:val="true"/>
              </w:rPr>
              <w:t xml:space="preserve">: </w:t>
            </w:r>
            <w:r>
              <w:rPr>
                <w:rStyle w:val="IndexLink"/>
                <w:rtl w:val="true"/>
              </w:rPr>
              <w:t>لو غسل ثوبه النجس و علم بطهارته</w:t>
            </w:r>
            <w:r>
              <w:rPr>
                <w:rStyle w:val="IndexLink"/>
                <w:rtl w:val="true"/>
              </w:rPr>
              <w:tab/>
            </w:r>
            <w:r>
              <w:rPr>
                <w:rStyle w:val="IndexLink"/>
              </w:rPr>
              <w:t>514</w:t>
            </w:r>
          </w:hyperlink>
        </w:p>
        <w:p>
          <w:pPr>
            <w:pStyle w:val="Contents4"/>
            <w:tabs>
              <w:tab w:val="clear" w:pos="8176"/>
              <w:tab w:val="right" w:pos="9026" w:leader="dot"/>
            </w:tabs>
            <w:rPr/>
          </w:pPr>
          <w:hyperlink w:anchor="__RefHeading___Toc5156121_417432637">
            <w:r>
              <w:rPr>
                <w:webHidden/>
                <w:rStyle w:val="IndexLink"/>
                <w:rtl w:val="true"/>
              </w:rPr>
              <w:t xml:space="preserve">مسألة </w:t>
            </w:r>
            <w:r>
              <w:rPr>
                <w:rStyle w:val="IndexLink"/>
              </w:rPr>
              <w:t>3</w:t>
            </w:r>
            <w:r>
              <w:rPr>
                <w:rStyle w:val="IndexLink"/>
                <w:rtl w:val="true"/>
              </w:rPr>
              <w:t xml:space="preserve">: </w:t>
            </w:r>
            <w:r>
              <w:rPr>
                <w:rStyle w:val="IndexLink"/>
                <w:rtl w:val="true"/>
              </w:rPr>
              <w:t>لو علم بنجاسة شي‌ء فنسي</w:t>
            </w:r>
            <w:r>
              <w:rPr>
                <w:rStyle w:val="IndexLink"/>
                <w:rtl w:val="true"/>
              </w:rPr>
              <w:tab/>
            </w:r>
            <w:r>
              <w:rPr>
                <w:rStyle w:val="IndexLink"/>
              </w:rPr>
              <w:t>516</w:t>
            </w:r>
          </w:hyperlink>
        </w:p>
        <w:p>
          <w:pPr>
            <w:pStyle w:val="Contents4"/>
            <w:tabs>
              <w:tab w:val="clear" w:pos="8176"/>
              <w:tab w:val="right" w:pos="9026" w:leader="dot"/>
            </w:tabs>
            <w:rPr/>
          </w:pPr>
          <w:hyperlink w:anchor="__RefHeading___Toc5156123_417432637">
            <w:r>
              <w:rPr>
                <w:webHidden/>
                <w:rStyle w:val="IndexLink"/>
                <w:rtl w:val="true"/>
              </w:rPr>
              <w:t xml:space="preserve">مسألة </w:t>
            </w:r>
            <w:r>
              <w:rPr>
                <w:rStyle w:val="IndexLink"/>
              </w:rPr>
              <w:t>4</w:t>
            </w:r>
            <w:r>
              <w:rPr>
                <w:rStyle w:val="IndexLink"/>
                <w:rtl w:val="true"/>
              </w:rPr>
              <w:t xml:space="preserve">: </w:t>
            </w:r>
            <w:r>
              <w:rPr>
                <w:rStyle w:val="IndexLink"/>
                <w:rtl w:val="true"/>
              </w:rPr>
              <w:t>إذا انحصر ثوبه في نجس</w:t>
            </w:r>
            <w:r>
              <w:rPr>
                <w:rStyle w:val="IndexLink"/>
                <w:rtl w:val="true"/>
              </w:rPr>
              <w:tab/>
            </w:r>
            <w:r>
              <w:rPr>
                <w:rStyle w:val="IndexLink"/>
              </w:rPr>
              <w:t>517</w:t>
            </w:r>
          </w:hyperlink>
        </w:p>
        <w:p>
          <w:pPr>
            <w:pStyle w:val="Contents4"/>
            <w:tabs>
              <w:tab w:val="clear" w:pos="8176"/>
              <w:tab w:val="right" w:pos="9026" w:leader="dot"/>
            </w:tabs>
            <w:rPr/>
          </w:pPr>
          <w:hyperlink w:anchor="__RefHeading___Toc5156125_417432637">
            <w:r>
              <w:rPr>
                <w:webHidden/>
                <w:rStyle w:val="IndexLink"/>
                <w:rtl w:val="true"/>
              </w:rPr>
              <w:t xml:space="preserve">مسألة </w:t>
            </w:r>
            <w:r>
              <w:rPr>
                <w:rStyle w:val="IndexLink"/>
              </w:rPr>
              <w:t>5</w:t>
            </w:r>
            <w:r>
              <w:rPr>
                <w:rStyle w:val="IndexLink"/>
                <w:rtl w:val="true"/>
              </w:rPr>
              <w:t xml:space="preserve">: </w:t>
            </w:r>
            <w:r>
              <w:rPr>
                <w:rStyle w:val="IndexLink"/>
                <w:rtl w:val="true"/>
              </w:rPr>
              <w:t>إذا كان عنده ثوبان يعلم بنجاسة أحدهما يكرر الصلاة</w:t>
            </w:r>
            <w:r>
              <w:rPr>
                <w:rStyle w:val="IndexLink"/>
                <w:rtl w:val="true"/>
              </w:rPr>
              <w:tab/>
            </w:r>
            <w:r>
              <w:rPr>
                <w:rStyle w:val="IndexLink"/>
              </w:rPr>
              <w:t>520</w:t>
            </w:r>
          </w:hyperlink>
        </w:p>
        <w:p>
          <w:pPr>
            <w:pStyle w:val="Contents4"/>
            <w:tabs>
              <w:tab w:val="clear" w:pos="8176"/>
              <w:tab w:val="right" w:pos="9026" w:leader="dot"/>
            </w:tabs>
            <w:rPr/>
          </w:pPr>
          <w:hyperlink w:anchor="__RefHeading___Toc5156127_417432637">
            <w:r>
              <w:rPr>
                <w:webHidden/>
                <w:rStyle w:val="IndexLink"/>
                <w:rtl w:val="true"/>
              </w:rPr>
              <w:t xml:space="preserve">مسألة </w:t>
            </w:r>
            <w:r>
              <w:rPr>
                <w:rStyle w:val="IndexLink"/>
              </w:rPr>
              <w:t>6</w:t>
            </w:r>
            <w:r>
              <w:rPr>
                <w:rStyle w:val="IndexLink"/>
                <w:rtl w:val="true"/>
              </w:rPr>
              <w:t xml:space="preserve">: </w:t>
            </w:r>
            <w:r>
              <w:rPr>
                <w:rStyle w:val="IndexLink"/>
                <w:rtl w:val="true"/>
              </w:rPr>
              <w:t>إذا كان عنده مع الثوبين المشتبهين ثوب طاهر</w:t>
            </w:r>
            <w:r>
              <w:rPr>
                <w:rStyle w:val="IndexLink"/>
                <w:rtl w:val="true"/>
              </w:rPr>
              <w:tab/>
            </w:r>
            <w:r>
              <w:rPr>
                <w:rStyle w:val="IndexLink"/>
              </w:rPr>
              <w:t>522</w:t>
            </w:r>
          </w:hyperlink>
        </w:p>
        <w:p>
          <w:pPr>
            <w:pStyle w:val="Contents4"/>
            <w:tabs>
              <w:tab w:val="clear" w:pos="8176"/>
              <w:tab w:val="right" w:pos="9026" w:leader="dot"/>
            </w:tabs>
            <w:rPr/>
          </w:pPr>
          <w:hyperlink w:anchor="__RefHeading___Toc5156129_417432637">
            <w:r>
              <w:rPr>
                <w:webHidden/>
                <w:rStyle w:val="IndexLink"/>
                <w:rtl w:val="true"/>
              </w:rPr>
              <w:t xml:space="preserve">مسألة </w:t>
            </w:r>
            <w:r>
              <w:rPr>
                <w:rStyle w:val="IndexLink"/>
              </w:rPr>
              <w:t>7</w:t>
            </w:r>
            <w:r>
              <w:rPr>
                <w:rStyle w:val="IndexLink"/>
                <w:rtl w:val="true"/>
              </w:rPr>
              <w:t xml:space="preserve">: </w:t>
            </w:r>
            <w:r>
              <w:rPr>
                <w:rStyle w:val="IndexLink"/>
                <w:rtl w:val="true"/>
              </w:rPr>
              <w:t>إذا كان أطراف الشبهة ثلاثة، يكفي تكرار الصلاة في اثنين</w:t>
            </w:r>
            <w:r>
              <w:rPr>
                <w:rStyle w:val="IndexLink"/>
                <w:rtl w:val="true"/>
              </w:rPr>
              <w:tab/>
            </w:r>
            <w:r>
              <w:rPr>
                <w:rStyle w:val="IndexLink"/>
              </w:rPr>
              <w:t>522</w:t>
            </w:r>
          </w:hyperlink>
        </w:p>
        <w:p>
          <w:pPr>
            <w:pStyle w:val="Contents4"/>
            <w:tabs>
              <w:tab w:val="clear" w:pos="8176"/>
              <w:tab w:val="right" w:pos="9026" w:leader="dot"/>
            </w:tabs>
            <w:rPr/>
          </w:pPr>
          <w:hyperlink w:anchor="__RefHeading___Toc5156131_417432637">
            <w:r>
              <w:rPr>
                <w:webHidden/>
                <w:rStyle w:val="IndexLink"/>
                <w:rtl w:val="true"/>
              </w:rPr>
              <w:t xml:space="preserve">مسألة </w:t>
            </w:r>
            <w:r>
              <w:rPr>
                <w:rStyle w:val="IndexLink"/>
              </w:rPr>
              <w:t>8</w:t>
            </w:r>
            <w:r>
              <w:rPr>
                <w:rStyle w:val="IndexLink"/>
                <w:rtl w:val="true"/>
              </w:rPr>
              <w:t xml:space="preserve">: </w:t>
            </w:r>
            <w:r>
              <w:rPr>
                <w:rStyle w:val="IndexLink"/>
                <w:rtl w:val="true"/>
              </w:rPr>
              <w:t>إذا كان كلّ من بدنه و ثوبه نجسا</w:t>
            </w:r>
            <w:r>
              <w:rPr>
                <w:rStyle w:val="IndexLink"/>
                <w:rtl w:val="true"/>
              </w:rPr>
              <w:tab/>
            </w:r>
            <w:r>
              <w:rPr>
                <w:rStyle w:val="IndexLink"/>
              </w:rPr>
              <w:t>522</w:t>
            </w:r>
          </w:hyperlink>
        </w:p>
        <w:p>
          <w:pPr>
            <w:pStyle w:val="Contents4"/>
            <w:tabs>
              <w:tab w:val="clear" w:pos="8176"/>
              <w:tab w:val="right" w:pos="9026" w:leader="dot"/>
            </w:tabs>
            <w:rPr/>
          </w:pPr>
          <w:hyperlink w:anchor="__RefHeading___Toc5156133_417432637">
            <w:r>
              <w:rPr>
                <w:webHidden/>
                <w:rStyle w:val="IndexLink"/>
                <w:rtl w:val="true"/>
              </w:rPr>
              <w:t xml:space="preserve">مسألة </w:t>
            </w:r>
            <w:r>
              <w:rPr>
                <w:rStyle w:val="IndexLink"/>
              </w:rPr>
              <w:t>9</w:t>
            </w:r>
            <w:r>
              <w:rPr>
                <w:rStyle w:val="IndexLink"/>
                <w:rtl w:val="true"/>
              </w:rPr>
              <w:t xml:space="preserve">: </w:t>
            </w:r>
            <w:r>
              <w:rPr>
                <w:rStyle w:val="IndexLink"/>
                <w:rtl w:val="true"/>
              </w:rPr>
              <w:t>إذا تنجس موضعان من بدنه أو لباسه، و لم يمكن إزالتهما</w:t>
            </w:r>
            <w:r>
              <w:rPr>
                <w:rStyle w:val="IndexLink"/>
                <w:rtl w:val="true"/>
              </w:rPr>
              <w:tab/>
            </w:r>
            <w:r>
              <w:rPr>
                <w:rStyle w:val="IndexLink"/>
              </w:rPr>
              <w:t>523</w:t>
            </w:r>
          </w:hyperlink>
        </w:p>
        <w:p>
          <w:pPr>
            <w:pStyle w:val="Contents4"/>
            <w:tabs>
              <w:tab w:val="clear" w:pos="8176"/>
              <w:tab w:val="right" w:pos="9026" w:leader="dot"/>
            </w:tabs>
            <w:rPr/>
          </w:pPr>
          <w:hyperlink w:anchor="__RefHeading___Toc5156135_417432637">
            <w:r>
              <w:rPr>
                <w:webHidden/>
                <w:rStyle w:val="IndexLink"/>
                <w:rtl w:val="true"/>
              </w:rPr>
              <w:t xml:space="preserve">مسألة </w:t>
            </w:r>
            <w:r>
              <w:rPr>
                <w:rStyle w:val="IndexLink"/>
              </w:rPr>
              <w:t>10</w:t>
            </w:r>
            <w:r>
              <w:rPr>
                <w:rStyle w:val="IndexLink"/>
                <w:rtl w:val="true"/>
              </w:rPr>
              <w:t xml:space="preserve">: </w:t>
            </w:r>
            <w:r>
              <w:rPr>
                <w:rStyle w:val="IndexLink"/>
                <w:rtl w:val="true"/>
              </w:rPr>
              <w:t>إذا كان عنده مقدار من الماء لا يكفي إلا لرفع الحدث أو لرفع الخبث من الثوب أو البدن</w:t>
            </w:r>
            <w:r>
              <w:rPr>
                <w:rStyle w:val="IndexLink"/>
                <w:rtl w:val="true"/>
              </w:rPr>
              <w:tab/>
            </w:r>
            <w:r>
              <w:rPr>
                <w:rStyle w:val="IndexLink"/>
              </w:rPr>
              <w:t>524</w:t>
            </w:r>
          </w:hyperlink>
        </w:p>
        <w:p>
          <w:pPr>
            <w:pStyle w:val="Contents4"/>
            <w:tabs>
              <w:tab w:val="clear" w:pos="8176"/>
              <w:tab w:val="right" w:pos="9026" w:leader="dot"/>
            </w:tabs>
            <w:rPr/>
          </w:pPr>
          <w:hyperlink w:anchor="__RefHeading___Toc5156137_417432637">
            <w:r>
              <w:rPr>
                <w:webHidden/>
                <w:rStyle w:val="IndexLink"/>
                <w:rtl w:val="true"/>
              </w:rPr>
              <w:t xml:space="preserve">مسألة </w:t>
            </w:r>
            <w:r>
              <w:rPr>
                <w:rStyle w:val="IndexLink"/>
              </w:rPr>
              <w:t>11</w:t>
            </w:r>
            <w:r>
              <w:rPr>
                <w:rStyle w:val="IndexLink"/>
                <w:rtl w:val="true"/>
              </w:rPr>
              <w:t xml:space="preserve">: </w:t>
            </w:r>
            <w:r>
              <w:rPr>
                <w:rStyle w:val="IndexLink"/>
                <w:rtl w:val="true"/>
              </w:rPr>
              <w:t>إذا صلّى مع النجاسة اضطرارا، لا يجب عليه الإعادة</w:t>
            </w:r>
            <w:r>
              <w:rPr>
                <w:rStyle w:val="IndexLink"/>
                <w:rtl w:val="true"/>
              </w:rPr>
              <w:tab/>
            </w:r>
            <w:r>
              <w:rPr>
                <w:rStyle w:val="IndexLink"/>
              </w:rPr>
              <w:t>524</w:t>
            </w:r>
          </w:hyperlink>
        </w:p>
        <w:p>
          <w:pPr>
            <w:pStyle w:val="Contents4"/>
            <w:tabs>
              <w:tab w:val="clear" w:pos="8176"/>
              <w:tab w:val="right" w:pos="9026" w:leader="dot"/>
            </w:tabs>
            <w:rPr/>
          </w:pPr>
          <w:hyperlink w:anchor="__RefHeading___Toc5156139_417432637">
            <w:r>
              <w:rPr>
                <w:webHidden/>
                <w:rStyle w:val="IndexLink"/>
                <w:rtl w:val="true"/>
              </w:rPr>
              <w:t xml:space="preserve">مسألة </w:t>
            </w:r>
            <w:r>
              <w:rPr>
                <w:rStyle w:val="IndexLink"/>
              </w:rPr>
              <w:t>12</w:t>
            </w:r>
            <w:r>
              <w:rPr>
                <w:rStyle w:val="IndexLink"/>
                <w:rtl w:val="true"/>
              </w:rPr>
              <w:t xml:space="preserve">: </w:t>
            </w:r>
            <w:r>
              <w:rPr>
                <w:rStyle w:val="IndexLink"/>
                <w:rtl w:val="true"/>
              </w:rPr>
              <w:t>إذا اضطر إلى السجود على محلّ نجس</w:t>
            </w:r>
            <w:r>
              <w:rPr>
                <w:rStyle w:val="IndexLink"/>
                <w:rtl w:val="true"/>
              </w:rPr>
              <w:tab/>
            </w:r>
            <w:r>
              <w:rPr>
                <w:rStyle w:val="IndexLink"/>
              </w:rPr>
              <w:t>525</w:t>
            </w:r>
          </w:hyperlink>
        </w:p>
        <w:p>
          <w:pPr>
            <w:pStyle w:val="Contents4"/>
            <w:tabs>
              <w:tab w:val="clear" w:pos="8176"/>
              <w:tab w:val="right" w:pos="9026" w:leader="dot"/>
            </w:tabs>
            <w:rPr/>
          </w:pPr>
          <w:hyperlink w:anchor="__RefHeading___Toc5156141_417432637">
            <w:r>
              <w:rPr>
                <w:webHidden/>
                <w:rStyle w:val="IndexLink"/>
                <w:rtl w:val="true"/>
              </w:rPr>
              <w:t xml:space="preserve">مسألة </w:t>
            </w:r>
            <w:r>
              <w:rPr>
                <w:rStyle w:val="IndexLink"/>
              </w:rPr>
              <w:t>13</w:t>
            </w:r>
            <w:r>
              <w:rPr>
                <w:rStyle w:val="IndexLink"/>
                <w:rtl w:val="true"/>
              </w:rPr>
              <w:t xml:space="preserve">: </w:t>
            </w:r>
            <w:r>
              <w:rPr>
                <w:rStyle w:val="IndexLink"/>
                <w:rtl w:val="true"/>
              </w:rPr>
              <w:t>إذا سجد على الموضع النجس</w:t>
            </w:r>
            <w:r>
              <w:rPr>
                <w:rStyle w:val="IndexLink"/>
                <w:rtl w:val="true"/>
              </w:rPr>
              <w:t xml:space="preserve">- </w:t>
            </w:r>
            <w:r>
              <w:rPr>
                <w:rStyle w:val="IndexLink"/>
                <w:rtl w:val="true"/>
              </w:rPr>
              <w:t>جهلا أو نسيانا</w:t>
            </w:r>
            <w:r>
              <w:rPr>
                <w:rStyle w:val="IndexLink"/>
                <w:rtl w:val="true"/>
              </w:rPr>
              <w:tab/>
            </w:r>
            <w:r>
              <w:rPr>
                <w:rStyle w:val="IndexLink"/>
              </w:rPr>
              <w:t>525</w:t>
            </w:r>
          </w:hyperlink>
        </w:p>
        <w:p>
          <w:pPr>
            <w:pStyle w:val="Contents3"/>
            <w:tabs>
              <w:tab w:val="clear" w:pos="8459"/>
              <w:tab w:val="right" w:pos="9026" w:leader="dot"/>
            </w:tabs>
            <w:rPr/>
          </w:pPr>
          <w:hyperlink w:anchor="__RefHeading___Toc5156143_417432637">
            <w:r>
              <w:rPr>
                <w:webHidden/>
                <w:rStyle w:val="IndexLink"/>
                <w:rtl w:val="true"/>
              </w:rPr>
              <w:t>فصل فيما يعفى عنه في الصلاة</w:t>
            </w:r>
            <w:r>
              <w:rPr>
                <w:rStyle w:val="IndexLink"/>
                <w:rtl w:val="true"/>
              </w:rPr>
              <w:tab/>
            </w:r>
            <w:r>
              <w:rPr>
                <w:rStyle w:val="IndexLink"/>
              </w:rPr>
              <w:t>526</w:t>
            </w:r>
          </w:hyperlink>
        </w:p>
        <w:p>
          <w:pPr>
            <w:pStyle w:val="Contents4"/>
            <w:tabs>
              <w:tab w:val="clear" w:pos="8176"/>
              <w:tab w:val="right" w:pos="9026" w:leader="dot"/>
            </w:tabs>
            <w:rPr/>
          </w:pPr>
          <w:hyperlink w:anchor="__RefHeading___Toc5156145_417432637">
            <w:r>
              <w:rPr>
                <w:webHidden/>
                <w:rStyle w:val="IndexLink"/>
                <w:rtl w:val="true"/>
              </w:rPr>
              <w:t>اشارة</w:t>
            </w:r>
            <w:r>
              <w:rPr>
                <w:rStyle w:val="IndexLink"/>
                <w:rtl w:val="true"/>
              </w:rPr>
              <w:tab/>
            </w:r>
            <w:r>
              <w:rPr>
                <w:rStyle w:val="IndexLink"/>
              </w:rPr>
              <w:t>526</w:t>
            </w:r>
          </w:hyperlink>
        </w:p>
        <w:p>
          <w:pPr>
            <w:pStyle w:val="Contents4"/>
            <w:tabs>
              <w:tab w:val="clear" w:pos="8176"/>
              <w:tab w:val="right" w:pos="9026" w:leader="dot"/>
            </w:tabs>
            <w:rPr/>
          </w:pPr>
          <w:hyperlink w:anchor="__RefHeading___Toc5156147_417432637">
            <w:r>
              <w:rPr>
                <w:webHidden/>
                <w:rStyle w:val="IndexLink"/>
                <w:rtl w:val="true"/>
              </w:rPr>
              <w:t>الأول</w:t>
            </w:r>
            <w:r>
              <w:rPr>
                <w:rStyle w:val="IndexLink"/>
                <w:rtl w:val="true"/>
              </w:rPr>
              <w:t xml:space="preserve">: </w:t>
            </w:r>
            <w:r>
              <w:rPr>
                <w:rStyle w:val="IndexLink"/>
                <w:rtl w:val="true"/>
              </w:rPr>
              <w:t>دم الجروح و القروح</w:t>
            </w:r>
            <w:r>
              <w:rPr>
                <w:rStyle w:val="IndexLink"/>
                <w:rtl w:val="true"/>
              </w:rPr>
              <w:tab/>
            </w:r>
            <w:r>
              <w:rPr>
                <w:rStyle w:val="IndexLink"/>
              </w:rPr>
              <w:t>526</w:t>
            </w:r>
          </w:hyperlink>
        </w:p>
        <w:p>
          <w:pPr>
            <w:pStyle w:val="Contents5"/>
            <w:tabs>
              <w:tab w:val="clear" w:pos="7892"/>
              <w:tab w:val="right" w:pos="9026" w:leader="dot"/>
            </w:tabs>
            <w:rPr/>
          </w:pPr>
          <w:hyperlink w:anchor="__RefHeading___Toc5156149_417432637">
            <w:r>
              <w:rPr>
                <w:webHidden/>
                <w:rStyle w:val="IndexLink"/>
                <w:rtl w:val="true"/>
              </w:rPr>
              <w:t>اشارة</w:t>
            </w:r>
            <w:r>
              <w:rPr>
                <w:rStyle w:val="IndexLink"/>
                <w:rtl w:val="true"/>
              </w:rPr>
              <w:tab/>
            </w:r>
            <w:r>
              <w:rPr>
                <w:rStyle w:val="IndexLink"/>
              </w:rPr>
              <w:t>526</w:t>
            </w:r>
          </w:hyperlink>
        </w:p>
        <w:p>
          <w:pPr>
            <w:pStyle w:val="Contents5"/>
            <w:tabs>
              <w:tab w:val="clear" w:pos="7892"/>
              <w:tab w:val="right" w:pos="9026" w:leader="dot"/>
            </w:tabs>
            <w:rPr/>
          </w:pPr>
          <w:hyperlink w:anchor="__RefHeading___Toc5156151_417432637">
            <w:r>
              <w:rPr>
                <w:webHidden/>
                <w:rStyle w:val="IndexLink"/>
                <w:rtl w:val="true"/>
              </w:rPr>
              <w:t xml:space="preserve">مسألة </w:t>
            </w:r>
            <w:r>
              <w:rPr>
                <w:rStyle w:val="IndexLink"/>
              </w:rPr>
              <w:t>1</w:t>
            </w:r>
            <w:r>
              <w:rPr>
                <w:rStyle w:val="IndexLink"/>
                <w:rtl w:val="true"/>
              </w:rPr>
              <w:t xml:space="preserve">: </w:t>
            </w:r>
            <w:r>
              <w:rPr>
                <w:rStyle w:val="IndexLink"/>
                <w:rtl w:val="true"/>
              </w:rPr>
              <w:t>كما يعفى عن دم الجروح، كذا يعفى عن القيح المتنجس الخارج معه</w:t>
            </w:r>
            <w:r>
              <w:rPr>
                <w:rStyle w:val="IndexLink"/>
                <w:rtl w:val="true"/>
              </w:rPr>
              <w:tab/>
            </w:r>
            <w:r>
              <w:rPr>
                <w:rStyle w:val="IndexLink"/>
              </w:rPr>
              <w:t>529</w:t>
            </w:r>
          </w:hyperlink>
        </w:p>
        <w:p>
          <w:pPr>
            <w:pStyle w:val="Contents5"/>
            <w:tabs>
              <w:tab w:val="clear" w:pos="7892"/>
              <w:tab w:val="right" w:pos="9026" w:leader="dot"/>
            </w:tabs>
            <w:rPr/>
          </w:pPr>
          <w:hyperlink w:anchor="__RefHeading___Toc5156153_417432637">
            <w:r>
              <w:rPr>
                <w:webHidden/>
                <w:rStyle w:val="IndexLink"/>
                <w:rtl w:val="true"/>
              </w:rPr>
              <w:t xml:space="preserve">مسألة </w:t>
            </w:r>
            <w:r>
              <w:rPr>
                <w:rStyle w:val="IndexLink"/>
              </w:rPr>
              <w:t>2</w:t>
            </w:r>
            <w:r>
              <w:rPr>
                <w:rStyle w:val="IndexLink"/>
                <w:rtl w:val="true"/>
              </w:rPr>
              <w:t xml:space="preserve">: </w:t>
            </w:r>
            <w:r>
              <w:rPr>
                <w:rStyle w:val="IndexLink"/>
                <w:rtl w:val="true"/>
              </w:rPr>
              <w:t>إذا تلوثت يده في مقام العلاج يجب غسلها</w:t>
            </w:r>
            <w:r>
              <w:rPr>
                <w:rStyle w:val="IndexLink"/>
                <w:rtl w:val="true"/>
              </w:rPr>
              <w:tab/>
            </w:r>
            <w:r>
              <w:rPr>
                <w:rStyle w:val="IndexLink"/>
              </w:rPr>
              <w:t>530</w:t>
            </w:r>
          </w:hyperlink>
        </w:p>
        <w:p>
          <w:pPr>
            <w:pStyle w:val="Contents5"/>
            <w:tabs>
              <w:tab w:val="clear" w:pos="7892"/>
              <w:tab w:val="right" w:pos="9026" w:leader="dot"/>
            </w:tabs>
            <w:rPr/>
          </w:pPr>
          <w:hyperlink w:anchor="__RefHeading___Toc5156155_417432637">
            <w:r>
              <w:rPr>
                <w:webHidden/>
                <w:rStyle w:val="IndexLink"/>
                <w:rtl w:val="true"/>
              </w:rPr>
              <w:t xml:space="preserve">مسألة </w:t>
            </w:r>
            <w:r>
              <w:rPr>
                <w:rStyle w:val="IndexLink"/>
              </w:rPr>
              <w:t>3</w:t>
            </w:r>
            <w:r>
              <w:rPr>
                <w:rStyle w:val="IndexLink"/>
                <w:rtl w:val="true"/>
              </w:rPr>
              <w:t xml:space="preserve">: </w:t>
            </w:r>
            <w:r>
              <w:rPr>
                <w:rStyle w:val="IndexLink"/>
                <w:rtl w:val="true"/>
              </w:rPr>
              <w:t>يعفى عن دم البواسير</w:t>
            </w:r>
            <w:r>
              <w:rPr>
                <w:rStyle w:val="IndexLink"/>
                <w:rtl w:val="true"/>
              </w:rPr>
              <w:tab/>
            </w:r>
            <w:r>
              <w:rPr>
                <w:rStyle w:val="IndexLink"/>
              </w:rPr>
              <w:t>530</w:t>
            </w:r>
          </w:hyperlink>
        </w:p>
        <w:p>
          <w:pPr>
            <w:pStyle w:val="Contents5"/>
            <w:tabs>
              <w:tab w:val="clear" w:pos="7892"/>
              <w:tab w:val="right" w:pos="9026" w:leader="dot"/>
            </w:tabs>
            <w:rPr/>
          </w:pPr>
          <w:hyperlink w:anchor="__RefHeading___Toc5156157_417432637">
            <w:r>
              <w:rPr>
                <w:webHidden/>
                <w:rStyle w:val="IndexLink"/>
                <w:rtl w:val="true"/>
              </w:rPr>
              <w:t xml:space="preserve">مسألة </w:t>
            </w:r>
            <w:r>
              <w:rPr>
                <w:rStyle w:val="IndexLink"/>
              </w:rPr>
              <w:t>4</w:t>
            </w:r>
            <w:r>
              <w:rPr>
                <w:rStyle w:val="IndexLink"/>
                <w:rtl w:val="true"/>
              </w:rPr>
              <w:t xml:space="preserve">: </w:t>
            </w:r>
            <w:r>
              <w:rPr>
                <w:rStyle w:val="IndexLink"/>
                <w:rtl w:val="true"/>
              </w:rPr>
              <w:t>لا يعفى عن دم الرعاف</w:t>
            </w:r>
            <w:r>
              <w:rPr>
                <w:rStyle w:val="IndexLink"/>
                <w:rtl w:val="true"/>
              </w:rPr>
              <w:tab/>
            </w:r>
            <w:r>
              <w:rPr>
                <w:rStyle w:val="IndexLink"/>
              </w:rPr>
              <w:t>530</w:t>
            </w:r>
          </w:hyperlink>
        </w:p>
        <w:p>
          <w:pPr>
            <w:pStyle w:val="Contents5"/>
            <w:tabs>
              <w:tab w:val="clear" w:pos="7892"/>
              <w:tab w:val="right" w:pos="9026" w:leader="dot"/>
            </w:tabs>
            <w:rPr/>
          </w:pPr>
          <w:hyperlink w:anchor="__RefHeading___Toc5156159_417432637">
            <w:r>
              <w:rPr>
                <w:webHidden/>
                <w:rStyle w:val="IndexLink"/>
                <w:rtl w:val="true"/>
              </w:rPr>
              <w:t xml:space="preserve">مسألة </w:t>
            </w:r>
            <w:r>
              <w:rPr>
                <w:rStyle w:val="IndexLink"/>
              </w:rPr>
              <w:t>5</w:t>
            </w:r>
            <w:r>
              <w:rPr>
                <w:rStyle w:val="IndexLink"/>
                <w:rtl w:val="true"/>
              </w:rPr>
              <w:t xml:space="preserve">: </w:t>
            </w:r>
            <w:r>
              <w:rPr>
                <w:rStyle w:val="IndexLink"/>
                <w:rtl w:val="true"/>
              </w:rPr>
              <w:t>يستحب لصاحب القروح و الجروح أن يغسل ثوبه من دمهما كلّ يوم مرة</w:t>
            </w:r>
            <w:r>
              <w:rPr>
                <w:rStyle w:val="IndexLink"/>
                <w:rtl w:val="true"/>
              </w:rPr>
              <w:tab/>
            </w:r>
            <w:r>
              <w:rPr>
                <w:rStyle w:val="IndexLink"/>
              </w:rPr>
              <w:t>531</w:t>
            </w:r>
          </w:hyperlink>
        </w:p>
        <w:p>
          <w:pPr>
            <w:pStyle w:val="Contents5"/>
            <w:tabs>
              <w:tab w:val="clear" w:pos="7892"/>
              <w:tab w:val="right" w:pos="9026" w:leader="dot"/>
            </w:tabs>
            <w:rPr/>
          </w:pPr>
          <w:hyperlink w:anchor="__RefHeading___Toc5156161_417432637">
            <w:r>
              <w:rPr>
                <w:webHidden/>
                <w:rStyle w:val="IndexLink"/>
                <w:rtl w:val="true"/>
              </w:rPr>
              <w:t xml:space="preserve">مسألة </w:t>
            </w:r>
            <w:r>
              <w:rPr>
                <w:rStyle w:val="IndexLink"/>
              </w:rPr>
              <w:t>6</w:t>
            </w:r>
            <w:r>
              <w:rPr>
                <w:rStyle w:val="IndexLink"/>
                <w:rtl w:val="true"/>
              </w:rPr>
              <w:t xml:space="preserve">: </w:t>
            </w:r>
            <w:r>
              <w:rPr>
                <w:rStyle w:val="IndexLink"/>
                <w:rtl w:val="true"/>
              </w:rPr>
              <w:t>إذا شك في دم أنّه من الجروح أو القروح أم لا، فالأحوط عدم العفو عنه</w:t>
            </w:r>
            <w:r>
              <w:rPr>
                <w:rStyle w:val="IndexLink"/>
                <w:rtl w:val="true"/>
              </w:rPr>
              <w:tab/>
            </w:r>
            <w:r>
              <w:rPr>
                <w:rStyle w:val="IndexLink"/>
              </w:rPr>
              <w:t>531</w:t>
            </w:r>
          </w:hyperlink>
        </w:p>
        <w:p>
          <w:pPr>
            <w:pStyle w:val="Contents5"/>
            <w:tabs>
              <w:tab w:val="clear" w:pos="7892"/>
              <w:tab w:val="right" w:pos="9026" w:leader="dot"/>
            </w:tabs>
            <w:rPr/>
          </w:pPr>
          <w:hyperlink w:anchor="__RefHeading___Toc5156163_417432637">
            <w:r>
              <w:rPr>
                <w:webHidden/>
                <w:rStyle w:val="IndexLink"/>
                <w:rtl w:val="true"/>
              </w:rPr>
              <w:t xml:space="preserve">مسألة </w:t>
            </w:r>
            <w:r>
              <w:rPr>
                <w:rStyle w:val="IndexLink"/>
              </w:rPr>
              <w:t>7</w:t>
            </w:r>
            <w:r>
              <w:rPr>
                <w:rStyle w:val="IndexLink"/>
                <w:rtl w:val="true"/>
              </w:rPr>
              <w:t xml:space="preserve">: </w:t>
            </w:r>
            <w:r>
              <w:rPr>
                <w:rStyle w:val="IndexLink"/>
                <w:rtl w:val="true"/>
              </w:rPr>
              <w:t>إذا كانت القروح أو الجروح المتعددة متقاربة</w:t>
            </w:r>
            <w:r>
              <w:rPr>
                <w:rStyle w:val="IndexLink"/>
                <w:rtl w:val="true"/>
              </w:rPr>
              <w:tab/>
            </w:r>
            <w:r>
              <w:rPr>
                <w:rStyle w:val="IndexLink"/>
              </w:rPr>
              <w:t>532</w:t>
            </w:r>
          </w:hyperlink>
        </w:p>
        <w:p>
          <w:pPr>
            <w:pStyle w:val="Contents4"/>
            <w:tabs>
              <w:tab w:val="clear" w:pos="8176"/>
              <w:tab w:val="right" w:pos="9026" w:leader="dot"/>
            </w:tabs>
            <w:rPr/>
          </w:pPr>
          <w:hyperlink w:anchor="__RefHeading___Toc5156165_417432637">
            <w:r>
              <w:rPr>
                <w:webHidden/>
                <w:rStyle w:val="IndexLink"/>
                <w:rtl w:val="true"/>
              </w:rPr>
              <w:t>الثاني مما يعفى عنه في الصلاة</w:t>
            </w:r>
            <w:r>
              <w:rPr>
                <w:rStyle w:val="IndexLink"/>
                <w:rtl w:val="true"/>
              </w:rPr>
              <w:t xml:space="preserve">: </w:t>
            </w:r>
            <w:r>
              <w:rPr>
                <w:rStyle w:val="IndexLink"/>
                <w:rtl w:val="true"/>
              </w:rPr>
              <w:t>الدم الأقل من الدرهم</w:t>
            </w:r>
            <w:r>
              <w:rPr>
                <w:rStyle w:val="IndexLink"/>
                <w:rtl w:val="true"/>
              </w:rPr>
              <w:tab/>
            </w:r>
            <w:r>
              <w:rPr>
                <w:rStyle w:val="IndexLink"/>
              </w:rPr>
              <w:t>532</w:t>
            </w:r>
          </w:hyperlink>
        </w:p>
        <w:p>
          <w:pPr>
            <w:pStyle w:val="Contents5"/>
            <w:tabs>
              <w:tab w:val="clear" w:pos="7892"/>
              <w:tab w:val="right" w:pos="9026" w:leader="dot"/>
            </w:tabs>
            <w:rPr/>
          </w:pPr>
          <w:hyperlink w:anchor="__RefHeading___Toc5156167_417432637">
            <w:r>
              <w:rPr>
                <w:webHidden/>
                <w:rStyle w:val="IndexLink"/>
                <w:rtl w:val="true"/>
              </w:rPr>
              <w:t>اشارة</w:t>
            </w:r>
            <w:r>
              <w:rPr>
                <w:rStyle w:val="IndexLink"/>
                <w:rtl w:val="true"/>
              </w:rPr>
              <w:tab/>
            </w:r>
            <w:r>
              <w:rPr>
                <w:rStyle w:val="IndexLink"/>
              </w:rPr>
              <w:t>532</w:t>
            </w:r>
          </w:hyperlink>
        </w:p>
        <w:p>
          <w:pPr>
            <w:pStyle w:val="Contents5"/>
            <w:tabs>
              <w:tab w:val="clear" w:pos="7892"/>
              <w:tab w:val="right" w:pos="9026" w:leader="dot"/>
            </w:tabs>
            <w:rPr/>
          </w:pPr>
          <w:hyperlink w:anchor="__RefHeading___Toc5156169_417432637">
            <w:r>
              <w:rPr>
                <w:webHidden/>
                <w:rStyle w:val="IndexLink"/>
                <w:rtl w:val="true"/>
              </w:rPr>
              <w:t xml:space="preserve">مسألة </w:t>
            </w:r>
            <w:r>
              <w:rPr>
                <w:rStyle w:val="IndexLink"/>
              </w:rPr>
              <w:t>1</w:t>
            </w:r>
            <w:r>
              <w:rPr>
                <w:rStyle w:val="IndexLink"/>
                <w:rtl w:val="true"/>
              </w:rPr>
              <w:t xml:space="preserve">: </w:t>
            </w:r>
            <w:r>
              <w:rPr>
                <w:rStyle w:val="IndexLink"/>
                <w:rtl w:val="true"/>
              </w:rPr>
              <w:t>إذا تفشّي من أحد طرفي الثوب إلى الآخر، فدم واحد</w:t>
            </w:r>
            <w:r>
              <w:rPr>
                <w:rStyle w:val="IndexLink"/>
                <w:rtl w:val="true"/>
              </w:rPr>
              <w:tab/>
            </w:r>
            <w:r>
              <w:rPr>
                <w:rStyle w:val="IndexLink"/>
              </w:rPr>
              <w:t>538</w:t>
            </w:r>
          </w:hyperlink>
        </w:p>
        <w:p>
          <w:pPr>
            <w:pStyle w:val="Contents5"/>
            <w:tabs>
              <w:tab w:val="clear" w:pos="7892"/>
              <w:tab w:val="right" w:pos="9026" w:leader="dot"/>
            </w:tabs>
            <w:rPr/>
          </w:pPr>
          <w:hyperlink w:anchor="__RefHeading___Toc5156171_417432637">
            <w:r>
              <w:rPr>
                <w:webHidden/>
                <w:rStyle w:val="IndexLink"/>
                <w:rtl w:val="true"/>
              </w:rPr>
              <w:t xml:space="preserve">مسألة </w:t>
            </w:r>
            <w:r>
              <w:rPr>
                <w:rStyle w:val="IndexLink"/>
              </w:rPr>
              <w:t>2</w:t>
            </w:r>
            <w:r>
              <w:rPr>
                <w:rStyle w:val="IndexLink"/>
                <w:rtl w:val="true"/>
              </w:rPr>
              <w:t xml:space="preserve">: </w:t>
            </w:r>
            <w:r>
              <w:rPr>
                <w:rStyle w:val="IndexLink"/>
                <w:rtl w:val="true"/>
              </w:rPr>
              <w:t>الدم الأقل إذا وصلت إليه الرطوبة من الخارج فصار المجموع بقدر الدرهم أو أزيد</w:t>
            </w:r>
            <w:r>
              <w:rPr>
                <w:rStyle w:val="IndexLink"/>
                <w:rtl w:val="true"/>
              </w:rPr>
              <w:tab/>
            </w:r>
            <w:r>
              <w:rPr>
                <w:rStyle w:val="IndexLink"/>
              </w:rPr>
              <w:t>538</w:t>
            </w:r>
          </w:hyperlink>
        </w:p>
        <w:p>
          <w:pPr>
            <w:pStyle w:val="Contents5"/>
            <w:tabs>
              <w:tab w:val="clear" w:pos="7892"/>
              <w:tab w:val="right" w:pos="9026" w:leader="dot"/>
            </w:tabs>
            <w:rPr/>
          </w:pPr>
          <w:hyperlink w:anchor="__RefHeading___Toc5156173_417432637">
            <w:r>
              <w:rPr>
                <w:webHidden/>
                <w:rStyle w:val="IndexLink"/>
                <w:rtl w:val="true"/>
              </w:rPr>
              <w:t xml:space="preserve">مسألة </w:t>
            </w:r>
            <w:r>
              <w:rPr>
                <w:rStyle w:val="IndexLink"/>
              </w:rPr>
              <w:t>3</w:t>
            </w:r>
            <w:r>
              <w:rPr>
                <w:rStyle w:val="IndexLink"/>
                <w:rtl w:val="true"/>
              </w:rPr>
              <w:t xml:space="preserve">: </w:t>
            </w:r>
            <w:r>
              <w:rPr>
                <w:rStyle w:val="IndexLink"/>
                <w:rtl w:val="true"/>
              </w:rPr>
              <w:t>إذا علم كون الدم أقل من الدرهم و شك في أنّه من المستثنيات أم لا</w:t>
            </w:r>
            <w:r>
              <w:rPr>
                <w:rStyle w:val="IndexLink"/>
                <w:rtl w:val="true"/>
              </w:rPr>
              <w:tab/>
            </w:r>
            <w:r>
              <w:rPr>
                <w:rStyle w:val="IndexLink"/>
              </w:rPr>
              <w:t>539</w:t>
            </w:r>
          </w:hyperlink>
        </w:p>
        <w:p>
          <w:pPr>
            <w:pStyle w:val="Contents5"/>
            <w:tabs>
              <w:tab w:val="clear" w:pos="7892"/>
              <w:tab w:val="right" w:pos="9026" w:leader="dot"/>
            </w:tabs>
            <w:rPr/>
          </w:pPr>
          <w:hyperlink w:anchor="__RefHeading___Toc5156175_417432637">
            <w:r>
              <w:rPr>
                <w:webHidden/>
                <w:rStyle w:val="IndexLink"/>
                <w:rtl w:val="true"/>
              </w:rPr>
              <w:t xml:space="preserve">مسألة </w:t>
            </w:r>
            <w:r>
              <w:rPr>
                <w:rStyle w:val="IndexLink"/>
              </w:rPr>
              <w:t>4</w:t>
            </w:r>
            <w:r>
              <w:rPr>
                <w:rStyle w:val="IndexLink"/>
                <w:rtl w:val="true"/>
              </w:rPr>
              <w:t xml:space="preserve">: </w:t>
            </w:r>
            <w:r>
              <w:rPr>
                <w:rStyle w:val="IndexLink"/>
                <w:rtl w:val="true"/>
              </w:rPr>
              <w:t>المتنجس بالدم، ليس كالدم</w:t>
            </w:r>
            <w:r>
              <w:rPr>
                <w:rStyle w:val="IndexLink"/>
                <w:rtl w:val="true"/>
              </w:rPr>
              <w:tab/>
            </w:r>
            <w:r>
              <w:rPr>
                <w:rStyle w:val="IndexLink"/>
              </w:rPr>
              <w:t>541</w:t>
            </w:r>
          </w:hyperlink>
        </w:p>
        <w:p>
          <w:pPr>
            <w:pStyle w:val="Contents5"/>
            <w:tabs>
              <w:tab w:val="clear" w:pos="7892"/>
              <w:tab w:val="right" w:pos="9026" w:leader="dot"/>
            </w:tabs>
            <w:rPr/>
          </w:pPr>
          <w:hyperlink w:anchor="__RefHeading___Toc5156177_417432637">
            <w:r>
              <w:rPr>
                <w:webHidden/>
                <w:rStyle w:val="IndexLink"/>
                <w:rtl w:val="true"/>
              </w:rPr>
              <w:t xml:space="preserve">مسألة </w:t>
            </w:r>
            <w:r>
              <w:rPr>
                <w:rStyle w:val="IndexLink"/>
              </w:rPr>
              <w:t>5</w:t>
            </w:r>
            <w:r>
              <w:rPr>
                <w:rStyle w:val="IndexLink"/>
                <w:rtl w:val="true"/>
              </w:rPr>
              <w:t xml:space="preserve">: </w:t>
            </w:r>
            <w:r>
              <w:rPr>
                <w:rStyle w:val="IndexLink"/>
                <w:rtl w:val="true"/>
              </w:rPr>
              <w:t>الدم الأقل إذا أزيل عينه، فالظاهر بقاء حكمه</w:t>
            </w:r>
            <w:r>
              <w:rPr>
                <w:rStyle w:val="IndexLink"/>
                <w:rtl w:val="true"/>
              </w:rPr>
              <w:tab/>
            </w:r>
            <w:r>
              <w:rPr>
                <w:rStyle w:val="IndexLink"/>
              </w:rPr>
              <w:t>541</w:t>
            </w:r>
          </w:hyperlink>
        </w:p>
        <w:p>
          <w:pPr>
            <w:pStyle w:val="Contents5"/>
            <w:tabs>
              <w:tab w:val="clear" w:pos="7892"/>
              <w:tab w:val="right" w:pos="9026" w:leader="dot"/>
            </w:tabs>
            <w:rPr/>
          </w:pPr>
          <w:hyperlink w:anchor="__RefHeading___Toc5156179_417432637">
            <w:r>
              <w:rPr>
                <w:webHidden/>
                <w:rStyle w:val="IndexLink"/>
                <w:rtl w:val="true"/>
              </w:rPr>
              <w:t xml:space="preserve">مسألة </w:t>
            </w:r>
            <w:r>
              <w:rPr>
                <w:rStyle w:val="IndexLink"/>
              </w:rPr>
              <w:t>6</w:t>
            </w:r>
            <w:r>
              <w:rPr>
                <w:rStyle w:val="IndexLink"/>
                <w:rtl w:val="true"/>
              </w:rPr>
              <w:t xml:space="preserve">: </w:t>
            </w:r>
            <w:r>
              <w:rPr>
                <w:rStyle w:val="IndexLink"/>
                <w:rtl w:val="true"/>
              </w:rPr>
              <w:t>الدم الأقل إذا وقع عليه دم آخر أقل</w:t>
            </w:r>
            <w:r>
              <w:rPr>
                <w:rStyle w:val="IndexLink"/>
                <w:rtl w:val="true"/>
              </w:rPr>
              <w:tab/>
            </w:r>
            <w:r>
              <w:rPr>
                <w:rStyle w:val="IndexLink"/>
              </w:rPr>
              <w:t>541</w:t>
            </w:r>
          </w:hyperlink>
        </w:p>
        <w:p>
          <w:pPr>
            <w:pStyle w:val="Contents5"/>
            <w:tabs>
              <w:tab w:val="clear" w:pos="7892"/>
              <w:tab w:val="right" w:pos="9026" w:leader="dot"/>
            </w:tabs>
            <w:rPr/>
          </w:pPr>
          <w:hyperlink w:anchor="__RefHeading___Toc5156181_417432637">
            <w:r>
              <w:rPr>
                <w:webHidden/>
                <w:rStyle w:val="IndexLink"/>
                <w:rtl w:val="true"/>
              </w:rPr>
              <w:t xml:space="preserve">مسألة </w:t>
            </w:r>
            <w:r>
              <w:rPr>
                <w:rStyle w:val="IndexLink"/>
              </w:rPr>
              <w:t>7</w:t>
            </w:r>
            <w:r>
              <w:rPr>
                <w:rStyle w:val="IndexLink"/>
                <w:rtl w:val="true"/>
              </w:rPr>
              <w:t xml:space="preserve">: </w:t>
            </w:r>
            <w:r>
              <w:rPr>
                <w:rStyle w:val="IndexLink"/>
                <w:rtl w:val="true"/>
              </w:rPr>
              <w:t>الدم الغليظ الذي سعته أقل، عفو</w:t>
            </w:r>
            <w:r>
              <w:rPr>
                <w:rStyle w:val="IndexLink"/>
                <w:rtl w:val="true"/>
              </w:rPr>
              <w:tab/>
            </w:r>
            <w:r>
              <w:rPr>
                <w:rStyle w:val="IndexLink"/>
              </w:rPr>
              <w:t>541</w:t>
            </w:r>
          </w:hyperlink>
        </w:p>
        <w:p>
          <w:pPr>
            <w:pStyle w:val="Contents5"/>
            <w:tabs>
              <w:tab w:val="clear" w:pos="7892"/>
              <w:tab w:val="right" w:pos="9026" w:leader="dot"/>
            </w:tabs>
            <w:rPr/>
          </w:pPr>
          <w:hyperlink w:anchor="__RefHeading___Toc5156183_417432637">
            <w:r>
              <w:rPr>
                <w:webHidden/>
                <w:rStyle w:val="IndexLink"/>
                <w:rtl w:val="true"/>
              </w:rPr>
              <w:t xml:space="preserve">مسألة </w:t>
            </w:r>
            <w:r>
              <w:rPr>
                <w:rStyle w:val="IndexLink"/>
              </w:rPr>
              <w:t>8</w:t>
            </w:r>
            <w:r>
              <w:rPr>
                <w:rStyle w:val="IndexLink"/>
                <w:rtl w:val="true"/>
              </w:rPr>
              <w:t xml:space="preserve">: </w:t>
            </w:r>
            <w:r>
              <w:rPr>
                <w:rStyle w:val="IndexLink"/>
                <w:rtl w:val="true"/>
              </w:rPr>
              <w:t>إذا وقعت نجاسة أخرى، كقطرة من البول مثلا</w:t>
            </w:r>
            <w:r>
              <w:rPr>
                <w:rStyle w:val="IndexLink"/>
                <w:rtl w:val="true"/>
              </w:rPr>
              <w:t xml:space="preserve">- </w:t>
            </w:r>
            <w:r>
              <w:rPr>
                <w:rStyle w:val="IndexLink"/>
                <w:rtl w:val="true"/>
              </w:rPr>
              <w:t>على الدم الأقل</w:t>
            </w:r>
            <w:r>
              <w:rPr>
                <w:rStyle w:val="IndexLink"/>
                <w:rtl w:val="true"/>
              </w:rPr>
              <w:tab/>
            </w:r>
            <w:r>
              <w:rPr>
                <w:rStyle w:val="IndexLink"/>
              </w:rPr>
              <w:t>541</w:t>
            </w:r>
          </w:hyperlink>
        </w:p>
        <w:p>
          <w:pPr>
            <w:pStyle w:val="Contents4"/>
            <w:tabs>
              <w:tab w:val="clear" w:pos="8176"/>
              <w:tab w:val="right" w:pos="9026" w:leader="dot"/>
            </w:tabs>
            <w:rPr/>
          </w:pPr>
          <w:hyperlink w:anchor="__RefHeading___Toc5156185_417432637">
            <w:r>
              <w:rPr>
                <w:webHidden/>
                <w:rStyle w:val="IndexLink"/>
                <w:rtl w:val="true"/>
              </w:rPr>
              <w:t>الثالث</w:t>
            </w:r>
            <w:r>
              <w:rPr>
                <w:rStyle w:val="IndexLink"/>
                <w:rtl w:val="true"/>
              </w:rPr>
              <w:t xml:space="preserve">: </w:t>
            </w:r>
            <w:r>
              <w:rPr>
                <w:rStyle w:val="IndexLink"/>
                <w:rtl w:val="true"/>
              </w:rPr>
              <w:t>مما يعفى عنه</w:t>
            </w:r>
            <w:r>
              <w:rPr>
                <w:rStyle w:val="IndexLink"/>
                <w:rtl w:val="true"/>
              </w:rPr>
              <w:t xml:space="preserve">: </w:t>
            </w:r>
            <w:r>
              <w:rPr>
                <w:rStyle w:val="IndexLink"/>
                <w:rtl w:val="true"/>
              </w:rPr>
              <w:t>ما لا تتم فيه الصلاة</w:t>
            </w:r>
            <w:r>
              <w:rPr>
                <w:rStyle w:val="IndexLink"/>
                <w:rtl w:val="true"/>
              </w:rPr>
              <w:tab/>
            </w:r>
            <w:r>
              <w:rPr>
                <w:rStyle w:val="IndexLink"/>
              </w:rPr>
              <w:t>542</w:t>
            </w:r>
          </w:hyperlink>
        </w:p>
        <w:p>
          <w:pPr>
            <w:pStyle w:val="Contents4"/>
            <w:tabs>
              <w:tab w:val="clear" w:pos="8176"/>
              <w:tab w:val="right" w:pos="9026" w:leader="dot"/>
            </w:tabs>
            <w:rPr/>
          </w:pPr>
          <w:hyperlink w:anchor="__RefHeading___Toc5156187_417432637">
            <w:r>
              <w:rPr>
                <w:webHidden/>
                <w:rStyle w:val="IndexLink"/>
                <w:rtl w:val="true"/>
              </w:rPr>
              <w:t>الرابع</w:t>
            </w:r>
            <w:r>
              <w:rPr>
                <w:rStyle w:val="IndexLink"/>
                <w:rtl w:val="true"/>
              </w:rPr>
              <w:t xml:space="preserve">: </w:t>
            </w:r>
            <w:r>
              <w:rPr>
                <w:rStyle w:val="IndexLink"/>
                <w:rtl w:val="true"/>
              </w:rPr>
              <w:t>المحمول المتنجس الذي لا تتم فيه الصلاة</w:t>
            </w:r>
            <w:r>
              <w:rPr>
                <w:rStyle w:val="IndexLink"/>
                <w:rtl w:val="true"/>
              </w:rPr>
              <w:tab/>
            </w:r>
            <w:r>
              <w:rPr>
                <w:rStyle w:val="IndexLink"/>
              </w:rPr>
              <w:t>545</w:t>
            </w:r>
          </w:hyperlink>
        </w:p>
        <w:p>
          <w:pPr>
            <w:pStyle w:val="Contents5"/>
            <w:tabs>
              <w:tab w:val="clear" w:pos="7892"/>
              <w:tab w:val="right" w:pos="9026" w:leader="dot"/>
            </w:tabs>
            <w:rPr/>
          </w:pPr>
          <w:hyperlink w:anchor="__RefHeading___Toc5156189_417432637">
            <w:r>
              <w:rPr>
                <w:webHidden/>
                <w:rStyle w:val="IndexLink"/>
                <w:rtl w:val="true"/>
              </w:rPr>
              <w:t>اشارة</w:t>
            </w:r>
            <w:r>
              <w:rPr>
                <w:rStyle w:val="IndexLink"/>
                <w:rtl w:val="true"/>
              </w:rPr>
              <w:tab/>
            </w:r>
            <w:r>
              <w:rPr>
                <w:rStyle w:val="IndexLink"/>
              </w:rPr>
              <w:t>545</w:t>
            </w:r>
          </w:hyperlink>
        </w:p>
        <w:p>
          <w:pPr>
            <w:pStyle w:val="Contents5"/>
            <w:tabs>
              <w:tab w:val="clear" w:pos="7892"/>
              <w:tab w:val="right" w:pos="9026" w:leader="dot"/>
            </w:tabs>
            <w:rPr/>
          </w:pPr>
          <w:hyperlink w:anchor="__RefHeading___Toc5156191_417432637">
            <w:r>
              <w:rPr>
                <w:webHidden/>
                <w:rStyle w:val="IndexLink"/>
                <w:rtl w:val="true"/>
              </w:rPr>
              <w:t xml:space="preserve">مسألة </w:t>
            </w:r>
            <w:r>
              <w:rPr>
                <w:rStyle w:val="IndexLink"/>
              </w:rPr>
              <w:t>1</w:t>
            </w:r>
            <w:r>
              <w:rPr>
                <w:rStyle w:val="IndexLink"/>
                <w:rtl w:val="true"/>
              </w:rPr>
              <w:t xml:space="preserve">: </w:t>
            </w:r>
            <w:r>
              <w:rPr>
                <w:rStyle w:val="IndexLink"/>
                <w:rtl w:val="true"/>
              </w:rPr>
              <w:t>الخيط المتنجس الذي خيط به الجرح يعدّ من المحمول</w:t>
            </w:r>
            <w:r>
              <w:rPr>
                <w:rStyle w:val="IndexLink"/>
                <w:rtl w:val="true"/>
              </w:rPr>
              <w:tab/>
            </w:r>
            <w:r>
              <w:rPr>
                <w:rStyle w:val="IndexLink"/>
              </w:rPr>
              <w:t>548</w:t>
            </w:r>
          </w:hyperlink>
        </w:p>
        <w:p>
          <w:pPr>
            <w:pStyle w:val="Contents4"/>
            <w:tabs>
              <w:tab w:val="clear" w:pos="8176"/>
              <w:tab w:val="right" w:pos="9026" w:leader="dot"/>
            </w:tabs>
            <w:rPr/>
          </w:pPr>
          <w:hyperlink w:anchor="__RefHeading___Toc5156193_417432637">
            <w:r>
              <w:rPr>
                <w:webHidden/>
                <w:rStyle w:val="IndexLink"/>
                <w:rtl w:val="true"/>
              </w:rPr>
              <w:t>الخامس</w:t>
            </w:r>
            <w:r>
              <w:rPr>
                <w:rStyle w:val="IndexLink"/>
                <w:rtl w:val="true"/>
              </w:rPr>
              <w:t xml:space="preserve">: </w:t>
            </w:r>
            <w:r>
              <w:rPr>
                <w:rStyle w:val="IndexLink"/>
                <w:rtl w:val="true"/>
              </w:rPr>
              <w:t>ثوب المربية للصبيّ</w:t>
            </w:r>
            <w:r>
              <w:rPr>
                <w:rStyle w:val="IndexLink"/>
                <w:rtl w:val="true"/>
              </w:rPr>
              <w:tab/>
            </w:r>
            <w:r>
              <w:rPr>
                <w:rStyle w:val="IndexLink"/>
              </w:rPr>
              <w:t>549</w:t>
            </w:r>
          </w:hyperlink>
        </w:p>
        <w:p>
          <w:pPr>
            <w:pStyle w:val="Contents5"/>
            <w:tabs>
              <w:tab w:val="clear" w:pos="7892"/>
              <w:tab w:val="right" w:pos="9026" w:leader="dot"/>
            </w:tabs>
            <w:rPr/>
          </w:pPr>
          <w:hyperlink w:anchor="__RefHeading___Toc5156195_417432637">
            <w:r>
              <w:rPr>
                <w:webHidden/>
                <w:rStyle w:val="IndexLink"/>
                <w:rtl w:val="true"/>
              </w:rPr>
              <w:t>اشارة</w:t>
            </w:r>
            <w:r>
              <w:rPr>
                <w:rStyle w:val="IndexLink"/>
                <w:rtl w:val="true"/>
              </w:rPr>
              <w:tab/>
            </w:r>
            <w:r>
              <w:rPr>
                <w:rStyle w:val="IndexLink"/>
              </w:rPr>
              <w:t>549</w:t>
            </w:r>
          </w:hyperlink>
        </w:p>
        <w:p>
          <w:pPr>
            <w:pStyle w:val="Contents5"/>
            <w:tabs>
              <w:tab w:val="clear" w:pos="7892"/>
              <w:tab w:val="right" w:pos="9026" w:leader="dot"/>
            </w:tabs>
            <w:rPr/>
          </w:pPr>
          <w:hyperlink w:anchor="__RefHeading___Toc5156197_417432637">
            <w:r>
              <w:rPr>
                <w:webHidden/>
                <w:rStyle w:val="IndexLink"/>
                <w:rtl w:val="true"/>
              </w:rPr>
              <w:t xml:space="preserve">مسألة </w:t>
            </w:r>
            <w:r>
              <w:rPr>
                <w:rStyle w:val="IndexLink"/>
              </w:rPr>
              <w:t>1</w:t>
            </w:r>
            <w:r>
              <w:rPr>
                <w:rStyle w:val="IndexLink"/>
                <w:rtl w:val="true"/>
              </w:rPr>
              <w:t xml:space="preserve">: </w:t>
            </w:r>
            <w:r>
              <w:rPr>
                <w:rStyle w:val="IndexLink"/>
                <w:rtl w:val="true"/>
              </w:rPr>
              <w:t>إلحاق بدنها بالثوب في العفو عن نجاسته، محلّ إشكال</w:t>
            </w:r>
            <w:r>
              <w:rPr>
                <w:rStyle w:val="IndexLink"/>
                <w:rtl w:val="true"/>
              </w:rPr>
              <w:tab/>
            </w:r>
            <w:r>
              <w:rPr>
                <w:rStyle w:val="IndexLink"/>
              </w:rPr>
              <w:t>552</w:t>
            </w:r>
          </w:hyperlink>
        </w:p>
        <w:p>
          <w:pPr>
            <w:pStyle w:val="Contents5"/>
            <w:tabs>
              <w:tab w:val="clear" w:pos="7892"/>
              <w:tab w:val="right" w:pos="9026" w:leader="dot"/>
            </w:tabs>
            <w:rPr/>
          </w:pPr>
          <w:hyperlink w:anchor="__RefHeading___Toc5156199_417432637">
            <w:r>
              <w:rPr>
                <w:webHidden/>
                <w:rStyle w:val="IndexLink"/>
                <w:rtl w:val="true"/>
              </w:rPr>
              <w:t xml:space="preserve">مسألة </w:t>
            </w:r>
            <w:r>
              <w:rPr>
                <w:rStyle w:val="IndexLink"/>
              </w:rPr>
              <w:t>2</w:t>
            </w:r>
            <w:r>
              <w:rPr>
                <w:rStyle w:val="IndexLink"/>
                <w:rtl w:val="true"/>
              </w:rPr>
              <w:t xml:space="preserve">: </w:t>
            </w:r>
            <w:r>
              <w:rPr>
                <w:rStyle w:val="IndexLink"/>
                <w:rtl w:val="true"/>
              </w:rPr>
              <w:t>في إلحاق المربّي بالمربية، إشكال</w:t>
            </w:r>
            <w:r>
              <w:rPr>
                <w:rStyle w:val="IndexLink"/>
                <w:rtl w:val="true"/>
              </w:rPr>
              <w:tab/>
            </w:r>
            <w:r>
              <w:rPr>
                <w:rStyle w:val="IndexLink"/>
              </w:rPr>
              <w:t>552</w:t>
            </w:r>
          </w:hyperlink>
        </w:p>
        <w:p>
          <w:pPr>
            <w:pStyle w:val="Contents4"/>
            <w:tabs>
              <w:tab w:val="clear" w:pos="8176"/>
              <w:tab w:val="right" w:pos="9026" w:leader="dot"/>
            </w:tabs>
            <w:rPr/>
          </w:pPr>
          <w:hyperlink w:anchor="__RefHeading___Toc5156201_417432637">
            <w:r>
              <w:rPr>
                <w:webHidden/>
                <w:rStyle w:val="IndexLink"/>
                <w:rtl w:val="true"/>
              </w:rPr>
              <w:t>السادس</w:t>
            </w:r>
            <w:r>
              <w:rPr>
                <w:rStyle w:val="IndexLink"/>
                <w:rtl w:val="true"/>
              </w:rPr>
              <w:t xml:space="preserve">: </w:t>
            </w:r>
            <w:r>
              <w:rPr>
                <w:rStyle w:val="IndexLink"/>
                <w:rtl w:val="true"/>
              </w:rPr>
              <w:t>يعفى عن كلّ نجاسة في البدن أو الثوب في حال الاضطرار</w:t>
            </w:r>
            <w:r>
              <w:rPr>
                <w:rStyle w:val="IndexLink"/>
                <w:rtl w:val="true"/>
              </w:rPr>
              <w:tab/>
            </w:r>
            <w:r>
              <w:rPr>
                <w:rStyle w:val="IndexLink"/>
              </w:rPr>
              <w:t>553</w:t>
            </w:r>
          </w:hyperlink>
        </w:p>
        <w:p>
          <w:pPr>
            <w:pStyle w:val="Contents2"/>
            <w:tabs>
              <w:tab w:val="clear" w:pos="8743"/>
              <w:tab w:val="right" w:pos="9026" w:leader="dot"/>
            </w:tabs>
            <w:rPr/>
          </w:pPr>
          <w:hyperlink w:anchor="__RefHeading___Toc5156203_417432637">
            <w:r>
              <w:rPr>
                <w:webHidden/>
                <w:rStyle w:val="IndexLink"/>
                <w:rtl w:val="true"/>
              </w:rPr>
              <w:t xml:space="preserve">فهرست الجزء الأول من كتاب </w:t>
            </w:r>
            <w:r>
              <w:rPr>
                <w:rStyle w:val="IndexLink"/>
                <w:rtl w:val="true"/>
              </w:rPr>
              <w:t>«</w:t>
            </w:r>
            <w:r>
              <w:rPr>
                <w:rStyle w:val="IndexLink"/>
                <w:rtl w:val="true"/>
              </w:rPr>
              <w:t>مهذب الأحكام</w:t>
            </w:r>
            <w:r>
              <w:rPr>
                <w:rStyle w:val="IndexLink"/>
                <w:rtl w:val="true"/>
              </w:rPr>
              <w:t>»</w:t>
              <w:tab/>
            </w:r>
            <w:r>
              <w:rPr>
                <w:rStyle w:val="IndexLink"/>
              </w:rPr>
              <w:t>555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190_153378"/>
      <w:bookmarkStart w:id="1" w:name="pg12190_153378"/>
      <w:bookmarkEnd w:id="1"/>
    </w:p>
    <w:p>
      <w:pPr>
        <w:pStyle w:val="Heading2"/>
        <w:numPr>
          <w:ilvl w:val="1"/>
          <w:numId w:val="1"/>
        </w:numPr>
        <w:rPr/>
      </w:pPr>
      <w:bookmarkStart w:id="2" w:name="pg12190_153378"/>
      <w:bookmarkStart w:id="3" w:name="__RefHeading___Toc5155459_417432637"/>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سبزواري، سیدعبدالاعلي،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عنوان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عروة‌الوثقي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مهذب ‌الاحکام في بیان حلال والحرام المجلد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عبد‌الاعلي الموسوي‌السبزواري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تفاصيل المنشور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التفسیر ، </w:t>
      </w:r>
      <w:r>
        <w:rPr>
          <w:rFonts w:eastAsia="IRNazanin" w:cs="IRNazanin"/>
          <w:color w:val="111111"/>
          <w:sz w:val="28"/>
          <w:szCs w:val="28"/>
          <w:rtl w:val="true"/>
          <w:lang w:bidi="fa-IR"/>
        </w:rPr>
        <w:t>-</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21‌978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22‌978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24‌978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25‌978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26‌978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27‌978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28‌978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30‌978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حالة الاستماع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ملاحظة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الكتاب هو وصف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عروه‌الوثقي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محمد‌کاظم یزدي هو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محتويات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الزکاه‌الخمس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البیع‌الی‌الودیعة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الاجارة المضاربة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الشرکة‌الی‌الکفالة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الی ‌الغصب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الوقف‌الی‌الکفارة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الصیدوالذباحة‌الی‌اللقطة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الحدودالقصاص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الدیاتج</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یزدي، سیدمحمدکاظم بن عبدالعظیم،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عروه‌الوثقي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النقد والتعليق</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الحلال والحرام</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یزدي، سیدمحمد کاظم بن عبدالعظیم،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عروه‌الوثقي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BP183/5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402152</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297/342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1‌5‌6‌8‌0‌2‌8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155461_41743263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190_153383"/>
      <w:bookmarkStart w:id="8" w:name="pg12190_153383"/>
      <w:bookmarkEnd w:id="8"/>
    </w:p>
    <w:p>
      <w:pPr>
        <w:pStyle w:val="Heading2"/>
        <w:numPr>
          <w:ilvl w:val="1"/>
          <w:numId w:val="1"/>
        </w:numPr>
        <w:rPr/>
      </w:pPr>
      <w:bookmarkStart w:id="9" w:name="pg12190_153383"/>
      <w:bookmarkStart w:id="10" w:name="__RefHeading___Toc5155463_417432637"/>
      <w:bookmarkStart w:id="11" w:name="_Toc3"/>
      <w:bookmarkEnd w:id="9"/>
      <w:bookmarkEnd w:id="10"/>
      <w:r>
        <w:rPr>
          <w:rtl w:val="true"/>
        </w:rPr>
        <w:t>المقدمة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الحمد لله رب العالمين الرحمن الرحيم والصلاة والسلام علی خاتم الأنبياء وسيد المرسلين محمد و آله الطاهرین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وبعد، يقول المفتقر الى الله الغتي عبد الأعلى خلف العلامة الورع المغفور له السيد علي رضا الموسوي السبزواري وفقه الله تعالى لمراضيه وجعل مستقبل أمره ځيرة من ماضيه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وفقني الله عز وجل من تأليف في فقه الأمامية من طهارته إلى دياته اقتبسته من المأثورات عن الإمام المعصوم ابي عبد الله جعفر بن محمد الصادق الأمين وسائر الأئمة المعصومين صلوات الله عليهم أجمعين المنتهية إلى رسول الله صلى الله عليه وآله وسلم مقتصرة من المطالب على اهتها ومن الدلائل على ائمها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الم وتعرضت لعامة القواعد بحسب المناسبات والفروع التي خلت عنها كتب اصحابنا في العبادات والمعاملات فصار لباب احکام الكتاب المبين ونتائج احاديث المعصومين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وارجو من الله العظيم أن يجعله خالصا لوجهه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أرجو من الناظرين اليه ان يطلعوني على عثراتي في حياتي ويترحموا علي بعد مماتي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ذلك في جوار امیر المؤمنين علي بن ابي طالب عليه السلام و ما توفيقي الا بالله عليه توكلت و اليه انيب و لا حول و لا قوة الا بالله العلي</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الأعلى الموسوي السبزواري </w:t>
      </w:r>
      <w:bookmarkStart w:id="12" w:name="pg12190_153384"/>
    </w:p>
    <w:p>
      <w:pPr>
        <w:pStyle w:val="Heading2"/>
        <w:numPr>
          <w:ilvl w:val="1"/>
          <w:numId w:val="1"/>
        </w:numPr>
        <w:rPr/>
      </w:pPr>
      <w:bookmarkStart w:id="13" w:name="__RefHeading___Toc5155465_417432637"/>
      <w:bookmarkStart w:id="14" w:name="_Toc4"/>
      <w:bookmarkEnd w:id="12"/>
      <w:bookmarkEnd w:id="13"/>
      <w:r>
        <w:rPr>
          <w:rtl w:val="true"/>
        </w:rPr>
        <w:t>أحكام الاجتهاد و التقليد</w:t>
      </w:r>
      <w:bookmarkEnd w:id="14"/>
    </w:p>
    <w:p>
      <w:pPr>
        <w:pStyle w:val="Heading3"/>
        <w:numPr>
          <w:ilvl w:val="2"/>
          <w:numId w:val="1"/>
        </w:numPr>
        <w:rPr/>
      </w:pPr>
      <w:bookmarkStart w:id="15" w:name="__RefHeading___Toc5155467_417432637"/>
      <w:bookmarkStart w:id="16" w:name="_Toc5"/>
      <w:bookmarkEnd w:id="15"/>
      <w:r>
        <w:rPr>
          <w:rtl w:val="true"/>
        </w:rPr>
        <w:t>اشارة</w:t>
      </w:r>
      <w:bookmarkEnd w:id="16"/>
    </w:p>
    <w:p>
      <w:pPr>
        <w:pStyle w:val="BookText"/>
        <w:rPr/>
      </w:pPr>
      <w:r>
        <w:rPr>
          <w:rFonts w:ascii="IRNazanin" w:hAnsi="IRNazanin" w:eastAsia="IRNazanin"/>
          <w:color w:val="111111"/>
          <w:sz w:val="28"/>
          <w:sz w:val="28"/>
          <w:szCs w:val="28"/>
          <w:rtl w:val="true"/>
          <w:lang w:bidi="fa-IR"/>
        </w:rPr>
        <w:t>بسم الله الرحمن الرحیم</w:t>
      </w:r>
    </w:p>
    <w:p>
      <w:pPr>
        <w:pStyle w:val="Heading3"/>
        <w:numPr>
          <w:ilvl w:val="2"/>
          <w:numId w:val="1"/>
        </w:numPr>
        <w:rPr/>
      </w:pPr>
      <w:bookmarkStart w:id="17" w:name="__RefHeading___Toc5155469_417432637"/>
      <w:bookmarkStart w:id="18" w:name="_Toc6"/>
      <w:bookmarkEnd w:id="17"/>
      <w:r>
        <w:rPr>
          <w:rtl w:val="true"/>
        </w:rPr>
        <w:t xml:space="preserve">مسألة </w:t>
      </w:r>
      <w:r>
        <w:rPr/>
        <w:t>1</w:t>
      </w:r>
      <w:r>
        <w:rPr>
          <w:rtl w:val="true"/>
        </w:rPr>
        <w:t xml:space="preserve">: </w:t>
      </w:r>
      <w:r>
        <w:rPr>
          <w:rtl w:val="true"/>
        </w:rPr>
        <w:t>يجب على كلّ مكلّف في عباداته و معاملاته</w:t>
      </w:r>
      <w:bookmarkEnd w:id="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كلّ مكلّف في عباداته و معاملاته  أن يكون مجتهدا أو مقلّدا أو محتاطا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الوجوب فطري يجده كلّ عاقل من نفسه بعد علمه بأنّه ليس كالبهائم و بعد احتمال العقاب في ترك التعرض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طريقيّ محض لا نفسيّة فيه بوجه، فيكون المناط كلّه على الواقع، و عليه فحق التعبير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كلّ فعل و ترك إلا مع إحراز المطابقة للواقع، و طريق إحراز المطابقة له في غير الضروريات و اليقينيات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الاجتهاد أو التقليد أو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يعلم عدم اختصاص ذلك بالمكلّفين و لا بخصوص التكاليف الإلزامية، بل يجري بالنسبة إلى غير المكلّفين و غير الإلزاميات أيضا، و كذا الكلام فيما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مسألتي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بالمعاملات هنا كلّ ما لا يتقوّم بقصد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كحيازة المباحات و اللقطة و الأطعمة و الأشربة و الحجر و الصيد و الذباحة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خصوص العقود و الإيقاعات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كالبيع و الإجارة و النكاح و الطلاق و 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 قال في العبادات و غيرها، فيشمل جميع أبواب الفقه من أول الطهارة إلى آخر الديات و يأتي منه التصريح بالتعميم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كلا من الثلاثة من الطرق المتعارفة الفطرية لدرك الواقع و يكفي في </w:t>
      </w:r>
    </w:p>
    <w:p>
      <w:pPr>
        <w:pStyle w:val="BookText"/>
        <w:rPr/>
      </w:pPr>
      <w:r>
        <w:rPr>
          <w:rFonts w:ascii="Amiri" w:hAnsi="Amiri" w:eastAsia="Amiri" w:cs="Amiri"/>
          <w:color w:val="111111"/>
          <w:sz w:val="28"/>
          <w:sz w:val="28"/>
          <w:szCs w:val="28"/>
          <w:rtl w:val="true"/>
          <w:lang w:bidi="ar-SA"/>
        </w:rPr>
        <w:t xml:space="preserve">اعتبار تلك الطريق عدم ثبوت الردع عنها فكيف بورود التقرير بآيات النفر </w:t>
      </w:r>
      <w:r>
        <w:rPr>
          <w:rStyle w:val="FootnoteAnchor"/>
          <w:rtl w:val="true"/>
        </w:rPr>
        <w:footnoteReference w:id="2"/>
      </w:r>
      <w:r>
        <w:rPr>
          <w:rFonts w:ascii="IRNazanin" w:hAnsi="IRNazanin" w:eastAsia="IRNazanin"/>
          <w:color w:val="111111"/>
          <w:sz w:val="28"/>
          <w:sz w:val="28"/>
          <w:szCs w:val="28"/>
          <w:rtl w:val="true"/>
          <w:lang w:bidi="fa-IR"/>
        </w:rPr>
        <w:t xml:space="preserve">و السؤال </w:t>
      </w:r>
      <w:r>
        <w:rPr>
          <w:rStyle w:val="FootnoteAnchor"/>
          <w:rtl w:val="true"/>
        </w:rPr>
        <w:footnoteReference w:id="3"/>
      </w:r>
      <w:r>
        <w:rPr>
          <w:rFonts w:ascii="Amiri" w:hAnsi="Amiri" w:eastAsia="Amiri" w:cs="Amiri"/>
          <w:color w:val="111111"/>
          <w:sz w:val="28"/>
          <w:sz w:val="28"/>
          <w:szCs w:val="28"/>
          <w:rtl w:val="true"/>
          <w:lang w:bidi="ar-SA"/>
        </w:rPr>
        <w:t xml:space="preserve">و غيرهما من الأخبار المتواترة في الجملة </w:t>
      </w:r>
      <w:r>
        <w:rPr>
          <w:rStyle w:val="FootnoteAnchor"/>
          <w:rtl w:val="true"/>
        </w:rPr>
        <w:footnoteReference w:id="4"/>
      </w:r>
      <w:r>
        <w:rPr>
          <w:rFonts w:ascii="Amiri" w:hAnsi="Amiri" w:eastAsia="Amiri" w:cs="Amiri"/>
          <w:color w:val="111111"/>
          <w:sz w:val="28"/>
          <w:sz w:val="28"/>
          <w:szCs w:val="28"/>
          <w:rtl w:val="true"/>
          <w:lang w:bidi="ar-SA"/>
        </w:rPr>
        <w:t>و الجميع إرشاد إلى حكم الفطرة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هذه الطرق الثلاثة لا تختص بالوظائف الشرعية العملية فقط، بل تجري في جميع العلوم أيضا، و ليس وجوبها نفسيّا و لا غيريّا بل طريقيّ محض لدرك الواقع، فلو فرض إدراك الواقع بدونها فلا منشأ للعقاب، و لو ترك الواقع فالعقاب عليه فقط كما هو شأن كلّ واجب طريقيّ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التخيير بين الثلاثة عقلائيّ لم يثبت الردع عنه شرعا بل ظهور إجماع الفقهاء عليه يكون تقريرا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الطرق و إن كانت في عرض واحد بالنسبة إلى الإجزاء عن الواقع فيتخيّر المكلّف فيها لا محالة و لكن فضل الاجتهاد على غيره مما لا يخفى على أحد، و أقربية الاحتياط لدرك الواقع واضح أيضا، و لا ريب في كون الاجتهاد في المقام كسائر العلوم النظامية من الواجبات الكفائية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يصير واجبا عينيا، لجهات خارجية، فما نسب إلى علماء حلب من كون الاجتهاد واجبا عينيا لعلّ نظرهم إلى ملاحظة الجهات الخارجية لا نفس الاجتهاد من حيث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الحصر بين الثلاثة عقليّ إنّ كان التقليد عبارة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مطابقة العمل لرأي من يصح الاعتماد على رأيه، لأنّ من ترك الاجتهاد و الاحتياط و أتى بعمل بلا تقليد فصادف مطابقته لرأي من يصح الاعتماد عليه يكون داخلا في التقليد حينئذ، و أما إن كان التفاتيا فأتى بعمل صادف الواقع بلا 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قلنا بصحته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فليس الحصر صحيحا، لأنّ طرق صحة العمل على هذا أربعة</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الاجتهاد، و التقليد، و الاحتياط، و مصادفة الواقع من دون أن يكون اجتهادا أو تقليدا أو احتياطا</w:t>
      </w:r>
      <w:r>
        <w:rPr>
          <w:rFonts w:eastAsia="Amiri" w:cs="Amiri" w:ascii="Amiri" w:hAnsi="Amiri"/>
          <w:color w:val="111111"/>
          <w:sz w:val="28"/>
          <w:szCs w:val="28"/>
          <w:rtl w:val="true"/>
          <w:lang w:bidi="ar-SA"/>
        </w:rPr>
        <w:t>.</w:t>
      </w:r>
      <w:bookmarkStart w:id="19" w:name="pg12190_153386"/>
    </w:p>
    <w:p>
      <w:pPr>
        <w:pStyle w:val="Heading3"/>
        <w:numPr>
          <w:ilvl w:val="2"/>
          <w:numId w:val="1"/>
        </w:numPr>
        <w:rPr/>
      </w:pPr>
      <w:bookmarkStart w:id="20" w:name="__RefHeading___Toc5155471_417432637"/>
      <w:bookmarkStart w:id="21" w:name="_Toc7"/>
      <w:bookmarkEnd w:id="19"/>
      <w:bookmarkEnd w:id="20"/>
      <w:r>
        <w:rPr>
          <w:rtl w:val="true"/>
        </w:rPr>
        <w:t xml:space="preserve">مسألة </w:t>
      </w:r>
      <w:r>
        <w:rPr/>
        <w:t>2</w:t>
      </w:r>
      <w:r>
        <w:rPr>
          <w:rtl w:val="true"/>
        </w:rPr>
        <w:t xml:space="preserve">: </w:t>
      </w:r>
      <w:r>
        <w:rPr>
          <w:rtl w:val="true"/>
        </w:rPr>
        <w:t>الأقوى جواز العمل بالاحتياط</w:t>
      </w:r>
      <w:bookmarkEnd w:id="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جواز العمل بالاحتياط مجتهدا كان أو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الاجتهاد هو بذل الوسع في المدارك المعتبرة لدرك الوظائف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الاحتياط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إتيان الوظيفة بنحو يعلم بدرك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سيأتي معنى التقليد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أنّه لا موضوعية للطرق الثلاثة، و إنّما هي طرق محضة لدرك الواقع، و الاحتياط أوثقها و أقواها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نسب المشهور عدم جواز العمل بالاحتياط مع التمكن منهما و استدلوا عليه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ما دل من الآيات مثل قوله تعالى وَ مٰا كٰانَ الْمُؤْمِنُونَ لِيَنْفِرُوا كَافَّةً فَلَوْ لٰا نَفَرَ مِنْ كُلِّ فِرْقَةٍ مِنْهُمْ طٰائِفَةٌ لِيَتَفَقَّهُوا فِي الدِّينِ وَ لِيُنْذِرُوا قَوْمَهُمْ إِذٰا رَجَعُوا إِلَيْهِمْ لَعَلَّهُمْ يَحْذَرُونَ </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تعالى وَ مٰا أَرْسَلْنٰا مِنْ قَبْلِكَ إِلّٰا رِجٰالًا نُوحِي إِلَيْهِمْ فَسْئَلُوا أَهْلَ الذِّكْرِ إِنْ كُنْتُمْ لٰا تَعْلَمُونَ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الأخبار الدالة على وجوب تعلم الأحكام مثل قوله صلّى اللّه عليه و آله في معتبرة زيد بن علي بن الحسين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طلب العلم فريضة على كلّ مسلم ألا و إنّ اللّه يحبّ بغاة العلم</w:t>
      </w:r>
      <w:r>
        <w:rPr>
          <w:rFonts w:eastAsia="Amiri" w:cs="Amiri" w:ascii="Amiri" w:hAnsi="Amiri"/>
          <w:color w:val="111111"/>
          <w:sz w:val="28"/>
          <w:szCs w:val="28"/>
          <w:rtl w:val="true"/>
          <w:lang w:bidi="ar-SA"/>
        </w:rPr>
        <w:t xml:space="preserve">» </w:t>
      </w:r>
      <w:r>
        <w:rPr>
          <w:rStyle w:val="FootnoteAnchor"/>
          <w:rtl w:val="true"/>
        </w:rPr>
        <w:footnoteReference w:id="7"/>
      </w:r>
      <w:r>
        <w:rPr>
          <w:rFonts w:ascii="Amiri" w:hAnsi="Amiri" w:eastAsia="Amiri" w:cs="Amiri"/>
          <w:color w:val="111111"/>
          <w:sz w:val="28"/>
          <w:sz w:val="28"/>
          <w:szCs w:val="28"/>
          <w:rtl w:val="true"/>
          <w:lang w:bidi="ar-SA"/>
        </w:rPr>
        <w:t>و غيرها من الروايات هو أن يكون ذلك إما بنحو الاجتهاد أو التقليد، فمع التمكن منهما لا يجوز العمل بالاحتياط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التعليم واجب طريقيّ محض لا أن يكون نفسيّا أو غيريّا، فالمقصود من التعلم العمل بالواقع، و لا ريب في تحقق العمل به في مورد الاحتياط بنحو أوثق لحصول العلم من الاحتياط بإتيان الواقع بخلاف الأخيرين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الاتفاق من السيد رحمه اللّه على بطلان عبادة تارك طريقي الاجتهاد و التقليد</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المتيقن منه على فرض تحققه إنّما هو في مورد ترك الواقع للجهل</w:t>
      </w:r>
      <w:bookmarkStart w:id="22" w:name="pg12190_153387"/>
    </w:p>
    <w:p>
      <w:pPr>
        <w:pStyle w:val="BookText"/>
        <w:rPr/>
      </w:pPr>
      <w:bookmarkEnd w:id="22"/>
      <w:r>
        <w:rPr>
          <w:rFonts w:ascii="Amiri" w:hAnsi="Amiri" w:eastAsia="Amiri" w:cs="Amiri"/>
          <w:color w:val="111111"/>
          <w:sz w:val="28"/>
          <w:sz w:val="28"/>
          <w:szCs w:val="28"/>
          <w:rtl w:val="true"/>
          <w:lang w:bidi="ar-SA"/>
        </w:rPr>
        <w:t xml:space="preserve">لكن يجب أن يكون عارفا بكيفية الاحتياط بالاجتهاد أو بالتقليد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5155473_417432637"/>
      <w:bookmarkStart w:id="24" w:name="_Toc8"/>
      <w:bookmarkEnd w:id="23"/>
      <w:r>
        <w:rPr>
          <w:rtl w:val="true"/>
        </w:rPr>
        <w:t xml:space="preserve">مسألة </w:t>
      </w:r>
      <w:r>
        <w:rPr/>
        <w:t>3</w:t>
      </w:r>
      <w:r>
        <w:rPr>
          <w:rtl w:val="true"/>
        </w:rPr>
        <w:t xml:space="preserve">: </w:t>
      </w:r>
      <w:r>
        <w:rPr>
          <w:rtl w:val="true"/>
        </w:rPr>
        <w:t>قد يكون الاحتياط في الفعل</w:t>
      </w:r>
      <w:bookmarkEnd w:id="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الاحتياط في الفعل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احتمل كون الفعل واجبا و كان قاطعا بعدم حرمته، و قد يكون في الترك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w:t>
      </w:r>
    </w:p>
    <w:p>
      <w:pPr>
        <w:pStyle w:val="BookText"/>
        <w:rPr/>
      </w:pPr>
      <w:r>
        <w:rPr>
          <w:rFonts w:ascii="Amiri" w:hAnsi="Amiri" w:eastAsia="Amiri" w:cs="Amiri"/>
          <w:color w:val="111111"/>
          <w:sz w:val="28"/>
          <w:sz w:val="28"/>
          <w:szCs w:val="28"/>
          <w:rtl w:val="true"/>
          <w:lang w:bidi="ar-SA"/>
        </w:rPr>
        <w:t>بموازين الاحتياط لا في مورد إتيان الواقع بالاحتياط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الاحتياط مستلزم لفقد قصد التمييز في المكلّف به فلا يجوز العمل به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من عقل أو نقل على وجوب قصد التمييز، فلا وجه لاعتباره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 بدليل الانسداد بطلان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إنما يدل على عدم وجوبه في الجملة لا بطلانه من أصله، فالمقتضي لجواز الاحتياط موجود و المانع عنه مفقود فالحكم بالجواز مطلقا متجه إلّا في موارد تأتي الإشارة إليها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و الأحوط مراعاة ما نسب إلى المشهور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المراد بجواز الاحتياط و عدمه في نظائر المقام إنّما هو الجواز الوضعي فقط دون التكليفي، لأنّه مع صحة العمل و مطابقته للواقع لا وجه للعقاب، و مع عدمها لا عقاب إلا على ترك الواقع فقط، فلا وجه للجواز التكليفي و عدمه بالنسبة إلى نفس الاحتياط من حيث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يتحقق العمل بالاحتياط إلا بعد إحراز كيفيته و موازين العمل به، فهذا الشرط من مقوّمات تحققه خارجا، و يكفي في الاستدلال عليه تصور معنى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موارد الشبهات الوجوبية مطلقا و في جميع موارد الشك في القيدية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جزءا كان القيد أو شرطا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أمثلة ذلك كثيرة في الفقه خصوصا في العبادات</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كجميع موارد الشبهات التحريمية مطلقا حكمية كانت أو موضوعية و موارد الشك في المانعية</w:t>
      </w:r>
      <w:r>
        <w:rPr>
          <w:rFonts w:eastAsia="Amiri" w:cs="Amiri" w:ascii="Amiri" w:hAnsi="Amiri"/>
          <w:color w:val="111111"/>
          <w:sz w:val="28"/>
          <w:szCs w:val="28"/>
          <w:rtl w:val="true"/>
          <w:lang w:bidi="ar-SA"/>
        </w:rPr>
        <w:t xml:space="preserve">. </w:t>
      </w:r>
      <w:bookmarkStart w:id="25" w:name="pg12190_153388"/>
    </w:p>
    <w:p>
      <w:pPr>
        <w:pStyle w:val="BookText"/>
        <w:rPr/>
      </w:pPr>
      <w:bookmarkEnd w:id="25"/>
      <w:r>
        <w:rPr>
          <w:rFonts w:ascii="Amiri" w:hAnsi="Amiri" w:eastAsia="Amiri" w:cs="Amiri"/>
          <w:color w:val="111111"/>
          <w:sz w:val="28"/>
          <w:sz w:val="28"/>
          <w:szCs w:val="28"/>
          <w:rtl w:val="true"/>
          <w:lang w:bidi="ar-SA"/>
        </w:rPr>
        <w:t>إذا احتمل حرمة فعل و كان قاطعا بعدم وجوبه، و قد يكون في الجمع بين أمرين مع التكرار كما إذا لم يعلم أنّ وظيفته القصر أو التمام</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5155475_417432637"/>
      <w:bookmarkStart w:id="27" w:name="_Toc9"/>
      <w:bookmarkEnd w:id="26"/>
      <w:r>
        <w:rPr>
          <w:rtl w:val="true"/>
        </w:rPr>
        <w:t xml:space="preserve">مسألة </w:t>
      </w:r>
      <w:r>
        <w:rPr/>
        <w:t>4</w:t>
      </w:r>
      <w:r>
        <w:rPr>
          <w:rtl w:val="true"/>
        </w:rPr>
        <w:t xml:space="preserve">: </w:t>
      </w:r>
      <w:r>
        <w:rPr>
          <w:rtl w:val="true"/>
        </w:rPr>
        <w:t>الأقوى جواز الاحتياط و لو كان مستلزما للتكرار</w:t>
      </w:r>
      <w:bookmarkEnd w:id="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جواز الاحتياط و لو كان مستلزما للتكرار و أمكن الاجتهاد أو التقليد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أنّ الاحتياط من أوثق طرق إحراز الواقع فيصح العمل به إلّا إذا دل دليل على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استدل به على المنع أمور كلّها مخدوشة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الإطاعة و الامتثال متقوّمات بقصد الأمر تفصيلا و لا يمكن هذا مع الاحتياط لكون الامتثال فيه باحتمال الأمر و رجائه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كيفية الإطاعة و الامتثال من الأمور المتعارفة عند الناس، فكلّ ما حكم العرف بتحقق الامتثال فيه و لم يثبت الردع عنه شرعا يكفي في الامتثال شرعا أيضا، و لا ريب في حكمهم بتحقق الإطاعة و الامتثال في موارد الاحتياط كتحققها في موارد العلم التفصيلي، بل ربما يعد الامتثال الإجمالي الاحتياطي أقرب إلى الطاعة من الامتثال التفصيلي، لأنّ الامتثال الاحتياطي نحو انقياد للمولى في مورد احتمال طلبه و أمره، فيكون الامتثال الإجمالي في عرض التفصيلي في كفاية درك الواقع بكلّ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التكرار لعب و عبث بأمر المولى، و الاحتياط مستلزم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من الأمور القصدية و لا ريب في عدم قصد المحتاط لهما، و على فرض كونهما من العناوين الانطباقية القهرية فلا يحكم العرف بانطباقهما على التكرار لغرض صحيح، و هو الاهتمام بدرك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قصد الوجه معتبر في العبادات و الاحتياط مستلزم لفقده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مطلقا على اعتبار قصد الوجه و على فرض الاعتبار فقصد الوجه بعنوانه الواقعي رجاء يكفي و لا دليل على اعتبار أزيد منه، بل مقتضى الأصل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مع أنّ اشتراط إحراز الواقع بخصوص الاجتهاد أو التقليد من القيود المشكوكة، و المرجع فيها أصالة البراءة، فيجوز للمتمكن من الاجتهاد </w:t>
      </w:r>
      <w:bookmarkStart w:id="28" w:name="pg12190_153389"/>
    </w:p>
    <w:p>
      <w:pPr>
        <w:pStyle w:val="Heading3"/>
        <w:numPr>
          <w:ilvl w:val="2"/>
          <w:numId w:val="1"/>
        </w:numPr>
        <w:rPr/>
      </w:pPr>
      <w:bookmarkStart w:id="29" w:name="__RefHeading___Toc5155477_417432637"/>
      <w:bookmarkStart w:id="30" w:name="_Toc10"/>
      <w:bookmarkEnd w:id="28"/>
      <w:bookmarkEnd w:id="29"/>
      <w:r>
        <w:rPr>
          <w:rtl w:val="true"/>
        </w:rPr>
        <w:t xml:space="preserve">مسألة </w:t>
      </w:r>
      <w:r>
        <w:rPr/>
        <w:t>5</w:t>
      </w:r>
      <w:r>
        <w:rPr>
          <w:rtl w:val="true"/>
        </w:rPr>
        <w:t xml:space="preserve">: </w:t>
      </w:r>
      <w:r>
        <w:rPr>
          <w:rtl w:val="true"/>
        </w:rPr>
        <w:t>في مسألة جواز الاحتياط يلزم أن يكون مجتهدا أو مقلّدا</w:t>
      </w:r>
      <w:bookmarkEnd w:id="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جواز الاحتياط يلزم أن يكون مجتهدا أو مقلّدا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المسألة خلافية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التقليد تركهما و العمل بالاحتياط في عباداته و معاملاته، كما يجوز له التبعيض بأن يعمل في عباداته بأحدهما و في معاملاته بالاحتياط أو بالعكس، بل يجوز له التبعيض في عمل واحد بأن يعمل في بعض أحكام الصلاة مثلا بأحدهما و في بعضها الآخر بالاحتياط، كما يجوز للمقلّد أن يجتهد و يعمل باجتهاده و يترك التقليد فيما اجتهد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اجتهد في مسألة واحدة و خالف نظره مع الاحتياط و مع رأي من وجب عليه تقليده يمكن دعوى انصراف الأدلة عنه، فمقتضى الأصل عدم اعتبار رأيه لا لنفسه و لا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هل يجوز للمجتهد المطلق التقليد عن مجتهد آخر أم لا؟</w:t>
      </w:r>
    </w:p>
    <w:p>
      <w:pPr>
        <w:pStyle w:val="BookText"/>
        <w:rPr/>
      </w:pPr>
      <w:r>
        <w:rPr>
          <w:rFonts w:ascii="Amiri" w:hAnsi="Amiri" w:eastAsia="Amiri" w:cs="Amiri"/>
          <w:color w:val="111111"/>
          <w:sz w:val="28"/>
          <w:sz w:val="28"/>
          <w:szCs w:val="28"/>
          <w:rtl w:val="true"/>
          <w:lang w:bidi="ar-SA"/>
        </w:rPr>
        <w:t>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المجتهد الآخر إما أن تكون فتواه مطابقة لرأيه، أو تكون مخالفة له و مطابقة للاحتياط، أو تكون مخالفة لهما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الأولين فلا وجه لعدم الجواز لا تكليفا و لا وضعا، لأنّ الاجتهاد و التقليد كالاحتياط طريق محض لصحة العمل و لا موضوعية فيها بوجه أبدا كما مر، و المفروض صحة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فمقتضى السيرة فيها عدم جواز الرجوع و لعله المتيقن من الإجماع على عدم الجواز بناء على تحققه و سيأتي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أحكام الجماعة ما يناسب المقام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الاحتياط طريق لإحراز الواقع، و كلّ طريق لا بد و أن يستند إلى حجة 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يقين أو ضرورة أو اجتهاد أو 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انتفاء الأولين كما هو المفروض لا بد و أن يستند إلى أحد الأخيرين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تيقن بصحته أو قامت ضرورة عليها لا يحتاج إلى الاجتهاد و التقليد حينئذ</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غير يقينية و لا ضرورية، و إلا فمجرد كون المسألة خلافية لا يكون دليلا للتقليد فيها لأنّ مسألة جواز التقليد أيضا محلّ خلاف مع أنّه لا وجه لجواز التقليد فيها، بل لا بد و أن تكون بالفطرة أو بالضرورة كما لا يخفى</w:t>
      </w:r>
      <w:r>
        <w:rPr>
          <w:rFonts w:eastAsia="Amiri" w:cs="Amiri" w:ascii="Amiri" w:hAnsi="Amiri"/>
          <w:color w:val="111111"/>
          <w:sz w:val="28"/>
          <w:szCs w:val="28"/>
          <w:rtl w:val="true"/>
          <w:lang w:bidi="ar-SA"/>
        </w:rPr>
        <w:t xml:space="preserve">. </w:t>
      </w:r>
      <w:bookmarkStart w:id="31" w:name="pg12190_153390"/>
    </w:p>
    <w:p>
      <w:pPr>
        <w:pStyle w:val="Heading3"/>
        <w:numPr>
          <w:ilvl w:val="2"/>
          <w:numId w:val="1"/>
        </w:numPr>
        <w:rPr/>
      </w:pPr>
      <w:bookmarkStart w:id="32" w:name="__RefHeading___Toc5155479_417432637"/>
      <w:bookmarkStart w:id="33" w:name="_Toc11"/>
      <w:bookmarkEnd w:id="31"/>
      <w:bookmarkEnd w:id="32"/>
      <w:r>
        <w:rPr>
          <w:rtl w:val="true"/>
        </w:rPr>
        <w:t xml:space="preserve">مسألة </w:t>
      </w:r>
      <w:r>
        <w:rPr/>
        <w:t>6</w:t>
      </w:r>
      <w:r>
        <w:rPr>
          <w:rtl w:val="true"/>
        </w:rPr>
        <w:t xml:space="preserve">: </w:t>
      </w:r>
      <w:r>
        <w:rPr>
          <w:rtl w:val="true"/>
        </w:rPr>
        <w:t>في الضروريات لا حاجة إلى التقليد</w:t>
      </w:r>
      <w:bookmarkEnd w:id="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الضروريات لا حاجة إلى التقليد كوجوب الصلاة و الصوم و نحوهما، و كذا في اليقينيّات إذا حصل له اليقين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غيرهما يجب التقليد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مجتهدا إذا لم يمكن الاحتياط و إن أمكن تخيّر بينه و بين التقليد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5155481_417432637"/>
      <w:bookmarkStart w:id="35" w:name="_Toc12"/>
      <w:bookmarkEnd w:id="34"/>
      <w:r>
        <w:rPr>
          <w:rtl w:val="true"/>
        </w:rPr>
        <w:t xml:space="preserve">مسألة </w:t>
      </w:r>
      <w:r>
        <w:rPr/>
        <w:t>7</w:t>
      </w:r>
      <w:r>
        <w:rPr>
          <w:rtl w:val="true"/>
        </w:rPr>
        <w:t xml:space="preserve">: </w:t>
      </w:r>
      <w:r>
        <w:rPr>
          <w:rtl w:val="true"/>
        </w:rPr>
        <w:t>عمل العامي بلا تقليد و لا احتياط باطل</w:t>
      </w:r>
      <w:bookmarkEnd w:id="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العامي بلا تقليد و لا احتياط باطل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 لا حاجة إلى الاجتهاد أيضا لما تقدم من أنّ التقليد و الاجتهاد من الطرق المتعارفة لدرك الواقع و اليقين، و الضرورة من أقوى الطرق و أجلاها فمع وجود أحدهما لا موضوع للاجتهاد و التقليد أصلا و سيأتي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ينفع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كآيتي النفر و السؤال </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سنّة مستفيضة، بل متواترة </w:t>
      </w:r>
      <w:r>
        <w:rPr>
          <w:rStyle w:val="FootnoteAnchor"/>
          <w:rtl w:val="true"/>
        </w:rPr>
        <w:footnoteReference w:id="9"/>
      </w:r>
      <w:r>
        <w:rPr>
          <w:rFonts w:ascii="Amiri" w:hAnsi="Amiri" w:eastAsia="Amiri" w:cs="Amiri"/>
          <w:color w:val="111111"/>
          <w:sz w:val="28"/>
          <w:sz w:val="28"/>
          <w:szCs w:val="28"/>
          <w:rtl w:val="true"/>
          <w:lang w:bidi="ar-SA"/>
        </w:rPr>
        <w:t xml:space="preserve">، و للفطرة المستقيمة و السيرة القطعية المستمرة، و قد فصّل جميعها في علم الأصول من شاء فليراجع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الأصول</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كلّا منهما طريق لدرك الواقع و إحرازه، و لا ترجيح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الترجيح مع الاحتياط للعلم بإتيان الواقع فيه بخلاف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لا جهة التسهيل النوعي في التقليد التي بنيت عليها الشريعة الختمية السمحة السهلة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الاشتغال بعد عدم إحراز فراغ الذمة بوجه 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صادف الواقع يصح عمله طبعا، و سيأتي طريق إحراز مصادفة الواقع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فرق في ذلك بين القاصر و المقصّر إلا في الإثم في الثاني دون الأول،</w:t>
      </w:r>
      <w:bookmarkStart w:id="36" w:name="pg12190_153391"/>
    </w:p>
    <w:p>
      <w:pPr>
        <w:pStyle w:val="Heading3"/>
        <w:numPr>
          <w:ilvl w:val="2"/>
          <w:numId w:val="1"/>
        </w:numPr>
        <w:rPr/>
      </w:pPr>
      <w:bookmarkStart w:id="37" w:name="__RefHeading___Toc5155483_417432637"/>
      <w:bookmarkStart w:id="38" w:name="_Toc13"/>
      <w:bookmarkEnd w:id="36"/>
      <w:bookmarkEnd w:id="37"/>
      <w:r>
        <w:rPr>
          <w:rtl w:val="true"/>
        </w:rPr>
        <w:t xml:space="preserve">مسألة </w:t>
      </w:r>
      <w:r>
        <w:rPr/>
        <w:t>8</w:t>
      </w:r>
      <w:r>
        <w:rPr>
          <w:rtl w:val="true"/>
        </w:rPr>
        <w:t xml:space="preserve">: </w:t>
      </w:r>
      <w:r>
        <w:rPr>
          <w:rtl w:val="true"/>
        </w:rPr>
        <w:t>التقليد هو الالتزام بالعمل</w:t>
      </w:r>
      <w:bookmarkEnd w:id="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التقليد هو الالتزام بالعمل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لا اختصاص لذلك بعمل العامي بلا اجتهاد و تقليد، بل المجتهد و المقلّد أو المحتاط إن قصّروا فيما يلزم عليهم في موازين الاجتهاد أو ما يعتبر في مرجع التقليد أو الجهات اللازمة في الاحتياط يكون عملهم باطلا إلا إذا أحرزت الموافقة للواقع بوجه معتبر، بل يبطل مع المخالفة للواقع حتّى مع القصور أيضا إلّا أنّهم معذورون ما لم يلتفتوا فلا إثم للقاصر بخلاف المقصّر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التقليد من القلادة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التي تجعل في العنق، و في حديث الخلافة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قلّدها رسول اللّه صلّى اللّه عليه و آله عليّا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المقلّد يجعل أعماله في عنق من يقلده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أبي بصير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أم خالد العبديّة على أبي عبد اللّه عليه السلام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قلّدتك ديني فألقى اللّه عزّ و جلّ حين ألقاه فأخبره أنّ جعفر بن محمّد عليهما السلام أمرني و نهاني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عبد الرحمن بن حجاج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عبد اللّه عليه السلام قاعدا في حلقة ربيعة الرّأي فجاء أعرابيّ فسأل ربيعة الرّأي عن مسألة فأجابه، فلما سكت قال له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هو في عنقك؟ فسكت ربيعة و لم يرد عليه شيئا، فأعاد المسألة عليه فأجابه بمثل ذلك، فقال له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هو في عنقك؟ فسكت ربيعة فقال أبو عبد اللّه عليه السلام هو في عنقه،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مفت ضامن</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حديث البصري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اهرب من الفتيا هربك من الأسد و لا تجعل رقبتك للناس جسرا</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أن يكون بمعنى جعل العامي فتاوى الفقيه في عنقه، أو كون الجعل من الطرفين، و يشهد له قول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قرأت في كتاب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لم يأخذ على الجهال عهدا بطلب العلم حتّى أخذ من العلماء عهدا ببذل العلم للجهال</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ثمرة علمية و لا عملية في بيان أنّ هذا الجعل من العامي أو من المفتي أو منهما معا، و الظاهر كون التقليد من المبينات العرفية في الجملة، و مقتضى الأصل عدم ثبوته إلا بما دل الدليل عليه، و ثبوته بالعمل معلوم عند الكلّ، و في غيره مشكوك فيه، و الأصل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الالتزام بالعمل، إن أريد كون الالتزام طريقا محضا للعمل بما التزم به بحيث لا موضوعية فيه بوجه فيكون عبارة أخرى عن العمل و لا نزاع منه مع من فسّره بنفس العمل، و إن أراد أنّه نفس الالتزام من حيث هو بلا دخل للعمل فيه، فيرده اللغة و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حيث إنّ العمل غالبا يتوقف على العلم به و الالتزام بصدوره عن حجة معتبرة صح التعبير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التقليد هو الالتزام من باب الغالب لا من جهة دخل الالتزام في حقيقته و قوامه، و إلا فلا يجب الالتزام نفسا في الأحكام و لا يشترط في صحة العمل للأصل بعد عدم الدليل عليه من العقل أو الشرع كما فصّل ذلك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يعتبر في صحة العمل صدوره عن حجة معتبرة مع أنّه قد يكون عبادة و هي متوقفة على قصد القربة و هو متوقف على الحجة و إلا لكان تشريعا، فلو كان التقليد عبارة عن نفس العمل لم يكن صدوره عن الحجة و لم تحصل القربة إن كان عبادة لعدم ثبوته بالحجة بعد، فلا بد من الالتزام في الرتبة السابقة على العمل لئلا يلزم الإشكال</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إحراز كون المفتي جامعا لشرائط الفتوى إجمالا يكفي في صدق أنّ العمل المطابق لرأيه صادر عن حجة معتبرة فيصح قصد القربة فيه أيضا إن كان عبادة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تفسيره بالأخذ بقول الغير فإن كان المراد الأخذ العملي كما هو المتفاهم من الأخذ في مثل هذه الاستعمالات كقوله تعالى وَ مٰا آتٰاكُمُ الرَّسُولُ فَخُذُوهُ وَ مٰا نَهٰاكُمْ عَنْهُ فَانْتَهُوا</w:t>
      </w:r>
      <w:r>
        <w:rPr>
          <w:rStyle w:val="FootnoteAnchor"/>
          <w:rtl w:val="true"/>
        </w:rPr>
        <w:footnoteReference w:id="15"/>
      </w:r>
      <w:r>
        <w:rPr>
          <w:rFonts w:ascii="Amiri" w:hAnsi="Amiri" w:eastAsia="Amiri" w:cs="Amiri"/>
          <w:color w:val="111111"/>
          <w:sz w:val="28"/>
          <w:sz w:val="28"/>
          <w:szCs w:val="28"/>
          <w:rtl w:val="true"/>
          <w:lang w:bidi="ar-SA"/>
        </w:rPr>
        <w:t>فلا نزاع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المراد الأخذ القلبي أي الالتزام فقد مرّ ما فيه، و إن أريد الأخذ بالجارحة الخاصة بلا عمل و الالتزام فهو واضح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الالتزام في الأحكام الفرعية مطلقا و في التقليد و كذا الأخذ لا موضوعية لهما بوجه بل طريق محض إلى العمل فمع تحققه خارجا تفرغ الذمة و يصح التقليد، تحقق الالتزام و الأخذ أم لا، و مع عدم تحقق العمل تشتغل الذمة و لا يتحقق التقليد أيضا تحقق الالتزام و الأخذ أم لا، و لكن الأولى هو التعبير بالالتزام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كون التقليد عبارة عن الالتزام يكفي فيه الالتزام الإجمالي و لا يعتبر التفصيلي منه، للأصل بعد عدم الدليل عليه، و حينئذ فيكون الالتزام بأصل الشريعة بما قرّره الشارع من رجوع العوام إلى من استجمع شرائط الفتوى التزام بالعمل بفتواه في الجملة، فلا ثمرة في نزاع أنّ التقليد التزام بالعمل أو نفس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السبق الزماني للالتزام على العمل بل يكفي الرتبي فقط إذا لا دليل على الأزيد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عمل بلا التزام سهوا أو جهلا أو عمدا و لكن استجمع عمله لشرائط الصحة بنظر من يصح الاعتماد على رأيه، فظاهرهم الصحة حتّى عند القائلين بأنّه التزام بالعمل لعدم الدليل على كونه شرطا لصحة العمل كشرطية الإيمان مثلا</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ذكرنا </w:t>
      </w:r>
      <w:r>
        <w:rPr>
          <w:rStyle w:val="FootnoteAnchor"/>
          <w:rtl w:val="true"/>
        </w:rPr>
        <w:footnoteReference w:id="16"/>
      </w:r>
      <w:r>
        <w:rPr>
          <w:rFonts w:ascii="Amiri" w:hAnsi="Amiri" w:eastAsia="Amiri" w:cs="Amiri"/>
          <w:color w:val="111111"/>
          <w:sz w:val="28"/>
          <w:sz w:val="28"/>
          <w:szCs w:val="28"/>
          <w:rtl w:val="true"/>
          <w:lang w:bidi="ar-SA"/>
        </w:rPr>
        <w:t>أنّ التقليد هو العمل برأي من يصح الاعتماد على رأيه فهل هو تطبيق العمل و استناده إلى رأي من صح الاعتماد على رأيه حتّى يكون</w:t>
      </w:r>
    </w:p>
    <w:p>
      <w:pPr>
        <w:pStyle w:val="BookText"/>
        <w:rPr/>
      </w:pPr>
      <w:r>
        <w:rPr>
          <w:rFonts w:ascii="Amiri" w:hAnsi="Amiri" w:eastAsia="Amiri" w:cs="Amiri"/>
          <w:color w:val="111111"/>
          <w:sz w:val="28"/>
          <w:sz w:val="28"/>
          <w:szCs w:val="28"/>
          <w:rtl w:val="true"/>
          <w:lang w:bidi="ar-SA"/>
        </w:rPr>
        <w:t xml:space="preserve">بقول مجتهد 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يعمل بعد، بل و لو لم يأخذ</w:t>
      </w:r>
    </w:p>
    <w:p>
      <w:pPr>
        <w:pStyle w:val="BookText"/>
        <w:rPr/>
      </w:pPr>
      <w:r>
        <w:rPr>
          <w:rFonts w:ascii="Amiri" w:hAnsi="Amiri" w:eastAsia="Amiri" w:cs="Amiri"/>
          <w:color w:val="111111"/>
          <w:sz w:val="28"/>
          <w:sz w:val="28"/>
          <w:szCs w:val="28"/>
          <w:rtl w:val="true"/>
          <w:lang w:bidi="ar-SA"/>
        </w:rPr>
        <w:t>أمرا اختياريا في قوام ذاته، أم يكفي فيه مطابقة العمل لرأي من يصح الاعتماد على رأيه سواء التفت إليها أم لا، و سواء قصد التطبيق و الاستناد أم لا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هو الثاني، لأنّ التطبيق و الاستناد و نحوهما من التعبيرات ليست شرطا لصحة العمل من حيث هو، كشرطية الطهارة للصلاة و الإيمان للعبادات، بل واجب طريقيّ على القول به لمطابقة العمل لرأيه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المطابقة لا تحصل غالبا إلا بالتطبيق و الاستناد يذكر ذلك لا لدخله في قوام التقليد و حقيقته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فتخلص من جميع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التقليد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مطابقة العمل لرأي من يصح الاعتماد على رأيه سواء حصلت المطابقة من التطبيق و الاستناد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المجتهد الذي يصح العمل برأيه إما متحد أو متعدد، و على الثاني إما مختلفون في الفتاوى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وجه للتعيين بل لا موضوع له في الأول، لأنّ التعيين الخارجي يغني عن التعيين القصدي إذا القصد إليه تعيين لا محالة، سواء قصد التعيين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يجب في القسم الثالث لتعيّن الفتوى و عدم اختلافه و تعدد المفتي مع وحدة الفتوى لا يوجب الاختلاف الذي يوجب التعيين فيصح التقليد عن الشخص المعيّن، للسيرة و إطلاقات الأدلة اللفظية و عموماتها كما يصح عن الكلّ و عن الكلّيّ في المعيّن أيضا، و للإطلاق و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يصح عن المردد بما هو كذلك لعدم تحققه خارجا بل لو لا ذهنا لأنّ التحقق مساوق للتشخص و هو ينافي التردد</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على الثاني، فإما أن يكون الاختلاف بنحو يمكن الجمع بين آرائهم و يتحقق بذلك الجمع بين المحتملات، فينطبق هذا قهرا على الاحتياط، أو يكون بنحو لا يمكن ذلك، و على كلّ تقدير يجب التعيين مقدمة للعمل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مع التساوي في الفضيلة، و أما مع التفاضل و تحقق الأعلمية فيأتي تفصيله في المسائل الآتية إن شاء اللّه تعالى</w:t>
      </w:r>
      <w:r>
        <w:rPr>
          <w:rFonts w:eastAsia="Amiri" w:cs="Amiri" w:ascii="Amiri" w:hAnsi="Amiri"/>
          <w:color w:val="111111"/>
          <w:sz w:val="28"/>
          <w:szCs w:val="28"/>
          <w:rtl w:val="true"/>
          <w:lang w:bidi="ar-SA"/>
        </w:rPr>
        <w:t xml:space="preserve">. </w:t>
      </w:r>
      <w:bookmarkStart w:id="39" w:name="pg12190_153395"/>
    </w:p>
    <w:p>
      <w:pPr>
        <w:pStyle w:val="BookText"/>
        <w:rPr/>
      </w:pPr>
      <w:bookmarkEnd w:id="39"/>
      <w:r>
        <w:rPr>
          <w:rFonts w:ascii="Amiri" w:hAnsi="Amiri" w:eastAsia="Amiri" w:cs="Amiri"/>
          <w:color w:val="111111"/>
          <w:sz w:val="28"/>
          <w:sz w:val="28"/>
          <w:szCs w:val="28"/>
          <w:rtl w:val="true"/>
          <w:lang w:bidi="ar-SA"/>
        </w:rPr>
        <w:t xml:space="preserve">فتواه، فإذا أخذ رسالته و التزم بالعمل بما فيها كفى في تحقق التقليد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5155485_417432637"/>
      <w:bookmarkStart w:id="41" w:name="_Toc14"/>
      <w:bookmarkEnd w:id="40"/>
      <w:r>
        <w:rPr>
          <w:rtl w:val="true"/>
        </w:rPr>
        <w:t xml:space="preserve">مسألة </w:t>
      </w:r>
      <w:r>
        <w:rPr/>
        <w:t>9</w:t>
      </w:r>
      <w:r>
        <w:rPr>
          <w:rtl w:val="true"/>
        </w:rPr>
        <w:t xml:space="preserve">: </w:t>
      </w:r>
      <w:r>
        <w:rPr>
          <w:rtl w:val="true"/>
        </w:rPr>
        <w:t>الأقوى جواز البقاء على تقليد الميت</w:t>
      </w:r>
      <w:bookmarkEnd w:id="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جواز البقاء على تقليد الميت و لا يجوز تقليد الميت ابتداء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عمل بلا تعيين في مورد لزومه، جهلا أو سهوا أو عمدا فإن طابق العمل للواقع يصح و 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طريق إحراز المطابقة أما إحراز كون العمل مطابقا لرأي من يصح الاعتماد على رأيه من المجتهدين أو مطابقته للاحتياط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جميع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 أخذ الرسالة و الالتزام بالعمل تقليدا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تقليد الميت يقع في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عن تقليده ابتداء،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البقاء على تقليده، و كلّ منهما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موافقة رأيه لرأي من يصح الاعتماد على رأيه من الأحياء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تقليده ابتداء مع موافقة رأيه للأحياء و الأموات أيضا، فيصح العمل حتّى بناء على القول بأنّ التقليد هو الالتزام بالعمل، لما مرّ من بيان المراد منه لأنّه و إن كان التزاما برأي الميت ابتداء لكن بعد مطابقته لرأي الحيّ يكون التزاما بالنسبة إليه أيضا بالعرض، و لا دليل على اعتبار أزيد من ذلك، بل الأصل ينفيه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جواز أصل تقليده فيدل عليه ما يدل على الجواز في صورة المخالفة بالأولوية، و ما ادعي من الإجماع على عدم جواز تقليد الميت ابتداء، المتيقن بل الظاهر منه غير هذه الصورة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تقليده ابتداء مع المخالفة لآراء الأحياء و الأموات في الجملة، فلا ريب في ثبوت السيرة العقلائية في كلّ علم أو صنعة و حرفة في كلّ زمان و مكان أو كلّ مذهب و ملّة على الرجوع إلى آراء الأموات في الجملة و الاستفادة منها و الاعتماد عليها و اتباعها علما و عملا، و يصح التمسك بإطلاقات الأدلة اللفظية من الآيات و الروايات </w:t>
      </w:r>
      <w:r>
        <w:rPr>
          <w:rStyle w:val="FootnoteAnchor"/>
          <w:rtl w:val="true"/>
        </w:rPr>
        <w:footnoteReference w:id="17"/>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أشكل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ريب في اختلاف الأموات في الفتوى فلو شملها دليل الحجية يلزم التكاذب في مفاده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العلم بالاختلاف غير منجز لمن يريد أن يقلد الشيخ الطوسي رحمه اللّه تعالى مثلا لخروج جملة كثيرة من الأحكام غير الابتلائية عن مورد ابتلائه، و خروج جمع كثير من الفقهاء المفضولين بالنسبة إلى الشيخ عن مورد ابتلائه، و بعد عدم تنجز هذا العلم الإجمالي لا محذور في التمسك بالإطلاقات و 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لنا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الشارع رفع اليد عن الواقع في مورد هذه الاختلافات لمصالح شتى كما في موارد التقية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الواقع هو الانتهاء إلى الكتاب و السنة بنحو ما قرّره الشارع اتحدت الأنظار في المفاد أو تعددت لأنّه عالم باختلاف الأفهام و الأنظار و تحقق الاختلاف في الأحكام الظاهرية بين الفقهاء و عدم إمكان إجماع الأنظار على شي‌ء واحد في جميع الفروع الاجتهادية عادة، و مع ذلك أكد أشدّ التأكيد على متابعة الفقهاء فكيف يكون الاختلاف حينئذ موجبا للتكاذب بل يصح أن تكون في نفس العمل برأي من صح الاعتماد على رأيه حينئذ مصالح كثيرة يدرك بها فوت الواقع لو تحقق، فتكون آراؤهم الشريفة مما أنزلها اللّه تعالى من هذه الجهة و إن اختلفت و تعددت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بذلك ظهر أنّ دليل التقليد حينئذ هو جميع ما في الكتاب و السنة من الأمر بأخذ ما أنزل اللّه تعالى و القيام بالقسط و العدل و نحو ذلك، و اختلاف المجتهدين بسبب اختلاف الموازين التي قررها صاحب الشرع لمعرفته غير قادح في كون الجميع مما أنزل اللّه تعالى شأنه من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يجاب عما إذا علم بالاختلاف تفصيلا أو بالعلم الإجمالي المنجز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الأدلة اللفظية على فرض تمامية دلالتها إرشاد إلى بناء العقلاء و تقدم استقرار بنائهم على العمل برأي الأموات</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مفاد أدلة حجية الفتوى على هذا، الحجية التخييرية مع أنّ المتفاهم منها الحجية التعيينية و يجري هذا الإشكال في العدول من الحيّ إلى الحيّ و غيره أيضا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اللفظيّ منها و المتعيّن من اللّبيّ منها في خصوص التعيينية أول الدعوى فهي تدل على مجرد الحجية تعيينية كانت أو تخييرية، و على فرض استظهار الأولى فهو من جهة الانصراف في الأدلة اللفظية و غلبة الوجود في الأدلة اللّبية لا يضر بأصل الحجية كما هو معلوم، و حينئذ فإن دل الدليل الخارجي على التعيينية تعينت و إلا فهي إما تخييرية شرعية أو عقلائية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 آية الإنذار </w:t>
      </w:r>
      <w:r>
        <w:rPr>
          <w:rStyle w:val="FootnoteAnchor"/>
          <w:rtl w:val="true"/>
        </w:rPr>
        <w:footnoteReference w:id="18"/>
      </w:r>
      <w:r>
        <w:rPr>
          <w:rFonts w:ascii="Amiri" w:hAnsi="Amiri" w:eastAsia="Amiri" w:cs="Amiri"/>
          <w:color w:val="111111"/>
          <w:sz w:val="28"/>
          <w:sz w:val="28"/>
          <w:szCs w:val="28"/>
          <w:rtl w:val="true"/>
          <w:lang w:bidi="ar-SA"/>
        </w:rPr>
        <w:t>التي هي من أدلة حجية قول المفتي و وجوب الرجوع إليه هو فعلية الإنذار حين الإفتاء بالنسبة إلى المستفتي و لا يتحقق ذلك لمن مات و كذا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من الفقهاء صائنا لنفسه حافظا لدينه مخالفا على هواه مطيعا لأمر مولاه</w:t>
      </w:r>
      <w:r>
        <w:rPr>
          <w:rFonts w:eastAsia="Amiri" w:cs="Amiri" w:ascii="Amiri" w:hAnsi="Amiri"/>
          <w:color w:val="111111"/>
          <w:sz w:val="28"/>
          <w:szCs w:val="28"/>
          <w:rtl w:val="true"/>
          <w:lang w:bidi="ar-SA"/>
        </w:rPr>
        <w:t xml:space="preserve">». </w:t>
      </w:r>
      <w:r>
        <w:rPr>
          <w:rStyle w:val="FootnoteAnchor"/>
          <w:rtl w:val="true"/>
        </w:rPr>
        <w:footnoteReference w:id="19"/>
      </w:r>
      <w:r>
        <w:rPr>
          <w:rFonts w:ascii="Amiri" w:hAnsi="Amiri" w:eastAsia="Amiri" w:cs="Amiri"/>
          <w:color w:val="111111"/>
          <w:sz w:val="28"/>
          <w:sz w:val="28"/>
          <w:szCs w:val="28"/>
          <w:rtl w:val="true"/>
          <w:lang w:bidi="ar-SA"/>
        </w:rPr>
        <w:t>فإنّ المنساق من هذه الصفات فعليتها حين الإفتاء فلا يكفي مجرد تلبسها فيما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الأدلة اللفظية لا تشتمل على مثل هذه التعبيرات فيصح الأخذ بإطلاقها و عموماتها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المتفاهم عرفا من مثل الآية و الرواية قبول قول من كان متصفا بهذه الصفات و لائقا لقبول قوله سواء كان حيّا أم ميتا، فللصفات دخل في القبول لا في الحياة، فمن كان متصفا بها يقبل قوله و لو كان ميتا، و من لم يكن متصفا بها لا يقبل قوله و لو كان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يقال في المحاورات يجب قبول قول الناصح المشفق و الحكيم الخبير و العالم الناقد البصير إلى غير ذلك من التعبيرات الظاهرة عرفا في اعتبار الصفة لا الحياة، و كذا الكلام في الإمامة العظمى فإنّ لصفات الإمامة دخلا في الاعتقاد به لا الحياة الظاهرية فيرجع إليه عليه السلام و لو بعد موته الظاهري فالسيرة ثابتة و الردع غير ثابت فيصح التمسك بها كما يصح التمسك بالأصل أيضا في الحكم التكليفي، فيستصحب وجوب تقليده في صورة التعيين و جوازه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قيل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الشك في أصل الحدوث لا البقاء</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الحدوث إذا لوحظ بالنسبة إلى المجتهد الميت فهو مقطوع 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يكون الشك ممحضا في البقاء، و كذا إن لوحظ بالنسبة إلى نفس الأحكام المجتهد فيها، و إن لوحظ بالنسبة إلى من يريد تقليد الميت ابتداء فهو أيضا شك في بقاء الحكم حتّى بالنسبة إليه أو اختصاصه بخصوص من قلّده في زمان حياته، و يستصحب بقاء الوجوب لا محالة فيكون الشك في البقاء على أيّ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معارض بأصالة عدم الجعل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الشك في الجعل مسبب عن الشك في ثبوت حد أو قيد للحكم المجعول و عدم ثبوته، و بأصالة عدم ثبوت الحد و القيد له يرتفع الشك فيه فلا يبقى موضوع لأصالة عدم الجعل بعد ذلك، و يصح التمسك بالأصل في الحكم الوضعي أيضا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الأصل بقاء الحجية و صحة الاعتذار برأيه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 في الجهة الثانية ما ينفع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فالمقتضي لجواز تقليد الميت ابتداء موجود، و لا مانع في البين سوى دعوى الإجماع و في كونه من الإجماع المعتبر تأمل، و بناء على اعتباره فمورده صورة العلم بمخالفة فتواه لفتوى الحيّ في المسائل الابتلائية التي يعمل بها المقلّد و عدم كون فتوى الميت مطابقة للاحتياط و إحرازهما مشكل بل ممنوع، لأنّ المسائل الابتلائية متفق عليها بين الكلّ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نعلم إجمالا بتحقق الاختلاف في الفتوى في الجملة و هو غير منجز لخروج جملة كثيرة من الفروع عن مورد ابتلاء العامي في كلّ عصر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بناء على عدم جواز تقليد الميت ابتداء لو خالف ذلك و قلّده و طابق عمله الاحتياط أو رأي من يصح الاعتماد على رأيه من الأحياء صح و 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تعالى هو العالم بالحقائق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جواز البقاء على تقليد الميت مع موافقة رأيه لرأي الأحياء، و لا ريب في صحة العمل الموافق لرأيه سواء قلنا بأنّ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مطابقة العمل لرأي من يصح الاعتماد على رأيه أم قلنا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برأي الغير أم قلنا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بالعمل بقول الغير، لتحقق صحة استناد العمل إلى الحجة المعتبرة في جميع ذلك و مطابقته لرأي الحيّ كان البقاء على تقليد الميت جائزا أو لا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تقدم أنّ المراد بالالتزام على فرض اعتباره هو الإجمالي منه دون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التفصيلي فمن التزم بالبقاء على رأي الميت و هو مطابق لرأي الحيّ يصدق عليه أنّه ملتزم بالعمل برأي الحيّ بالعرض ما لم تكن على الخلاف بل الظاهر أنّه لا أثر لتقييد الخلاف في المقام ما لم يرجع إلى إخلال شرط أو جزء من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جواز البقاء في هذه الصورة فيدل عليه جميع ما يأتي في صورة المخالفة بالأولوية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جواز البقاء على تقليد الميت مع مخالفة رأيه لرأي الحيّ فالسيرة عليه غير قابلة للإنكار و تشملها الإطلاقات و العمومات بنحو ما تقدم في التقليد الابتدائي و يجري الأصل في الحكم الوضعي و التكليفي و لا يجري ما تقدم في التقليد الابتدائي و يجري الأصل في الحكم الوضعي و التكليفي و لا يجري هنا إشكال الشك في أصل ثبوت الجعل للعلم بثبوته كما لا يخفى، مع أنّه لا تصل النوبة إلى الأصل بعد تحقق 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جريان الأصل في هذه الموارد، إما في الحكم الواقعي أو في الظاهري أو في الحكم الوضعي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مخدوش بعدم اليقين السابق، و الثاني بأنّ الحكم الظاهري ليس متقوّما بمجرد حدوث الرأي فقط بل به و بالبقاء أيضا، و لا بقاء مع معارضة الأخيرين بأصالة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فبأنّ عدم اليقين السابق إنّما هو فيما إذا لوحظت كلّ واقعة مستقلة و بحسب ذاتها، و أما إذا لوحظ مجموع الوقائع من حيث المجموع فلا ريب في تحقق الحكم الواقعي فيها مع أنّ غلبة إصابة الأمارات للواقع مستلزمة لثبوته في كلّ واقعة أيضا إلا ما ظهر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 المناط في صحة التقليد،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اسم المصدر و هو متقوّم بصاحبه حدوثا فقط لا 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المناط فيه الرأي بمعنى المصدر لكان في البقاء أيضا محتاجا إليه و لكنّه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ثبت في محلّه من صحة جريان الأصل فيها بلا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فبأنّها مبنية على جريان الأصل في الأعدام الأزلية و هو بعيد عن الأذهان العرفية مع أنّها لو جرت في نظائر المقام لسقطت تمام الاستصحابات الوجودية بلا كلام، و هو خلاف ما تسالم عليه الأعلام</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الانعدام بعروض الموت فلا موضوع للاستصحاب حينئذ</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تعلق الروح بالبدن و استكماله فيما له الرأي موجب لحدوث الرأي خارجا، و أما بقاء الرأي فليس منوطا ببقاء صاحبه بل له أسباب أخرى من الحفظ في الكتب أو القلوب و نحو ذلك، فليست العلة المحدثة هي المبقية بعينها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فالرأي مثل البناء و الأثر و الصنعة فكما يصح التقليد في صنائعهم يصح التقليد في آرائهم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ظاهرهم التسالم على عدم صحة التقليد عند عروض النسيان أو الجنون، و الموت مثلهما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ظهور الإجماع على المنع فيهما دون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القياس مع الفارق، لكونهما موجبين للخلل في الفكر و القوة العاقلة فيختل الرأي قهرا، و الموت ليس كذلك، بل هو انقطاع الروح عن البدن و انفصالها عنه بلا خلل في أحدهما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سيأتي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ينفع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الكلام من المبدإ إلى الختام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المقتضي لتقليد الميت ابتداء و البقاء عليه مطلقا موجود، و المانع منحصر بدعوى الإجماع على المنع في التقليد الابتدائي دون البقاء، مع أنّ اعتباره في مورده مشكل فكيف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لا بد في البقاء من صدقه عرفا بنحو يخرج عن التقليد الابتدائي بأن عمل ببعض المسائل في الجملة و لا يعتبر العمل بجميع المسائل التي يبقى على تقليده فيها لصدق البقاء عرفا فيما إذا عمل بالبعض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هذا كلّه إذا لم يكن المقلّد مترددا في حجية فتوى من يجوّز البقاء على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فيشكل تقليده فيه لأنّ المتيقن من السيرة و المنساق من الأدلة غير هذه الصورة خصوصا في مسألة البقاء و تقليد الأعلم التي تكون بمنزلة أصل التقليد في الجملة فلا بد و أن لا تكون محل الشبهة و التردد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المناط في الموافقة و المخالفة فيما تقدم هو التوافق و التخالف في الفتوى دون الاحتياط، فلو كان قول الميت موافقا للاحتياط يصح الأخذ به و إن خالف فتوى الحيّ حتّى في التقليد الابتدائي</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الموافقة و المخالفة لا بد و أن يكون في المسألة الابتلائية دون </w:t>
      </w:r>
      <w:bookmarkStart w:id="42" w:name="pg12190_153401"/>
    </w:p>
    <w:p>
      <w:pPr>
        <w:pStyle w:val="Heading3"/>
        <w:numPr>
          <w:ilvl w:val="2"/>
          <w:numId w:val="1"/>
        </w:numPr>
        <w:rPr/>
      </w:pPr>
      <w:bookmarkStart w:id="43" w:name="__RefHeading___Toc5155487_417432637"/>
      <w:bookmarkStart w:id="44" w:name="_Toc15"/>
      <w:bookmarkEnd w:id="42"/>
      <w:bookmarkEnd w:id="43"/>
      <w:r>
        <w:rPr>
          <w:rtl w:val="true"/>
        </w:rPr>
        <w:t xml:space="preserve">مسألة </w:t>
      </w:r>
      <w:r>
        <w:rPr/>
        <w:t>10</w:t>
      </w:r>
      <w:r>
        <w:rPr>
          <w:rtl w:val="true"/>
        </w:rPr>
        <w:t xml:space="preserve">: </w:t>
      </w:r>
      <w:r>
        <w:rPr>
          <w:rtl w:val="true"/>
        </w:rPr>
        <w:t>إذا عدل عن الميت إلى الحي لا يجوز له العود إلى الميت</w:t>
      </w:r>
      <w:bookmarkEnd w:id="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عدل عن الميت إلى الحي لا يجوز له العود إلى الميت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5155489_417432637"/>
      <w:bookmarkStart w:id="46" w:name="_Toc16"/>
      <w:bookmarkEnd w:id="45"/>
      <w:r>
        <w:rPr>
          <w:rtl w:val="true"/>
        </w:rPr>
        <w:t xml:space="preserve">مسألة </w:t>
      </w:r>
      <w:r>
        <w:rPr/>
        <w:t>11</w:t>
      </w:r>
      <w:r>
        <w:rPr>
          <w:rtl w:val="true"/>
        </w:rPr>
        <w:t xml:space="preserve">: </w:t>
      </w:r>
      <w:r>
        <w:rPr>
          <w:rtl w:val="true"/>
        </w:rPr>
        <w:t>لا يجوز العدول عن الحيّ إلى الحيّ</w:t>
      </w:r>
      <w:bookmarkEnd w:id="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العدول عن الحيّ إلى الحيّ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w:t>
      </w:r>
    </w:p>
    <w:p>
      <w:pPr>
        <w:pStyle w:val="BookText"/>
        <w:rPr/>
      </w:pPr>
      <w:r>
        <w:rPr>
          <w:rFonts w:ascii="Amiri" w:hAnsi="Amiri" w:eastAsia="Amiri" w:cs="Amiri"/>
          <w:color w:val="111111"/>
          <w:sz w:val="28"/>
          <w:sz w:val="28"/>
          <w:szCs w:val="28"/>
          <w:rtl w:val="true"/>
          <w:lang w:bidi="ar-SA"/>
        </w:rPr>
        <w:t>الخارجة عنها و هي كثيرة جدا في كلّ عصر و زمان و بالنسبة إلى كلّ أحد لعدم الأثر للعلم بالمخالفة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تلحظ الموافقة و المخالفة بالنسبة إلى رأيه لا بد و أن يكون مجتهدا جامعا للشرائط من كلّ جهة بحيث يعتنى بقوله بين أقوال الفقهاء فلا عبرة بموافقة غيره و مخالفته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إحراز المخالفة أن يكون بطريق معتبر علما كان أو علميا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عليه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المتيقن منه على فرض اعتباره التقليد الابتدائي دون مثل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بأصالة عدم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محكومة بما تقدم من السيرة و الأصول و الإطلاقات و العمومات على جواز البقاء بل التقليد الابتدائي، و المقام إن لم يكن من البقاء عرفا يكون من التقليد الابتدائي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بأصالة التعيين عند دوران الأمر بينه و بين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كذلك لو لم يكن إطلاق أو سيرة أو أصل آخر على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مع المخالفة في الفتوى و إلا فلا أثر للنزاع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هذا الفرع في صورة اختلافهما في الفتوى و عدم كون فتوى المعدول إليه موافقة للاحتياط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عليه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بأصالة عدم الحجية و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بأصالة التعيين عند دوران الأمر بينه و بين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المسألة السابقة من أنّ وجود الإطلاقات و العمومات يمنع عن التمسك بالأصل</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المناقشة فيها بسقوطها بالمعارضة فقد مر دفعها بإمكان السببية في الجملة في الاستظهارات المنتهية إلى الكتاب و السنة بالطرق الصحيحة الشرعية </w:t>
      </w:r>
      <w:bookmarkStart w:id="47" w:name="pg12190_153402"/>
    </w:p>
    <w:p>
      <w:pPr>
        <w:pStyle w:val="BookText"/>
        <w:rPr/>
      </w:pPr>
      <w:bookmarkEnd w:id="47"/>
      <w:r>
        <w:rPr>
          <w:rFonts w:ascii="Amiri" w:hAnsi="Amiri" w:eastAsia="Amiri" w:cs="Amiri"/>
          <w:color w:val="111111"/>
          <w:sz w:val="28"/>
          <w:sz w:val="28"/>
          <w:szCs w:val="28"/>
          <w:rtl w:val="true"/>
          <w:lang w:bidi="ar-SA"/>
        </w:rPr>
        <w:t xml:space="preserve">إذا كان الثاني اعلم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5155491_417432637"/>
      <w:bookmarkStart w:id="49" w:name="_Toc17"/>
      <w:bookmarkEnd w:id="48"/>
      <w:r>
        <w:rPr>
          <w:rtl w:val="true"/>
        </w:rPr>
        <w:t xml:space="preserve">مسألة </w:t>
      </w:r>
      <w:r>
        <w:rPr/>
        <w:t>12</w:t>
      </w:r>
      <w:r>
        <w:rPr>
          <w:rtl w:val="true"/>
        </w:rPr>
        <w:t xml:space="preserve">: </w:t>
      </w:r>
      <w:r>
        <w:rPr>
          <w:rtl w:val="true"/>
        </w:rPr>
        <w:t>يجب تقليد الأعلم مع الإمكان</w:t>
      </w:r>
      <w:bookmarkEnd w:id="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تقليد الأعلم مع الإمكان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لمصالح شتّى كما تقدم و لا محذور فيه من عقل أو شرع بل يستفاد منها التخيير العقلائي حدوثا و بقاء، و لا نحتاج معه إلى استصحاب التخيير مع أنّه لا إشكال فيه أيضا إلا دعوى أنّ موضوع التخيير فيما إذا لم تقم عنده الحجة، و مع الأخذ بقول أحدهما قامت لديه الحجة فيسقط هذا الموضوع فلا يجري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التخيير من لم تقم عنده الحجة التعيينية من كلّ حيثية و جهة إثباتا و ثبوتا و لا ريب في تحققه فيجري الأصل بلا 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ذلك و لكنّه معارض باستصحاب الحجة الفعلية لما 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معاضد لاستصحاب التخيير لا أن يكون معارضا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يشهد لما ذكرنا ثبوت السيرة على العدول من أهل خبرة شي‌ء إلى مثله في الجملة فإنّا نرى أنّ من رجع إلى خياط مثلا مدة يدعه و يرجع إلى غيره مع تساويهما في فنهما و اختلافهما في النظر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على عدم الجواز بالإجماع المحكي عن المحقق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يرد بعدم ثبوت كونه من الإجماع المعتبر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ما يتعلق به في المسألة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ذلك إلى المشهور و موضوع البحث فيما إذا أحرزت الأعلمية مع إحراز مخالفة فتواه مع فتوى العالم مع عدم كون فتوى العالم موافقة للاحتياط، فينبغي أن يعنون البحث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تقليد العالم فيما توافق نظره مع نظر الأعلم و كذا فيما تخالف مع كون نظر العالم مطابقا للاحتياط و يجب تقليد الأعلم في مورد مخالفة رأيه لرأي العالم إذا كان رأيه مخالفا للاحتياط</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لا إشكال في جواز تقليد العالم فيما إذا توافق رأيه مع رأي الأعلم سواء قلنا إنّ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مطابقة العمل لرأي من يصح الاعتماد على رأيه، لتحقق المطابقة حينئذ قطعا أن قلنا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بقول الغير، لتحقق العمل بقول الأعلم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أيضا و هكذا على القول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بالعمل بقول الغير، لأنّ الالتزام بالعمل بقول العالم مع مطابقته لرأي الأعلم التزام بالعرض بالعمل بقول الأعلم أيضا و لا دليل على اعتبار أزيد من هذا المقدار من الالتزام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طابق رأي العالم للاحتياط و خالف قول الأعلم فلا ريب في صحة تقليد العالم، للعلم بدرك الواقع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خالف الاحتياط و خالف رأي الأعلم أيضا ففي هذا القسم استدل على وجوب تقليد الأعلم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العقلائية الجارية على الأخذ بقول الأعلم عند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المتيقن منها صورة إحراز إصابة الواقع لدى المخالفة أو غلبة الإصابة و كلاهما في المقام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المتيقن منه ما إذا أحرزت الأعلمية بالخصوص في مورد المخالفة و المقام أعم منه، لأنّ مورد البحث ما إذا أحرزت الأعلمية في الجملة لا بالتفصيل في كلّ مسألة مضافا إلى أنّ المعلوم من السيرة الرجوع إلى الأعلم عند المخالفة ما إذا قل الاحتلاف و كان مورد المخالفة من الأمور المهمة التي تكون فيها المسؤولية من كلّ جهة لا في مثل الظنون الاجتهادية التي شاع الخلاف فيها حتّى من فقيه واحد و لا مسؤولية فيها عند المخالفة أبدا إلا مع التقصير و معه يسقط اعتبار الاجتهاد رأسا فكيف بالأعلمية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حجية رأي العالم مع وجود الأعلم، و أصالة التعيين عند دوران الأمر بينه و بين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محكومان بالإطلاقات و العمومات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بالسيرة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الذي ادعاه السيد و المحقق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المناقشة في مثل هذه الإجماعات كما ثبت في علم الأصول قال صاحب الجواهر في كتاب القضاء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نحقق الإجماع من المحقق الثاني و إجماع المرتضى مبني على مسألة تقليد المفضول في الإمامة العظمى مع وجود الأفضل و هو غير ما نحن فيه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ورد الرجوع إلى الأفقه في القضاء عند اختلاف القضاة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دلالته حتّى في مورده كما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التعدي من القضاء إلى الفتوى يحتاج إلى دليل و هو مفقود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الظن الحاصل من قول الأعلم أقرب إلى الواقع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البناء و المبنى كما لا يخفى، و لذلك ذهب جمع من الفقهاء إلى جواز تقليد العالم مع وجود الأعلم حتّى في مورد مخالفة الفتوى، و استدلوا عليه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مقتضى الإطلاقات و العمومات الدالة على الرجوع إلى العلماء و السؤال عنهم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أشكل عليه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ليست في مقام البيان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الكلام أن يكون في مقام البيان مطلقا إلا إذا دلت قرينة على الخلاف و هي مفقودة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لا تشمل صورة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تقليد الميت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إفتاء أصحاب المعصومين مع اختلافهم في الفضيلة و عدم صدور إنكار منهم عليهم السلام و ذلك واضح لمن تدبر أحوالهم و كيفية معاشرة المعصومين عليهم السلام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يعلم منهم الاختلاف في الفتوى أيضا بل الظاهر أنّهم كانوا يفتون بعين النصوص التي كانوا يتلقونها عن المعصومين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المستمرة في الإفتاء و الاستفتاء مع اختلاف الفقهاء في 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يعلم تحقق السيرة حتّى في صورة إحراز الاختلاف في الفتوى و إحراز الأعلمية و المتيقن منها صورة الموافقة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كان يولّي القضاء إلى بعض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أصحابه مع حضور أمير المؤمنين عليه السلام الذي هو أفقههم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الأئمة مع وجودهم كانوا يأمرون الناس بالرجوع إلى أصحابهم و ترغيبهم إلى الفتوى بعبارات شتّى</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أوردناه على الوجه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الأحكام مستندة إلى ظواهر الكتاب و الروايات المنزلة على الأذهان العرفية المستقيمة و الإجماعات و الشهرات و الضرورات و المسلّمات و لا ثمرة للأعلمية فيها و إنّما هي تنتج في بعض التحقيقات و التدقيقات التي ربما كانت بمعزل عن مذاق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أنّ عمدة مدارك الأحكام الروايات التي هي بمنزلة الشرح و البيان للكتاب و لا يمكن استفادة شي‌ء من الآيات الكريمة ما لم يعرض على الروايات الشريفة و هي مختلفة و متعارضة كما هو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كلمات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بمنزلة الشرح لتلك الروايات المختلفة أيضا فتكون استفادة الأحكام مع هذا الاختلاف الفاحش لغير الأعلم مشكلة كما لا يخفى على الخبير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التحقيقات و التدقيقات الفقهية لها مدخل عظيم في استنباط الأحكام من المدارك المختلفة المتعارضة المبتنية عليها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استقصي بحمد اللّه طرق الاستدلال على المسائل الفقهية، و ما يرد عليها من الإشكالات و ما يجاب عنها و سائر ما هو لازم للفحص الاجتهادي في كتب المتقدمين فكيف بالمتأخرين فضلا عن متأخري المتأخرين و اللازم الإحاطة بها إحاطة فهم و تدبر، فإن كان المراد بالأعلم من أحاط بكلّها و بالعالم من أحاط ببعضها فيرجع إلى بحث المتجزي و المطلق، و إن كان المراد به من يقدر أن يزيد على ما أتوا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لزوم ما لا يلزم</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الراد بالأعلمية الأجود فهما و الأحسن تعيينا للوظائف الشرعية كما يأتي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دخل لذلك بما ذكر نعم، كثرة الإحاطة بالأدلة</w:t>
      </w:r>
    </w:p>
    <w:p>
      <w:pPr>
        <w:pStyle w:val="BookText"/>
        <w:rPr/>
      </w:pPr>
      <w:r>
        <w:rPr>
          <w:rFonts w:ascii="Amiri" w:hAnsi="Amiri" w:eastAsia="Amiri" w:cs="Amiri"/>
          <w:color w:val="111111"/>
          <w:sz w:val="28"/>
          <w:sz w:val="28"/>
          <w:szCs w:val="28"/>
          <w:rtl w:val="true"/>
          <w:lang w:bidi="ar-SA"/>
        </w:rPr>
        <w:t xml:space="preserve">على الأحوط و يجب الفحص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المسائل لها دخل في حصول مرتبة الأعلمية لا أن تكون عينها كدخل أمور أخرى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يتمسك لعدم اعتبارها بأنّ في تشخيصها عسرا و حرجا فينفى بدليل نفي العسر و 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عمدة الدليل على عدم الاعتبار التمسك بالإطلاق و العموم و السيرة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المناقشة في الأوليين بعدم كونهما متكفّلين لبيان هذه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السيرة فثبوتها أول الدعوى و على فرض الثبوت ففي كونها من السيرة التي يعتنى بها في الفقه مجال للبحث فأصالة عدم الحجية و أصالة التعيين عند الدوران بينه و بين التخيير محكمة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بعض مشايخنا قدست أسرارهم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كلّ من يصير أعلم يعترف بكون الأعلمية شرطا فكون هذا الشرط وجدانيّا أقرب إلى أن يكون استدلاليا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المشهور هو الأحوط لو لم يكن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أنّها كما تشترط في صحة التقليد تشترط في صحة الفتوى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وجوب الفحص عن الحجة عند التردد و الحيرة مما تسالم عليه العقلاء مع ظهور تسالم الفقهاء عليه أيضا و لكن الأقسام المتصورة في المقام 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بوجود الأعلم و توافقه في الفتوى مع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الصورة مع الاختلاف فيه و كون فتوى العالم موافقة للاحتياط، و لا وجه لوجوب الفحص فيهما، لما مرّ من عدم تحقق موضوع وجوب تقليد الأعلم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 بوجود الأعلم و على فرض وجوده، الجهل باختلاف فتواه مع غيره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أصل وجوده و الشك في الاختلاف على فرض وجوده و لا وجه لوجوب الفحص فيهما أيضا لما تقدم من تقوّم وجوب تقليد الأعلم بوجوده مع </w:t>
      </w:r>
      <w:bookmarkStart w:id="50" w:name="pg12190_153407"/>
    </w:p>
    <w:p>
      <w:pPr>
        <w:pStyle w:val="Heading3"/>
        <w:numPr>
          <w:ilvl w:val="2"/>
          <w:numId w:val="1"/>
        </w:numPr>
        <w:rPr/>
      </w:pPr>
      <w:bookmarkStart w:id="51" w:name="__RefHeading___Toc5155493_417432637"/>
      <w:bookmarkStart w:id="52" w:name="_Toc18"/>
      <w:bookmarkEnd w:id="50"/>
      <w:bookmarkEnd w:id="51"/>
      <w:r>
        <w:rPr>
          <w:rtl w:val="true"/>
        </w:rPr>
        <w:t xml:space="preserve">مسألة </w:t>
      </w:r>
      <w:r>
        <w:rPr/>
        <w:t>13</w:t>
      </w:r>
      <w:r>
        <w:rPr>
          <w:rtl w:val="true"/>
        </w:rPr>
        <w:t xml:space="preserve">: </w:t>
      </w:r>
      <w:r>
        <w:rPr>
          <w:rtl w:val="true"/>
        </w:rPr>
        <w:t>إذا كان هناك مجتهدان متساويان في الفضيلة</w:t>
      </w:r>
      <w:bookmarkEnd w:id="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هناك مجتهدان متساويان في الفضيلة يتخيّر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كان أحدهما أورع فيختار الأورع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إحراز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السيرة العقلائية و الإطلاقات و العمومات المنزلة عليها صحة الرجوع إلى الكلّ حينئذ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الجهل بالاختلاف و العلم بالتفاضل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الجهل بالتفاضل و العلم بالاختلاف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الظاهر جريان السيرة على الرجوع إلى الكل فيهما أيضا فتشملهما الإطلاقات و العمومات، لما تقدم من تقوّم الوجوب بأمرين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إحراز التفاضل و الاختلاف معا، مضافا إلى أنّ المتيقّن من السيرة الدالة على لزوم الفحص غير هذين القسمين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شمول أدلة الحجية لصورة الاختلاف فقد تقدمت المناقشة فيه و لكن الأحوط الفحص في كلّ ما شك في ثبوت السيرة في الرجوع إلى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بالتفاضل و العلم بالاختلاف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الفحص فيه 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الأعلمية صفة حادثة يصح الرجوع عند الشك في وجودها إلى الأصل كما أنّ المخالفة أيضا كذلك و ليس ذلك بمثبت، لأنّ الأثر مترتب على إحراز المخالفة لا إحراز الموافقة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للإطلاقات و العمومات و السيرة سواء اتحدا في الفتوى أم اختلفا لشمولها للصورتين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عليه تارة بأصالة التعيين عند دوران الأمر بينه و بين التخيير</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كلّ احتمال تعيين منشأ للأخذ به و تعينه بل لا بد و أن يكون مما له دخل في الملاك و لا دخل للأورعية في العلم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الأورع يتحفظ على تطبيق فتاواه على الاحتياط مهما أمكنه</w:t>
      </w:r>
      <w:r>
        <w:rPr>
          <w:rFonts w:eastAsia="Amiri" w:cs="Amiri" w:ascii="Amiri" w:hAnsi="Amiri"/>
          <w:color w:val="111111"/>
          <w:sz w:val="28"/>
          <w:szCs w:val="28"/>
          <w:rtl w:val="true"/>
          <w:lang w:bidi="ar-SA"/>
        </w:rPr>
        <w:t xml:space="preserve">. </w:t>
      </w:r>
      <w:bookmarkStart w:id="53" w:name="pg12190_153408"/>
    </w:p>
    <w:p>
      <w:pPr>
        <w:pStyle w:val="Heading3"/>
        <w:numPr>
          <w:ilvl w:val="2"/>
          <w:numId w:val="1"/>
        </w:numPr>
        <w:rPr/>
      </w:pPr>
      <w:bookmarkStart w:id="54" w:name="__RefHeading___Toc5155495_417432637"/>
      <w:bookmarkStart w:id="55" w:name="_Toc19"/>
      <w:bookmarkEnd w:id="53"/>
      <w:bookmarkEnd w:id="54"/>
      <w:r>
        <w:rPr>
          <w:rtl w:val="true"/>
        </w:rPr>
        <w:t xml:space="preserve">مسألة </w:t>
      </w:r>
      <w:r>
        <w:rPr/>
        <w:t>14</w:t>
      </w:r>
      <w:r>
        <w:rPr>
          <w:rtl w:val="true"/>
        </w:rPr>
        <w:t xml:space="preserve">: </w:t>
      </w:r>
      <w:r>
        <w:rPr>
          <w:rtl w:val="true"/>
        </w:rPr>
        <w:t>إذا لم يكن للأعلم فتوى في مسألة من المسائل</w:t>
      </w:r>
      <w:bookmarkEnd w:id="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للأعلم فتوى في مسألة من المسائل يجوز في تلك المسألة الأخذ من غير الأعلم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أمكن الاحتياط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3"/>
        <w:numPr>
          <w:ilvl w:val="2"/>
          <w:numId w:val="1"/>
        </w:numPr>
        <w:rPr/>
      </w:pPr>
      <w:bookmarkStart w:id="56" w:name="__RefHeading___Toc5155497_417432637"/>
      <w:bookmarkStart w:id="57" w:name="_Toc20"/>
      <w:bookmarkEnd w:id="56"/>
      <w:r>
        <w:rPr>
          <w:rtl w:val="true"/>
        </w:rPr>
        <w:t xml:space="preserve">مسألة </w:t>
      </w:r>
      <w:r>
        <w:rPr/>
        <w:t>15</w:t>
      </w:r>
      <w:r>
        <w:rPr>
          <w:rtl w:val="true"/>
        </w:rPr>
        <w:t xml:space="preserve">: </w:t>
      </w:r>
      <w:r>
        <w:rPr>
          <w:rtl w:val="true"/>
        </w:rPr>
        <w:t>إذا قلّد مجتهدا كان يجوّز البقاء على تقليد الميت فمات ذلك المجتهد لا يجوز البقاء على تقليده في هذه المسألة</w:t>
      </w:r>
      <w:bookmarkEnd w:id="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قلّد مجتهدا كان يجوّز البقاء على تقليد الميت فمات ذلك المجتهد لا يجوز البقاء على تقليده في هذه المسألة بل يجب الرجوع إلى الحيّ الأعلم في جواز البقاء و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ورد في المقبولة </w:t>
      </w:r>
      <w:r>
        <w:rPr>
          <w:rStyle w:val="FootnoteAnchor"/>
          <w:rtl w:val="true"/>
        </w:rPr>
        <w:footnoteReference w:id="23"/>
      </w:r>
      <w:r>
        <w:rPr>
          <w:rFonts w:ascii="Amiri" w:hAnsi="Amiri" w:eastAsia="Amiri" w:cs="Amiri"/>
          <w:color w:val="111111"/>
          <w:sz w:val="28"/>
          <w:sz w:val="28"/>
          <w:szCs w:val="28"/>
          <w:rtl w:val="true"/>
          <w:lang w:bidi="ar-SA"/>
        </w:rPr>
        <w:t>من تقديم الأعدل و الأصدق و الأورع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مورده القضاء و التعدي منه إلى الفتوى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بجريان سيرة المتشرعة على الأخذ بقول الأورع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ثبوتها مشكل، و على فرض الثبوت فاعتبارها أشكل في مقابل الإطلاقات و العمومات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ريب في أنّ ذلك أحوط كما سيأتي منه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مراعاة الأعلم فالأعلم ما سيأتي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لأدلة التقليد من العمومات و الإطلاقات و السيرة بلا دليل على التخصيص و التقييد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الدليل على تعيينه بل مقتضى الأدلة القطعية الدالة على جواز رجوع الجاهل إلى العالم عدمه و سبق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يرتبط بالمقام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البقاء على تقليده في هذه المسألة لا بد و أن يستند إلى حجة معتبرة من اجتهاد أو ضرورة، أو سيرة عقلائية معتبرة، أو تقليد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مفروضا الانتفاء لفرض كون المقلّد عاميا و عدم كون المسألة من الضروريات</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الثالث لعدم تحقق السيرة على البقاء في خصوص هذه المسألة بل</w:t>
      </w:r>
      <w:bookmarkStart w:id="58" w:name="pg12190_153409"/>
    </w:p>
    <w:p>
      <w:pPr>
        <w:pStyle w:val="Heading3"/>
        <w:numPr>
          <w:ilvl w:val="2"/>
          <w:numId w:val="1"/>
        </w:numPr>
        <w:rPr/>
      </w:pPr>
      <w:bookmarkStart w:id="59" w:name="__RefHeading___Toc5155499_417432637"/>
      <w:bookmarkStart w:id="60" w:name="_Toc21"/>
      <w:bookmarkEnd w:id="58"/>
      <w:bookmarkEnd w:id="59"/>
      <w:r>
        <w:rPr>
          <w:rtl w:val="true"/>
        </w:rPr>
        <w:t xml:space="preserve">مسألة </w:t>
      </w:r>
      <w:r>
        <w:rPr/>
        <w:t>16</w:t>
      </w:r>
      <w:r>
        <w:rPr>
          <w:rtl w:val="true"/>
        </w:rPr>
        <w:t xml:space="preserve">: </w:t>
      </w:r>
      <w:r>
        <w:rPr>
          <w:rtl w:val="true"/>
        </w:rPr>
        <w:t>عمل الجاهل المقصّر الملتفت باطل</w:t>
      </w:r>
      <w:bookmarkEnd w:id="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الجاهل المقصّر الملتفت باطل و إن كان مطابقا للواقع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الجاهل القاصر أو المقصّر الذي كان غافلا</w:t>
      </w:r>
    </w:p>
    <w:p>
      <w:pPr>
        <w:pStyle w:val="BookText"/>
        <w:rPr/>
      </w:pPr>
      <w:r>
        <w:rPr>
          <w:rFonts w:ascii="Amiri" w:hAnsi="Amiri" w:eastAsia="Amiri" w:cs="Amiri"/>
          <w:color w:val="111111"/>
          <w:sz w:val="28"/>
          <w:sz w:val="28"/>
          <w:szCs w:val="28"/>
          <w:rtl w:val="true"/>
          <w:lang w:bidi="ar-SA"/>
        </w:rPr>
        <w:t>الظاهر تحققها على الخلاف حيث إنّ المتشرعة يرجعون إلى الحي في مسألة جواز البقاء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بالرجوع إلى نفس الميت فهو دور لأنّه من إثبات حجية رأيه برأيه، فتعيّن أن يكون بالرجوع إلى غيره، و هو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نوقش في الدور بإمكان فرض اختلاف الجهة فلا يكون التوقف من جهة واحدة حتى يلزم الدور لا يجوز الرجوع إليه أيضا لعدم شمول أدلة التقليد لهذه المسألة و لا أقل من الشك في الشمول فلا يصح التمسك بالأدلة اللفظية و غيرها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سابقا جواز البقاء على تقليد الميت فكيف يجمع بينه و بين المقام من عدم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مر سابقا كان بالنسبة إلى سائر المسائل غير مسألة البقاء على تقليد الميت و البحث في المقام في خصوص مسألة البقاء فقط دون سائر المسائل و سيأتي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ما يرتبط بالمقام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الجاهل إما قاصر أو مقصّر و كلّ منهما إما ملتفت أو لا، و العمل الصادر منه إما واجد لجميع الشرائط مطلقا أو فاقد لبعضها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ما تقدم من أنّ كلا من الاجتهاد و التقليد و الاحتياط طريق إلى إتيان العمل صحيحا و أنّه لا موضوعية لها بوجه هو صحة عمل الجاهل بجميع أقسامه إن طابق الواقع مستجمعا لجميع الأجزاء و الشرائط و بطلانه مع فقده لبعضها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يقول بالبطلان في الصورة الأولى فلا بد له إما أن يقول بالموضوعية في الاجتهاد أو التقليد أو الاحتياط، و هو باطل، أو يستند إلى بعض الإجماعات المنقولة على البطلان، و اعتباره ممنوع، 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البطلان مستند إلى فقد جزء أو شرط أو وجود مانع، و هو خلف، أو مستند إلى اعتبار الجزم في النية و الجاهل غير جازم بها فيبطل عمله من هذه الجهة، و هو ممنوع صغرى و كبرى، إذ ربّ جاهل يحصل منه الجزم بالنية مع أنّه لا دليل على اعتبار الجزم أصلا بل </w:t>
      </w:r>
    </w:p>
    <w:p>
      <w:pPr>
        <w:pStyle w:val="BookText"/>
        <w:rPr/>
      </w:pPr>
      <w:r>
        <w:rPr>
          <w:rFonts w:ascii="Amiri" w:hAnsi="Amiri" w:eastAsia="Amiri" w:cs="Amiri"/>
          <w:color w:val="111111"/>
          <w:sz w:val="28"/>
          <w:sz w:val="28"/>
          <w:szCs w:val="28"/>
          <w:rtl w:val="true"/>
          <w:lang w:bidi="ar-SA"/>
        </w:rPr>
        <w:t xml:space="preserve">حين العمل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حصل منه قصد القربة فإن كان مطابقا لفتوى المجتهد الذي قلّده بعد ذلك كان صحيحا و الأحوط مع ذلك مطابقته لفتوى المجتهد الذي كان يجب عليه تقليده حين العمل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مقتضى الأصل عدمه، لأنّه من الشك في أصل الشرطية و المرجع فيها البراءة و اكتفاء العقلاء بالامتثالات الاحتمالية فيما بينهم من أقوى الشواهد على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مما تقدم عدم الفرق بينه و بين غيره إن استجمع العمل الأجزاء و الشرائط و فقد الموانع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ربما لا يتمشى من الملتفت قصد القربة فالعمل يكون باطلا من جهة الإخلال بالشرط لا من جهة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المناط كلّه في صحة العمل مطابقته مع الحجة المعتبرة و الاستناد و الالتفات إليه طريق إلى إحراز المطابقة لا أنّ له موضوعية خاصة و مع تحقق المطابقة لا أثر للاستناد و الالتفات إليه إلا بناء على أن تكون لنفس الالتفات إلى التقليد من حيث هو موضوعية خاصة، و لا دليل عليه بل مقتضى الأصل عدم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صحة العمل مطابقته لرأي من يكون رأيه حجة معتبرة سواء اتفقت المطابقة حين صدور العمل أم حصلت حين اختيار التقليد و ذلك لما تقدم من أن تطبيق العمل لرأي من يصح الاعتماد على رأيه لا موضوعية فيه بوجه بل هو طريق محض إلى تحقق المطابقة فمع حصول مطابقة العمل لرأي من وجب تقليده حين العمل لا يبقى موضوع لتطبيقه على الأخير و كذا 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بمخالفة العمل للواقع مع مطابقته لرأي أحدهما ظاهرا يكون كمن قلّده عن عمد و التفات ثمَّ علم بالمخالفة فيبطل العمل في جميع الصور بناء على أنّ لرأي المجتهد طريقية محضة و أما بناء على أنّ له موضوعية في الجملة تسهيلا على الأنام كما سبق عن صاحب الجواهر و يستظهر أيضا من بعض الأعلام فيصح في الجميع</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العمل حين صدوره مطابقا لرأي مجتهد جامع للشرائط </w:t>
      </w:r>
      <w:bookmarkStart w:id="61" w:name="pg12190_153411"/>
    </w:p>
    <w:p>
      <w:pPr>
        <w:pStyle w:val="Heading3"/>
        <w:numPr>
          <w:ilvl w:val="2"/>
          <w:numId w:val="1"/>
        </w:numPr>
        <w:rPr/>
      </w:pPr>
      <w:bookmarkStart w:id="62" w:name="__RefHeading___Toc5155501_417432637"/>
      <w:bookmarkStart w:id="63" w:name="_Toc22"/>
      <w:bookmarkEnd w:id="61"/>
      <w:bookmarkEnd w:id="62"/>
      <w:r>
        <w:rPr>
          <w:rtl w:val="true"/>
        </w:rPr>
        <w:t xml:space="preserve">مسألة </w:t>
      </w:r>
      <w:r>
        <w:rPr/>
        <w:t>17</w:t>
      </w:r>
      <w:r>
        <w:rPr>
          <w:rtl w:val="true"/>
        </w:rPr>
        <w:t xml:space="preserve">: </w:t>
      </w:r>
      <w:r>
        <w:rPr>
          <w:rtl w:val="true"/>
        </w:rPr>
        <w:t>المراد من الأعلم</w:t>
      </w:r>
      <w:r>
        <w:rPr>
          <w:rtl w:val="true"/>
        </w:rPr>
        <w:t xml:space="preserve">: </w:t>
      </w:r>
      <w:r>
        <w:rPr>
          <w:rtl w:val="true"/>
        </w:rPr>
        <w:t>من يكون أعرف بالقواعد و المدارك للمسألة</w:t>
      </w:r>
      <w:bookmarkEnd w:id="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يكون أعرف بالقواعد و المدارك للمسألة و أكثر اطلاعا لنظائرها و للأخبار و أجود فهما للأخبار و الحاصل أن يكون أجود استنباطا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المرجع في تعيينه أهل الخبرة و الاستنباط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5155503_417432637"/>
      <w:bookmarkStart w:id="65" w:name="_Toc23"/>
      <w:bookmarkEnd w:id="64"/>
      <w:r>
        <w:rPr>
          <w:rtl w:val="true"/>
        </w:rPr>
        <w:t xml:space="preserve">مسألة </w:t>
      </w:r>
      <w:r>
        <w:rPr/>
        <w:t>18</w:t>
      </w:r>
      <w:r>
        <w:rPr>
          <w:rtl w:val="true"/>
        </w:rPr>
        <w:t xml:space="preserve">: </w:t>
      </w:r>
      <w:r>
        <w:rPr>
          <w:rtl w:val="true"/>
        </w:rPr>
        <w:t>الأحوط عدم تقليد المفضول</w:t>
      </w:r>
      <w:bookmarkEnd w:id="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عدم تقليد المفضول حتّى في المسألة التي توافق فتواه فتوى الأفضل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فمات ذلك المجتهد يصح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ذلك من تقليد الميت ابتداء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أحدهما أعلم يتعيّن لحاظ المطابقة مع رأيه على تفصيل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الأعلمية من الموضوعات العرفية و محتملاتها في المقام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أكثر علما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باطل، إذ لا دخل لجملة كثيرة من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أكثر استحضارا للفروع الفقهية و مسائلها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باطل أيضا، إذ ربّ غير مجتهد يكون أكثر اطلاعا و حفظا للفروع الفقهية من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أقرب إصابة للواقع و هو باطل أيضا، إذ لا يمكن لأحد الاطلاع على ذلك إلا لعلّام الغيوب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أجود فهما و أحسن تعيينا للوظائف الشرعية، و هذا هو المتفاهم منها عرفا في المقام و غيره مما جرت عليه سيرة العقلاء من الرجوع إلى الأعلم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للسيرة العقلائية على الرجوع إلى أهل الخبرة في كلّ موضوع عند التردد فيه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لهذا الاحتياط مطلقا سواء كان التقليد مطابقة العمل لرأي الحجة أم الالتزام برأي الغير أم مجرد العمل برأيه لصحة تحقق ذلك كلّه بالنسبة </w:t>
      </w:r>
      <w:bookmarkStart w:id="66" w:name="pg12190_153412"/>
    </w:p>
    <w:p>
      <w:pPr>
        <w:pStyle w:val="Heading3"/>
        <w:numPr>
          <w:ilvl w:val="2"/>
          <w:numId w:val="1"/>
        </w:numPr>
        <w:rPr/>
      </w:pPr>
      <w:bookmarkStart w:id="67" w:name="__RefHeading___Toc5155505_417432637"/>
      <w:bookmarkStart w:id="68" w:name="_Toc24"/>
      <w:bookmarkEnd w:id="66"/>
      <w:bookmarkEnd w:id="67"/>
      <w:r>
        <w:rPr>
          <w:rtl w:val="true"/>
        </w:rPr>
        <w:t xml:space="preserve">مسألة </w:t>
      </w:r>
      <w:r>
        <w:rPr/>
        <w:t>19</w:t>
      </w:r>
      <w:r>
        <w:rPr>
          <w:rtl w:val="true"/>
        </w:rPr>
        <w:t xml:space="preserve">: </w:t>
      </w:r>
      <w:r>
        <w:rPr>
          <w:rtl w:val="true"/>
        </w:rPr>
        <w:t>لا يجوز تقليد غير المجتهد</w:t>
      </w:r>
      <w:bookmarkEnd w:id="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تقليد غير المجتهد و إن كان من أهل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يجب على غير المجتهد التقليد و إن كان من أهل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3"/>
        <w:numPr>
          <w:ilvl w:val="2"/>
          <w:numId w:val="1"/>
        </w:numPr>
        <w:rPr/>
      </w:pPr>
      <w:bookmarkStart w:id="69" w:name="__RefHeading___Toc5155507_417432637"/>
      <w:bookmarkStart w:id="70" w:name="_Toc25"/>
      <w:bookmarkEnd w:id="69"/>
      <w:r>
        <w:rPr>
          <w:rtl w:val="true"/>
        </w:rPr>
        <w:t xml:space="preserve">مسألة </w:t>
      </w:r>
      <w:r>
        <w:rPr/>
        <w:t>20</w:t>
      </w:r>
      <w:r>
        <w:rPr>
          <w:rtl w:val="true"/>
        </w:rPr>
        <w:t xml:space="preserve">: </w:t>
      </w:r>
      <w:r>
        <w:rPr>
          <w:rtl w:val="true"/>
        </w:rPr>
        <w:t>يعرف الاجتهاد بالعلم الوجداني</w:t>
      </w:r>
      <w:bookmarkEnd w:id="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الاجتهاد بالعلم الوجداني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 المقلّد من أهل الخبرة و علم باجتهاد شخص، و كذا يعرف بشهادة عدلين من أهل الخبرة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تكن معارضة بشهادة آخرين من أهل</w:t>
      </w:r>
    </w:p>
    <w:p>
      <w:pPr>
        <w:pStyle w:val="BookText"/>
        <w:rPr/>
      </w:pPr>
      <w:r>
        <w:rPr>
          <w:rFonts w:ascii="Amiri" w:hAnsi="Amiri" w:eastAsia="Amiri" w:cs="Amiri"/>
          <w:color w:val="111111"/>
          <w:sz w:val="28"/>
          <w:sz w:val="28"/>
          <w:szCs w:val="28"/>
          <w:rtl w:val="true"/>
          <w:lang w:bidi="ar-SA"/>
        </w:rPr>
        <w:t>إلى المفضول المتطابقة فتواه مع الأفضل فينطبق معنى التقليد بأيّ معنى كان بالنسبة إلى الأفضل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أرسل في بعض الكلمات عدم جواز تقليد المفضول مع وجود الأفضل إرسال المسلّمات و لكنّه مردود بعدم كونه من الإجماع المعتبر و على فرض ذلك، فالمتيقن منه صورة المخالفة بينهما لا الموافقة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يترتب على تقليد المفضول محذور و إلا فقد يحرم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عدم الحجية، و ظهور إجماع الإمامية، و لكن مع ذلك كلّه لو قلّده و طابق العمل مع رأي المجتهد الجامع للشرائط صح العمل المطابق له و سيأتي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يرتبط بالمقام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سبق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من تقييده بما إذا لم يكن محتاطا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حجية العلم من الفطريات لكلّ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لاعتبار شهادة العدلين عند المتشرعة قديما و حديثا في كلّ شي‌ء و لم يرد ردع من الشارع، بل قد ورد ما يمكن استفادة تعميم اعتبار شهادتهما مطلقا</w:t>
      </w:r>
      <w:r>
        <w:rPr>
          <w:rStyle w:val="FootnoteAnchor"/>
          <w:rtl w:val="true"/>
        </w:rPr>
        <w:footnoteReference w:id="24"/>
      </w:r>
      <w:r>
        <w:rPr>
          <w:rFonts w:ascii="Amiri" w:hAnsi="Amiri" w:eastAsia="Amiri" w:cs="Amiri"/>
          <w:color w:val="111111"/>
          <w:sz w:val="28"/>
          <w:sz w:val="28"/>
          <w:szCs w:val="28"/>
          <w:rtl w:val="true"/>
          <w:lang w:bidi="ar-SA"/>
        </w:rPr>
        <w:t>كما يأتي في محلّه إن شاء اللّه تعالى بل يمكن أن يكون اعتبارها في الجملة مورد السيرة العقلائية، لأنّ أهل كلّ مذهب و ملّة يعتمدون على شهادة عدلين من أهل مذهبهم و ملّتهم و يرتبون عليها الأثر</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ليس العدل في كلّ مذهب عدلا في جميع المذاهب و ذلك لا ينافي</w:t>
      </w:r>
    </w:p>
    <w:p>
      <w:pPr>
        <w:pStyle w:val="BookText"/>
        <w:rPr/>
      </w:pPr>
      <w:r>
        <w:rPr>
          <w:rFonts w:ascii="Amiri" w:hAnsi="Amiri" w:eastAsia="Amiri" w:cs="Amiri"/>
          <w:color w:val="111111"/>
          <w:sz w:val="28"/>
          <w:sz w:val="28"/>
          <w:szCs w:val="28"/>
          <w:rtl w:val="true"/>
          <w:lang w:bidi="ar-SA"/>
        </w:rPr>
        <w:t xml:space="preserve">الخبرة ينفيان عنه الاجتهاد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يعرف بالشياع المفيد للعلم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الأعلمية تعرف بالعلم أو البينة غير المعارضة أو الشياع المفيد للعلم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اعتبار شهادة العدل في الجملة عند جميع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لسقوطهما بالتعارض بعد عدم الترجيح في البين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الشياع و الأشياع و الاستفاضة بمعنى واحد و هما من موجبات سكون النفس و اطمينانها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لعلّ ذلك هو المراد بالعلم في الشرع موضوعا و حكما فلا ريب في الاكتفاء به قبل حصول مقتضى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قيده في المتن بإفادة العلم، فالمناط كله على حصوله، و لكن مع ذلك لا بد من التأمل كثيرا إذ نرى جملة كثيرة من الشايعات مستندة إلى أمور وهمية باطلة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اختصاص العلم بمورد دون آخر، كعدم اختصاص البينة أيضا إلا في موارد قيدها الشارع بقيد مخصوص من كونها أربعة أو بقدر القسامة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يعتبر في قبول الشهادة أن تكون في الأمور الحسية، و الاجتهاد و الأعلمية من الحدسيات دون الحسيات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مردودة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بالعلم فيها إنما هو علم الشاهد بالمشهود به، كعلمه بالشمس، كما في الحديث </w:t>
      </w:r>
      <w:r>
        <w:rPr>
          <w:rStyle w:val="FootnoteAnchor"/>
          <w:rtl w:val="true"/>
        </w:rPr>
        <w:footnoteReference w:id="25"/>
      </w:r>
      <w:r>
        <w:rPr>
          <w:rFonts w:ascii="Amiri" w:hAnsi="Amiri" w:eastAsia="Amiri" w:cs="Amiri"/>
          <w:color w:val="111111"/>
          <w:sz w:val="28"/>
          <w:sz w:val="28"/>
          <w:szCs w:val="28"/>
          <w:rtl w:val="true"/>
          <w:lang w:bidi="ar-SA"/>
        </w:rPr>
        <w:t>سواء كان منشأ حصول العلم الحس أم الحدس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المنشأ هنا حسيّا أيضا، لكثرة معاشرته و مباحثته معه فيسمع آراءه و يرى جهده و آثاره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يثبت الاجتهاد و الأعلمية بقول مطلق الثقة أو لا؟ قولان</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مستند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سيرة العقلاء من الاعتماد عليه في الموضوعات الخارجية، و ورود أخبار كثيرة في الموارد المتفرقة </w:t>
      </w:r>
      <w:r>
        <w:rPr>
          <w:rStyle w:val="FootnoteAnchor"/>
          <w:rtl w:val="true"/>
        </w:rPr>
        <w:footnoteReference w:id="26"/>
      </w:r>
      <w:r>
        <w:rPr>
          <w:rFonts w:ascii="Amiri" w:hAnsi="Amiri" w:eastAsia="Amiri" w:cs="Amiri"/>
          <w:color w:val="111111"/>
          <w:sz w:val="28"/>
          <w:sz w:val="28"/>
          <w:szCs w:val="28"/>
          <w:rtl w:val="true"/>
          <w:lang w:bidi="ar-SA"/>
        </w:rPr>
        <w:t>دالة على اعتبار قوله فيها</w:t>
      </w:r>
      <w:r>
        <w:rPr>
          <w:rFonts w:eastAsia="Amiri" w:cs="Amiri" w:ascii="Amiri" w:hAnsi="Amiri"/>
          <w:color w:val="111111"/>
          <w:sz w:val="28"/>
          <w:szCs w:val="28"/>
          <w:rtl w:val="true"/>
          <w:lang w:bidi="ar-SA"/>
        </w:rPr>
        <w:t>.</w:t>
      </w:r>
      <w:bookmarkStart w:id="71" w:name="pg12190_153414"/>
    </w:p>
    <w:p>
      <w:pPr>
        <w:pStyle w:val="Heading3"/>
        <w:numPr>
          <w:ilvl w:val="2"/>
          <w:numId w:val="1"/>
        </w:numPr>
        <w:rPr/>
      </w:pPr>
      <w:bookmarkStart w:id="72" w:name="__RefHeading___Toc5155509_417432637"/>
      <w:bookmarkStart w:id="73" w:name="_Toc26"/>
      <w:bookmarkEnd w:id="71"/>
      <w:bookmarkEnd w:id="72"/>
      <w:r>
        <w:rPr>
          <w:rtl w:val="true"/>
        </w:rPr>
        <w:t xml:space="preserve">مسألة </w:t>
      </w:r>
      <w:r>
        <w:rPr/>
        <w:t>21</w:t>
      </w:r>
      <w:r>
        <w:rPr>
          <w:rtl w:val="true"/>
        </w:rPr>
        <w:t xml:space="preserve">: </w:t>
      </w:r>
      <w:r>
        <w:rPr>
          <w:rtl w:val="true"/>
        </w:rPr>
        <w:t>إذا كان مجتهدان لا يمكن تحصيل العلم بأعلمية أحدهما و لا البينة</w:t>
      </w:r>
      <w:bookmarkEnd w:id="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مجتهدان لا يمكن تحصيل العلم بأعلمية أحدهما و لا البينة فإن حصل الظنّ بأعلمية أحدهما تعيّن تقليده، بل لو كان في أحدهما احتمال الأعلمية يقدّم كما إذا علم أنّهما إما متساويان أو هذا المعيّن أعلم، و لا يحتمل أعلمية الآخر، فالأحوط تقديم من يحتمل أعلميته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مستند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 إلى المشهور من عدم الاعتبار، و احتمال ردع السيرة برواية مسعدة بن صدقة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الأشياء كلها على هذا حتى يستبين لك غير ذلك أو تقوم به البينة</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الاستبانة هو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الشهرة غير ثابتة و الاستبانة أعم من العلمية و مطلق الاطمئنان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بالثبوت قوي و طريق الاحتياط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حصل منه الاطمئنان النوعي و الا فلا اعتبار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يجمع بذلك بين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قال باعتباره، أراد صورة حصول الاطمئنان نوعا، و من قال بالعدم أراد صورة عدم حصوله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الأقسام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يحتمل التساوي بلا احتمال للأعلمية في البين أصلا لا في أحدهما بالخصوص و لا في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التساوي مع احتمال أعلمية كلّ منهما من الآخر و الحكم فيهما هو التخيير لبناء العقلاء، و عدم ثبوت الردع عنه و عدم الدليل على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التساوي مع احتمال أعلمية أحدهما بالخصوص</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أعلمية أحدهما بالخصوص مع عدم احتمال التساوي</w:t>
      </w:r>
      <w:bookmarkStart w:id="74" w:name="pg12190_153415"/>
    </w:p>
    <w:p>
      <w:pPr>
        <w:pStyle w:val="Heading3"/>
        <w:numPr>
          <w:ilvl w:val="2"/>
          <w:numId w:val="1"/>
        </w:numPr>
        <w:rPr/>
      </w:pPr>
      <w:bookmarkStart w:id="75" w:name="__RefHeading___Toc5155511_417432637"/>
      <w:bookmarkStart w:id="76" w:name="_Toc27"/>
      <w:bookmarkEnd w:id="74"/>
      <w:bookmarkEnd w:id="75"/>
      <w:r>
        <w:rPr>
          <w:rtl w:val="true"/>
        </w:rPr>
        <w:t xml:space="preserve">مسألة </w:t>
      </w:r>
      <w:r>
        <w:rPr/>
        <w:t>22</w:t>
      </w:r>
      <w:r>
        <w:rPr>
          <w:rtl w:val="true"/>
        </w:rPr>
        <w:t xml:space="preserve">: </w:t>
      </w:r>
      <w:r>
        <w:rPr>
          <w:rtl w:val="true"/>
        </w:rPr>
        <w:t>يشترط في المجتهد أمور</w:t>
      </w:r>
      <w:bookmarkEnd w:id="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المجتهد 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العقل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الإيمان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العدالة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الرجولية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الحرية</w:t>
      </w:r>
    </w:p>
    <w:p>
      <w:pPr>
        <w:pStyle w:val="BookText"/>
        <w:rPr/>
      </w:pPr>
      <w:r>
        <w:rPr>
          <w:rFonts w:ascii="Amiri" w:hAnsi="Amiri" w:eastAsia="Amiri" w:cs="Amiri"/>
          <w:color w:val="111111"/>
          <w:sz w:val="28"/>
          <w:sz w:val="28"/>
          <w:szCs w:val="28"/>
          <w:rtl w:val="true"/>
          <w:lang w:bidi="ar-SA"/>
        </w:rPr>
        <w:t>و الحكم فيهما تعيين الأخذ بقول محتمل الأعلمية، لأصالة التعيين عند الدوران بينه و بين التخيير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للمجتهد الجامع للشرائط مناصب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الفتوى، و القضاء، و الزعامة العامة، و الشرائط المذكورة شرط لجميع تلك المناصب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التمسك بالسيرة على الإطلاق فهو مشكل، إذ لم يحرز بناء من العقلاء على عدم الرجوع إلى غير البالغ مطلقا و إن أمكن دعواه على نحو الإجمال كما لا يصح التمسك بقول علي عليه السلام في معتبرة إسحاق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عمد الصبيان خطأ يحمل على العاقلة</w:t>
      </w:r>
      <w:r>
        <w:rPr>
          <w:rFonts w:eastAsia="Amiri" w:cs="Amiri" w:ascii="Amiri" w:hAnsi="Amiri"/>
          <w:color w:val="111111"/>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لأنّه حكم خاص في مورد مخصوص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لسيرة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المتشرعة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إجماع الفقهاء في المطبق و أما الأدواري في دور الإفاقة فلا دليل عليه سوى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بل و إمكان دعوى القطع بعدم رضاء المعصومين عليهم السلام بالرجوع إلى غير من اتبعهم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 أبي الحسن عليه السلام فيما كتب لعليّ بن سويد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تأخذنّ معالم دينك عن غير شيعتنا، فإنّك إن تعديتهم أخذت عن الخائنين الذين خانوا اللّه و رسوله و خانوا أمانتهم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29"/>
      </w:r>
      <w:r>
        <w:rPr>
          <w:rFonts w:ascii="Amiri" w:hAnsi="Amiri" w:eastAsia="Amiri" w:cs="Amiri"/>
          <w:color w:val="111111"/>
          <w:sz w:val="28"/>
          <w:sz w:val="28"/>
          <w:szCs w:val="28"/>
          <w:rtl w:val="true"/>
          <w:lang w:bidi="ar-SA"/>
        </w:rPr>
        <w:t>مضافا إلى قصور سنده، لا ربط له بالمقام، لكونه في مقام بيان مانعية الخيانة، و لا إشكال فيها حتّى لو تحققت في المؤمن الاثني عشري أيضا، و إنّما الكلام في أنّه إذا اجتهد غير الإمامي في فقه الإمامية، مع تحقق الأمانة و العدالة و سائر 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يصح تقليده أم لا؟</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لا يصح الاستشهاد بقول أبي الحسن عليه السلام لأحمد بن حاتم بن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ماهويه و أخيه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فاصمدا في دينكما على كل مسن في حبنا، و كل كثير القدم في أمرنا فإنّهما كافوكما إن شاء اللّه تعالى</w:t>
      </w:r>
      <w:r>
        <w:rPr>
          <w:rFonts w:eastAsia="Amiri" w:cs="Amiri" w:ascii="Amiri" w:hAnsi="Amiri"/>
          <w:color w:val="111111"/>
          <w:sz w:val="28"/>
          <w:szCs w:val="28"/>
          <w:rtl w:val="true"/>
          <w:lang w:bidi="ar-SA"/>
        </w:rPr>
        <w:t xml:space="preserve">» </w:t>
      </w:r>
      <w:r>
        <w:rPr>
          <w:rStyle w:val="FootnoteAnchor"/>
          <w:rtl w:val="true"/>
        </w:rPr>
        <w:footnoteReference w:id="30"/>
      </w:r>
      <w:r>
        <w:rPr>
          <w:rFonts w:ascii="Amiri" w:hAnsi="Amiri" w:eastAsia="Amiri" w:cs="Amiri"/>
          <w:color w:val="111111"/>
          <w:sz w:val="28"/>
          <w:sz w:val="28"/>
          <w:szCs w:val="28"/>
          <w:rtl w:val="true"/>
          <w:lang w:bidi="ar-SA"/>
        </w:rPr>
        <w:t>فإنّه محمول على الندب إجماعا إذا لم يقل أحد باعتبار كثرة السنن في حبهم، و كثرة القدم في أمرهم عليهم السلام في مرجعية الفتوى و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لسيرة المتشرعة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سيرة العقلاء على الأعم منها و من مطلق الوثوق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الإجماع و سيرة المتشرعة على اعتبار خصوص العدالة يمنع الأخذ بإطلاق سيرة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لاعتبارها بل بما فوقها رواية الاحتجاج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ثبت في محلّه كفاية مطلق الوثوق بالراوي في قبول روايته فليكن المقام أيضا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لا سيرة المتشرعة على اعتبار خصوص العدالة في المقام خلفا عن سلف، و سيأتي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يرتبط بالمقام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لسيرة المتشرعة، و انصراف الأدلة عن المرأة، مع ذكر الرجل في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قيام السيرة على الرجوع إلى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لعدم وجود امرأة مجتهدة جامعة للشرائط من كلّ جهة، لا أنّه مع وجودها لا يرجع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الانصراف بدوي لا اعتبار به كما ثبت في محله، و أنّ ذكر الرجل إنّما هو من باب المثال لا التخصيص كما هو الأغلب</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مردودة بأنّ المستفاد من السيرة قيامها على اعتبار الرجولية حتّى مع وجود امرأة مجتهدة، كما هو المشاهد بين المتشرعة في عدم رجوعهم إلى النساء مع وجود الرجال في أحكام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الانصراف محاوري معتبر و نعلم أنّ ذكر الرجل من باب التخصيص لا المثال مع أنّه وردت إطلاقات من الروايات </w:t>
      </w:r>
      <w:r>
        <w:rPr>
          <w:rStyle w:val="FootnoteAnchor"/>
          <w:rtl w:val="true"/>
        </w:rPr>
        <w:footnoteReference w:id="31"/>
      </w:r>
      <w:r>
        <w:rPr>
          <w:rFonts w:ascii="Amiri" w:hAnsi="Amiri" w:eastAsia="Amiri" w:cs="Amiri"/>
          <w:color w:val="111111"/>
          <w:sz w:val="28"/>
          <w:sz w:val="28"/>
          <w:szCs w:val="28"/>
          <w:rtl w:val="true"/>
          <w:lang w:bidi="ar-SA"/>
        </w:rPr>
        <w:t>على عدم الاعتماد عليهنّ و يشهد له ما ورد 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النساء جمعة و لا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كونه مجتهدا مطلقا فلا يجوز تقليد المتجزّي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تولّى القضاء و لا تستشار</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اعتبارها إلى جمع منهم ثاني الشهيدين، بل إلى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دليل على اعتبارها سوى الاستحسانات التي لا ينبغي أن تذكر، فمقتضى الإطلاقات و السيرة عدم اعتبارها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عليه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اعتبار بهذه الدعوى، ما دام لم ينسب إلى أحد من الأعيان و الأجلاء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الصادق عليه السلام، في مقبولة ابن حنظلة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ينظران من كان منكم، ممن قد روى حديثنا و نظر في حلالنا و حرامنا و عرف أحكامنا، فليرضوا به حكما، فإنّي قد جعلته عليكم حاكما</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بدعوى ظهور الحلال و الحرام و الأحكام في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المقطوع به عدم إرادة جميع أحاديثهم و أحكامهم و حلالهم و حرامهم عليهم السّلام فإنّ ذلك متعذر عادة، بل الإجماع على عدم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و أن يراد من قوله عليه السّلام، الجنس الشامل للقليل و الكثير، و المطلق و المتجزي، بقرينة قوله الآخر في رواية أبي خديجة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انظروا إلى رجل منكم، يعلم شيئا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قضايانا فاجعلوه بينكم فإنّي قد جعلته قاضيا، فتحاكموا إليه</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 صدقه على المتجزي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المطلقات المشتملة على العالم و أهل الذكر و الفقيه و نحوها، شاملة 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تحقق سيرة العقلاء أيضا على الرجوع إلى المتجزي، في كلّ صنعة و حرفة و علم</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للاجتهاد المطلق مراتب متفاوتة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أدناها حصول قوة الاستنباط في الفقه من بدية إلى ختامه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أعلاها فعلية الاستنباط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وفق، مع ذلك لإعمال تلك القوة في جميع فروع الفقه مرات عديدة، بحيث</w:t>
      </w:r>
    </w:p>
    <w:p>
      <w:pPr>
        <w:pStyle w:val="BookText"/>
        <w:rPr/>
      </w:pPr>
      <w:r>
        <w:rPr>
          <w:rFonts w:ascii="Amiri" w:hAnsi="Amiri" w:eastAsia="Amiri" w:cs="Amiri"/>
          <w:color w:val="111111"/>
          <w:sz w:val="28"/>
          <w:sz w:val="28"/>
          <w:szCs w:val="28"/>
          <w:rtl w:val="true"/>
          <w:lang w:bidi="ar-SA"/>
        </w:rPr>
        <w:t>و الحياة، فلا يجوز تقليد الميت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يجوز البقاء كما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 يكون أعلم فلا يجوز على الأحوط تقليد المفضول مع</w:t>
      </w:r>
    </w:p>
    <w:p>
      <w:pPr>
        <w:pStyle w:val="BookText"/>
        <w:rPr/>
      </w:pPr>
      <w:r>
        <w:rPr>
          <w:rFonts w:ascii="Amiri" w:hAnsi="Amiri" w:eastAsia="Amiri" w:cs="Amiri"/>
          <w:color w:val="111111"/>
          <w:sz w:val="28"/>
          <w:sz w:val="28"/>
          <w:szCs w:val="28"/>
          <w:rtl w:val="true"/>
          <w:lang w:bidi="ar-SA"/>
        </w:rPr>
        <w:t>اشتدت قوته في كلّ مرة من جهات شتّى، و ظهرت له أمور لم يكن ملتفتا إليها قبل ذلك و هو من فضل اللّه يؤتيه من يشاء و اللّه ذو الفضل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بينهما مراتب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المتجزي، قد يلحظ بالنسبة إلى كمية العلم المجتهد فيه، و قد يلحظ بالنسبة إلى كيفيته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يجتهد في باب خاص من أبواب الفقه، مثلا دون باقي أبوابه و يقابله المطلق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اجتهد في تمام أبوابه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أن يكون مجتهدا مطلقا و لكن كان هناك مجتهد مطلق آخر أقوى اجتهادا و أشد ملكة منه، و المتعارف من إطلاق التجزي هو الأول بل يكون إطلاقه على الثاني بنحو من المسامحة و يصح تحققهما بالنسبة إلى شخص واحد أيضا فيكون في مدة متجزيا ثمَّ يصير مطلقا أو يكون له في مدة بعض مراتب ملكة الاجتهاد المطلق ثمَّ يشتد بعد ذلك إلى أعلى المراتب و أقواها و جميع هذه الأقسام ممكن ذاتا و واقع خارجا، و وجدان المجتهدين في كلّ علم و اختلاف المدارك وضوحا و خفاء أقوى شاهد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نفوذ حكم المجتهد المطلق و صحة تقليده و تصديه للأمور الحسبية، و كذا المتجزي إن كان في جملة معتد بها من أبواب الفقه، للإطلاقات و العمومات و السيرة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إذا كان في مسائل يسيرة، للشك في شمول الإطلاق و العموم و السيرة لمثله، فالمرجع أصالة عدم الحجية و لكن الظاهر صحة عمله لنفسه فيما اجتهد فيه لعموم أدلة حجية الظواهر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اعتبار الأصول و القواعد بعد تحقق شرائطها و عدم الشك في شمولها لمثله عرفا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ما يتعلق بهما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التمكن من الأفضل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 لا يكون متولّدا من الزنا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 لا يكون مقبلا على الدنيا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طالبا لها مكبّا عليها مجدّا في تحصيلها، ففي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من الفقهاء صائنا لنفسه حافظا لدينه مخالفا لهواه مطيعا لأمر مولاه فللعوام أن يقلّدوه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من التفصيل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قيل بكفره، فيدل عليه ما تقدم من اشتراط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فدليله منحصر بالإجماع المحكي مؤيدا بتنفر الطباع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في شرائط إمام الجماعة ما ينفع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الإقبال على الدنيا ينقسم بانقسام الأحكام الخمسة، فيكون حرامه من منافيات العدالة و يغني اشتراطها عن اشتراطه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الرواية المذكورة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قصور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تكون في مقام بيان الوثاقة و العدالة كما اعترف به صاحب الجواهر في كتاب الزكاة عند البحث عن ولاية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الحق هو أنّ الإقبال على الدنيا و الإكباب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بنحو الحلال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 عن إقبال القلوب عليه و موجب لتنفرها عنه، فكما يرى الناس أنّ ذلك مناف لمقام النبوة و الإمامة، يرونه أيضا مناف لما هو من فروعه و غصونه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الواجب من الإقبال على الدنيا، ما كان منه في إقامة ضروريات معاش النفس و العيال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المندوب منه، كما في مورد التوسعة على العيال و قضاء حوائج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المكروه منه، ما إذا انطبق عنوان مكروه عليه و المباح ما إذا لم ينطبق عليه عنوان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مقام الفتوى و القضاء من فروع النبوة و الخلافة العظمى و أجل المواهب الإلهية، يهتم الناس بشروطه و تنزهه عن كلّ ما يدنسه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فمقتضى مرتكزات المتشرعة أصالة عدم الوصول إليه إلا بعد الاستجماع، حتّى لمحتمل الشرطية و لا يرون هذا المقام مناسبا للتمسك بأصالة الإطلاق و العموم عند الشك في شرطية شي‌ء فيه كما لا يرون ذلك مناسبا لمقام النبوة و الإمامة</w:t>
      </w:r>
      <w:r>
        <w:rPr>
          <w:rFonts w:eastAsia="Amiri" w:cs="Amiri" w:ascii="Amiri" w:hAnsi="Amiri"/>
          <w:color w:val="111111"/>
          <w:sz w:val="28"/>
          <w:szCs w:val="28"/>
          <w:rtl w:val="true"/>
          <w:lang w:bidi="ar-SA"/>
        </w:rPr>
        <w:t xml:space="preserve">. </w:t>
      </w:r>
      <w:bookmarkStart w:id="77" w:name="pg12190_153420"/>
    </w:p>
    <w:p>
      <w:pPr>
        <w:pStyle w:val="Heading3"/>
        <w:numPr>
          <w:ilvl w:val="2"/>
          <w:numId w:val="1"/>
        </w:numPr>
        <w:rPr/>
      </w:pPr>
      <w:bookmarkStart w:id="78" w:name="__RefHeading___Toc5155513_417432637"/>
      <w:bookmarkStart w:id="79" w:name="_Toc28"/>
      <w:bookmarkEnd w:id="77"/>
      <w:bookmarkEnd w:id="78"/>
      <w:r>
        <w:rPr>
          <w:rtl w:val="true"/>
        </w:rPr>
        <w:t xml:space="preserve">مسألة </w:t>
      </w:r>
      <w:r>
        <w:rPr/>
        <w:t>23</w:t>
      </w:r>
      <w:r>
        <w:rPr>
          <w:rtl w:val="true"/>
        </w:rPr>
        <w:t xml:space="preserve">: </w:t>
      </w:r>
      <w:r>
        <w:rPr>
          <w:rtl w:val="true"/>
        </w:rPr>
        <w:t>العدالة عبارة عن ملكة إتيان الواجبات و ترك المحرّمات</w:t>
      </w:r>
      <w:bookmarkEnd w:id="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العدالة عبارة عن ملكة إتيان الواجبات و ترك المحرّمات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بحسن 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الكاشف عنها علما أو</w:t>
      </w:r>
    </w:p>
    <w:p>
      <w:pPr>
        <w:pStyle w:val="BookText"/>
        <w:rPr/>
      </w:pPr>
      <w:r>
        <w:rPr>
          <w:rFonts w:ascii="Amiri" w:hAnsi="Amiri" w:eastAsia="Amiri" w:cs="Amiri"/>
          <w:color w:val="111111"/>
          <w:sz w:val="28"/>
          <w:sz w:val="28"/>
          <w:szCs w:val="28"/>
          <w:rtl w:val="true"/>
          <w:lang w:bidi="ar-SA"/>
        </w:rPr>
        <w:t xml:space="preserve">و لعلّ ذهاب جمع من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اعتبار جملة من الشروط التي لم يقم عليها دليل واضح،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الرئاسة الدينية المساوقة غالبا لمرجعية الفتوى، تنقسم بحسب الحكم التكليفي إلى الأحكام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موضوع الأقسام كأحكامها واضح لمن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بين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البحث فيها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العدالة ليست من الحقائق الشرعية و لا من الموضوعات المستنبطة، بل هي من المفاهيم اللغوية العرفية الثابتة في جميع الأعصار و الأزمان، بل و في جميع الملل و الأديان إذ لكلّ ملّة و مذهب عادل و 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رتب الشارع عليها أمورا، كما في سائر المفاهيم العرفية التي تكون موضوعا للأحكام الشرعية، فاللازم هو الرجوع إلى اللغة و المرتكزات و أخذ مفهومها منها ثمَّ الرجوع إلى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استفيد منها شي‌ء زائد عليها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فعليها المعوّل و إذا رجعنا إليها نجد أنّها بمعنى الاستقامة و الاستواء سواء كان متعلقها الجهات الجسمانية فقط أم المعنوية أم 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سيجي‌ء بيانهما إن شاء اللّه تعالى</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الاستقامة و الاستواء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راسخة ثابتة، لا تزول إلا بقوة قاهرة أحيانا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سريعة الزوال بأدنى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العدالة عبارة عن الأولى التي تسمّى بالملكة أيضا، لا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فكلّ فاسق مسلم قد تعرض له حالة الاستواء و الاستقامة أحيانا، لاعتقاده العقائد الإسلامية من المبدإ و المعاد، و التوجه إلى النعيم و العذاب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يسمّى عادلا عند نفس الفساق، فكيف بغيرهم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فاتحد ما اصطلح عليه المشهور من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ملكة باعثة على إتيان الواجبات، و اجتناب 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ارتكز في أذهان العقلاء، من كونها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الحالة الراسخة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مجرد الحالة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فما نسب إلى الصدوق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المفيد و غيرهما من المتقدمين رحمهم اللّه من 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اجتناب المعاصي عن 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عدم اختلافهم مع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الواقع، لأنّهم لا يقولون بأنّها مجرد الملكة و لو لم تظهر آثارها الخارجية، بل لا يعقل هذا الاحتمال في حد نفسه، لأنّ ملكة إتيان الواجبات و ترك المحرّمات لا تنفك عن إتيانها و تركها فهما متلازمان عرفا بل حقيقة فلا فرق في التعبير بأنّها اجتناب المعاصي عن ملكة، أو التعبير بأنّها ملكة اجتناب 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أنّ كلّا منهما ملازم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عبّر بأنّها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ترك المعاصي أو خصوص الكبائر منها ما نسب ذلك إلى الحلّي و المجلسي و غيرهما، بل قد نسب إلى الأشهر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أرادوا بذلك كفاية تركها في تحقق العدالة في الجملة، و لو بنحو الحالة و أنّه لا يضر ارتكاب الكبيرة فيها، أحيانا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خلاف الإجماع و النص و سيرة المتشرعة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أرادوا المواظبة على تركها و الاستمرار، فلا ينفك عن الملكة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للملكة مراتب متفاوتة يكفي أدناها في تحقق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عبّر بأنّها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حسن الظاهر كما نسب ذلك إلى بعض القدماء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أرادوا أنّها مجرد حسن الظاهر و أنّ له موضوعية خاصة في العدالة، و إن علم أنّه يرتكب المعاصي في الخلوات، أو جوّزوا ترتيب آثار العدالة على مجهول الحال، فالظاهر تحقق الإجماع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أرادوا أنّ من حسن الظاهر تستكشف العدالة ما لم يعلم الخلاف فهو مسلّم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صحة إضافة العدالة إلى كلّ من الفعل و الفاعل معا لمكان التضائف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واظب على إتيان الواجبات و ترك المحرّمات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عادل، كما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ترك المعاصي و فعل الواجبات،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الفسق، فيصح استناده إلى كلّ من الفعل و الفاعل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فسق، و المغتاب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فاسق، و لا ثمرة عملية و لا علمية في ذلك</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للملكات النفسانية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عدالة كانت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مراتب متفاوتة جدّا، كما هو معلوم لكلّ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يكفي في ملكة العدالة فيما يترتب عليها من الأحكام أدناها، إن صدق الستر و العفاف و إتيان الواجبات و ترك المحرّمات عند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المتشرعة، لإطلاقات الأدلة و سيرة المتشرعة، بل ظهور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ندرة وجود سائر المراتب فيلزم تعطيل الأحكام و اختلال النظام، و هذه المرتبة لا تنافي صدور الذنب أحيانا و نادرا لغلبة القوة الشهوانية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الجواد قد يكبو و الصّارم قد ينبو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أثر للفظ الملكة في النصوص و كلمات القدماء فمن أين دارت العدالة مدارها و تفرعت منها 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لكنّها تلخيص للمستفاد من جميع النصوص و كلمات الفقهاء بل و مرتكزات المتشرعة بل العقلاء فالملكة أوجز لفظ و أخصره في بيان العدالة فلا ريب فيه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وجه لإصرار صاحب الجواهر رحمه اللّه و من تبعه في تضعيف القول بأنّها ملكة و ذلك لأنّها في مقابل الحال الزائل و تساوق الاستقامة و الاستواء و الاهتمام و المواظبة على الوظائف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عندهم في عدم كفاية مجرد الحال في العدالة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اعتبار المواظبة و الاهتمام بالشريعة و هما عبارة أخرى أن أدنى مراتب الملكة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عدم الدليل على اعتبار أكثر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يمكن أن يجمع بين الكلمات فمن قال بأنّها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الملكة أراد المرتبة الأدنى منها، و من نفى ذلك أراد المرتبة العليا منها، كما هو منصرف إطلاق لفظ الملكة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بحيث لا تصدق عليه العناوين الواردة في الأدلة من الستر و العفاف و ترك المعاصي و نحوها لا وجه لثبوت العدالة حينئذ</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رواية وردت في بيان العدالة، صحيحة ابن أبي يعفور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 بم تعرف عدالة الرجل بين المسلمين حتى تقبل شهادته لهم و عليهم؟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تعرفوه بالستر و العفاف، و كف البطن و الفرج و اليد و اللسان، و يعرف باجتناب الكبائر التي أوعد اللّه عليها النار من شرب الخمر و الزنا و الربا و عقوق الوالدين و الفرار من الزحف، و غير ذلك، و الدلالة على ذلك كله أن يكون ساترا لجميع عيوبه، حتى يحرم على المسلمين ما وراء ذلك من عثراته و عيوبه و تفتيش ما وراء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يجب عليهم تزكيته و إظهار عدالته في الناس، و يكون منه التعاهد للصلوات الخمس إذا واظب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عليهن و حفظ مواقيتهن بحضور جماعة من المسلمين و أن لا يتخلّف عن جماعتهم في مصلاهم إلّا من علّة، فإذا كان كذلك لازما لمصلاه عند حضور الصّلوات الخمس، فإذا سئل عنه في قبيلته و محلّته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رأينا منه إلّا خيرا مواظبا على الصلوات متعاهدا لأوقاتها في مصلاه فإن ذلك يجيز شهادته و عدالته بين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المنساق من هذه الرواية عرفا بقرينة معلومية العدالة في الجملة لدى المسلمين كمعلومية الفسق عندهم خصوصا لمثل ابن أبي يعفور الذي هو من أجلاء أصحاب الصادق عليه السلام و فضلائهم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السؤال إنّما هو لبيان معرفة العدالة خارجا، لأنّ الصفات النفسانية تعرف بآثارها الخارجية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كالشجاعة و السخاوة و نحوهما و كذا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كيفية تعرّف العدالة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الحد المنطقي،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المفهوم العرفي، 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تشخيص المصداق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ورد من الشرع في بيانها إنّما هو بالنسبة إلى القسم الأخير لأنّه المبتلى به عند الناس دون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لمعرفة صفات الشخص مراتب ثلاثة بحسب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يعرف صفاته من أصدقائه و خلطائه ممن يكون معاشرا معه و مطّلعا على صفاته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يعرف من القرائن و الآثار، و هذا إنّما هو بالنسبة إلى من لا يكون معاشرا مع الشخص و لا مع أصدقائه و لكن يطلع على بعض خصوصياته و آثاره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معه في أوقات الصلاة مثلا و يستكشف من ذلك بعض صفاته النفسانية، و إنّما هو بالنسبة إلى من لا يراه إلا في أوقات الصلاة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عليه السلام كلّا من هذه المراتب الثلاثة معرّفا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كقوله عليه السلام</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تعرفوه بالسّتر و العفاف و كفّ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الثانية كقوله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تعرف باجتناب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الثالثة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الدّلالة على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منه التعاهد للصلوات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المواظبة على الصلاة بالنحو الذي ذكره عليه السلام ملازمة عادة لاجتناب المعاصي لقوله تعالى إِنَّ الصَّلٰاةَ تَنْهىٰ عَنِ الْفَحْشٰاءِ وَ الْمُنْكَرِ </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لقوله عليه السلام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ستر و كفّارة للذنوب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أضاف عليه السلام طريقا رابعا بالنسبة إلى من لا يراه أوقات الصلاة أيضا بأن يكون غائبا عنه أو في غير بلده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سئل عنه في قبيلته و محلّته قالوا ما رأينا منه إلّا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هي الطرق المتعارفة لمعرفة المصداق الخارجي للعادل التي قررها الإمام عليه السلام، و هي التي تكون مورد احتياج المكلّفين في أمر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بيان الحد المنطقي لعدم ربطه بما هو مورد الحاجة، و لا بيان مفهومه العرفي لأنّه معلوم في الجملة عند كلّ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إمكان استظهار اعتبار الملكة بالمعنى الذي قلناه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تعرفوه بالسّتر و العفاف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قول القائل عرفت زيدا مثلا بالستر و العفاف أو بصلاة الليل مثلا أو بحسن الخلق، ظاهر ظهورا عرفيا في رسوخ تلك الأوصاف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أن يكون من مجرد الحالة و كذا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يكون ساترا لجميع عيوبه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الستر لجميع العيوب ملازم غالبا لحصول أدنى مرتبة الملكة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واظب عليهن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رأينا منه إلّا خيرا مواظبا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يكون مشعرا أو ظاهرا في اعتبار الرسوخ و الثبوت و الملكة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عليه السلام لم يذكر فعل تمام الواجبات و لا ترك المحرمات اكتفاء بما ذكره من باب المثال عنها مع أنّ اجتناب الكبائر يشمل الجميع، لأنّ ترك الواجبات من الكبائر، كما أنّ فعل جملة من المحرّمات منها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يستفاد اعتبار الملكة، في الجملة من قول أبي جعفر عليه السلام في الموثق</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تقبل شهادة المرأة و النسوة إذا كنّ مستورات من أهل البيوتات، معروفات بالستر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العفاف، مطيعات للأزواج تاركات للبذاء و التبرّج إلى الرّجال في أنديتهم</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ورد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تقبل شهادة الرجل لولده أو والده إذا كان خيرا</w:t>
      </w:r>
      <w:r>
        <w:rPr>
          <w:rFonts w:eastAsia="Amiri" w:cs="Amiri" w:ascii="Amiri" w:hAnsi="Amiri"/>
          <w:color w:val="111111"/>
          <w:sz w:val="28"/>
          <w:szCs w:val="28"/>
          <w:rtl w:val="true"/>
          <w:lang w:bidi="ar-SA"/>
        </w:rPr>
        <w:t xml:space="preserve">» </w:t>
      </w:r>
      <w:r>
        <w:rPr>
          <w:rStyle w:val="FootnoteAnchor"/>
          <w:rtl w:val="true"/>
        </w:rPr>
        <w:footnoteReference w:id="38"/>
      </w:r>
      <w:r>
        <w:rPr>
          <w:rFonts w:ascii="Amiri" w:hAnsi="Amiri" w:eastAsia="Amiri" w:cs="Amiri"/>
          <w:color w:val="111111"/>
          <w:sz w:val="28"/>
          <w:sz w:val="28"/>
          <w:szCs w:val="28"/>
          <w:rtl w:val="true"/>
          <w:lang w:bidi="ar-SA"/>
        </w:rPr>
        <w:t xml:space="preserve">و ما ورد في قبول شهادة المكاري و الجمال و الملاح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كانوا صلحاء</w:t>
      </w:r>
      <w:r>
        <w:rPr>
          <w:rFonts w:eastAsia="Amiri" w:cs="Amiri" w:ascii="Amiri" w:hAnsi="Amiri"/>
          <w:color w:val="111111"/>
          <w:sz w:val="28"/>
          <w:szCs w:val="28"/>
          <w:rtl w:val="true"/>
          <w:lang w:bidi="ar-SA"/>
        </w:rPr>
        <w:t xml:space="preserve">» </w:t>
      </w:r>
      <w:r>
        <w:rPr>
          <w:rStyle w:val="FootnoteAnchor"/>
          <w:rtl w:val="true"/>
        </w:rPr>
        <w:footnoteReference w:id="39"/>
      </w:r>
      <w:r>
        <w:rPr>
          <w:rFonts w:ascii="Amiri" w:hAnsi="Amiri" w:eastAsia="Amiri" w:cs="Amiri"/>
          <w:color w:val="111111"/>
          <w:sz w:val="28"/>
          <w:sz w:val="28"/>
          <w:szCs w:val="28"/>
          <w:rtl w:val="true"/>
          <w:lang w:bidi="ar-SA"/>
        </w:rPr>
        <w:t xml:space="preserve">و ما ورد في قبول شهادة الضيف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عفيفا صائنا</w:t>
      </w:r>
      <w:r>
        <w:rPr>
          <w:rFonts w:eastAsia="Amiri" w:cs="Amiri" w:ascii="Amiri" w:hAnsi="Amiri"/>
          <w:color w:val="111111"/>
          <w:sz w:val="28"/>
          <w:szCs w:val="28"/>
          <w:rtl w:val="true"/>
          <w:lang w:bidi="ar-SA"/>
        </w:rPr>
        <w:t xml:space="preserve">» </w:t>
      </w:r>
      <w:r>
        <w:rPr>
          <w:rStyle w:val="FootnoteAnchor"/>
          <w:rtl w:val="true"/>
        </w:rPr>
        <w:footnoteReference w:id="40"/>
      </w:r>
      <w:r>
        <w:rPr>
          <w:rFonts w:ascii="Amiri" w:hAnsi="Amiri" w:eastAsia="Amiri" w:cs="Amiri"/>
          <w:color w:val="111111"/>
          <w:sz w:val="28"/>
          <w:sz w:val="28"/>
          <w:szCs w:val="28"/>
          <w:rtl w:val="true"/>
          <w:lang w:bidi="ar-SA"/>
        </w:rPr>
        <w:t>إلى غير ذلك من النصوص المستفادة منها عرفا، اعتبار الاستقامة في جادة الشرع و رسوخ الديانة في الشاهد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يتم في غيره مما تعتبر فيه العدالة بالقول بعدم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سيجي‌ء ما يتعلق بالمقام في بحث عدالة إمام الجماعة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كانت له ملكة العدالة و شك في زوالها، فمقتضى الأصل بقاؤها و لو علم بارتكابه الكبيرة و علم بتوبته و ندامته فيترتب عليه آثار العدالة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التّائب من الذنب كمن لا ذنب له</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و لا يترتب آثارها عليه بعد المعصية و قبل التوبة لصدق ارتكاب الحرام و عدم الاجتناب عن الكبيرة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شك في توبته فلا يبعد ترتيب آثار العدالة عليه لظاهر حال المسلم الذي يقتضي ندمه بعد ارتكاب الذنب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كان ارتكابه للمعصية كثيرا، بحيث زالت الملكة رأسا، فلا بد في ترتيب آثار العدالة عليه من مضيّ زمان يصدق عليه الاستقامة في جادة الشرع و الرسوخ فيها، نعم، بناء على القول بأنّها عبارة عن مجرد ترك المعاصي و لو بدون الملكة يصح ترتبها عليه حينئذ و هكذا من كان فاسقا ثمَّ تاب</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صغيرا فبلغ و لم يرتكب ذنبا بعد البلوغ بيوم أو أكثر لا يبعد جريان أحكام العدالة عليه في ذلك اليوم حتى بناء على اعتبار الملكة فيها، بدعوى أنّها أعم مما إذا كتب عليه تكليف المحرمات فتركها أو كان تركها لأجل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مشكل فيما إذا كان مرتكبا للمحرمات و غير مبال بها في زمان صغره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ترك المعاصي لقصوره و عدم وجود أسبابها، و كان بحيث لو حصلت أسبابها ارتكبها، فالأحوط عدم ترتيب آثار العدالة عليه لإمكان دعوى انصراف الأدلة عن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لو ترك بعض المعاصي خوفا من اللّه تبارك و تعالى و بعضها لفقد الأسباب أو رياء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ناويا للمعصية و هيّأ بعض أسبابها، و لكنّه لم يأت بها لا يضر ذلك بالعدالة إلّا بناء على حرمة التجري مع الإصرار بذلك أو صار ذلك بحيث زالت عنه الاستقامة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سيأتي في بحث العدالة من شرائط إمام الجماعة أنّه لا دليل على اعتبار ترك منافيات المروءة في العدالة ما لم ينطبق عليه عنوان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الظاهر من الطرق العرفية في الجملة لاستكشاف الواقع ما لم يظهر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نجد الناس، يستكشفون من حسن ظاهر بناء أو متاع أو بدن شخص حسن واقعه إلا مع القرينة على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عندهم في الاعتبار في الجملة بين ظاهر المقال و ظاهر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أر نفس هذا اللفظ في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فيها ما يقارنه كقوله عليه السلام في الصحيحة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الدلالة على ذلك كله أن يكون ساترا لجميع عيوبه حتى يحرم على المسلمين ما وراء ذلك من عثراته و عيوبه و تفتيش ما وراء ذلك</w:t>
      </w:r>
      <w:r>
        <w:rPr>
          <w:rFonts w:eastAsia="Amiri" w:cs="Amiri" w:ascii="Amiri" w:hAnsi="Amiri"/>
          <w:color w:val="111111"/>
          <w:sz w:val="28"/>
          <w:szCs w:val="28"/>
          <w:rtl w:val="true"/>
          <w:lang w:bidi="ar-SA"/>
        </w:rPr>
        <w:t>»</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من سائر فقراته التي يمكن استفادة كفاية حسن الظاهر منها في الطريقية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 السلام في صحيحة حريز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كانوا أربعة من المسلمين ليس يعرفون بشهادة الزور أجيزت شهادتهم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43"/>
      </w:r>
      <w:r>
        <w:rPr>
          <w:rFonts w:ascii="Amiri" w:hAnsi="Amiri" w:eastAsia="Amiri" w:cs="Amiri"/>
          <w:color w:val="111111"/>
          <w:sz w:val="28"/>
          <w:sz w:val="28"/>
          <w:szCs w:val="28"/>
          <w:rtl w:val="true"/>
          <w:lang w:bidi="ar-SA"/>
        </w:rPr>
        <w:t>و قوله عليه السلام في مرسلة يونس المعمول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ظاهر الرجل ظاهرا مأمونا جازت شهادته، و لا يسئل عن باطنه</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 السلام في صحيحة ابن المغيرة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ولد على الفطرة و عرف بالصّلاح في نفسه جازت شهادته</w:t>
      </w:r>
      <w:r>
        <w:rPr>
          <w:rFonts w:eastAsia="Amiri" w:cs="Amiri" w:ascii="Amiri" w:hAnsi="Amiri"/>
          <w:color w:val="111111"/>
          <w:sz w:val="28"/>
          <w:szCs w:val="28"/>
          <w:rtl w:val="true"/>
          <w:lang w:bidi="ar-SA"/>
        </w:rPr>
        <w:t xml:space="preserve">» </w:t>
      </w:r>
      <w:r>
        <w:rPr>
          <w:rStyle w:val="FootnoteAnchor"/>
          <w:rtl w:val="true"/>
        </w:rPr>
        <w:footnoteReference w:id="45"/>
      </w:r>
      <w:r>
        <w:rPr>
          <w:rFonts w:ascii="Amiri" w:hAnsi="Amiri" w:eastAsia="Amiri" w:cs="Amiri"/>
          <w:color w:val="111111"/>
          <w:sz w:val="28"/>
          <w:sz w:val="28"/>
          <w:szCs w:val="28"/>
          <w:rtl w:val="true"/>
          <w:lang w:bidi="ar-SA"/>
        </w:rPr>
        <w:t>و غير ذلك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الروايات مما هو كثير لا يخفى على الخبير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المستفاد من هذه الروايات اعتبار ما هو المتعارف بين الناس، من الاعتماد على حسن الظاهر ما لم ينكشف الخلاف، بل لا نحتاج في مثل هذه الأمور الابتلائية المتعارفة إلى دليل الإمضاء، و يكفينا عدم ثبوت الردع فيها، كما ثبت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التأييد بأصالة الاستقامة و السلامة لأنّ ارتكاب المعصية نحو اعوجاج و من قبيل عروض المرض بل هو مرض روحاني، و لعل نظر من قال إنّ العدالة عبارة عن ظهور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ثبوت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 إلى مثل هذا الأصل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إلى المشهور، كفاية حسن الظاهر و لو لم يحصل الظن بالواقع تمسكا بإطلاقات جملة من الأخبار المتقدمة، و نسب إلى بعض آخر اعتبار حصوله تمسكا برواية الكرخي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خمس صلوات في اليوم و الليلة في جماعة فظنّوا به خيرا و أجيزوا شهادته</w:t>
      </w:r>
      <w:r>
        <w:rPr>
          <w:rFonts w:eastAsia="Amiri" w:cs="Amiri" w:ascii="Amiri" w:hAnsi="Amiri"/>
          <w:color w:val="111111"/>
          <w:sz w:val="28"/>
          <w:szCs w:val="28"/>
          <w:rtl w:val="true"/>
          <w:lang w:bidi="ar-SA"/>
        </w:rPr>
        <w:t xml:space="preserve">» </w:t>
      </w:r>
      <w:r>
        <w:rPr>
          <w:rStyle w:val="FootnoteAnchor"/>
          <w:rtl w:val="true"/>
        </w:rPr>
        <w:footnoteReference w:id="46"/>
      </w:r>
      <w:r>
        <w:rPr>
          <w:rFonts w:ascii="Amiri" w:hAnsi="Amiri" w:eastAsia="Amiri" w:cs="Amiri"/>
          <w:color w:val="111111"/>
          <w:sz w:val="28"/>
          <w:sz w:val="28"/>
          <w:szCs w:val="28"/>
          <w:rtl w:val="true"/>
          <w:lang w:bidi="ar-SA"/>
        </w:rPr>
        <w:t>فيتقيد بها جميع المطلقات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 ذلك من أدلة اعتبار مطلق حسن الظاهر، أولى من جعله مقيّدا للمطلقات لأنّ المتفاهم عرفا ظن الخير بمن صلّى الصلوات في اليوم و الليلة في جماعة سواء حصل الظن من ظاهر حاله أم لا فظن الخير بشخص غير كون ظاهر حاله موجبا للظن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بينهما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 إلى ثالث اعتبار حصول الوثوق لمرسلة يونس المتقدمة بدعوى 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كان ظاهر الرجل ظاهرا مأمونا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موجبا لحصول الأمن و هو الوثوق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ليست إلا كصحيحة ابن أبي يعفور المتقدمة التي ورد فيها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الدلالة على ذلك أن يكون ساترا لجميع عيوبه حتى يحرم على المسلمين ما وراء ذلك من عثراته و عيوبه و تفتيش ما وراء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بينهما في متفاهم العرف فقوله عليه السلام في مرسلة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 الرّجل ظاهرا مأمونا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يرتكب المعاصي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 كونه أعم من حصول الوثوق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يمكن الجمع بين هذه الأقوال، بأنّ المراد بالوثوق هو أدنى مرتبته إذ لا دليل على اعتبار أزيد منها بل الدليل على عدمه لاستلزامه الحرج و إثارة التشكيك و الوسواس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أدنى مرتبة الوثوق مستلزم للظن بها، و المراد بهما النوعي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كذلك في اعتبار ظواهر الألفاظ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نسب إلى المشهور من كفاية حسن الظاهر، و لو لم يحصل منه الظن أريد به الظن الشخصي إذا الظن النوعي حاصل منه غالبا، اعتبر التقييد به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اعتبر الظن أراد منه النوعي الذي هو حاصل قهرا، و إنّما اعتبره تنبيها على عدم الاكتفاء بكلّ حسن ظاهر و لو كان للتدليس و نحوه و من قال باعتبار الوثوق أراد النوعي أي أدنى مرتبته المساوق للظن النوعي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بحسن الظاهر مجرد وجوده و لو بنحو صرف الوجود لأنّ ذلك يكون لغالب الناس، بل ما يحصل بعد التأمل و التثبيت في الجملة بحيث يتميز به المدلس عن غيره فيكون اعتبار ظاهر الحال هنا كاعتبار ظاهر المقال لدى العقلاء الذي لا يعتمد عليه إلا مع عدم الظفر بالقرينة على الخلاف و هو مستلزم للوثوق بالعدالة غالبا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حسن ظاهره بحيث يحصل الظن منه لنوع الناس و متعارفهم، و لم يحصل الظن لشخص يجوز له أن يرتب عليه آثار العدالة لما تقدم من أنّ المراد النوعي منه دون الشخصي، و أما لو ظن بعدها، فإن كان ذلك من الوسواس فعليه نقض ظنه و ترتيب آثار العدالة، لما سيجي‌ء في محلّه من أنّ الوسواس من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من منشإ صحيح متعارف يشكل ترتب الأثر حينئذ إذ المتيقن من بناء العقلاء في اعتبار الظنون النوعية ما لم يكن ظن معتبر على خلافها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ثبت حسن ظاهره عند شخص دون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فللأول أن يرتب آثار العدالة دون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ظاهره حسنا و شك في أنّه للتدليس أو لخوف من اللّه تعالى، يمكن القول بترتب آثار العدالة، حملا لفعله على الصحة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ظنّا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تثبت بشهادة العدلين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بالشياع المفيد للعلم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العلم فلا اختصاص لاعتباره بمنشإ خاص، فيكون حجة من أيّ منشإ حصل سواء كان من حسن الظاهر أم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الظن فقد تقدم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هو النوعي منه 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حسن الظاهر بحيث يحصل لكل من التفت إليه الظن بالعدالة، و يحصل للشخصي أيضا، فيكفي بغير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يحصل للنوع و لا يحصل للشخص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كفايته في ترتيب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يحصل للشخص و يكون بحيث لو التفت إليه المتعارف لا يحصل لهم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يشكل ترتب الأثر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بناء على عموم حجية البينة لكلّ شي‌ء، و أنّها من الحجج العقلائية كما تقدم فلا 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بناء على اختصاصها بالموارد المنصوصة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الاستدلال على اعتبارها في خصوص المقام بالسيرة، و قوله عليه السلام فيما تقدم في صحيحة ابن أبي يعفور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سئل عنه في قبيلته و محلته قالوا ما رأينا منه إلّا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بضميمة الإجماع على عدم اعتبار الأزيد من العدلين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شهادة القابلة جائزة على أنّه استهل أو برز ميتا إذا سئل عنها فعدلت</w:t>
      </w:r>
      <w:r>
        <w:rPr>
          <w:rFonts w:eastAsia="Amiri" w:cs="Amiri" w:ascii="Amiri" w:hAnsi="Amiri"/>
          <w:color w:val="111111"/>
          <w:sz w:val="28"/>
          <w:szCs w:val="28"/>
          <w:rtl w:val="true"/>
          <w:lang w:bidi="ar-SA"/>
        </w:rPr>
        <w:t xml:space="preserve">» </w:t>
      </w:r>
      <w:r>
        <w:rPr>
          <w:rStyle w:val="FootnoteAnchor"/>
          <w:rtl w:val="true"/>
        </w:rPr>
        <w:footnoteReference w:id="47"/>
      </w:r>
      <w:r>
        <w:rPr>
          <w:rFonts w:ascii="Amiri" w:hAnsi="Amiri" w:eastAsia="Amiri" w:cs="Amiri"/>
          <w:color w:val="111111"/>
          <w:sz w:val="28"/>
          <w:sz w:val="28"/>
          <w:szCs w:val="28"/>
          <w:rtl w:val="true"/>
          <w:lang w:bidi="ar-SA"/>
        </w:rPr>
        <w:t>و في رواية علقمة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تره بعينك يرتكب ذنبا أو لم يشهد عليه بذلك شاهدان فهو من أهل العدالة و 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48"/>
      </w:r>
      <w:r>
        <w:rPr>
          <w:rFonts w:ascii="Amiri" w:hAnsi="Amiri" w:eastAsia="Amiri" w:cs="Amiri"/>
          <w:color w:val="111111"/>
          <w:sz w:val="28"/>
          <w:sz w:val="28"/>
          <w:szCs w:val="28"/>
          <w:rtl w:val="true"/>
          <w:lang w:bidi="ar-SA"/>
        </w:rPr>
        <w:t>بضميمة القول بعدم الفصل بين الجرح و التعديل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الشهادة بين القولية و الفعلية للسيرة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اعتبار الوثوق المتعارف بالصدق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كانا بحيث لا يحصل الوثوق بصدقهما عند متعارف الناس يشكل ترتب آثار العدالة على شهادتهما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يكفي قول من كان موثوقا به في الإخبار بالعدالة؟ وجهان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80" w:name="pg12190_153430"/>
    </w:p>
    <w:p>
      <w:pPr>
        <w:pStyle w:val="Heading3"/>
        <w:numPr>
          <w:ilvl w:val="2"/>
          <w:numId w:val="1"/>
        </w:numPr>
        <w:rPr/>
      </w:pPr>
      <w:bookmarkStart w:id="81" w:name="__RefHeading___Toc5155515_417432637"/>
      <w:bookmarkStart w:id="82" w:name="_Toc29"/>
      <w:bookmarkEnd w:id="80"/>
      <w:bookmarkEnd w:id="81"/>
      <w:r>
        <w:rPr>
          <w:rtl w:val="true"/>
        </w:rPr>
        <w:t xml:space="preserve">مسألة </w:t>
      </w:r>
      <w:r>
        <w:rPr/>
        <w:t>24</w:t>
      </w:r>
      <w:r>
        <w:rPr>
          <w:rtl w:val="true"/>
        </w:rPr>
        <w:t xml:space="preserve">: </w:t>
      </w:r>
      <w:r>
        <w:rPr>
          <w:rtl w:val="true"/>
        </w:rPr>
        <w:t>إذا عرض للمجتهد ما يوجب فقده للشرائط</w:t>
      </w:r>
      <w:bookmarkEnd w:id="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عرض للمجتهد ما يوجب فقده للشرائط يجب على المقلّد العدول إلى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ما يتعلق بذلك في ذيل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اعتبار العلم من أي منشإ 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تثبت العدالة بالاطمينان و مطلق الوثوق الذي يعبر عنه بالعلم العادي؟ يظهر من صاحب الجواهر رحمه اللّه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تقدمت عبارته في فرع ذيل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يبعد تحقق السيرة عليه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الاستدلال في المقام برواية عليّ بن راشد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إلا خلف من تثق بدينه</w:t>
      </w:r>
      <w:r>
        <w:rPr>
          <w:rFonts w:eastAsia="Amiri" w:cs="Amiri" w:ascii="Amiri" w:hAnsi="Amiri"/>
          <w:color w:val="111111"/>
          <w:sz w:val="28"/>
          <w:szCs w:val="28"/>
          <w:rtl w:val="true"/>
          <w:lang w:bidi="ar-SA"/>
        </w:rPr>
        <w:t xml:space="preserve">» </w:t>
      </w:r>
      <w:r>
        <w:rPr>
          <w:rStyle w:val="FootnoteAnchor"/>
          <w:rtl w:val="true"/>
        </w:rPr>
        <w:footnoteReference w:id="49"/>
      </w:r>
      <w:r>
        <w:rPr>
          <w:rFonts w:ascii="Amiri" w:hAnsi="Amiri" w:eastAsia="Amiri" w:cs="Amiri"/>
          <w:color w:val="111111"/>
          <w:sz w:val="28"/>
          <w:sz w:val="28"/>
          <w:szCs w:val="28"/>
          <w:rtl w:val="true"/>
          <w:lang w:bidi="ar-SA"/>
        </w:rPr>
        <w:t>، و غيرها من الروايات، بناء على أنّ المراد بالدين إتيان الواجبات و ترك المحرّمات دون أصل 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الفرق بين عدالة إمام الجماعة و غيره كما هو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العدالة تثبت بالاطمينان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أن يكون علما أو وثوقا أو ظنا اطمينانيا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تثبت بالبينة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الوثوق بين أن يحصل من قول شخص واحد أو جهة أخرى، و الوجه في ذلك كله بناء العقلاء الذي لم يثبت ردعه، بل ثبت الإمضاء في الجملة بما تقدم من الأدلة، و يقتضيه سهولة الشّريعة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و فقد الشرائط إنّما يكون بالنسبة إلى الحياة و الإيمان و العدالة و الاجتهاد</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البقية فيجري فيها جميع 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صحة البقاء على تقليد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لاتحادها معه من حيث المدرك، فتجري أصالة حجية الرأي و صحة الاستناد إليه، و بقاء الأحكام المكشوفة من الأدلة و الأحكام الظاهرية المستنبطة فيهما، بل يصح الاستناد إلى الإطلاقات و السيرة أيضا لعدم قصور و خلل في الرأي حين حدوثه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حصل الخلل في البقاء، و لا يضر ذلك</w:t>
      </w:r>
      <w:bookmarkStart w:id="83" w:name="pg12190_153431"/>
    </w:p>
    <w:p>
      <w:pPr>
        <w:pStyle w:val="Heading3"/>
        <w:numPr>
          <w:ilvl w:val="2"/>
          <w:numId w:val="1"/>
        </w:numPr>
        <w:rPr/>
      </w:pPr>
      <w:bookmarkStart w:id="84" w:name="__RefHeading___Toc5155517_417432637"/>
      <w:bookmarkStart w:id="85" w:name="_Toc30"/>
      <w:bookmarkEnd w:id="83"/>
      <w:bookmarkEnd w:id="84"/>
      <w:r>
        <w:rPr>
          <w:rtl w:val="true"/>
        </w:rPr>
        <w:t xml:space="preserve">مسألة </w:t>
      </w:r>
      <w:r>
        <w:rPr/>
        <w:t>25</w:t>
      </w:r>
      <w:r>
        <w:rPr>
          <w:rtl w:val="true"/>
        </w:rPr>
        <w:t xml:space="preserve">: </w:t>
      </w:r>
      <w:r>
        <w:rPr>
          <w:rtl w:val="true"/>
        </w:rPr>
        <w:t>إذا قلّد من لم يكن جامعا و مضى عليه برهة من الزمان كان كمن لم يقلّد أصلا</w:t>
      </w:r>
      <w:bookmarkEnd w:id="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قلّد من لم يكن جامعا و مضى عليه برهة من الزمان كان كمن لم يقلّد أصلا فحاله حال الجاهل القاصر أو المقصّر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Heading3"/>
        <w:numPr>
          <w:ilvl w:val="2"/>
          <w:numId w:val="1"/>
        </w:numPr>
        <w:rPr/>
      </w:pPr>
      <w:bookmarkStart w:id="86" w:name="__RefHeading___Toc5155519_417432637"/>
      <w:bookmarkStart w:id="87" w:name="_Toc31"/>
      <w:bookmarkEnd w:id="86"/>
      <w:r>
        <w:rPr>
          <w:rtl w:val="true"/>
        </w:rPr>
        <w:t xml:space="preserve">مسألة </w:t>
      </w:r>
      <w:r>
        <w:rPr/>
        <w:t>26</w:t>
      </w:r>
      <w:r>
        <w:rPr>
          <w:rtl w:val="true"/>
        </w:rPr>
        <w:t xml:space="preserve">: </w:t>
      </w:r>
      <w:r>
        <w:rPr>
          <w:rtl w:val="true"/>
        </w:rPr>
        <w:t>إذا قلّد من يحرّم البقاء على تقليد الميت</w:t>
      </w:r>
      <w:bookmarkEnd w:id="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قلّد من يحرّم البقاء على تقليد الميت فمات</w:t>
      </w:r>
    </w:p>
    <w:p>
      <w:pPr>
        <w:pStyle w:val="BookText"/>
        <w:rPr/>
      </w:pPr>
      <w:r>
        <w:rPr>
          <w:rFonts w:ascii="Amiri" w:hAnsi="Amiri" w:eastAsia="Amiri" w:cs="Amiri"/>
          <w:color w:val="111111"/>
          <w:sz w:val="28"/>
          <w:sz w:val="28"/>
          <w:szCs w:val="28"/>
          <w:rtl w:val="true"/>
          <w:lang w:bidi="ar-SA"/>
        </w:rPr>
        <w:t>في حدوث الرأي مستجمعا للشرائط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المشهور من وجوب العدول عند فقد بعض هذه الشرائط ليس لعدم المقتضي في اعتبار الرأي، بل لا بد و أن يكون لأجل وجود المانع عنه، و هو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تسالم الأصحاب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كونه من الإجماع المعتبر مشكل، بل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بعدم رضاء المعصومين عليهم السلام بالاستناد إلى من خالفهم و لو كان حدوث آرائه حين الإيمان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استنكار المتشرعة الرجوع إلى الفاسق و المجنون و من فقد علمه لعروض مرض أو نسيان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المتشرعة بل العقلاء يرون المنافاة بين مرجعية الفتوى و فقدان مثل هذه الشرائط، و يرونها شرطا حدوثيا من كلّ جهة، خصوصا إذا بلغ المجتهد إلى مقام المرجعية الكبرى و الزعامة العظمى، فإنّ مفاسد فقدان بعض هذه الشرائط أكثر من أن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واضح لأولي النّهى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العرف يرى هذه الشرائط شرطا حدوثا و بقاء لا يجري الاستصحاب بنحو ما مر في تقليد الميت لأنّ نظر العرف في المقام من الأمارة على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الكلام في أنّه يجب الإعلام بحاله أو لا؟ و الظاهر هو الأول، لما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تقليد فاقد الشرط كالعدم، و حينئذ فإن كان رأيه مطابقا للاحتياط أو لرأي من يكون جامعا للشرائط يصح عمله، و 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ينفع المقام</w:t>
      </w:r>
      <w:r>
        <w:rPr>
          <w:rFonts w:eastAsia="Amiri" w:cs="Amiri" w:ascii="Amiri" w:hAnsi="Amiri"/>
          <w:color w:val="111111"/>
          <w:sz w:val="28"/>
          <w:szCs w:val="28"/>
          <w:rtl w:val="true"/>
          <w:lang w:bidi="ar-SA"/>
        </w:rPr>
        <w:t xml:space="preserve">. </w:t>
      </w:r>
      <w:bookmarkStart w:id="88" w:name="pg12190_153432"/>
    </w:p>
    <w:p>
      <w:pPr>
        <w:pStyle w:val="BookText"/>
        <w:rPr/>
      </w:pPr>
      <w:bookmarkEnd w:id="88"/>
      <w:r>
        <w:rPr>
          <w:rFonts w:ascii="Amiri" w:hAnsi="Amiri" w:eastAsia="Amiri" w:cs="Amiri"/>
          <w:color w:val="111111"/>
          <w:sz w:val="28"/>
          <w:sz w:val="28"/>
          <w:szCs w:val="28"/>
          <w:rtl w:val="true"/>
          <w:lang w:bidi="ar-SA"/>
        </w:rPr>
        <w:t xml:space="preserve">و قلّد من يجوّز البقاء، له أن يبقى على تقليد الأول في جميع المسائل إلّا مسألة حرمة البقاء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Heading3"/>
        <w:numPr>
          <w:ilvl w:val="2"/>
          <w:numId w:val="1"/>
        </w:numPr>
        <w:rPr/>
      </w:pPr>
      <w:bookmarkStart w:id="89" w:name="__RefHeading___Toc5155521_417432637"/>
      <w:bookmarkStart w:id="90" w:name="_Toc32"/>
      <w:bookmarkEnd w:id="89"/>
      <w:r>
        <w:rPr>
          <w:rtl w:val="true"/>
        </w:rPr>
        <w:t xml:space="preserve">مسألة </w:t>
      </w:r>
      <w:r>
        <w:rPr/>
        <w:t>27</w:t>
      </w:r>
      <w:r>
        <w:rPr>
          <w:rtl w:val="true"/>
        </w:rPr>
        <w:t xml:space="preserve">: </w:t>
      </w:r>
      <w:r>
        <w:rPr>
          <w:rtl w:val="true"/>
        </w:rPr>
        <w:t>يجب على المكلّف العلم بأجزاء العبادات و شرائطها</w:t>
      </w:r>
      <w:bookmarkEnd w:id="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المكلّف العلم بأجزاء العبادات و شرائطها و موانعها و مقدّماتها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لم يعلمها و لكن علم إجمالا أنّ عمله واجد لجميع الأجزاء و الشرائط و فاقد للموانع صح و إن لم يعلمها تفصيلا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5155523_417432637"/>
      <w:bookmarkStart w:id="92" w:name="_Toc33"/>
      <w:bookmarkEnd w:id="91"/>
      <w:r>
        <w:rPr>
          <w:rtl w:val="true"/>
        </w:rPr>
        <w:t xml:space="preserve">مسألة </w:t>
      </w:r>
      <w:r>
        <w:rPr/>
        <w:t>28</w:t>
      </w:r>
      <w:r>
        <w:rPr>
          <w:rtl w:val="true"/>
        </w:rPr>
        <w:t xml:space="preserve">: </w:t>
      </w:r>
      <w:r>
        <w:rPr>
          <w:rtl w:val="true"/>
        </w:rPr>
        <w:t>يجب تعلّم مسائل الشك و السهو بالمقدار الذي هو محلّ الابتلاء غالبا</w:t>
      </w:r>
      <w:bookmarkEnd w:id="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تعلّم مسائل الشك و السهو بالمقدار الذي هو محلّ الابتلاء غالبا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اطمأنّ من نفسه أنّه لا يبتلى بالشك و السهو صح عمله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يحصل العلم بأحكامها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يلزم من صحة البقاء على تقليده عدم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يرتبط بالمقام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لتوقف الامتثال عليه، و هذا الوجوب طريقي 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ورد في الشرع من الأمر بالأجزاء و الشرائط في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في محلّه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لتوقف الامتثال عليه، و هذا الوجوب طريقي 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ورد في الشرع من الأمر بالأجزاء و الشرائط في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في محلّه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سبزوارى، سيد عبد الأعلى، مهذّب الأحكام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للسبزواري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حضرت آية الله،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چهارم،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ascii="Amiri" w:hAnsi="Amiri" w:eastAsia="Amiri" w:cs="Amiri"/>
          <w:color w:val="111111"/>
          <w:sz w:val="28"/>
          <w:sz w:val="28"/>
          <w:szCs w:val="28"/>
          <w:rtl w:val="true"/>
          <w:lang w:bidi="ar-SA"/>
        </w:rPr>
        <w:t xml:space="preserve">مهذب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للسبزواري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لكفاية العلم الإجمالي بالفراغ عقلا، و لا دليل على اعتبار أزيد منه شرعا إلا بناء على اعتبار التمييز في امتثال العبادات، و مقتضى الأصل عدمه بعد فقدان الدليل عليه، و قد سبق أنّ وجوب التعلم طريقي محض لا أن يكون مقدميا و شرطا لصحة العمل حتّى يفسد العمل بفقده، و لا أن يكون نفسيا حتّى توجب مخالفته العقاب مع مطابقة العمل للواقع، و كلّ ذلك واضح و غير قابل للتشكيك، و يأتي فيما يتعلق بتعلم القراءة و الذكر في الصلاة ما ينفع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فيه عين ما تقدم في المسألة السابقة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المناط كلّه على إحراز مطابقة العمل للواقع، اطمأنّ بعدم الابتلاء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سواء ابتلي بها أو لا، فلو كانت المسألة محل الابتلاء، و لم يتعلم حكمها، فعمل على أحد طرفي الاحتمال رجاء فطابق الواقع صح عمله مع حصول قصد </w:t>
      </w:r>
      <w:bookmarkStart w:id="93" w:name="pg12190_153433"/>
    </w:p>
    <w:p>
      <w:pPr>
        <w:pStyle w:val="Heading3"/>
        <w:numPr>
          <w:ilvl w:val="2"/>
          <w:numId w:val="1"/>
        </w:numPr>
        <w:rPr/>
      </w:pPr>
      <w:bookmarkStart w:id="94" w:name="__RefHeading___Toc5155525_417432637"/>
      <w:bookmarkStart w:id="95" w:name="_Toc34"/>
      <w:bookmarkEnd w:id="93"/>
      <w:bookmarkEnd w:id="94"/>
      <w:r>
        <w:rPr>
          <w:rtl w:val="true"/>
        </w:rPr>
        <w:t xml:space="preserve">مسألة </w:t>
      </w:r>
      <w:r>
        <w:rPr/>
        <w:t>29</w:t>
      </w:r>
      <w:r>
        <w:rPr>
          <w:rtl w:val="true"/>
        </w:rPr>
        <w:t xml:space="preserve">: </w:t>
      </w:r>
      <w:r>
        <w:rPr>
          <w:rtl w:val="true"/>
        </w:rPr>
        <w:t>كما يجب التقليد في الواجبات و المحرّمات يجب في المستحبات و المكروهات و المباحات</w:t>
      </w:r>
      <w:bookmarkEnd w:id="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يجب التقليد في الواجبات و المحرّمات يجب في المستحبات و المكروهات و المباحات، بل يجب تعلّم حكم كلّ فعل يصدر منه سواء كان من العبادات أم المعاملات أم العاديات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القربة و تحقق سائر الشرائط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ريب في تحقيق التجري في الجملة حينئذ، و لو لم يطابق الواقع يعاقب على تركه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اطمأنّ بعدم الابتلاء و صلّى فابتلي اتفاقا، و بنى على أحد الطرفين و كان مخالفا للواقع، لا منشأ لاستحقاق العقاب بالنسبة إليه، لكون اطمئنانه بعدم الابتلاء عذرا له عقلا، فيكون كارتكاب الشبهة بعد الفحص و الوقوع في مخالفة الواقع اتفاقا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يسقط عنه القضاء و الإعادة بعد الالتفات، لإطلاقات الأدلة و عموماتها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لم يطمئن به فاتفق الابتلاء و الوقوع في خلاف الواقع يستحق العقوبة، لعدم مؤمّن له عقلا، فيكون كارتكاب الشبهة قبل الفحص و اتفاق الوقوع في خلاف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اطمأنّ بالابتلاء، بل فيه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كثرة اهتمام الشارع بالصلاة بطرق شتّى و كثرة التوصية بها بعبارات مختلفة، يستفاد وجوب تعلم مسائلها الابتلائية كوجوب تعلم نفسها، و لذا حكي عن شيخنا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بفسق من ترك تعلم المسائل الابتلائية للصلاة من الشك و السهو، لأنّه حينئذ من ترك الواجب، و الإصرار عليه مع القدرة على التعلم، خصوصا مع الملازمة العادية بين ترك التعلم و الوقوع في خلاف الواقع، فيكون ترك تعلمها نحو استخفاف و تضييع للصلاة، فيشمله ما دل على حرمتهما مطلقا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عمل يصدر من المكلّف أو كلّ ما يعتقده من الأحكام الفرعية لا بد و أن يستند إلى حجة معتبرة، لاحتمال العقاب في ترك الاستناد فيحكم العقل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بوجوبه بالفطرة، فالاعتقاد بوجوب شي‌ء أو حرمته أو استحبابه أو كراهته أو إباحته يجب أن يستند إلى الحجة، و هي في حق العامي إما الضرورة أو اليقين أو رأي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الأولى كوجوب أصل الصلوات اليومية و الحج و نحوهما من الضروريات الواجبة، و كحرمة الظلم و الخيانة و نحوهما من الضروريات المحرمة، و كاستحباب حسن الخلق و حسن المعاشرة في المستحبات الضرورية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كراهة القذارة و الكثافة في المكروهات الضرورية، و كإباحة شرب الماء من دجلة و الفرات مثلا في المباحات الضرورية في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وجه للتقليد في هذه الأمور لصحة الاحتجاج بكون الشي‌ء ضروريا و هو من أقوى الحجج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مثل ما إذا حصل له اليقين بحكم من الأحكام و هو كثير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يتحقق الثالث فيما إذا انتفت الضرورة و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فينحصر الاحتجاج بالنسبة إلى العامي حينئذ بالاستناد إلى رأي المجتهد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بحسب اعتقاد العامي للأحكام، و أما عمله فكلّ ما كان إلزاميا فعلا أو تركا يجب فيه الاستناد إلى الحجة ضرورية كانت أو يقينية أو لفتوى المجتهد مع مع فقد الأولين يتعيّن الأخير، و كذا إن لم يكن إلزاميا أصلا و لكن أراد بالفعل أو الترك إضافة كلّ منهما إلى الشارع من جهة الندب أو الكراهة أو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لم يكن إلزام في البين و لا إضافة إلى الشارع فلا دليل على وجوب التقليد فيه، لعدم احتمال ضرر في تركه حتّى تشمله قاعدة دفع الضرر المحتمل كجملة كثيرة من العاديات التي لا إلزام فيها من الشارع فعلا أو تركا، و ليس ارتكابها لأجل الإضافة إلى الشرع، بل لجريان العرف و العادة عليه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وجوب التقليد كون ما يقلد فيه من الابتلائيات في الجملة، فما خرج عن مورد الابتلاء كأحكام العبيد و الإماء، أو جملة كثيرة من المسائل المتصورة في الكتب الاستدلالية التي لا تكون مورد ابتلاء العامي أصلا، لا يجب التقليد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اتفق الابتلاء أحيانا وجب تصحيح العمل فيه، أما بالاجتهاد أو التقليد أو الاحتياط</w:t>
      </w:r>
      <w:r>
        <w:rPr>
          <w:rFonts w:eastAsia="Amiri" w:cs="Amiri" w:ascii="Amiri" w:hAnsi="Amiri"/>
          <w:color w:val="111111"/>
          <w:sz w:val="28"/>
          <w:szCs w:val="28"/>
          <w:rtl w:val="true"/>
          <w:lang w:bidi="ar-SA"/>
        </w:rPr>
        <w:t xml:space="preserve">. </w:t>
      </w:r>
      <w:bookmarkStart w:id="96" w:name="pg12190_153435"/>
    </w:p>
    <w:p>
      <w:pPr>
        <w:pStyle w:val="Heading3"/>
        <w:numPr>
          <w:ilvl w:val="2"/>
          <w:numId w:val="1"/>
        </w:numPr>
        <w:rPr/>
      </w:pPr>
      <w:bookmarkStart w:id="97" w:name="__RefHeading___Toc5155527_417432637"/>
      <w:bookmarkStart w:id="98" w:name="_Toc35"/>
      <w:bookmarkEnd w:id="96"/>
      <w:bookmarkEnd w:id="97"/>
      <w:r>
        <w:rPr>
          <w:rtl w:val="true"/>
        </w:rPr>
        <w:t xml:space="preserve">مسألة </w:t>
      </w:r>
      <w:r>
        <w:rPr/>
        <w:t>30</w:t>
      </w:r>
      <w:r>
        <w:rPr>
          <w:rtl w:val="true"/>
        </w:rPr>
        <w:t xml:space="preserve">: </w:t>
      </w:r>
      <w:r>
        <w:rPr>
          <w:rtl w:val="true"/>
        </w:rPr>
        <w:t>إذا علم أنّ الفعل الفلاني ليس حراما و لم يعلم أنّه واجب</w:t>
      </w:r>
      <w:bookmarkEnd w:id="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أنّ الفعل الفلاني ليس حراما و لم يعلم أنّه واجب أو مباح أو مستحب أو مكروه يجوز له أن يأتي به لاحتمال كونه مطلوبا و برجاء الثواب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إذا علم أنّه ليس بواجب و لم يعلم أنّه حرام أو مكروه أو مباح له أن يتركه لاحتمال كونه مبغوضا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Heading3"/>
        <w:numPr>
          <w:ilvl w:val="2"/>
          <w:numId w:val="1"/>
        </w:numPr>
        <w:rPr/>
      </w:pPr>
      <w:bookmarkStart w:id="99" w:name="__RefHeading___Toc5155529_417432637"/>
      <w:bookmarkStart w:id="100" w:name="_Toc36"/>
      <w:bookmarkEnd w:id="99"/>
      <w:r>
        <w:rPr>
          <w:rtl w:val="true"/>
        </w:rPr>
        <w:t xml:space="preserve">مسألة </w:t>
      </w:r>
      <w:r>
        <w:rPr/>
        <w:t>31</w:t>
      </w:r>
      <w:r>
        <w:rPr>
          <w:rtl w:val="true"/>
        </w:rPr>
        <w:t xml:space="preserve">: </w:t>
      </w:r>
      <w:r>
        <w:rPr>
          <w:rtl w:val="true"/>
        </w:rPr>
        <w:t>إذا تبدل رأي المجتهد لا يجوز للمقلّد البقاء على رأيه الأول</w:t>
      </w:r>
      <w:bookmarkEnd w:id="1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تبدل رأي المجتهد لا يجوز للمقلّد البقاء على رأيه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العامي أنّ عمله مطابق للاحتياط، فلا وجه لوجوب التقليد عليه فيما طابق الاحتياط، بل يكون لغوا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تختلف المسائل من جهة كونها مورد الابتلاء و عدمه بالنسبة إلى الأشخاص اختلافا فاحشا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 مسألة تكون مورد ابتلاء شخص في كلّ شهر و لا يتفق الابتلاء بها لآخر في سنة، فيختلف مورد التقليد سعة و ضيقا من هذه الجهة اختلافا كثيرا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استقر عليه آراء المحققين في هذه الأعصار من عدم اعتبار قصد الوجه، و قد جرت السيرة على كفاية الامتثال الإجمالي و لو مع التمكن من الامتثال التفصيلي، بل يمكن أن يكون المقام من الانقياد المطلوب عقلا و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المورد عباديا، و أما إذا كان توصليا، فالأمر فيه أوضح، لعدم اعتبار قصد الوجه فيه أصلا و لم يقل به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فيه من أحد، بل ربما يعد حسنا، لكونه نحوا من الانقياد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لجريان السيرة العقلائية على عدم الرجوع إلى أهل الخبرة إذا اعترف بخطإه فيما هو خبير فيه فما لا يكون حجة لنفسه فكيف يكون حجة لغيره، سواء كان ظهور الخطإ من الضد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الضد كتبدل الرأي من الوجوب إلى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بالعكس من القوي إلى 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كتبدل الرأي من الوجوب إلى الندب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سواء كان تبين الخطإ علميا أو بالظنون الاجتهادية المعتبرة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لو كان التبدل من الحرمة إلى الوجوب أو الندب أو الكراهة أو الإباحة فلا بد له من العمل بالمتبدل إليه، و أما لو كان بالعكس فلا يصح له ذلك، و أما لو </w:t>
      </w:r>
      <w:bookmarkStart w:id="101" w:name="pg12190_153436"/>
    </w:p>
    <w:p>
      <w:pPr>
        <w:pStyle w:val="Heading3"/>
        <w:numPr>
          <w:ilvl w:val="2"/>
          <w:numId w:val="1"/>
        </w:numPr>
        <w:rPr/>
      </w:pPr>
      <w:bookmarkStart w:id="102" w:name="__RefHeading___Toc5155531_417432637"/>
      <w:bookmarkStart w:id="103" w:name="_Toc37"/>
      <w:bookmarkEnd w:id="101"/>
      <w:bookmarkEnd w:id="102"/>
      <w:r>
        <w:rPr>
          <w:rtl w:val="true"/>
        </w:rPr>
        <w:t xml:space="preserve">مسألة </w:t>
      </w:r>
      <w:r>
        <w:rPr/>
        <w:t>32</w:t>
      </w:r>
      <w:r>
        <w:rPr>
          <w:rtl w:val="true"/>
        </w:rPr>
        <w:t xml:space="preserve">: </w:t>
      </w:r>
      <w:r>
        <w:rPr>
          <w:rtl w:val="true"/>
        </w:rPr>
        <w:t>إذا عدل المجتهد عن الفتوى إلى التوقف و التردد يجب على المقلّد الاحتياط</w:t>
      </w:r>
      <w:bookmarkEnd w:id="1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عدل المجتهد عن الفتوى إلى التوقف و التردد يجب على المقلّد الاحتياط أو العدول إلى الأعلم بعد ذلك المجتهد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Heading3"/>
        <w:numPr>
          <w:ilvl w:val="2"/>
          <w:numId w:val="1"/>
        </w:numPr>
        <w:rPr/>
      </w:pPr>
      <w:bookmarkStart w:id="104" w:name="__RefHeading___Toc5155533_417432637"/>
      <w:bookmarkStart w:id="105" w:name="_Toc38"/>
      <w:bookmarkEnd w:id="104"/>
      <w:r>
        <w:rPr>
          <w:rtl w:val="true"/>
        </w:rPr>
        <w:t xml:space="preserve">مسألة </w:t>
      </w:r>
      <w:r>
        <w:rPr/>
        <w:t>33</w:t>
      </w:r>
      <w:r>
        <w:rPr>
          <w:rtl w:val="true"/>
        </w:rPr>
        <w:t xml:space="preserve">: </w:t>
      </w:r>
      <w:r>
        <w:rPr>
          <w:rtl w:val="true"/>
        </w:rPr>
        <w:t>إذا كان هناك مجتهدان متساويان في العلم كان للمقلّد تقليد أيّهما شاء</w:t>
      </w:r>
      <w:bookmarkEnd w:id="1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هناك مجتهدان متساويان في العلم كان للمقلّد تقليد أيّهما شاء و يجوز التبعيض في المسائل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أحدهما أرجح من الآخر في العدالة أو الورع أو نحو ذلك، فالأولى بل</w:t>
      </w:r>
    </w:p>
    <w:p>
      <w:pPr>
        <w:pStyle w:val="BookText"/>
        <w:rPr/>
      </w:pPr>
      <w:r>
        <w:rPr>
          <w:rFonts w:ascii="Amiri" w:hAnsi="Amiri" w:eastAsia="Amiri" w:cs="Amiri"/>
          <w:color w:val="111111"/>
          <w:sz w:val="28"/>
          <w:sz w:val="28"/>
          <w:szCs w:val="28"/>
          <w:rtl w:val="true"/>
          <w:lang w:bidi="ar-SA"/>
        </w:rPr>
        <w:t>كان من الوجوب إلى الندب يجوز له البقاء على عمله و تركه، و في العكس يجب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حكم عمله الفعلي، و أما حكم أعماله السابقة فيأتي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المسألة متحدة مع سابقتها في الدليل، و تلخيصه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الرجوع إلى الغير مطلقا متوقف على ثبوت الرأي أو الفتوى، و مع التبدل أو التوقف ينتفي ذلك كلّه، فلا يبقى موضوع للتقليد أصلا، فتصل النوبة لا محالة، إمّا إلى الاحتياط أو الرجوع إلى الأعلم بعد ذلك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العامي عالما بصحة رأي المجتهد، و هو معترف بفساده أو متردد فيه، يصح له العمل به، لكن من حيث علمه لا من جهة التقليد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صورة الاتفاق في الفتوى فللإجماع و الإطلاقات و السيرة فيجوز التقليد عن أحدهما أو عنهما معا، إذ لا دليل على اعتبار الوحدة مع الاتفاق في الرأي، كما يجوز التبعيض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 الاختلاف فلا ريب في صحة تقليد أحدهما لوجود المقتضي و فقد المانع، كما لا يجوز تقليدهما معا في مورد الاختلاف للسيرة العقلائية على عدم الرجوع حينئذ</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التبعيض فقيل بعدم الجواز، لعدم شمول الأدلة له، أما الإجماع فلأنّ المتيقن منه صورة الاتفاق دون الاختلاف، و أما الإطلاق فلأنّ المنساق منه الحجية التعيينية دون التخييرية، و أما السيرة فبما نوقش به في الإجماع</w:t>
      </w:r>
      <w:r>
        <w:rPr>
          <w:rFonts w:eastAsia="Amiri" w:cs="Amiri" w:ascii="Amiri" w:hAnsi="Amiri"/>
          <w:color w:val="111111"/>
          <w:sz w:val="28"/>
          <w:szCs w:val="28"/>
          <w:rtl w:val="true"/>
          <w:lang w:bidi="ar-SA"/>
        </w:rPr>
        <w:t xml:space="preserve">. </w:t>
      </w:r>
      <w:bookmarkStart w:id="106" w:name="pg12190_153437"/>
    </w:p>
    <w:p>
      <w:pPr>
        <w:pStyle w:val="BookText"/>
        <w:rPr/>
      </w:pPr>
      <w:bookmarkEnd w:id="106"/>
      <w:r>
        <w:rPr>
          <w:rFonts w:ascii="Amiri" w:hAnsi="Amiri" w:eastAsia="Amiri" w:cs="Amiri"/>
          <w:color w:val="111111"/>
          <w:sz w:val="28"/>
          <w:sz w:val="28"/>
          <w:szCs w:val="28"/>
          <w:rtl w:val="true"/>
          <w:lang w:bidi="ar-SA"/>
        </w:rPr>
        <w:t xml:space="preserve">الأحوط اختياره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Heading3"/>
        <w:numPr>
          <w:ilvl w:val="2"/>
          <w:numId w:val="1"/>
        </w:numPr>
        <w:rPr/>
      </w:pPr>
      <w:bookmarkStart w:id="107" w:name="__RefHeading___Toc5155535_417432637"/>
      <w:bookmarkStart w:id="108" w:name="_Toc39"/>
      <w:bookmarkEnd w:id="107"/>
      <w:r>
        <w:rPr>
          <w:rtl w:val="true"/>
        </w:rPr>
        <w:t xml:space="preserve">مسألة </w:t>
      </w:r>
      <w:r>
        <w:rPr/>
        <w:t>34</w:t>
      </w:r>
      <w:r>
        <w:rPr>
          <w:rtl w:val="true"/>
        </w:rPr>
        <w:t xml:space="preserve">: </w:t>
      </w:r>
      <w:r>
        <w:rPr>
          <w:rtl w:val="true"/>
        </w:rPr>
        <w:t>إذا قلّد من يقول بحرمة العدول حتّى إلى الأعلم ثمَّ وجد أعلم من ذلك المجتهد فالأحوط العدول إلى ذلك الأعلم</w:t>
      </w:r>
      <w:bookmarkEnd w:id="1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قلّد من يقول بحرمة العدول حتّى إلى الأعلم ثمَّ وجد أعلم من ذلك المجتهد فالأحوط العدول إلى ذلك الأعلم و إن قال الأول بعدم جوازه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من كلماتهم هو العموم فراجع، مع أنّه لو لم يشمل مورد الاختلاف لا محذور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يأتي من ثبوت السيرة و كفايتها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انسباق التعيينية من الإطلاقات إنّما هو من باب الغالب لا الامتناع الثبوتي أو الإثباتي لأنّ الحجية التخييرية صحيحة في المحاورات العرفية و واقعة لديهم كما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فيشمل الإطلاق و كلّ ما جرت عليه المحاورة العرفية و السيرة العقلائية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الواقع في الخارج تفكيك العقلاء في رجوعهم إلى الخبراء فيأخذون من بعضهم رأيا و من الآخرين رأيا آخر و لو في عمل واحد ذي أجزاء و شرائط و لم يثبت الردع عنه، 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ينفع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استدل به لتعيين الأورع و المناقشة فيه، و يصلح ذلك لمجرد الأولوية و إن قصر عن إثبات وجوب التعيين، و قد أرسل صاحب الجواهر ترجيح أعلم الورعين و أورع العالمين إرسال المسلّمات، و جعله من صغريات قاعدة قبح ترجيح المرجوح على الراجح،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 ما هو شرط حدوثا شرط بقاء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الأعلمية شرطا لصحة التقليد فمع زوالها يزول شرط الصحة و يجب الرجوع إلى الأعلم، بناء على الشرطية، بلا فرق بين أن يكون مورد التقليد خصوص مسألة تقليد الأعلم أو غيرها من سائر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الأولى يصح الاستدلال على لزوم الرجوع عنه، بأنّ البقاء عليه يكون من حجية فتوى شخص بفتوى نفسه، و هو باطل</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يجري في المقام ما تقدم سابقا من اشتراط ذلك بالمخالفة بين الفتويين، و عدم كون فتوى غير الأعلم موافقا للاحتياط</w:t>
      </w:r>
      <w:r>
        <w:rPr>
          <w:rFonts w:eastAsia="Amiri" w:cs="Amiri" w:ascii="Amiri" w:hAnsi="Amiri"/>
          <w:color w:val="111111"/>
          <w:sz w:val="28"/>
          <w:szCs w:val="28"/>
          <w:rtl w:val="true"/>
          <w:lang w:bidi="ar-SA"/>
        </w:rPr>
        <w:t xml:space="preserve">. </w:t>
      </w:r>
      <w:bookmarkStart w:id="109" w:name="pg12190_153438"/>
    </w:p>
    <w:p>
      <w:pPr>
        <w:pStyle w:val="Heading3"/>
        <w:numPr>
          <w:ilvl w:val="2"/>
          <w:numId w:val="1"/>
        </w:numPr>
        <w:rPr/>
      </w:pPr>
      <w:bookmarkStart w:id="110" w:name="__RefHeading___Toc5155537_417432637"/>
      <w:bookmarkStart w:id="111" w:name="_Toc40"/>
      <w:bookmarkEnd w:id="109"/>
      <w:bookmarkEnd w:id="110"/>
      <w:r>
        <w:rPr>
          <w:rtl w:val="true"/>
        </w:rPr>
        <w:t xml:space="preserve">مسألة </w:t>
      </w:r>
      <w:r>
        <w:rPr/>
        <w:t>35</w:t>
      </w:r>
      <w:r>
        <w:rPr>
          <w:rtl w:val="true"/>
        </w:rPr>
        <w:t xml:space="preserve">: </w:t>
      </w:r>
      <w:r>
        <w:rPr>
          <w:rtl w:val="true"/>
        </w:rPr>
        <w:t>إذا قلّد شخصا بتخيّل أنّه زيد فبان عمرا</w:t>
      </w:r>
      <w:bookmarkEnd w:id="1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قلّد شخصا بتخيّل أنّه زيد فبان عمرا فإن كانا متساويين في الفضيلة و لم يكن على وجه التقييد صح و إلا فمشكل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العامي الذي قلّد مجتهدا ثمَّ صار غيره أعلم، إن كان عالما بصحة البقاء على تقليد غير الأعلم يصح له البقاء لأجل علمه، و إن كان شاكا فيه يلزمه عقله بالرجوع إلى الأعلم بناء على وجوب تقليده و ليس له البقاء على تقليد من كان يقلده، و إن أفتى بصحة تقليد غير الأعلم لأنّه من حجية الفتوى بالفتوى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المجتهد الذي صار غيره أعلم فإن كان مبناه صحة تقليد غير الأعلم مطلقا، فله الفتوى بذلك، و لكنّه لا ينفع للعامي المتردد في صحة البقاء على تقليده، و إن لم يكن مبناه ذلك فهو معلوم و يصح له حينئذ الفتوى بالأخذ بأحوط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تعبير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بالأحوط، إن كان من جهة تردده في أصل اعتبار الأعلمية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وجه، و إن كان بلحاظ خصوص المقام، فهو مشكل لوجود القول بحرمة العدول مطلقا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تساويهما في العلم و الفتوى و عدم الاختلاف بينهما، لا ثمرة للتقييد و عدمه، سواء كان التقليد مطابقة العمل لرأي المجتهد أم نفس العمل بقوله أن الالتزام بالعمل، لأنّ التقليد في نظائر المقام بحسب المتعارف ملحوظ من باب تعدد المطلوب، إذ الشخص العامي بان على التقليد بفطرته الإيمانية بل العقلائية، و اختيار زيد إنّما يكون لغرض زائد على أصل التقليد من صداقته أو سيادته أو شهرته أو لجهة أخرى، و مثل ذلك لا يضر بأصل التقليد أبدا، فلا ريب حينئذ في مطابقة العمل لرأي المجتهد و صدق العمل برأيه و صدق الالتزام بالعمل بالرأي أيضا، نعم، لو كان من قصده أن يقلّد شخصا بعنوان أنّه زيد، و كان بحيث لو كان يعلم أنّه عمرو كان بانيا على عدم التقليد أصلا، أو عدم تقليد عمرو كذلك، يشكل الصحة بناء على أنّ التقليد هو الالتزام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تحققه واقعا، و لكن قد مر عدم الدليل على اعتبار الالتزام في </w:t>
      </w:r>
      <w:bookmarkStart w:id="112" w:name="pg12190_153439"/>
    </w:p>
    <w:p>
      <w:pPr>
        <w:pStyle w:val="Heading3"/>
        <w:numPr>
          <w:ilvl w:val="2"/>
          <w:numId w:val="1"/>
        </w:numPr>
        <w:rPr/>
      </w:pPr>
      <w:bookmarkStart w:id="113" w:name="__RefHeading___Toc5155539_417432637"/>
      <w:bookmarkStart w:id="114" w:name="_Toc41"/>
      <w:bookmarkEnd w:id="112"/>
      <w:bookmarkEnd w:id="113"/>
      <w:r>
        <w:rPr>
          <w:rtl w:val="true"/>
        </w:rPr>
        <w:t xml:space="preserve">مسألة </w:t>
      </w:r>
      <w:r>
        <w:rPr/>
        <w:t>36</w:t>
      </w:r>
      <w:r>
        <w:rPr>
          <w:rtl w:val="true"/>
        </w:rPr>
        <w:t xml:space="preserve">: </w:t>
      </w:r>
      <w:r>
        <w:rPr>
          <w:rtl w:val="true"/>
        </w:rPr>
        <w:t>فتوى المجتهد تعلم بأحد الأمور</w:t>
      </w:r>
      <w:bookmarkEnd w:id="1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فتوى المجتهد تعلم بأحد الأمور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يسمع منه شفاها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يخبر بها عدلان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 عدل واحد بل يكفي إخبار شخص موثق يوجب قوله الاطمئنان و إن لم يكن عادلا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الوجدان في رسالته و لا بد أن تكون مأمونة من الغلط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Heading3"/>
        <w:numPr>
          <w:ilvl w:val="2"/>
          <w:numId w:val="1"/>
        </w:numPr>
        <w:rPr/>
      </w:pPr>
      <w:bookmarkStart w:id="115" w:name="__RefHeading___Toc5155541_417432637"/>
      <w:bookmarkStart w:id="116" w:name="_Toc42"/>
      <w:bookmarkEnd w:id="115"/>
      <w:r>
        <w:rPr>
          <w:rtl w:val="true"/>
        </w:rPr>
        <w:t xml:space="preserve">مسألة </w:t>
      </w:r>
      <w:r>
        <w:rPr/>
        <w:t>37</w:t>
      </w:r>
      <w:r>
        <w:rPr>
          <w:rtl w:val="true"/>
        </w:rPr>
        <w:t xml:space="preserve">: </w:t>
      </w:r>
      <w:r>
        <w:rPr>
          <w:rtl w:val="true"/>
        </w:rPr>
        <w:t>إذا قلّد من ليس له أهلية الفتوى ثمَّ التفت</w:t>
      </w:r>
      <w:bookmarkEnd w:id="1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قلّد من ليس له أهلية الفتوى ثمَّ التفت وجب عليه العدول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حال الأعمال السابقة حال عمل الجاهل غير المقلّد و كذا إذا قلّد غير الأعلم وجب على الأحوط العدول إلى الأعلم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قلّد الأعلم ثمَّ صار بعد ذلك غيره أعلم وجب العدول إلى الثاني على الأحوط</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5155543_417432637"/>
      <w:bookmarkStart w:id="118" w:name="_Toc43"/>
      <w:bookmarkEnd w:id="117"/>
      <w:r>
        <w:rPr>
          <w:rtl w:val="true"/>
        </w:rPr>
        <w:t xml:space="preserve">مسألة </w:t>
      </w:r>
      <w:r>
        <w:rPr/>
        <w:t>38</w:t>
      </w:r>
      <w:r>
        <w:rPr>
          <w:rtl w:val="true"/>
        </w:rPr>
        <w:t xml:space="preserve">: </w:t>
      </w:r>
      <w:r>
        <w:rPr>
          <w:rtl w:val="true"/>
        </w:rPr>
        <w:t>إن كان الأعلم منحصرا في شخصين</w:t>
      </w:r>
      <w:bookmarkEnd w:id="1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الأعلم منحصرا في شخصين و لم يمكن</w:t>
      </w:r>
    </w:p>
    <w:p>
      <w:pPr>
        <w:pStyle w:val="BookText"/>
        <w:rPr/>
      </w:pPr>
      <w:r>
        <w:rPr>
          <w:rFonts w:ascii="Amiri" w:hAnsi="Amiri" w:eastAsia="Amiri" w:cs="Amiri"/>
          <w:color w:val="111111"/>
          <w:sz w:val="28"/>
          <w:sz w:val="28"/>
          <w:szCs w:val="28"/>
          <w:rtl w:val="true"/>
          <w:lang w:bidi="ar-SA"/>
        </w:rPr>
        <w:t>التقليد أصلا، فلا إشكال من جهة التقليد إلا إذا رجع إلى قصد عدم التقليد لو بان عمرا بناء على تقوم التقليد بالقصد و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إذا اختلفا في الفتوى بناء على شمول الأدلة لصورة الاختلاف أيضا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لحجية ظواهر الكلام، كما ثبت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لثبوت السيرة على الاعتماد عليه، بل على مطلق الثقة، في نظائر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الاطمئنان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القطع العادي، و هو معتبر عند العقلاء و يدور عليه نظام معاشهم و معادهم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فيها أيضا من تحقق الاطمئنان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التقليد الحاصل منه كالعدم، لفقد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التعبير بالعدول لا وجه له بحسب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يصح بحسب الزعم و الاعتقاد</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ما يتعلق بهذه المسألة، و بما بعدها في المسائل السابقة</w:t>
      </w:r>
      <w:r>
        <w:rPr>
          <w:rFonts w:eastAsia="Amiri" w:cs="Amiri" w:ascii="Amiri" w:hAnsi="Amiri"/>
          <w:color w:val="111111"/>
          <w:sz w:val="28"/>
          <w:szCs w:val="28"/>
          <w:rtl w:val="true"/>
          <w:lang w:bidi="ar-SA"/>
        </w:rPr>
        <w:t xml:space="preserve">. </w:t>
      </w:r>
      <w:bookmarkStart w:id="119" w:name="pg12190_153440"/>
    </w:p>
    <w:p>
      <w:pPr>
        <w:pStyle w:val="BookText"/>
        <w:rPr/>
      </w:pPr>
      <w:bookmarkEnd w:id="119"/>
      <w:r>
        <w:rPr>
          <w:rFonts w:ascii="Amiri" w:hAnsi="Amiri" w:eastAsia="Amiri" w:cs="Amiri"/>
          <w:color w:val="111111"/>
          <w:sz w:val="28"/>
          <w:sz w:val="28"/>
          <w:szCs w:val="28"/>
          <w:rtl w:val="true"/>
          <w:lang w:bidi="ar-SA"/>
        </w:rPr>
        <w:t xml:space="preserve">التعيين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أمكن الاحتياط بين القولين فهو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كان مخيّرا بينهما</w:t>
      </w:r>
      <w:r>
        <w:rPr>
          <w:rFonts w:eastAsia="Amiri" w:cs="Amiri" w:ascii="Amiri" w:hAnsi="Amiri"/>
          <w:color w:val="111111"/>
          <w:sz w:val="28"/>
          <w:szCs w:val="28"/>
          <w:rtl w:val="true"/>
          <w:lang w:bidi="ar-SA"/>
        </w:rPr>
        <w:t>.</w:t>
      </w:r>
    </w:p>
    <w:p>
      <w:pPr>
        <w:pStyle w:val="Heading3"/>
        <w:numPr>
          <w:ilvl w:val="2"/>
          <w:numId w:val="1"/>
        </w:numPr>
        <w:rPr/>
      </w:pPr>
      <w:bookmarkStart w:id="120" w:name="__RefHeading___Toc5155545_417432637"/>
      <w:bookmarkStart w:id="121" w:name="_Toc44"/>
      <w:bookmarkEnd w:id="120"/>
      <w:r>
        <w:rPr>
          <w:rtl w:val="true"/>
        </w:rPr>
        <w:t xml:space="preserve">مسألة </w:t>
      </w:r>
      <w:r>
        <w:rPr/>
        <w:t>39</w:t>
      </w:r>
      <w:r>
        <w:rPr>
          <w:rtl w:val="true"/>
        </w:rPr>
        <w:t xml:space="preserve">: </w:t>
      </w:r>
      <w:r>
        <w:rPr>
          <w:rtl w:val="true"/>
        </w:rPr>
        <w:t>إذا شك في موت المجتهد أو في تبدل رأيه</w:t>
      </w:r>
      <w:bookmarkEnd w:id="1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موت المجتهد أو في تبدل رأيه أو عروض ما يوجب عدم جواز تقليده يجوز له البقاء إلى أن يتبيّن له الحال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Heading3"/>
        <w:numPr>
          <w:ilvl w:val="2"/>
          <w:numId w:val="1"/>
        </w:numPr>
        <w:rPr/>
      </w:pPr>
      <w:bookmarkStart w:id="122" w:name="__RefHeading___Toc5155547_417432637"/>
      <w:bookmarkStart w:id="123" w:name="_Toc45"/>
      <w:bookmarkEnd w:id="122"/>
      <w:r>
        <w:rPr>
          <w:rtl w:val="true"/>
        </w:rPr>
        <w:t xml:space="preserve">مسألة </w:t>
      </w:r>
      <w:r>
        <w:rPr/>
        <w:t>40</w:t>
      </w:r>
      <w:r>
        <w:rPr>
          <w:rtl w:val="true"/>
        </w:rPr>
        <w:t xml:space="preserve">: </w:t>
      </w:r>
      <w:r>
        <w:rPr>
          <w:rtl w:val="true"/>
        </w:rPr>
        <w:t>إذا علم أنّه كان في عباداته بلا تقليد مدة من الزمان</w:t>
      </w:r>
      <w:bookmarkEnd w:id="1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أنّه كان في عباداته بلا تقليد مدة من الزمان و لم يعلم مقداره فإن علم بكيفيتها و موافقتها للواقع أو لفتوى المجتهد الذي يكون مكلّفا بالرجوع إليه فهو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فيقضي المقدار الذي يعلم معه بالبراءة على الأحوط و إن كان لا يبعد جواز الاكتفاء بالمقدار المتيقن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يحتمل أعلمية أحدهما، و إلا فهو المتعيّن و قد تقدم ما يتعلق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هذا الاحتياط، و ظاهر الأصحاب الاتفاق على عدم وجوبه، و تقتضيه السيرة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يجب الفحص، لوجود الأصل المعتبر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طريق إحراز الموافقة للواقع، إحراز الموافقة لرأي من يجب اتباعه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ينفع المقام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من موارد الأقل و الأكثر، و الشك بالنسبة إلى الأكثر شك في أصل التكليف، و المرجع فيه البراءة، سواء كان القضاء بالأمر الأول أم بالأمر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الأخير فهو واضح، و أما على الأول فلأنّه ليس تابعا لأصل تشريع الأمر الأول مطلقا، بل يتبع مقدار اشتغال الذمة به، و المفروض أنّ نفس الاشتغال مردد بين الأقل و الأكثر، و مع الشك تجري البراءة عن الزائد على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يجري استصحاب بقاء التكليف لأنّه بالنسبة إلى الأكثر من الشك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أصل الحدوث، و ليس المقام مثل خروج الرطوبة المرددة بين البول و المني الذي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فصل الاستبراء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فصل مستحبات غسل الجنابة من وجوب الجمع بين الغسل و الوضوء لاستصحاب بقاء أصل الحدث و ذلك لجريان الأصل فيه بالنسبة إلى ذات الحدث من حيث هو بخلاف المقام، الذي تعلق التكليف فيه بخصوص العناوين الخاصة، من الظهرين و العصرية و نحوها، و هي بذاتها مرددة بين الأقل و الأكثر، مع أنّ في جريان استصحاب كليّ الحدث فيما تردد بين الأقل و الأكثر تفصيلا تعرضنا له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الأصول</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اليقين بالبطلان، بين كونه حاصلا بالوجدان أو من جهة مخالفة أعماله لرأي المجتهد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صحة عمله و بطلانه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حين العمل متوجها في الجملة، فمقتضى قاعدة الفراغ في العبادات و أصالة الصحة في غيرها هو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 غافلا بالمرة، فالمسألة مبتنية على جريان قاعدة الفراغ و الصحة حتّى في صورة الغفلة أيضا، وجهان، بل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إطلاق بعض الأخبار </w:t>
      </w:r>
      <w:r>
        <w:rPr>
          <w:rStyle w:val="FootnoteAnchor"/>
          <w:rtl w:val="true"/>
        </w:rPr>
        <w:footnoteReference w:id="52"/>
      </w:r>
      <w:r>
        <w:rPr>
          <w:rFonts w:ascii="Amiri" w:hAnsi="Amiri" w:eastAsia="Amiri" w:cs="Amiri"/>
          <w:color w:val="111111"/>
          <w:sz w:val="28"/>
          <w:sz w:val="28"/>
          <w:szCs w:val="28"/>
          <w:rtl w:val="true"/>
          <w:lang w:bidi="ar-SA"/>
        </w:rPr>
        <w:t>هو الأول، و تقتضيه سهولة الشريعة مع غلبة الجهل بتلك الخصوصيات على سواد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يبعد دعوى السيرة في الجملة أيضا، و ما يظهر من بعض الأخبار </w:t>
      </w:r>
      <w:r>
        <w:rPr>
          <w:rStyle w:val="FootnoteAnchor"/>
          <w:rtl w:val="true"/>
        </w:rPr>
        <w:footnoteReference w:id="53"/>
      </w:r>
      <w:r>
        <w:rPr>
          <w:rFonts w:ascii="Amiri" w:hAnsi="Amiri" w:eastAsia="Amiri" w:cs="Amiri"/>
          <w:color w:val="111111"/>
          <w:sz w:val="28"/>
          <w:sz w:val="28"/>
          <w:szCs w:val="28"/>
          <w:rtl w:val="true"/>
          <w:lang w:bidi="ar-SA"/>
        </w:rPr>
        <w:t>من اعتبار الالتفات حين العمل ليس علة للحكم بالصحة حتّى يدور الحكم بالصحة مدارها، بل يمكن أن يكون من باب بيان الحكمة بحسب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في أحكام الوضوء ما ينفع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أصل الإتيان و عدمه فمقتضى قاعدة الاشتغال و أصالة عدم الإتيان، وجوب القضاء</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وجوب القضاء هو الفوت، و إثبات ذلك بعدم الإتيان</w:t>
      </w:r>
      <w:bookmarkStart w:id="124" w:name="pg12190_153442"/>
    </w:p>
    <w:p>
      <w:pPr>
        <w:pStyle w:val="Heading3"/>
        <w:numPr>
          <w:ilvl w:val="2"/>
          <w:numId w:val="1"/>
        </w:numPr>
        <w:rPr/>
      </w:pPr>
      <w:bookmarkStart w:id="125" w:name="__RefHeading___Toc5155549_417432637"/>
      <w:bookmarkStart w:id="126" w:name="_Toc46"/>
      <w:bookmarkEnd w:id="124"/>
      <w:bookmarkEnd w:id="125"/>
      <w:r>
        <w:rPr>
          <w:rtl w:val="true"/>
        </w:rPr>
        <w:t xml:space="preserve">مسألة </w:t>
      </w:r>
      <w:r>
        <w:rPr/>
        <w:t>41</w:t>
      </w:r>
      <w:r>
        <w:rPr>
          <w:rtl w:val="true"/>
        </w:rPr>
        <w:t xml:space="preserve">: </w:t>
      </w:r>
      <w:r>
        <w:rPr>
          <w:rtl w:val="true"/>
        </w:rPr>
        <w:t>إذا علم أنّ أعماله السابقة كانت مع التقليد لكن لا يعلم أنّها كانت عن تقليد صحيح أم لا</w:t>
      </w:r>
      <w:bookmarkEnd w:id="1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أنّ أعماله السابقة كانت مع التقليد لكن لا يعلم أنّها كانت عن تقليد صحيح أم لا، بنى على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من الأصل 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الفوت عبارة أخرى عن عدم الإتيان شرعا و عرفا، بل و لغة أيضا، فلا اثنينية بينهما حتّى يكون من المثبت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حين إرادة إتيان العمل في صحته و 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طريق لإثبات صحته، لأنّ قاعدة الصحة تختص بالشك الحادث بعد العمل، لا ما كان قبله أو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تردد القضاء بين الأقل و الأكثر من جهة الشك في بلوغه مقتضى الأصل الموضوعي و الحكمي عدم وجوب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سائر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بكيفية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شك في انطباق المأتي به عليها تجري قاعدة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عدم جريان استصحاب عدم الإتيان بالواجب، لكونه من جريان الأصل في المفهوم المردد بين معلوم الوجود و معلوم الانتفاء، و قد ثبت في محلّه عدم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لو كان صحيحا لكان محكوما بقاعدة الفراغ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 أصالة الصحة من الأصول العملية، التي لا تجري إلا مع وجود أثر عملي شرعي، و مع عدمه لا مجرى لها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ريب في أنّ التقليد بما هو تقليد لا موضوعية له بوجه و إنّما هو طريق لتصحيح العمل فقط</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فكلّ مورد أحرز صحة العمل بوجوه من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بأصالة الصحة، لا أثر لجريانها في التقليد من حيث هو، لأنّه لغو و لا مورد يكون فيه للتقليد موضوعية محضة حتّى يجري فيه الأصل مع قطع النظر عن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قلد زمانا ثمَّ شك في أنّ تقليده كان صحيحا أو لا، فإن كان عمله مطابقا لرأي من قلّده و كان جامعا للشرائط صح عمله سواء جرى في أصل التقليد أصالة الصحة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يكن كذلك بطل، سواء جرى الأصل في نفس التقليد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قلد شخصا زمانا ثمَّ عدل إلى غيره مع مخالفتهما في الفتوى، و قلنا بصحة الأعمال السابقة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أثر لجريان الأصل في نفس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لو قلنا بفسادها، بل لو فرض في مورد جريان الأصل في نفس التقليد من حيث هو يكون طريقا محضا إلى العمل، فهذه </w:t>
      </w:r>
      <w:bookmarkStart w:id="127" w:name="pg12190_153443"/>
    </w:p>
    <w:p>
      <w:pPr>
        <w:pStyle w:val="Heading3"/>
        <w:numPr>
          <w:ilvl w:val="2"/>
          <w:numId w:val="1"/>
        </w:numPr>
        <w:rPr/>
      </w:pPr>
      <w:bookmarkStart w:id="128" w:name="__RefHeading___Toc5155551_417432637"/>
      <w:bookmarkStart w:id="129" w:name="_Toc47"/>
      <w:bookmarkEnd w:id="127"/>
      <w:bookmarkEnd w:id="128"/>
      <w:r>
        <w:rPr>
          <w:rtl w:val="true"/>
        </w:rPr>
        <w:t xml:space="preserve">مسألة </w:t>
      </w:r>
      <w:r>
        <w:rPr/>
        <w:t>42</w:t>
      </w:r>
      <w:r>
        <w:rPr>
          <w:rtl w:val="true"/>
        </w:rPr>
        <w:t xml:space="preserve">: </w:t>
      </w:r>
      <w:r>
        <w:rPr>
          <w:rtl w:val="true"/>
        </w:rPr>
        <w:t>إذا قلّد مجتهدا ثمَّ شك في أنّه جامع للشرائط أم لا</w:t>
      </w:r>
      <w:bookmarkEnd w:id="1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قلّد مجتهدا ثمَّ شك في أنّه جامع للشرائط أم لا، وجب عليه الفحص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Heading3"/>
        <w:numPr>
          <w:ilvl w:val="2"/>
          <w:numId w:val="1"/>
        </w:numPr>
        <w:rPr/>
      </w:pPr>
      <w:bookmarkStart w:id="130" w:name="__RefHeading___Toc5155553_417432637"/>
      <w:bookmarkStart w:id="131" w:name="_Toc48"/>
      <w:bookmarkEnd w:id="130"/>
      <w:r>
        <w:rPr>
          <w:rtl w:val="true"/>
        </w:rPr>
        <w:t xml:space="preserve">مسألة </w:t>
      </w:r>
      <w:r>
        <w:rPr/>
        <w:t>43</w:t>
      </w:r>
      <w:r>
        <w:rPr>
          <w:rtl w:val="true"/>
        </w:rPr>
        <w:t xml:space="preserve">: </w:t>
      </w:r>
      <w:r>
        <w:rPr>
          <w:rtl w:val="true"/>
        </w:rPr>
        <w:t>من ليس أهلا للفتوى يحرم عليه الإفتاء</w:t>
      </w:r>
      <w:bookmarkEnd w:id="1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ليس أهلا للفتوى يحرم عليه الإفتاء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إما أن ترجع إلى المسألة السابقة، أو إلى ما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الشكّ في الحجية مساوق لعدمها، بلا فرق بين الحدوث و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الوجوب فطري كوجوب أصل التقليد، مع أنّ ظاهر الفقهاء التسالم عليه بلا فرق فيه بين الابتداء و الاستدامة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علم بتحقق الشرائط ثمَّ شك، فمقتضى الاستصحاب هو البقاء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الحكم التكليفي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الحكم الوضعي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فاستدلوا على الحرمة تارة بظهور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المتيقن منه ما إذا ترتب عليه مفسدة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إبطال حق أو إحقاق باطل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إغواء و إضلال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المدعى أعم منه إذ الكلام فيما إذا لم تترتب المفسدة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 مناصب النبوة و الإمامة، فلا يجوز لغير الأهل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هو من المناصب حجية الفتوى، و ليس البحث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البحث في أنّ من كان مجتهدا و لم يكن عادلا أو كان مملوكا أو امرأة أو ولد زنا مثلا هل يحرم عليه الإفتاء كحرمة الغيبة و الغناء أو لا؟</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قول على اللّه تعالى بغير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يصح فيما إذا كان جاهلا فأفتى، و أما لو كان عالما أو كان أعلم، و لم يكن فيه بعض الشرائط، فلا وجه له و بعد قصور هذه الأدلة عن إثبات المدعى، يكون المرجع هو البراءة عن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لكن ظاهر الفقهاء التسالم على الحرمة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الأصل و ما دل على اعتبار ما تقدم من الشروط في المفتي، عدم الحجية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رأي من فقد الشرائط مطابقا للاحتياط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عمل </w:t>
      </w:r>
    </w:p>
    <w:p>
      <w:pPr>
        <w:pStyle w:val="BookText"/>
        <w:rPr/>
      </w:pPr>
      <w:r>
        <w:rPr>
          <w:rFonts w:ascii="Amiri" w:hAnsi="Amiri" w:eastAsia="Amiri" w:cs="Amiri"/>
          <w:color w:val="111111"/>
          <w:sz w:val="28"/>
          <w:sz w:val="28"/>
          <w:szCs w:val="28"/>
          <w:rtl w:val="true"/>
          <w:lang w:bidi="ar-SA"/>
        </w:rPr>
        <w:t xml:space="preserve">و كذا من ليس أهلا للقضاء يحرم عليه القضاء بين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العامي به، يصح عمله و 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كان مطابقا لرأي من استجمع الشرائط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حرمة الإفتاء على فاقد الشرائط، إذا أفتى في حال فقد الشرائط ثمَّ صار واجدا لها، فإن كان فقد الشرائط من جهة القصور أو التقصير في أصل الاجتهاد، فلا اعتبار بفتواه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لأجل فقد العدالة مثلا ثمَّ صار عادلا، فالظاهر اعتبار الفتوى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حصّل ملكة الاجتهاد في حال فقد الشرائط، فصار مستجمعا لها حين مرجعية الفتوى صح و كفى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للشك في اعتبار رأيه و 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الأصل عدم الاعتبار إلا مع الدليل عليه و هو مفقود، و لأنّ القضاوة من فروع منصب النبوة بل إنّها من المناصب الخاصة فليس لكلّ أحد التصدي لها إلا بعد أن يستجمع الشرائط المعتبرة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يصح دعوى القطع بعدم رضاء النبي صلّى اللّه عليه و آله و خلفائه المعصومين عليهم السلام بالرجوع إلى حكام الجور، و في موثق إسحاق بن عمار قال أمير المؤمنين عليه السلام لشريح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شريح قد جلست مجلسا لا يجلسه إلّا نبي أو وصي نبيّ أو شقيّ</w:t>
      </w:r>
      <w:r>
        <w:rPr>
          <w:rFonts w:eastAsia="Amiri" w:cs="Amiri" w:ascii="Amiri" w:hAnsi="Amiri"/>
          <w:color w:val="111111"/>
          <w:sz w:val="28"/>
          <w:szCs w:val="28"/>
          <w:rtl w:val="true"/>
          <w:lang w:bidi="ar-SA"/>
        </w:rPr>
        <w:t xml:space="preserve">» </w:t>
      </w:r>
      <w:r>
        <w:rPr>
          <w:rStyle w:val="FootnoteAnchor"/>
          <w:rtl w:val="true"/>
        </w:rPr>
        <w:footnoteReference w:id="54"/>
      </w:r>
      <w:r>
        <w:rPr>
          <w:rFonts w:ascii="Amiri" w:hAnsi="Amiri" w:eastAsia="Amiri" w:cs="Amiri"/>
          <w:color w:val="111111"/>
          <w:sz w:val="28"/>
          <w:sz w:val="28"/>
          <w:szCs w:val="28"/>
          <w:rtl w:val="true"/>
          <w:lang w:bidi="ar-SA"/>
        </w:rPr>
        <w:t>، و قال أبو عبد اللّه عليه السلام في معتبرة سليمان بن خالد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اتقوا الحكومة إنّما هي للإمام العالم بالقضاء العادل في المسلمين 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وصيّ نبيّ</w:t>
      </w:r>
      <w:r>
        <w:rPr>
          <w:rFonts w:eastAsia="Amiri" w:cs="Amiri" w:ascii="Amiri" w:hAnsi="Amiri"/>
          <w:color w:val="111111"/>
          <w:sz w:val="28"/>
          <w:szCs w:val="28"/>
          <w:rtl w:val="true"/>
          <w:lang w:bidi="ar-SA"/>
        </w:rPr>
        <w:t xml:space="preserve">» </w:t>
      </w:r>
      <w:r>
        <w:rPr>
          <w:rStyle w:val="FootnoteAnchor"/>
          <w:rtl w:val="true"/>
        </w:rPr>
        <w:footnoteReference w:id="55"/>
      </w:r>
      <w:r>
        <w:rPr>
          <w:rFonts w:ascii="Amiri" w:hAnsi="Amiri" w:eastAsia="Amiri" w:cs="Amiri"/>
          <w:color w:val="111111"/>
          <w:sz w:val="28"/>
          <w:sz w:val="28"/>
          <w:szCs w:val="28"/>
          <w:rtl w:val="true"/>
          <w:lang w:bidi="ar-SA"/>
        </w:rPr>
        <w:t>و الأخبار في سياق هذا الأمر كثيرة، و هذا في الجملة مما لا إشكال فيه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الكلام في أنّه إذا استفاد المجتهد الجامع للشرائط جميع ما يتعلق بالقضاء من الأدلة المعتبرة و اجتهد فيها و صار عالما بها و نظر في حلالها و حرامها عن بصيرة و تعمق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مباشرته في القضاء أو يكفي إضافة ذلك إليه و لو كان بتقليده فيما استنبطه و استظهره من الأدلة؟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تعتبر في القضاوة الحقة المباشرة للمجتهد من كلّ حيثية و جهة إلى تمام الحكم و فصل الخصومة أو تعتبر المباشرة في خصوص استفادة موازينها و أحكامها عن الأدلة، و التسبب في سائر جهاته إلّا مع الدليل على الخلاف؟ نسب إلى المشهور الأول، و استدل عليه بأمور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ظواهر الأدلة المشتملة على العلم مثل 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انظروا إلى رجل منكم يعلم شيئا من قضايانا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المشتملة على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اجعلوا بينكم رجلا قد عرف حلالنا و حرامنا</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النظر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ينظران من كان منكم ممن قد روى حديثنا و نظر في حلالنا و حرامنا و عرف أحكامنا</w:t>
      </w:r>
      <w:r>
        <w:rPr>
          <w:rFonts w:eastAsia="Amiri" w:cs="Amiri" w:ascii="Amiri" w:hAnsi="Amiri"/>
          <w:color w:val="111111"/>
          <w:sz w:val="28"/>
          <w:szCs w:val="28"/>
          <w:rtl w:val="true"/>
          <w:lang w:bidi="ar-SA"/>
        </w:rPr>
        <w:t xml:space="preserve">» </w:t>
      </w:r>
      <w:r>
        <w:rPr>
          <w:rStyle w:val="FootnoteAnchor"/>
          <w:rtl w:val="true"/>
        </w:rPr>
        <w:footnoteReference w:id="57"/>
      </w:r>
      <w:r>
        <w:rPr>
          <w:rFonts w:ascii="Amiri" w:hAnsi="Amiri" w:eastAsia="Amiri" w:cs="Amiri"/>
          <w:color w:val="111111"/>
          <w:sz w:val="28"/>
          <w:sz w:val="28"/>
          <w:szCs w:val="28"/>
          <w:rtl w:val="true"/>
          <w:lang w:bidi="ar-SA"/>
        </w:rPr>
        <w:t>فإنّ هذه العناوين مختصة بالمجتهد فلا تشمل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 المذكورة لا تختص بالمجتهد اتفاقا، و إنّ العلم و المعرفة و النظر أعم من العلم و المعرفة و النظر الاجتهادي و غيره لغة و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العامي الذي فهم المسائل من رسالة عملية و تأملها بمقدار إدراكه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نظر في مسائل الكتاب، و عرفها، و علم بها، لأنّ للعلم و المعرفة و النظر مراتب متفاوتة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يجوّز القضاء للمقلّد لا يجوّز لكلّ مقلّد، بل لخصوص من عرف المزايا و الدقائق و الخصوصيات المتعلقة بالوقائع و الجهات الراجعة إلى الحكم و المتحاكمين، و لا ريب في صدق العناوين المذكورة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بها خصوص من بلغ مرتبة الاجتهاد بلا شاهد، بل الشاهد على خلافه لكثرة إرجاع الأئمة عليهم السلام شيعتهم </w:t>
      </w:r>
      <w:r>
        <w:rPr>
          <w:rStyle w:val="FootnoteAnchor"/>
          <w:rtl w:val="true"/>
        </w:rPr>
        <w:footnoteReference w:id="58"/>
      </w:r>
      <w:r>
        <w:rPr>
          <w:rFonts w:ascii="Amiri" w:hAnsi="Amiri" w:eastAsia="Amiri" w:cs="Amiri"/>
          <w:color w:val="111111"/>
          <w:sz w:val="28"/>
          <w:sz w:val="28"/>
          <w:szCs w:val="28"/>
          <w:rtl w:val="true"/>
          <w:lang w:bidi="ar-SA"/>
        </w:rPr>
        <w:t>إلى جملة من الرواة الذين لم نظفر لهم على رأي و دقة و اجتهاد أصلا، و لم يكن لهم شأن غير نقل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كالمقلّد الذي لا شأن له غير الإحاطة بفتاوى المقلّد و نقلها و ضبطها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جلّ هذه الأحاديث بل كلّها إنّما وردت لسد باب الرجوع إلى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حكام الجور و فتح باب الرجوع إلى علوم المعصومين، و الأخذ عنهم عليهم السلام و الانتساب في الفتوى و القضاء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 تحقق ذلك فيمن فرضناه من المقلّد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يصدر من المقلّد في المقام لا موضوعية له بوجه، بل هو من جهة الاستناد إلى نظر المجتهد و علمه و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فيتحقق جميع ذلك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أرسل الطيب مثلا خادمه إلى من يحتاج إليه في الطب، و أطلعه على جميع ما يحتاج إليه في الطبابة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إذا نقل رأو موازين القضاء الذي سمعه من الإمام إلى غيره فعمل الغير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القضاوة منصب خاص و ولاية مخصوصة، و مقتضى الأصل عدمها إلا في المتيقن من مورد الأدلة و هو خصوص 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اتّقوا الحكومة إنما هي للإمام العالم بالقضايا، العادل في المسلمين 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وصيّ 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المنصب و الولاية ليس إلا للمجتهد الذي استنبط أحكام القضاء و المقلّد يتصدى للقضاء عنه لا أن يكون له منصب و ولاية في عرضه، فهو بمنزلة الآلة المحضة بلا نفسية له من هذه الجهة فكيف بأن يكون له منصب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فيكون فعله من مجرد المعروف الذي يشمله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معروف صدقة</w:t>
      </w:r>
      <w:r>
        <w:rPr>
          <w:rFonts w:eastAsia="Amiri" w:cs="Amiri" w:ascii="Amiri" w:hAnsi="Amiri"/>
          <w:color w:val="111111"/>
          <w:sz w:val="28"/>
          <w:szCs w:val="28"/>
          <w:rtl w:val="true"/>
          <w:lang w:bidi="ar-SA"/>
        </w:rPr>
        <w:t xml:space="preserve">» </w:t>
      </w:r>
      <w:r>
        <w:rPr>
          <w:rStyle w:val="FootnoteAnchor"/>
          <w:rtl w:val="true"/>
        </w:rPr>
        <w:footnoteReference w:id="59"/>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من يدخل الجنّة المعروف و أهله</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يستشهد للصحة بقولهم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 حكمان حكم اللّه و حكم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61"/>
      </w:r>
      <w:r>
        <w:rPr>
          <w:rFonts w:ascii="Amiri" w:hAnsi="Amiri" w:eastAsia="Amiri" w:cs="Amiri"/>
          <w:color w:val="111111"/>
          <w:sz w:val="28"/>
          <w:sz w:val="28"/>
          <w:szCs w:val="28"/>
          <w:rtl w:val="true"/>
          <w:lang w:bidi="ar-SA"/>
        </w:rPr>
        <w:t>، و تسمية مثل هذا الحكم بحكم الجاهلية مما لا يرضى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المسالك و غيره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عهدة إثبات كونه من الإجماعات المعتبرة على مدعيه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حكمه ليس بنافذ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يجوز الترافع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الشهادة</w:t>
      </w:r>
    </w:p>
    <w:p>
      <w:pPr>
        <w:pStyle w:val="BookText"/>
        <w:rPr/>
      </w:pPr>
      <w:r>
        <w:rPr>
          <w:rFonts w:ascii="Amiri" w:hAnsi="Amiri" w:eastAsia="Amiri" w:cs="Amiri"/>
          <w:color w:val="111111"/>
          <w:sz w:val="28"/>
          <w:sz w:val="28"/>
          <w:szCs w:val="28"/>
          <w:rtl w:val="true"/>
          <w:lang w:bidi="ar-SA"/>
        </w:rPr>
        <w:t>و يمكن أن يجعل النزاع بين الأعلام لفظيا فمن يقول بعدم الجواز يريده بالنسبة إلى العامي الذي لا يطلع على موازين القضاء و خصوصيات فصل الخصومة، و كيفيات الدعوى، و هذا مسلّم بين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يقول بالجواز أراده بالنسبة إلى الذي يطلع على جميع ما يطلع عليه المجتهد بتقليده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و أن يكون أصل جواز تصدي المقلّد للقضاء مستندا إلى علم قطعي أو تقليد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لكلّ عامي أن يتصدى لذلك و إن عرف أحكام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أن يتحقق فيه باقي الشرائط غير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الذكورة و الحرية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المتيقن من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يعتبر، لكون تلك الشرائط معتبرة في المنصب و ليس للعامي منصب، و إنّما هو من مجرد الآلة فقط؟</w:t>
      </w:r>
    </w:p>
    <w:p>
      <w:pPr>
        <w:pStyle w:val="BookText"/>
        <w:rPr/>
      </w:pP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أحوطهما الأول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المترافعان مقلّدين لمن لا يجوّز قضاء غير المجتهد، لا يصح لهما الرجوع إليه حينئذ و إن كان مقلّدا لمن يجوّزه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النفوذ و الحجية إلا فيما دلت عليه الأدلة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قضاة الجور، فيدل عليه الكتاب</w:t>
      </w:r>
      <w:r>
        <w:rPr>
          <w:rStyle w:val="FootnoteAnchor"/>
          <w:rtl w:val="true"/>
        </w:rPr>
        <w:footnoteReference w:id="62"/>
      </w:r>
      <w:r>
        <w:rPr>
          <w:rFonts w:ascii="Amiri" w:hAnsi="Amiri" w:eastAsia="Amiri" w:cs="Amiri"/>
          <w:color w:val="111111"/>
          <w:sz w:val="28"/>
          <w:sz w:val="28"/>
          <w:szCs w:val="28"/>
          <w:rtl w:val="true"/>
          <w:lang w:bidi="ar-SA"/>
        </w:rPr>
        <w:t xml:space="preserve">، و الإجماع المحقق و السنة المستفيضة </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أن يكون ذلك من الركون إلى الظالمين الذي هو من المعاصي الكبيرة، و في بعض الروايات النهي عن مجالستهم </w:t>
      </w:r>
      <w:r>
        <w:rPr>
          <w:rStyle w:val="FootnoteAnchor"/>
          <w:rtl w:val="true"/>
        </w:rPr>
        <w:footnoteReference w:id="64"/>
      </w:r>
      <w:r>
        <w:rPr>
          <w:rFonts w:ascii="Amiri" w:hAnsi="Amiri" w:eastAsia="Amiri" w:cs="Amiri"/>
          <w:color w:val="111111"/>
          <w:sz w:val="28"/>
          <w:sz w:val="28"/>
          <w:szCs w:val="28"/>
          <w:rtl w:val="true"/>
          <w:lang w:bidi="ar-SA"/>
        </w:rPr>
        <w:t>و أما في غيره فلأنّه حينئذ من العمل بالمنكر و ترويج له، و يمكن أن يكون من التحاكم إلى الطاغوت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جعل غير الأهل الحكومة منصبا لنفسه، فيشمله ما دل على حرمة التحاكم إلى الطاغوت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يستدل على الحرمة بأنّ الترافع إلى غير الأهل من المعاونة على 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يتوقف على بيان معنى الإعانة على الإثم و لو إجمالا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حرمة الإعانة على 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المعاونة و المظاهرة و هو من المفاهيم المبينة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مفهوم الإعانة وسيع جدا و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المفهوم الوسيع جدا تستعمل في الإعانة على البر و التقوى كما يستظهر من الروايات، ففي بعض أخبار الصدقة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جرى المعروف على ثمانين كفا لأجروا كلهم من غير أن ينقص صاحبه من أجره شيئا</w:t>
      </w:r>
      <w:r>
        <w:rPr>
          <w:rFonts w:eastAsia="Amiri" w:cs="Amiri" w:ascii="Amiri" w:hAnsi="Amiri"/>
          <w:color w:val="111111"/>
          <w:sz w:val="28"/>
          <w:szCs w:val="28"/>
          <w:rtl w:val="true"/>
          <w:lang w:bidi="ar-SA"/>
        </w:rPr>
        <w:t xml:space="preserve">» </w:t>
      </w:r>
      <w:r>
        <w:rPr>
          <w:rStyle w:val="FootnoteAnchor"/>
          <w:rtl w:val="true"/>
        </w:rPr>
        <w:footnoteReference w:id="65"/>
      </w:r>
      <w:r>
        <w:rPr>
          <w:rFonts w:ascii="Amiri" w:hAnsi="Amiri" w:eastAsia="Amiri" w:cs="Amiri"/>
          <w:color w:val="111111"/>
          <w:sz w:val="28"/>
          <w:sz w:val="28"/>
          <w:szCs w:val="28"/>
          <w:rtl w:val="true"/>
          <w:lang w:bidi="ar-SA"/>
        </w:rPr>
        <w:t>لسبق رحمته تعالى على غضبه و عدم إمكان تحديد رحمته بحدّ خاص و أمّا بالنسبة إلى الإعانة على الإثم و العصيان فلا وجه أن يحدّ بحدّ معيّن، و يقتضي الأصل الحكمي و الموضوعي عدم ثبوتها، إلّا أن يدل دليل بالخصوص على تحققها و لا ريب في تحققها إن صدق الموضوع و انطبق عليه عنوان الإعانة قهرا مع العلم بالحكم و الموضوع، و كذا إذا فعل فعلا بقصد ترتب الحرام عليه و علم به و ترتب ذلك عليه بحيث يكون كالعلة التامّة المنحصرة و أما إن كان فعله من مجرد المقتضي أو عدم المانع مع عدم قصد ترتب الحرام، فمقتضى الأصل عدم الإعانة و عدم الحرمة إلّا مع الدليل</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مقتضى المرتكزات و الفطريات حسن المعاونة على الحسن و قبح الإعانة على القبيح، و يرشد إليه قوله تبارك و تعالى وَ تَعٰاوَنُوا عَلَى الْبِرِّ وَ التَّقْوىٰ وَ لٰا تَعٰاوَنُوا عَلَى الْإِثْمِ وَ الْعُدْوٰانِ </w:t>
      </w:r>
      <w:r>
        <w:rPr>
          <w:rStyle w:val="FootnoteAnchor"/>
          <w:rtl w:val="true"/>
        </w:rPr>
        <w:footnoteReference w:id="66"/>
      </w:r>
      <w:r>
        <w:rPr>
          <w:rFonts w:ascii="Amiri" w:hAnsi="Amiri" w:eastAsia="Amiri" w:cs="Amiri"/>
          <w:color w:val="111111"/>
          <w:sz w:val="28"/>
          <w:sz w:val="28"/>
          <w:szCs w:val="28"/>
          <w:rtl w:val="true"/>
          <w:lang w:bidi="ar-SA"/>
        </w:rPr>
        <w:t>و الأخبار الواردة في الأولى أكثر من أن تحصى، كقول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عونك الضعيف من أفضل الصدقة</w:t>
      </w:r>
      <w:r>
        <w:rPr>
          <w:rFonts w:eastAsia="Amiri" w:cs="Amiri" w:ascii="Amiri" w:hAnsi="Amiri"/>
          <w:color w:val="111111"/>
          <w:sz w:val="28"/>
          <w:szCs w:val="28"/>
          <w:rtl w:val="true"/>
          <w:lang w:bidi="ar-SA"/>
        </w:rPr>
        <w:t xml:space="preserve">» </w:t>
      </w:r>
      <w:r>
        <w:rPr>
          <w:rStyle w:val="FootnoteAnchor"/>
          <w:rtl w:val="true"/>
        </w:rPr>
        <w:footnoteReference w:id="67"/>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في عون المؤمن ما دام المؤمن في عون أخيه</w:t>
      </w:r>
      <w:r>
        <w:rPr>
          <w:rFonts w:eastAsia="Amiri" w:cs="Amiri" w:ascii="Amiri" w:hAnsi="Amiri"/>
          <w:color w:val="111111"/>
          <w:sz w:val="28"/>
          <w:szCs w:val="28"/>
          <w:rtl w:val="true"/>
          <w:lang w:bidi="ar-SA"/>
        </w:rPr>
        <w:t xml:space="preserve">» </w:t>
      </w:r>
      <w:r>
        <w:rPr>
          <w:rStyle w:val="FootnoteAnchor"/>
          <w:rtl w:val="true"/>
        </w:rPr>
        <w:footnoteReference w:id="68"/>
      </w:r>
      <w:r>
        <w:rPr>
          <w:rFonts w:ascii="IRNazanin" w:hAnsi="IRNazanin" w:eastAsia="IRNazanin"/>
          <w:color w:val="111111"/>
          <w:sz w:val="28"/>
          <w:sz w:val="28"/>
          <w:szCs w:val="28"/>
          <w:rtl w:val="true"/>
          <w:lang w:bidi="fa-IR"/>
        </w:rPr>
        <w:t>و قوله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ليعن بعضكم بعضا فإنّ أبانا رسول اللّه صلّى اللّه عليه و آله و سلّم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معونة المسلم خير و أعظم أجرا من صيام شهر و اعتكافه في المسجد الحرام</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فأعانه المؤمن من حيث هي من المندوبات الشرعية سواء كان موردها مباحا أو مندوبا، و قد تجب بالعرض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الأخبار الواردة في الثانية كثيرة جدا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 بالظلم، و المعين له، و الرّاضي به شركاء ثلاثتهم</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عنه عليه السلام 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أعان ظالما على مظلوم لم يزل اللّه عليه ساخطا حتى ينزع عن معونته</w:t>
      </w:r>
      <w:r>
        <w:rPr>
          <w:rFonts w:eastAsia="Amiri" w:cs="Amiri" w:ascii="Amiri" w:hAnsi="Amiri"/>
          <w:color w:val="111111"/>
          <w:sz w:val="28"/>
          <w:szCs w:val="28"/>
          <w:rtl w:val="true"/>
          <w:lang w:bidi="ar-SA"/>
        </w:rPr>
        <w:t>»</w:t>
      </w:r>
      <w:r>
        <w:rPr>
          <w:rStyle w:val="FootnoteAnchor"/>
          <w:rtl w:val="true"/>
        </w:rPr>
        <w:footnoteReference w:id="71"/>
      </w:r>
      <w:r>
        <w:rPr>
          <w:rFonts w:ascii="Amiri" w:hAnsi="Amiri" w:eastAsia="Amiri" w:cs="Amiri"/>
          <w:color w:val="111111"/>
          <w:sz w:val="28"/>
          <w:sz w:val="28"/>
          <w:szCs w:val="28"/>
          <w:rtl w:val="true"/>
          <w:lang w:bidi="ar-SA"/>
        </w:rPr>
        <w:t>إلى غير ذلك من الأخبار الواردة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مورد الكلام في الإعانة الراجحة أو المرجوحة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انحصرت جهة الراجحية أو المرجوحية في مجرد الإعانة من حيث هي، لا ما إذا كان المعادن به بذاته راجحا أو مرجوحا، و الإعانة الراجحة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كسقي الماء و إطعام الطعام و نفقة واجب النفقة و غير ذلك مما هو كثير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المرجوحة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كقبول الربا و الرشى و نحوهما مما هو كثير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من ذلك إعانة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بذاتها من العناوين المحرمة في الشريعة، و قد وردت فيها روايات كثيرة </w:t>
      </w:r>
      <w:r>
        <w:rPr>
          <w:rStyle w:val="FootnoteAnchor"/>
          <w:rtl w:val="true"/>
        </w:rPr>
        <w:footnoteReference w:id="72"/>
      </w:r>
      <w:r>
        <w:rPr>
          <w:rFonts w:ascii="Amiri" w:hAnsi="Amiri" w:eastAsia="Amiri" w:cs="Amiri"/>
          <w:color w:val="111111"/>
          <w:sz w:val="28"/>
          <w:sz w:val="28"/>
          <w:szCs w:val="28"/>
          <w:rtl w:val="true"/>
          <w:lang w:bidi="ar-SA"/>
        </w:rPr>
        <w:t>لا يحتاج الفقيه في إثبات حرمتها إلى تطبيق عنوان الإعانة المبحوث عنها في المقام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يصح أن يكون شي‌ء في جملة من الموارد مجمعا للعنوانين بأن يكون واجبا أو مندوبا ذاتا و انطبق عليه عنوان الإعانة على البر و التقوى أيضا، أو يكون مرجوحا ذاتا و انطبق عليه عنوان الإعانة على الإثم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إعانة الشخص بالنسبة إلى فعل الغير، سواء كان من البر و التقوى أم من الإثم و العدوان يتصور على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الرضى به، فيرضى بصدور أمر خير من شخص أو يرضى بصدور إثم منه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المحبة و الاشتياق إليه مضافا إلى أصل الرضى به، و لا ريب في أنّ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الرضاء و المحبة و الاشتياق بصدور الخير من الناس من الصفات الحسنة، بل من مراتب الإيمان، كما لا ريب في أنّ الرضاء بصدور الشر و العصيان من الغير و المحبة و الاشتياق إليه من الصفات الذميمة، و يظهر من جملة من الأخبار ترتب العقاب عليه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 ما تقدم من 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العامل بالظلم و المعين له و الراضي به شركاء ثلاثتهم</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شيئا حشره اللّه معه</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الدين الا الحب و البغض؟</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الأمر و النهي 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الإيمان إلا الحب و البغض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غير ذلك من الروايات التي ذكرناها في علم الأصول في حجية القطع و ذكرنا دفع المعارضة حرمة أو كراهة عما ينافيها، و ليس هنا مقام ذكرها و من شاء فليراجع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إيجاد الداعي و مبادي الإرادة في الطرف لفعل الخير أو لفعل المنكر، و الأول حسن، بل مندوب و يترتب عليه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مذموم بلا ارتياب، بل قد يحرم لعناوين 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أنّه هل يكون من صغريات الإعانة على الإثم مطلقا أو لا كذلك أو يفصّل بين ما، إذا كان إيجاد الداعي علة تامة لصدور الحرام منه، و كان لأجل التوصل به إلى تحقق الحرام بحيث لو احتمل عدم صدور الحرام لا يكون في مقام إيجاد الداعي و صار المعان بعد ذلك مسلوب الاختيار في ارتكاب الحرام، و بين ما إذا لم يكن كذلك؟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هو الأخير</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تتحقق إرادة غيره لإتيان الحرام، و تكون الإعانة بمنزلة الجزء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الأخير من العلة لتحققه خارجا مع علم المعين بترتب الحرام على فعله، و لا إشكال في كونه من الإعانة على الإثم قصد التوصل به إليه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المتقدمة مع جهل المعين به لكن قصد التوصل به إلى الحرام مع تحققه في الخارج أيضا، و الظاهر صدق الإعانة عليه شرعا و عرفا، أما لو قصد التوصل به إلى الحرام مع عدم تحققه فلا ريب في كونه نحوا من التجري، و أما كونه من الإعانة فمتوقف على كونها صفة قائمة بالمعين فقط و لو لم يتحقق المعان عليه أصلا أو يتوقف على تحققه، و الأول مشكل جدا لتقوم حقيقة الإعانة بالمعين و المعان، و المعان عليه و مع انتفاء أحدها لا تتحقق تلك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أنّه لو جهل بترتب الحرام و لم يقصد التوصل إليه أيضا ثمَّ تحقق خارجا فليس ذلك من الإعانة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يقصد المعين وجود مقدمة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قصد نفس الحرام و عدم قصد التوصل بفعله إلى تحقق الحرام خارجا أيضا و لكن يعلم أنّ المعان قاصد للحرام فعلا و تحقق في الخارج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صدق الإعانة حينئذ، لأنّه مع العلم بأنّ المعان قاصد للحرام و مع ذلك قصد وجود مقدمته فهو قاصد للحرام في الجملة فتصدق الإعانة على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بالشي‌ء أعم من قصده، و لكنّه مشكل في مثل المقام و إن كان مسلّما في مثل تجارة التاجر و أخذ العشور منه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يأتي في المكاسب المحرمة إن شاء اللّه تعالى أنّه قد نسب إلى المشهور جواز بيع العنب و التمر لمن يعمله خمرا، لوجود روايات كثيرة دالة عليه كما يأتي التعرض لها في محلّه و يأتي التشكيك هناك في صدق الإعانة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الصورة مع عدم تحقق الحرام خارجا، و لا إشكال في عدم كونه من الإعانة على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 أنّه هل يكون من التجري أو لا؟</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قلنا بأنّ العلم بشي‌ء ملازم لقصده أيضا فحيث إنّه علم بصدور الحرام من الغير، يكون قاصدا له في الجملة فيصدق التجري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قلنا بعدم الملازمة فلا موضوع للتجري، لأنّه قصد المقدمة فقط و هي ليست محرمة و لم يقصد نفس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الحرام فكيف يصدق التجري؟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المقدمة محرمة من جهة أخرى تتحقق الإعانة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قصد المعين المقدمة فقط، و لم يقصد الحرام أصلا و لا التوصل بها إليه، و علم بأنّ المعان ليس بقاصد للحرام فعلا و لكن يعلم أنّه يحصل له قصد جديد في صرف المقدمة في الحرام و تحقق ذلك منه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عدم الفرق بينه و بين القسم السادس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المتقدمة مع عدم تحقق الحرام خارجا، و حكمه حكم السابع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يتردد المعين في أنّ المعان قاصد للحرام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ذلك من الإعانة على الحرام في شي‌ء إلا أن يقصد بإعانته التوصل إلى الحرام و تحقق الحرام خارجا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الإعانة ليست من الموضوعات التعبدية الشرعية حتّى نحتاج في فهمها إلى الرجوع إلى الشارع و لا من الموضوعات المستنبطة حتّى نحتاج فيها إلى إعمال الرواية، بل هي من المفاهيم المتعارفة العرفية الشائعة بينهم في جميع أمورهم الاجتماعية فلا بد من المراجعة إليهم و إذا راجعناهم وجدناهم يعتبرون فيها أمورا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بتحقق المعان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تحققه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في الجملة و لو كان حاصلا من العلم بتحقق المعان عليه هذا إذا لم يقصد التوصل إلى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معه و تحقق الحرام خارجا فالظاهر صدقها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الإعانة من العناوين غير المتوقفة على القصد و العلم، فما الدليل على اعتبارهما</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كونها من العناوين الواقعية غير المتوقفة عليهما، بل الظاهر عدم كونها كذلك</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البحث في الإعانة الخاصة المتعارفة بين الناس، و لا ريب في كونها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يذكر في الفقه قاعدة الإغراء إلى القبيح و الإغراء هو تهييج الشخص على الشي‌ء و ترغيبه إليه، و لا خلاف فيها في الجملة و يمكن تطبيقها على 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يمكن انطباقها على قاعدة التسبيب التي يأتي التعرض لها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يشترط في صحة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لا ريب في حرمة الإغراء بالمعصية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الحرام الذي تكون الإعانة عليه حراما بين كونه من الكبائر أو الصغائر، للعموم و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العلم و القصد بين أن يكون بالنسبة إلى شخص واحد تفصيلا أو بمن هو معلوم بالإجمال فلو علم أنّ واحدا من الجماعة أراد ارتكاب حرام، و لكنّه غير معلوم تفصيلا لا يجوز إعانة كلّ فرد من أفراد الجماعة إلى الحرام المعلوم لشمول الأدلة له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حرمة الإعانة متقوّمة بقصد بتحقق الحرام في الجملة فلا حرمة فيما لا قصد فيه، بل يكون من قصد العدم لو 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تجارة التاجر بالنسبة إلى أخذ العشور و مسافرة الناس إلى الحج أو سائر الأسفار الراجحة بالنسبة إلى ما يؤخذ منهم، إذ لا قصد لهم بذلك بل لو أمكنهم الفرار عنه لفعلوا مع أنّه لو تحقق لا أثر لمثل هذا القصد لحصوله ظلما و عدوانا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اضطر أو أكره على الإعانة على الإثم ترتفع الحرمة كما في جميع موارد الإكراه و الاضطرار</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كلمات الفقهاء اختصاص البحث عن الإعانة بما إذا كانت بين شخصين أو أزيد، فلو أوقع شخص نفسه في المهالك و المضرّات ليس ذلك من الإعانة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تحرم من جهة أخرى، و إن كان ظاهر 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أكل الطين فمات فقد أعان على نفسه</w:t>
      </w:r>
      <w:r>
        <w:rPr>
          <w:rFonts w:eastAsia="Amiri" w:cs="Amiri" w:ascii="Amiri" w:hAnsi="Amiri"/>
          <w:color w:val="111111"/>
          <w:sz w:val="28"/>
          <w:szCs w:val="28"/>
          <w:rtl w:val="true"/>
          <w:lang w:bidi="ar-SA"/>
        </w:rPr>
        <w:t xml:space="preserve">» </w:t>
      </w:r>
      <w:r>
        <w:rPr>
          <w:rStyle w:val="FootnoteAnchor"/>
          <w:rtl w:val="true"/>
        </w:rPr>
        <w:footnoteReference w:id="77"/>
      </w:r>
      <w:r>
        <w:rPr>
          <w:rFonts w:ascii="Amiri" w:hAnsi="Amiri" w:eastAsia="Amiri" w:cs="Amiri"/>
          <w:color w:val="111111"/>
          <w:sz w:val="28"/>
          <w:sz w:val="28"/>
          <w:szCs w:val="28"/>
          <w:rtl w:val="true"/>
          <w:lang w:bidi="ar-SA"/>
        </w:rPr>
        <w:t>و قول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أكلته و مت فقد أعنت على نفسك</w:t>
      </w:r>
      <w:r>
        <w:rPr>
          <w:rFonts w:eastAsia="Amiri" w:cs="Amiri" w:ascii="Amiri" w:hAnsi="Amiri"/>
          <w:color w:val="111111"/>
          <w:sz w:val="28"/>
          <w:szCs w:val="28"/>
          <w:rtl w:val="true"/>
          <w:lang w:bidi="ar-SA"/>
        </w:rPr>
        <w:t xml:space="preserve">» </w:t>
      </w:r>
      <w:r>
        <w:rPr>
          <w:rStyle w:val="FootnoteAnchor"/>
          <w:rtl w:val="true"/>
        </w:rPr>
        <w:footnoteReference w:id="78"/>
      </w:r>
      <w:r>
        <w:rPr>
          <w:rFonts w:ascii="Amiri" w:hAnsi="Amiri" w:eastAsia="Amiri" w:cs="Amiri"/>
          <w:color w:val="111111"/>
          <w:sz w:val="28"/>
          <w:sz w:val="28"/>
          <w:szCs w:val="28"/>
          <w:rtl w:val="true"/>
          <w:lang w:bidi="ar-SA"/>
        </w:rPr>
        <w:t>لكون الإعانة أعم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ذلك، لكن الظاهر أنّه من التوسع و المجاز كما لا يخفى و كذا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ضاق أحدكم فليعلم أخاه و لا يعن على نفسه</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مورد أنّه من الإعانة على الإثم أو لا، من جهة الشبهة الحكمية أو الموضوعية مع عدم صدق الإعانة عرفا، فهو من موارد البراءة عقلا و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أن تكون الإعانة على الإثم تابعة للإثم المعان عليه فإن كان كبيرا فهي كبيرة و إلا فصغيرة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المدار في 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تحرم الإعانة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الإثم بحسب تكليف المعان أو المعين أو هما معا؟ فلو كان شي‌ء إثما بحسب تقليد المعين و لم يكن إثما بحسب تكليف المعان أو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تحرم الإعانة أو لا؟</w:t>
      </w:r>
    </w:p>
    <w:p>
      <w:pPr>
        <w:pStyle w:val="BookText"/>
        <w:rPr/>
      </w:pPr>
      <w:r>
        <w:rPr>
          <w:rFonts w:ascii="Amiri" w:hAnsi="Amiri" w:eastAsia="Amiri" w:cs="Amiri"/>
          <w:color w:val="111111"/>
          <w:sz w:val="28"/>
          <w:sz w:val="28"/>
          <w:szCs w:val="28"/>
          <w:rtl w:val="true"/>
          <w:lang w:bidi="ar-SA"/>
        </w:rPr>
        <w:t>وجوه لا يبعد أن يكون المدار على نظرهما معا، للأصل في مورد الشك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أمكن للمعان دفع المعين عن مساعدته و لم يدفعه و ارتكب الحرام بمساعدته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عليه إثمان، إثم ارتكاب الحرام و إثم لترك النهي عن المنكر مع تمكنه منه، أو ليس عليه إلا أثم ارتكاب الحرام فقط؟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الأول، لتحقق الموضوع بالنسبة إلى كلّ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التوبة عن الإعانة على الإثم كسائر المعاصي، و قد تتوقف التوبة منها على أمور أخرى غير الاستغفار كما لا يخفى مثل ما إذا حصل بإعانته سفك دم محترم أو هتك عرض أو فقدان مال تعلق حق الناس به، فلا بد من الاسترضاء مضافا إلى التوبة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شخص بأنّه لو لم يعن على الحرام لتحقق الحرام بإعانة غيره، و أنّه لا يكون لترك إعانته أثر أصلا، بل يكون لغوا محضا، لتحقق الحرام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تكون إعانته محرمة حينئذ أم لا؟ وجهان، بل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هو الأول، لحرمة الإعانة على الحرام بالنسبة إلى الجميع حرمة نفسية، فما لم يحصل الحرام خارجا لا يسقط التكليف عن الكل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موارد تطبيق القاعدة كثيرة في أبواب الفقه نتعرض لها فيما يأتي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المقام فإنّه إذا علم المتخاصمان بعدم كون الشخص أهلا للحكومة و مع ذلك ترافعا لديه بقصد حكمه المحرم يكون ذلك من الإعانة على الإثم و يجري فيه جميع ما تقدم منه الأقسام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يستدل في نظائر المقام بأنّ دفع المنكر كرفعه واجب، و ربما يجعل ذلك قاعدة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وجوب دفع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من بيان موضوعه، و الأقسام المتصورة فيه، ثمَّ بيان حكمه بحسب ما هو المستفاد من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المنكر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دفعه عن من لا يريده فعلا و يحتمل أن يريده فيما بعد احتمالا بعيدا، فيكون تعجيزا له عما يحتمل أن يهتم به من 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الدفع عند بنائه على الارتكاب بحسب المتعارف من دون حصول قصد و إرادة فعلية بالنسبة إلى فعل الحرام، كما إذا بني في الحال على أن يظلم أحدا في الغد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دفعه عند القصد و الإرادة الفعلية على الارتكاب مع حصول تمام المقدمات، و لكن مع عدم التلبس بشي‌ء من المقدمات القريبة من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المتقدمة مع التلبس بها و الإشراف على الارتكاب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الشروع في الارتكاب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القسمان الأخيران من رفع المنكر لا دفعه، فهما خارجان عن مسألة دفع المنكر، بل الظاهر كون القسم الثالث أيضا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أيّ تقدير فقد استدل على وجوب الدفع عن المنكر، تارة بإطلاقات أدلة النهي عن المنكر من الآيات و الروايات</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الأولى كقوله تعالى وَ لْتَكُنْ مِنْكُمْ أُمَّةٌ يَدْعُونَ إِلَى الْخَيْرِ وَ يَأْمُرُونَ بِالْمَعْرُوفِ وَ يَنْهَوْنَ عَنِ الْمُنْكَرِ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المال الذي يؤخذ بحكمه حرام و إن كان الآخذ محقا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الثانية أخبار مستفيضة منها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الأمر بالمعروف و النهي عن المنكر فريضة عظيمة بها تقام الفرائض</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المناط في وجوبه عدم وجود المنكر خارجا فهو متحقق في الدفع أيضا، فتشمله الإطلاقات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بقطعي غايته كونه ظنيا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اعتباره مشكل، بل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المستفاد من ظاهرها ذلك لا أن يكون هذا هو المناط المستنبط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ورد 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أنّ بني أميّة وجدوا لهم من يكتب و يجبي لهم الفي‌ء و يقاتل عنهم و يشهد جماعتهم لما سلبونا حقّنا</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فيدل على ثبوت الذّم لكلّ ما لو ترك لم تتحقق المعصية من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القول به في خصوص مورده، لكثرة أهميته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بالسيرة العقلائية حيث إنّ العقلاء المتحفظين على حفظ نظام الاجتماع يجتنبون الأشرار الذين يخاف من شرهم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كلية فيها و ربما نلتزم به في بعض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هو التفصيل بين الموارد المهمة و غيرها و ذلك موكول إلى نظر الحاكم الشرعي، و تشخيصه للموضوع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إما إعانة على 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بقصد فصل الخصومة لديه، و إنفاذ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ترويجا عمليا للمنكر إن لم يكن بهذا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تترتب عليها مفسدة أخرى، فتحرم من تلك الجهة أيضا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إطلاقه عدم الفرق بين العين و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استشكل في الأول في كتاب القضاء من الملحقات العروة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حكم المسألة تارة يبحث عنه بحسب القواعد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 بحسب الأدلة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يخلو إما أن يكون الآخذ مبطلا أو محقّا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يحرم ما أخذه بلا فرق بين العين و الدين مطلقا، و لو كان بحكم الحاكم الجامع للشرائط، فكيف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حقه عينا أو دينا حالا يمتنع المديون عن الأداء، أو مؤجلا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فمقتضى القاعدة عدم كون تصرفه في ماله بعد الأخذ حراما، لفرض كونه ملكا له، و إنّما فعل حراما في كيفية استيلائه عليه لا في أصل الاستيلاء، فيكون مثل ما إذا سرق ماله شخص، و أمكنه أخذه منه فدخل دار السارق بغير إذنه و أخذ ماله المسروق منه، فيكون العصيان في طريق الأخذ و كيفيته، لا في نفس الاستيلاء على المأخوذ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دفع نفس المديون دينه، فالعصيان حينئذ وقع في كيفية الوصول إلى الحق، لا في نفس الاستيلاء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أخذه الحاكم المباشرة، أو أمر الدائن بأخذه، فأخذه فإن كان بعنوان التقاص مع تحقق الشرائط فيكون كذلك أيضا، فأصل الاستيلاء عليه حق، و طريق الاستيلاء عليه يكون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عدم ثبوت شرائط التقاص لا يصح التصرف فيه، لأصالة بقائه على ملك مالكه، و عدم عروض ما يوجب زواله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تشخيص الكلّي الذي إلى العين الخارجي يتوقف على رضى المالك، أو إذن من الشارع و المفروض عدم تحققهما إن لم نقل بسقوط رضاه عند امتناعه عن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بعينه حكم القسم الثالث، بل يكون فيه أشد، لعدم حلول الأجل بعد، فيكون الأخذ من دون رضاه 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بحكم العادل فكيف بالجائر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بحسب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بحسب الأدلة الخاصة فنسب إلى المشهور حرمة 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الآخذ محقا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عليه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 و قد أشكل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المتيقن منه ما لم يكن الحق ثابتا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مورد الإجماع فيما إذا ثبت الحق، فلا وجه للإشكال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بمقبولة ابن حنظلة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رجلين من أصحابنا يكون بينهما منازعة في دين أو ميراث، فتحاكما إلى السلطان و إلى القضاة، أ يحل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تحاكم إليهم في حق أو باطل فإنّما تحاكم إلى الطاغوت و ما يحكم له فإنّما يأخذ سحتا، و إن كان حقا ثابتا له، لأنّه أخذه بحكم الطاغوت و ما أمر اللّه أن يكفر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بدعوى ظهور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يأخذ سحتا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المال المأخوذ، لأنّ السحت في الكتاب و السنة يستعمل في الأعيان، فيكون نفس المال محرّما و إن كان الآخذ محقا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الحرمة بالعناوين الثانوية على ما كان حلالا بعنوانه الأوليّ و لا يستلزم ذلك إطلاق السحت على كلّ ما كان حراما بالعرض، كالأكل في شهر رمضان للعالم مثلا، إذا السحت يطلق على عنوان ثانوي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بالعنوان الثانوي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أريد إطلاق السحت موضوعا، و إن أريد إطلاقه بلحاظ معنى الهلاك و الاستيصال، فيصح الإطلاق حينئذ على كلّ محرم سواء كان بالعنوان الأولي أو الثانوي، و قد ورد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السّحت أنواع كثيرة</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أشكل عليه بأنّ أصل السحت الهلاكة و الاستيصال، و منه قوله تعالى فَيُسْحِتَكُمْ بِعَذٰابٍ </w:t>
      </w:r>
      <w:r>
        <w:rPr>
          <w:rStyle w:val="FootnoteAnchor"/>
          <w:rtl w:val="true"/>
        </w:rPr>
        <w:footnoteReference w:id="85"/>
      </w:r>
      <w:r>
        <w:rPr>
          <w:rFonts w:ascii="Amiri" w:hAnsi="Amiri" w:eastAsia="Amiri" w:cs="Amiri"/>
          <w:color w:val="111111"/>
          <w:sz w:val="28"/>
          <w:sz w:val="28"/>
          <w:szCs w:val="28"/>
          <w:rtl w:val="true"/>
          <w:lang w:bidi="ar-SA"/>
        </w:rPr>
        <w:t>و إنّما يطلق على الأموال المحرمة و على المعصية، لكونها موجبة للهلاكة و الاستيصال، فيصح أن يطلق على كلّ حرام أنّه سحت، و في المقام يصح أن يكون باعتبار الحرام الذي ارتكبه المتخاصمان من الترافع إلى الطاغوت، فإطلاق السحت على ما يكون حقا للمدعي شرعا ليس إلا لأجل أنّ كيفية أخذه يكون سحتا و لا منشأ له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انقلاب الواقع مما لا وجه له لتوهمه في حكومة العدل، فكيف بالباطل للمدعي شرعا بالعرض و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لحرمته إن كان عينا خارجيا، أو دينا 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سقوط رضاء المديون عند امتناعه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فيبقى الإجماع الذي نقله صاحب المستند في كتابه عن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الاعتماد عليه مع مخالفته للقاعدة و سكوت المتقدمين عنه إشكال، و لذا أشكل في ملحقات العروة في صورة ثبوت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إن كان عينا، و ذكر وجوها في تصوير النهي عن التصرف في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الإشكال فيه عن الكفاية و الجواهر أيضا، بل يظهر من الأخير الإشكال في الدين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رواية ابن فضال عن أبي الحسن الثاني عليه السلام في تفسير قوله تعالى وَ لٰا تَأْكُلُوا أَمْوٰالَكُمْ بَيْنَكُمْ بِالْبٰاطِلِ وَ تُدْلُوا بِهٰا إِلَى الْحُكّٰامِ </w:t>
      </w:r>
      <w:r>
        <w:rPr>
          <w:rStyle w:val="FootnoteAnchor"/>
          <w:rtl w:val="true"/>
        </w:rPr>
        <w:footnoteReference w:id="86"/>
      </w:r>
      <w:r>
        <w:rPr>
          <w:rFonts w:ascii="Amiri" w:hAnsi="Amiri" w:eastAsia="Amiri" w:cs="Amiri"/>
          <w:color w:val="111111"/>
          <w:sz w:val="28"/>
          <w:sz w:val="28"/>
          <w:szCs w:val="28"/>
          <w:rtl w:val="true"/>
          <w:lang w:bidi="ar-SA"/>
        </w:rPr>
        <w:t>فكتب إليه بخطه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الحكام القضاة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كتب تحته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أن يعلم الرجل أنّه ظالم فيحكم له القاضي، فهو غير معذور في أخذه ذلك الّذي قد حكم له إذا كان قد علم أنّه ظالم</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تعارض المقبولة، لعدم كونه في مقام الحصر، بل يبيّن إحدى مصاديق الحرمة، و لا ينافي ذلك ثبوت موارد أخرى لها كما تعرضنا لذلك في التفسير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ظاهر المقبولة، بل صريح صدرها، عدم الفرق بين العين و الدين حالا كان أو مؤجلا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الإطلاق عدم الفرق بين طواغيت المخالفين و الموافقين، و ظاهره الاختصاص بمن جعل القضاء منصبا لنفسه، فلا يشمل من حكم نادرا و أحيانا من دون أن يكون ذا منصب قضائي بين الناس فيرجع فيه حينئذ إلى القواعد العامة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المتخاصمان أو أحدهما من العامة، و رجعا إلى قضاتهم، فلا تشمله المقبولة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يجزي حكمهم حينئذ مطلقا أو لا؟ مقتضى روايتي علي بن مهزيار</w:t>
      </w:r>
      <w:r>
        <w:rPr>
          <w:rStyle w:val="FootnoteAnchor"/>
          <w:rtl w:val="true"/>
        </w:rPr>
        <w:footnoteReference w:id="89"/>
      </w:r>
      <w:r>
        <w:rPr>
          <w:rFonts w:ascii="IRNazanin" w:hAnsi="IRNazanin" w:eastAsia="IRNazanin"/>
          <w:color w:val="111111"/>
          <w:sz w:val="28"/>
          <w:sz w:val="28"/>
          <w:szCs w:val="28"/>
          <w:rtl w:val="true"/>
          <w:lang w:bidi="fa-IR"/>
        </w:rPr>
        <w:t xml:space="preserve">و ابن السائب </w:t>
      </w:r>
      <w:r>
        <w:rPr>
          <w:rStyle w:val="FootnoteAnchor"/>
          <w:rtl w:val="true"/>
        </w:rPr>
        <w:footnoteReference w:id="90"/>
      </w:r>
      <w:r>
        <w:rPr>
          <w:rFonts w:ascii="Amiri" w:hAnsi="Amiri" w:eastAsia="Amiri" w:cs="Amiri"/>
          <w:color w:val="111111"/>
          <w:sz w:val="28"/>
          <w:sz w:val="28"/>
          <w:szCs w:val="28"/>
          <w:rtl w:val="true"/>
          <w:lang w:bidi="ar-SA"/>
        </w:rPr>
        <w:t>ذلك، ففي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سألته هل نأخذ في </w:t>
      </w:r>
    </w:p>
    <w:p>
      <w:pPr>
        <w:pStyle w:val="BookText"/>
        <w:rPr/>
      </w:pPr>
      <w:r>
        <w:rPr>
          <w:rFonts w:ascii="IRNazanin" w:hAnsi="IRNazanin" w:eastAsia="IRNazanin"/>
          <w:color w:val="111111"/>
          <w:sz w:val="28"/>
          <w:sz w:val="28"/>
          <w:szCs w:val="28"/>
          <w:rtl w:val="true"/>
          <w:lang w:bidi="fa-IR"/>
        </w:rPr>
        <w:t xml:space="preserve">إلا إذا انحصر استنقاذ حقه بالترافع عنده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أحكام المخالفين ما يأخذون منّا في أحكامهم؟ 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لكم ذلك إن شاء اللّه إذا كان مذهبكم فيه التقيّة منهم و المداراة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كنتم في أئمة جور فاقضوا في أحكامهم و لا تشهروا أنفسكم فتقتلوا و إن تعاملتم بأحكامنا كان خيرا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مشكل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لقصور سند الخبرين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أن يكون المراد بهما المعاملة معهم كمعاملتهم معنا في الشفعة بالجوار و توريث العصبة و 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قضاء في البين أصلا، بل كان من مجرد إحقاق الحق، و إبطال الباطل من غير إذن الحاكم الشرعي، كما إذا كان الدائن ممتنعا عن أداء دين المديون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الظالم مصرّا على ظلم المظلوم فتصدّى مأمور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من المخالفين أو من الموافقين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لرفع ظلم الظالم و أخذ دين المديون عن الدائن، بالتخويف أو بفعل ما لا يوجب الجناية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تبرء ذمة الدائن أو لا؟</w:t>
      </w:r>
    </w:p>
    <w:p>
      <w:pPr>
        <w:pStyle w:val="BookText"/>
        <w:rPr/>
      </w:pPr>
      <w:r>
        <w:rPr>
          <w:rFonts w:ascii="Amiri" w:hAnsi="Amiri" w:eastAsia="Amiri" w:cs="Amiri"/>
          <w:color w:val="111111"/>
          <w:sz w:val="28"/>
          <w:sz w:val="28"/>
          <w:szCs w:val="28"/>
          <w:rtl w:val="true"/>
          <w:lang w:bidi="ar-SA"/>
        </w:rPr>
        <w:t>و هل يكون المتصدّي آثما أو لا؟ الظاهر كون المقام من موارد النهي عن المنكر، فتبرأ ذمة الدائن و لا إثم، على المتصدّي بل قد يثاب على ما 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امتنع المالك عن أداء الزكاة أو الخمس بعد الوجوب عليه فتصدّى شخص بلا إذن من الحاكم الشرعي لأخذها، و صرفها في المصارف الواقعية مع تحقق جميع الشرائط، كقصد القربة من المالك و شرائط الصرف و المصرف، يكون من القسم السابق و يجري هنا ما تقدم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المتخاصمان جاهلين بكون الحاكم فاقدا للشرائط، ففيه تفصيل يأتي في محله إن شاء اللّه تعالى</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الاضطرار فلما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شي‌ء مما حرّم اللّه إلا و قد أحلّه لمن اضطر إليه</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bookmarkStart w:id="132" w:name="pg12190_153461"/>
    </w:p>
    <w:p>
      <w:pPr>
        <w:pStyle w:val="Heading3"/>
        <w:numPr>
          <w:ilvl w:val="2"/>
          <w:numId w:val="1"/>
        </w:numPr>
        <w:rPr/>
      </w:pPr>
      <w:bookmarkStart w:id="133" w:name="__RefHeading___Toc5155555_417432637"/>
      <w:bookmarkStart w:id="134" w:name="_Toc49"/>
      <w:bookmarkEnd w:id="132"/>
      <w:bookmarkEnd w:id="133"/>
      <w:r>
        <w:rPr>
          <w:rtl w:val="true"/>
        </w:rPr>
        <w:t xml:space="preserve">مسألة </w:t>
      </w:r>
      <w:r>
        <w:rPr/>
        <w:t>44</w:t>
      </w:r>
      <w:r>
        <w:rPr>
          <w:rtl w:val="true"/>
        </w:rPr>
        <w:t xml:space="preserve">: </w:t>
      </w:r>
      <w:r>
        <w:rPr>
          <w:rtl w:val="true"/>
        </w:rPr>
        <w:t>يجب في المفتي و القاضي العدالة</w:t>
      </w:r>
      <w:bookmarkEnd w:id="1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في المفتي و القاضي العدالة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تثبت العدالة بشهادة عدلين و بالمعاشرة المفيدة للعلم بالملكة، أو الاطمئنان</w:t>
      </w:r>
    </w:p>
    <w:p>
      <w:pPr>
        <w:pStyle w:val="BookText"/>
        <w:rPr/>
      </w:pPr>
      <w:r>
        <w:rPr>
          <w:rFonts w:ascii="Amiri" w:hAnsi="Amiri" w:eastAsia="Amiri" w:cs="Amiri"/>
          <w:color w:val="111111"/>
          <w:sz w:val="28"/>
          <w:sz w:val="28"/>
          <w:szCs w:val="28"/>
          <w:rtl w:val="true"/>
          <w:lang w:bidi="ar-SA"/>
        </w:rPr>
        <w:t>و أما في غيره فلقاعدة نفي الضرر، التي هي من القواعد الشرعية المسلمة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عن جمع من المنع حتّى في هذه الصورة، لإطلاق المقبولة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لإمكان دعوى الانصراف عنها أولا، و على فرض الإطلاق فهو محكوم بحديث الضرر </w:t>
      </w:r>
      <w:r>
        <w:rPr>
          <w:rStyle w:val="FootnoteAnchor"/>
          <w:rtl w:val="true"/>
        </w:rPr>
        <w:footnoteReference w:id="92"/>
      </w:r>
      <w:r>
        <w:rPr>
          <w:rFonts w:ascii="IRNazanin" w:hAnsi="IRNazanin" w:eastAsia="IRNazanin"/>
          <w:color w:val="111111"/>
          <w:sz w:val="28"/>
          <w:sz w:val="28"/>
          <w:szCs w:val="28"/>
          <w:rtl w:val="true"/>
          <w:lang w:bidi="fa-IR"/>
        </w:rPr>
        <w:t xml:space="preserve">و الاضطرار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 بالاضطرار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العرفي منه المتحقق في مورد الانحصار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بد من ثبوت الحق إما بالعلم أو بطريق شرعي 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عدم الثبوت بأحدهما لا تجوز الحكومة لديهم، و على فرضه و حكمهم فلا يجوز 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بين أن يكون منشأ الانحصار فقد الجامع للشرائط، أو قصور يده عن الحكومة، أو تعسر الوصول إليه، أو كون المدعى بحيث لا تقبل الحكومة الشرعية و نحو ذلك من الأعذار المقبولة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الأول فلما سبق، و أما في الثاني فللإجماع المستفيض نقله أولا، و لأنّ القضاوة من توابع النبوة و الإمامة و لا يرضى الشارع بتصدّي الفاسق لها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ورد من عدم الاعتماد على الفاسق بالسنة شتّى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الفساق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 فيهم على ما رواه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الفاسق من العلماء</w:t>
      </w:r>
      <w:r>
        <w:rPr>
          <w:rFonts w:eastAsia="Amiri" w:cs="Amiri" w:ascii="Amiri" w:hAnsi="Amiri"/>
          <w:color w:val="111111"/>
          <w:sz w:val="28"/>
          <w:szCs w:val="28"/>
          <w:rtl w:val="true"/>
          <w:lang w:bidi="ar-SA"/>
        </w:rPr>
        <w:t xml:space="preserve">» </w:t>
      </w:r>
      <w:r>
        <w:rPr>
          <w:rStyle w:val="FootnoteAnchor"/>
          <w:rtl w:val="true"/>
        </w:rPr>
        <w:footnoteReference w:id="94"/>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 الجهال من المتعبدين، و الفجار من العلماء، فإنّهم فتنة كل مفتون</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المتيقن منه مورد الفتوى و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إذا لم يكن الفاسق قابلا للولاية على المجنون و الصغير، فأولى بأن لا يكون قابلا لهذا المنصب الخطير</w:t>
      </w:r>
      <w:r>
        <w:rPr>
          <w:rFonts w:eastAsia="Amiri" w:cs="Amiri" w:ascii="Amiri" w:hAnsi="Amiri"/>
          <w:color w:val="111111"/>
          <w:sz w:val="28"/>
          <w:szCs w:val="28"/>
          <w:rtl w:val="true"/>
          <w:lang w:bidi="ar-SA"/>
        </w:rPr>
        <w:t>.</w:t>
      </w:r>
      <w:bookmarkStart w:id="135" w:name="pg12190_153462"/>
    </w:p>
    <w:p>
      <w:pPr>
        <w:pStyle w:val="BookText"/>
        <w:rPr/>
      </w:pPr>
      <w:bookmarkEnd w:id="135"/>
      <w:r>
        <w:rPr>
          <w:rFonts w:ascii="Amiri" w:hAnsi="Amiri" w:eastAsia="Amiri" w:cs="Amiri"/>
          <w:color w:val="111111"/>
          <w:sz w:val="28"/>
          <w:sz w:val="28"/>
          <w:szCs w:val="28"/>
          <w:rtl w:val="true"/>
          <w:lang w:bidi="ar-SA"/>
        </w:rPr>
        <w:t xml:space="preserve">بها، و بالشياع المفيد للعلم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Heading3"/>
        <w:numPr>
          <w:ilvl w:val="2"/>
          <w:numId w:val="1"/>
        </w:numPr>
        <w:rPr/>
      </w:pPr>
      <w:bookmarkStart w:id="136" w:name="__RefHeading___Toc5155557_417432637"/>
      <w:bookmarkStart w:id="137" w:name="_Toc50"/>
      <w:bookmarkEnd w:id="136"/>
      <w:r>
        <w:rPr>
          <w:rtl w:val="true"/>
        </w:rPr>
        <w:t xml:space="preserve">مسألة </w:t>
      </w:r>
      <w:r>
        <w:rPr/>
        <w:t>45</w:t>
      </w:r>
      <w:r>
        <w:rPr>
          <w:rtl w:val="true"/>
        </w:rPr>
        <w:t xml:space="preserve">: </w:t>
      </w:r>
      <w:r>
        <w:rPr>
          <w:rtl w:val="true"/>
        </w:rPr>
        <w:t>إذا مضت مدة من بلوغه، و شك بعد ذلك في أنّ أعماله كانت عن تقليد صحيح أم لا؟</w:t>
      </w:r>
      <w:bookmarkEnd w:id="1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مضت مدة من بلوغه، و شك بعد ذلك في أنّ أعماله كانت عن تقليد صحيح أم لا؟ يجوز له البناء على الصحة في أعماله السابقة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اللاحقة يجب عليه التصحيح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w:t>
      </w:r>
      <w:r>
        <w:rPr>
          <w:rFonts w:eastAsia="Amiri" w:cs="Amiri" w:ascii="Amiri" w:hAnsi="Amiri"/>
          <w:color w:val="111111"/>
          <w:sz w:val="28"/>
          <w:szCs w:val="28"/>
          <w:rtl w:val="true"/>
          <w:lang w:bidi="ar-SA"/>
        </w:rPr>
        <w:t>.</w:t>
      </w:r>
    </w:p>
    <w:p>
      <w:pPr>
        <w:pStyle w:val="Heading3"/>
        <w:numPr>
          <w:ilvl w:val="2"/>
          <w:numId w:val="1"/>
        </w:numPr>
        <w:rPr/>
      </w:pPr>
      <w:bookmarkStart w:id="138" w:name="__RefHeading___Toc5155559_417432637"/>
      <w:bookmarkStart w:id="139" w:name="_Toc51"/>
      <w:bookmarkEnd w:id="138"/>
      <w:r>
        <w:rPr>
          <w:rtl w:val="true"/>
        </w:rPr>
        <w:t xml:space="preserve">مسألة </w:t>
      </w:r>
      <w:r>
        <w:rPr/>
        <w:t>46</w:t>
      </w:r>
      <w:r>
        <w:rPr>
          <w:rtl w:val="true"/>
        </w:rPr>
        <w:t xml:space="preserve">: </w:t>
      </w:r>
      <w:r>
        <w:rPr>
          <w:rtl w:val="true"/>
        </w:rPr>
        <w:t>يجب على العامي أن يقلّد الأعلم في مسألة وجوب تقليد الأعلم</w:t>
      </w:r>
      <w:bookmarkEnd w:id="1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العامي أن يقلّد الأعلم في مسألة وجوب تقليد الأعلم، أو عدم وجوبه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يجوز أن يقلّد غير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فصل شرائط إمام الجماعة ما ينفع المقام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يصح الاعتماد على مطلق الوثوق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حصل من حسن الظاهر، أو قول الثقة، أو اقتداء الثقات به أو غير ذلك من طرق حصول الوثوق و الاطمئنان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الصحة و نحوها من القواعد الثانوية الامتنانية، و قد سبق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ينفع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بينهما أنّ الشك هناك في أصل تحقق التقليد و عدمه، و هنا يكون في صحته بعد العلم بأصل تحققه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الاشتغال بعد عدم الدليل الحاكم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مجرد مطابقة الأعمال اللاحقة للأعمال السابقة الملازمة لصحتها لا تصلح أن تكون دليلا على الصحة، لأنّ قاعدة الصحة أو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كانت أصلا أو 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حجة على إثبات اللوازم، و إثبات اللوازم بالأمارات مطلقا يحتاج إلى دليل بالخصوص، لا أن تكون كل أمارة دليلا لإثبات لوازمها، فيكون المقام مثل ما إذا صلّى و بعد الفراغ شك في أنّه تطهر لها أو لا؟ فتصح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يصح له الدخول في صلاة أخرى إلا بطهارة مستأنفة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طريق تصحيح اللاحقة إما بالاحتياط مع العلم بخصوصياته أو بمراجعة المجتهد الجامع للشرائط</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مسألة وجوب تقليد الأعلم من المسائل الفرعية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الابتلائية </w:t>
      </w:r>
    </w:p>
    <w:p>
      <w:pPr>
        <w:pStyle w:val="BookText"/>
        <w:rPr/>
      </w:pPr>
      <w:r>
        <w:rPr>
          <w:rFonts w:ascii="Amiri" w:hAnsi="Amiri" w:eastAsia="Amiri" w:cs="Amiri"/>
          <w:color w:val="111111"/>
          <w:sz w:val="28"/>
          <w:sz w:val="28"/>
          <w:szCs w:val="28"/>
          <w:rtl w:val="true"/>
          <w:lang w:bidi="ar-SA"/>
        </w:rPr>
        <w:t xml:space="preserve">الأعلم إذا أفتى بعدم وجوب تقليد الأعلم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لو أفتى الأعلم بعدم وجوب تقليد الأعلم يشكل جواز الاعتماد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فالقدر المتيقن</w:t>
      </w:r>
    </w:p>
    <w:p>
      <w:pPr>
        <w:pStyle w:val="BookText"/>
        <w:rPr/>
      </w:pPr>
      <w:r>
        <w:rPr>
          <w:rFonts w:ascii="Amiri" w:hAnsi="Amiri" w:eastAsia="Amiri" w:cs="Amiri"/>
          <w:color w:val="111111"/>
          <w:sz w:val="28"/>
          <w:sz w:val="28"/>
          <w:szCs w:val="28"/>
          <w:rtl w:val="true"/>
          <w:lang w:bidi="ar-SA"/>
        </w:rPr>
        <w:t>و يجب على كلّ مكلّف أن يكون فيها إما مجتهدا أو محتاطا أو مقلّدا و مع انتفاء الأولين يتعيّن الثالث لا محالة، و يصح الأخذ بوجوبه من جهة الاحتياط، إذا لا ريب في كونه 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للشك في حجية فتواه فلا تشمله أدلة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قطع المقلّد بحجية فتواه فهو متعبد بقطعه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كانت فتواه في هذه المسألة موافقة لفتوى الأعلم فيجوز تقليده فيها على ما يأتي من التفصيل قريبا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مترددا في حجية رأيه في هذه المسألة، لأنّ أدلة رجوع الجاهل إلى العالم لا تشمل ما إذا كان الجاهل شاكا في اعتبار قول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في مثل هذه المسألة التي تكون بمنزلة أصل التقليد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الجاهل شاكا في أصل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في جهة أخرى مع عدم الشك و التردد في اعتبار قول العالم، يصح له الرجوع إليه، بل لا وجه للتقليد إلا لدفع مثل هذه الشكوك، بخلاف ما إذا كان شاكا في أصل اعتبار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احتمال أن تكون المسألة من الفطريات، لا من التقليديات فلا تشمله أدلة التقليد حينئذ، لأنّ المتيقن من السيرة، و المنساق من الأدلة اللفظية غير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وجه الاشكال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يكن مترددا في اعتبار قول العالم فلا فرق حينئذ بينها و بين سائر المسائل في صحة التقليد، لإطلاق الأدلة اللفظية، و ثبوت السيرة العقلائية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الفرعيات المحضة لا ريب في تحقق التقليد فيها، كما أنّه لا ريب في كون أصل التقليد فطريا لا أن يكون تقليديا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شرائط التقليد فهي برزخ بينهما، فمع زوال التردد فيها بالتقليد، و حصول الاطمئنان العادي تشملها أدلة التقليد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عدم حصول الاطمئنان فمقتضى الأصل عدم حجية التقليد فيها</w:t>
      </w:r>
      <w:r>
        <w:rPr>
          <w:rFonts w:eastAsia="Amiri" w:cs="Amiri" w:ascii="Amiri" w:hAnsi="Amiri"/>
          <w:color w:val="111111"/>
          <w:sz w:val="28"/>
          <w:szCs w:val="28"/>
          <w:rtl w:val="true"/>
          <w:lang w:bidi="ar-SA"/>
        </w:rPr>
        <w:t xml:space="preserve">. </w:t>
      </w:r>
      <w:bookmarkStart w:id="140" w:name="pg12190_153464"/>
    </w:p>
    <w:p>
      <w:pPr>
        <w:pStyle w:val="BookText"/>
        <w:rPr/>
      </w:pPr>
      <w:bookmarkEnd w:id="140"/>
      <w:r>
        <w:rPr>
          <w:rFonts w:ascii="Amiri" w:hAnsi="Amiri" w:eastAsia="Amiri" w:cs="Amiri"/>
          <w:color w:val="111111"/>
          <w:sz w:val="28"/>
          <w:sz w:val="28"/>
          <w:szCs w:val="28"/>
          <w:rtl w:val="true"/>
          <w:lang w:bidi="ar-SA"/>
        </w:rPr>
        <w:t xml:space="preserve">للعامي تقليد الأعلم في الفرعيات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Heading3"/>
        <w:numPr>
          <w:ilvl w:val="2"/>
          <w:numId w:val="1"/>
        </w:numPr>
        <w:rPr/>
      </w:pPr>
      <w:bookmarkStart w:id="141" w:name="__RefHeading___Toc5155561_417432637"/>
      <w:bookmarkStart w:id="142" w:name="_Toc52"/>
      <w:bookmarkEnd w:id="141"/>
      <w:r>
        <w:rPr>
          <w:rtl w:val="true"/>
        </w:rPr>
        <w:t xml:space="preserve">مسألة </w:t>
      </w:r>
      <w:r>
        <w:rPr/>
        <w:t>47</w:t>
      </w:r>
      <w:r>
        <w:rPr>
          <w:rtl w:val="true"/>
        </w:rPr>
        <w:t xml:space="preserve">: </w:t>
      </w:r>
      <w:r>
        <w:rPr>
          <w:rtl w:val="true"/>
        </w:rPr>
        <w:t>إذا كان مجتهدان أحدهما أعلم في أحكام العبادات و الآخر أعلم في المعاملات فالأحوط تبعيض التقليد</w:t>
      </w:r>
      <w:bookmarkEnd w:id="1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مجتهدان أحدهما أعلم في أحكام العبادات و الآخر أعلم في المعاملات فالأحوط تبعيض التقليد و كذا إذا كان أحدهما أعلم في بعض العبادات مثلا و الآخر في البعض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Heading3"/>
        <w:numPr>
          <w:ilvl w:val="2"/>
          <w:numId w:val="1"/>
        </w:numPr>
        <w:rPr/>
      </w:pPr>
      <w:bookmarkStart w:id="143" w:name="__RefHeading___Toc5155563_417432637"/>
      <w:bookmarkStart w:id="144" w:name="_Toc53"/>
      <w:bookmarkEnd w:id="143"/>
      <w:r>
        <w:rPr>
          <w:rtl w:val="true"/>
        </w:rPr>
        <w:t xml:space="preserve">مسألة </w:t>
      </w:r>
      <w:r>
        <w:rPr/>
        <w:t>48</w:t>
      </w:r>
      <w:r>
        <w:rPr>
          <w:rtl w:val="true"/>
        </w:rPr>
        <w:t xml:space="preserve">: </w:t>
      </w:r>
      <w:r>
        <w:rPr>
          <w:rtl w:val="true"/>
        </w:rPr>
        <w:t>إذا نقل شخص فتوى المجتهد خطأ</w:t>
      </w:r>
      <w:bookmarkEnd w:id="1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نقل شخص فتوى المجتهد خطأ يجب عليه إعلام من تعلّم منه، و كذا إذا أخطأ المجتهد في بيان فتواه يجب عليه الإعلام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تقليد الأعلم أيضا من المسائل الفرعية لا الأصولية الواقعة في طريق استفادة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أن يكون نظره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أنّها أصل و موضوع في الجملة للتقليد في سائر الفروع الفقهية، فيجري عليها حينئذ حكم أصل التقليد في أنّه ليس تقليديا، بل يكون من الفطريات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المسألة من صغريات تقليد الأعلم بعد تحقق الموضوع من المخالفة بين فتوى العالم و فتوى الأعلم في مورد التقليد، و عدم كون فتوى العالم موافقا للاحتياط، و إحراز الأعلمية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لا فرق بين جميع المسائل الفرعية و بعضها، لجريان الدليل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أفتى بوجوب تقليده، لا بد له و أن يفتي به في المقام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احتاط فيه احتياطا وجوبيا، لا بد له هنا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قال بالعدم فكذلك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حيث إنّ الماتن رحمه اللّه اختار الاحتياط الوجوبي في أصل المسألة كما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اختاره في المقام أيضا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دفع الضرر المحتمل في ترك الإعلام الشاملة للمجتهد و الناقل، سواء كان مورد الخطإ الأحكام الإلزامية أم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العوام يسندون ما حكم به مقلّدهم إلى الشارع، فيتحقق التشريع بسبب عدم الإعلام</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أفتى المجتهد باستحباب شي‌ء مثلا فبان له أنّه مباح، و أنّ العامي بنى على الاستحباب مسندا ذلك إلى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تشريعا حينئذ بقاءا، لترك الإعلام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يحتمل فيه الضرر فيجب الإعلام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تجويزهم الخطأ عليهم لا ينسبون فتواهم إلى الشارع مطلقا، بل في صورة الإصابة فقط، و في غيرها ليس إلا من مجرد العمل بقولهم، لرجاء الإصابة، فيختص الوجه بالإلزاميات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عدم اختصاصه بخصوص الناقل أو المجتهد، بل يشمل كل من علم بذلك و لو كان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يكون بالنسبة إليهما آكد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الآيات و الروايات الكثيرة الدالة على وجوب إبلاغ الأحكام إلى الأنام </w:t>
      </w:r>
      <w:r>
        <w:rPr>
          <w:rStyle w:val="FootnoteAnchor"/>
          <w:rtl w:val="true"/>
        </w:rPr>
        <w:footnoteReference w:id="96"/>
      </w:r>
      <w:r>
        <w:rPr>
          <w:rFonts w:ascii="Amiri" w:hAnsi="Amiri" w:eastAsia="Amiri" w:cs="Amiri"/>
          <w:color w:val="111111"/>
          <w:sz w:val="28"/>
          <w:sz w:val="28"/>
          <w:szCs w:val="28"/>
          <w:rtl w:val="true"/>
          <w:lang w:bidi="ar-SA"/>
        </w:rPr>
        <w:t>مع احتمال الأثر، بل وجوب إتمام الحجة و لو لم يحتمل الأثر، بل قطع بالعدم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الوجه أيضا لا يختص بالمجتهد أو الناقل، بل يشمل غيرهما ممن علم بالخطإ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المنساق منها هو الإلزاميات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مجموع غير الإلزاميّات أيضا بحسب الاهتمام بها كالإلزاميات، فهذان الوجهان و إن لم يشملا آحاد الأحكام غير الإلزامية و لكنّهما يشملان مجموعها، لكثرة اهتمام الشارع بها كاهتمامه بالإلزاميات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خارج عن المقام، إذ لا خطأ فيه بالنسبة إلى المجموع، بل هو بالنسبة إلى البعض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التسبيب إلى المبغوض مبغوض شرعا و عقلا من غير فرق بين الحدوث و البقاء كما سيأتي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يشترط في صحة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التسبيب إلى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الوجه يعم الناقل و المفتي كما لا يخفى</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وجوب الإعلام مع السؤال، سواء كان بالمقال أم بظاهر الحال، و سواء كان السائل جاهلا قاصرا أم مقصرا، و سواء احتمل ترتب الأثر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فلآية النفر </w:t>
      </w:r>
      <w:r>
        <w:rPr>
          <w:rStyle w:val="FootnoteAnchor"/>
          <w:rtl w:val="true"/>
        </w:rPr>
        <w:footnoteReference w:id="97"/>
      </w:r>
      <w:r>
        <w:rPr>
          <w:rFonts w:ascii="Amiri" w:hAnsi="Amiri" w:eastAsia="Amiri" w:cs="Amiri"/>
          <w:color w:val="111111"/>
          <w:sz w:val="28"/>
          <w:sz w:val="28"/>
          <w:szCs w:val="28"/>
          <w:rtl w:val="true"/>
          <w:lang w:bidi="ar-SA"/>
        </w:rPr>
        <w:t xml:space="preserve">و غيرها </w:t>
      </w:r>
      <w:r>
        <w:rPr>
          <w:rStyle w:val="FootnoteAnchor"/>
          <w:rtl w:val="true"/>
        </w:rPr>
        <w:footnoteReference w:id="98"/>
      </w:r>
      <w:r>
        <w:rPr>
          <w:rFonts w:ascii="Amiri" w:hAnsi="Amiri" w:eastAsia="Amiri" w:cs="Amiri"/>
          <w:color w:val="111111"/>
          <w:sz w:val="28"/>
          <w:sz w:val="28"/>
          <w:szCs w:val="28"/>
          <w:rtl w:val="true"/>
          <w:lang w:bidi="ar-SA"/>
        </w:rPr>
        <w:t>و أما الثاني فلإتمام الحجة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إبلاغ الأحكام إلى الأنام سألوا عنها أم لا، لآية النفر و غيرها </w:t>
      </w:r>
      <w:r>
        <w:rPr>
          <w:rStyle w:val="FootnoteAnchor"/>
          <w:rtl w:val="true"/>
        </w:rPr>
        <w:footnoteReference w:id="99"/>
      </w:r>
      <w:r>
        <w:rPr>
          <w:rFonts w:ascii="Amiri" w:hAnsi="Amiri" w:eastAsia="Amiri" w:cs="Amiri"/>
          <w:color w:val="111111"/>
          <w:sz w:val="28"/>
          <w:sz w:val="28"/>
          <w:szCs w:val="28"/>
          <w:rtl w:val="true"/>
          <w:lang w:bidi="ar-SA"/>
        </w:rPr>
        <w:t>و هذا الوجوب كفائي و قد يصير عينيا لجهات أخرى، و لا فرق بين كون المبلغ مجتهدا أو مقلّدا أو محتاطا بعد أن عرف الحكم بوجه معتبر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الفريقان عن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كلكم راع و كلكم مسؤول عن رعيته</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فرق بين أن يكون ذلك بالمباشرة أو بالتسبيب، بأيّ سبب حصل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شخص بالإبلاغ يسقط الوجوب عن الباقين، كما هو شأن جميع الواجبات الكفائية و لكن يمكن أن يقال إنّ لنفس تأكيد الحجة و تعدد إبلاغها مطلوبية خاصة عند الشارع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لئلّا يكون للناس على اللّه حجة</w:t>
      </w:r>
      <w:r>
        <w:rPr>
          <w:rFonts w:eastAsia="Amiri" w:cs="Amiri" w:ascii="Amiri" w:hAnsi="Amiri"/>
          <w:color w:val="111111"/>
          <w:sz w:val="28"/>
          <w:szCs w:val="28"/>
          <w:rtl w:val="true"/>
          <w:lang w:bidi="ar-SA"/>
        </w:rPr>
        <w:t xml:space="preserve">» </w:t>
      </w:r>
      <w:r>
        <w:rPr>
          <w:rStyle w:val="FootnoteAnchor"/>
          <w:rtl w:val="true"/>
        </w:rPr>
        <w:footnoteReference w:id="101"/>
      </w:r>
      <w:r>
        <w:rPr>
          <w:rFonts w:ascii="Amiri" w:hAnsi="Amiri" w:eastAsia="Amiri" w:cs="Amiri"/>
          <w:color w:val="111111"/>
          <w:sz w:val="28"/>
          <w:sz w:val="28"/>
          <w:szCs w:val="28"/>
          <w:rtl w:val="true"/>
          <w:lang w:bidi="ar-SA"/>
        </w:rPr>
        <w:t>، بل له عزّ شأنه الحجة التامة البالغة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 الإعلام و عصى و عمل الجاهل مع 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قصورا أو تقصيرا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دل دليل على صحة عمله مع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قصورا أو تقصيرا أو 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و لا شي‌ء عليه و إلّا فيتبع مقدار دلالة الدليل في خصوص الإعادة فقط أو القضاء لو ترك 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وجوب رفع سائر الأعذار عن المكلفين من السهو و النسيان و الشك و الغفلة و نحوها مما يصير موضوعا لتكاليف أخرى، لأصالة البراءة عن الوجوب، و ظهور التسالم، و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بالنسبة إلى رفع الاضطرار فيما يحتاج إليه في حياته وجه لوجوب حفظ النفس المحترمة عن الهلاك كفاية مع تحقيق سائر 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فروع كثيرة كما في المقام مسائل أخرى تأتي الإشارة إليها في مظانها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تردد في مورد أنّه من الجهل المعذور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يجب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غيره حتى يجب، فمقتضى الأصل عدم الوجوب بعد قصور الأدلة عن شموله</w:t>
      </w:r>
      <w:r>
        <w:rPr>
          <w:rFonts w:eastAsia="Amiri" w:cs="Amiri" w:ascii="Amiri" w:hAnsi="Amiri"/>
          <w:color w:val="111111"/>
          <w:sz w:val="28"/>
          <w:szCs w:val="28"/>
          <w:rtl w:val="true"/>
          <w:lang w:bidi="ar-SA"/>
        </w:rPr>
        <w:t>.</w:t>
      </w:r>
      <w:bookmarkStart w:id="145" w:name="pg12190_153467"/>
    </w:p>
    <w:p>
      <w:pPr>
        <w:pStyle w:val="Heading3"/>
        <w:numPr>
          <w:ilvl w:val="2"/>
          <w:numId w:val="1"/>
        </w:numPr>
        <w:rPr/>
      </w:pPr>
      <w:bookmarkStart w:id="146" w:name="__RefHeading___Toc5155565_417432637"/>
      <w:bookmarkStart w:id="147" w:name="_Toc54"/>
      <w:bookmarkEnd w:id="145"/>
      <w:bookmarkEnd w:id="146"/>
      <w:r>
        <w:rPr>
          <w:rtl w:val="true"/>
        </w:rPr>
        <w:t xml:space="preserve">مسألة </w:t>
      </w:r>
      <w:r>
        <w:rPr/>
        <w:t>49</w:t>
      </w:r>
      <w:r>
        <w:rPr>
          <w:rtl w:val="true"/>
        </w:rPr>
        <w:t xml:space="preserve">: </w:t>
      </w:r>
      <w:r>
        <w:rPr>
          <w:rtl w:val="true"/>
        </w:rPr>
        <w:t>إذا اتفق في أثناء الصلاة مسألة لا يعلم حكمها</w:t>
      </w:r>
      <w:bookmarkEnd w:id="1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اتفق في أثناء الصلاة مسألة لا يعلم حكمها يجوز له أن يبني على أحد الطرفين بقصد أن يسأل عن الحكم بعد الصلاة، و أنّه إذا كان ما أتى به على خلاف الواقع يعيد صلاته فلو 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ما فعله مطابقا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تجب عليه الإعادة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5155567_417432637"/>
      <w:bookmarkStart w:id="149" w:name="_Toc55"/>
      <w:bookmarkEnd w:id="148"/>
      <w:r>
        <w:rPr>
          <w:rtl w:val="true"/>
        </w:rPr>
        <w:t xml:space="preserve">مسألة </w:t>
      </w:r>
      <w:r>
        <w:rPr/>
        <w:t>50</w:t>
      </w:r>
      <w:r>
        <w:rPr>
          <w:rtl w:val="true"/>
        </w:rPr>
        <w:t xml:space="preserve">: </w:t>
      </w:r>
      <w:r>
        <w:rPr>
          <w:rtl w:val="true"/>
        </w:rPr>
        <w:t>يجب على العامي في زمان الفحص</w:t>
      </w:r>
      <w:bookmarkEnd w:id="1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العامي في زمان الفحص عن المجتهد أو عن الأعلم أن يحتاط في أعماله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Heading3"/>
        <w:numPr>
          <w:ilvl w:val="2"/>
          <w:numId w:val="1"/>
        </w:numPr>
        <w:rPr/>
      </w:pPr>
      <w:bookmarkStart w:id="150" w:name="__RefHeading___Toc5155569_417432637"/>
      <w:bookmarkStart w:id="151" w:name="_Toc56"/>
      <w:bookmarkEnd w:id="150"/>
      <w:r>
        <w:rPr>
          <w:rtl w:val="true"/>
        </w:rPr>
        <w:t xml:space="preserve">مسألة </w:t>
      </w:r>
      <w:r>
        <w:rPr/>
        <w:t>51</w:t>
      </w:r>
      <w:r>
        <w:rPr>
          <w:rtl w:val="true"/>
        </w:rPr>
        <w:t xml:space="preserve">: </w:t>
      </w:r>
      <w:r>
        <w:rPr>
          <w:rtl w:val="true"/>
        </w:rPr>
        <w:t>المأذون و الوكيل عن المجتهد في التصرف</w:t>
      </w:r>
      <w:bookmarkEnd w:id="1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المأذون و الوكيل عن المجتهد في التصرف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أنّ المناط في الصحة و عدمها مطابقة العمل للواقع، فمع المطابقة يصح، سواء قصد السؤال حين العمل أو لا، و سواء بنى على الإعادة مع المخالفة أم لا، فلا دليل إذا على اعتبارهما في الصحة مع المطابقة و لعل نظره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التشريع مع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مشكل أيضا، لعدم تحقق التشريع في الإتيان بالعمل رجاء، كما هو المفروض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 قلنا بوجوب تقليد الأعلم حتّى حين التفحص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المتيقن من أدلته اللبية، و المنساق من اللفظية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إحراز وجوده خارجا و لو بين شخصين، كما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مثل المقام الذي يشك في أصل وجوده، و على تقدير الوجود إنّه مردد بين الاثنين أو ثلاثة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إمكان الاحتياط ليس بناء العقلاء على الرجوع إلى غير الأعلم، و لا تشمله العمومات و الإطلاقات أيضا، و حينئذ يختار من شاء من المجتهدين، أو يتبعض في التقليد، أو يقلّد الجميع مع الاتحاد في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ريب في أنّ العمل بالاحتياط مبرئ للذمة قطعا و هو يحصل في المقام بالعمل بأحوط أقوال الموجودين، لأنّ الحجة للعامي لا تتعدّى عنهم و لو أراد الاحتياط المطلق كان له ذلك، و لكن لا دليل على وجوبه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لتقوّمهما بالإذن، و ينعدم الإذن بالموت عرفا بانعدام الموضوع مضافا </w:t>
      </w:r>
    </w:p>
    <w:p>
      <w:pPr>
        <w:pStyle w:val="BookText"/>
        <w:rPr/>
      </w:pPr>
      <w:r>
        <w:rPr>
          <w:rFonts w:ascii="Amiri" w:hAnsi="Amiri" w:eastAsia="Amiri" w:cs="Amiri"/>
          <w:color w:val="111111"/>
          <w:sz w:val="28"/>
          <w:sz w:val="28"/>
          <w:szCs w:val="28"/>
          <w:rtl w:val="true"/>
          <w:lang w:bidi="ar-SA"/>
        </w:rPr>
        <w:t xml:space="preserve">الأوقاف أو في أموال القصر ينعزل بموت المجتهد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المنصوب من قبله، كما إذا نصبه متولّيا للوقف أو قيّما على القصر فإنّه لا تبطل توليته و قيمومته على الأظهر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ظهور الإجماع على بطلان الوكالة بالموت، و تقتضيه المرتكزات فإنّهم لا يرون للمأذون و الوكيل حق التصرف بعد موت الآذان أو الموكل حتّى على فرض إمكان تصويره بقاء الإذن، فإنّ الإذن في التصرف و الوكالة متقوّم بالحياة بحسب الأنظار العرفية، و لذا يكون الوصي عنوانا مغائرا لهما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يبطلان بعروض الإغماء و النسيان مطلقا، أو لا كذلك أو يفصّل بين القليل منهما و غيره، فلا يبطلان في الأول بخلاف الأخير؟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صاحب الجواهر دعوى الإجماع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في الوكالة إن شاء اللّه تعالى ما ينفع المقام، و كذا الجنون مطلقا أدواريا كان أو مطبقا كما يأتي في محلّه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أنّه يجوز للحاكم الشرعي الجامع للشرائط جعل التولية و القيمومة للثقة الأمين في موارد الاحتياج إليهما، للسيرة، و لثبوت ولاية الحسبة له، و لأنّه المتيقن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الحوادث 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أمر عجل اللّه تعالى فرجه الشريف بالرجوع إليه في زمان الغيبة </w:t>
      </w: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يأتي في كتاب القضاء إن شاء اللّه تعالى و العمل في موارد ولاية الحسبة يحصل بالمباشرة و بالتسبيب، بل هو الغالب فيها و من التسبيب جعل التولية و القيمومة للأمين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جعلهما يتصوّر على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مجرد الإخبار بأهلية الشخص للتصدّي لهما الدال ذلك على الإذن بالملازمة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بجعل ولاية خاصة له من طرف الإمام عليه السلام</w:t>
      </w:r>
      <w:r>
        <w:rPr>
          <w:rFonts w:eastAsia="Amiri" w:cs="Amiri" w:ascii="Amiri" w:hAnsi="Amiri"/>
          <w:color w:val="111111"/>
          <w:sz w:val="28"/>
          <w:szCs w:val="28"/>
          <w:rtl w:val="true"/>
          <w:lang w:bidi="ar-SA"/>
        </w:rPr>
        <w:t>.</w:t>
      </w:r>
      <w:bookmarkStart w:id="152" w:name="pg12190_153469"/>
    </w:p>
    <w:p>
      <w:pPr>
        <w:pStyle w:val="Heading3"/>
        <w:numPr>
          <w:ilvl w:val="2"/>
          <w:numId w:val="1"/>
        </w:numPr>
        <w:rPr/>
      </w:pPr>
      <w:bookmarkStart w:id="153" w:name="__RefHeading___Toc5155571_417432637"/>
      <w:bookmarkStart w:id="154" w:name="_Toc57"/>
      <w:bookmarkEnd w:id="152"/>
      <w:bookmarkEnd w:id="153"/>
      <w:r>
        <w:rPr>
          <w:rtl w:val="true"/>
        </w:rPr>
        <w:t xml:space="preserve">مسألة </w:t>
      </w:r>
      <w:r>
        <w:rPr/>
        <w:t>52</w:t>
      </w:r>
      <w:r>
        <w:rPr>
          <w:rtl w:val="true"/>
        </w:rPr>
        <w:t xml:space="preserve">: </w:t>
      </w:r>
      <w:r>
        <w:rPr>
          <w:rtl w:val="true"/>
        </w:rPr>
        <w:t>إذا بقي على تقليد الميت من دون أن يقلّد الحيّ في هذه المسألة</w:t>
      </w:r>
      <w:bookmarkEnd w:id="1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بقي على تقليد الميت من دون أن يقلّد الحيّ في هذه المسألة كان كمن عمل من غير تقليد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Heading3"/>
        <w:numPr>
          <w:ilvl w:val="2"/>
          <w:numId w:val="1"/>
        </w:numPr>
        <w:rPr/>
      </w:pPr>
      <w:bookmarkStart w:id="155" w:name="__RefHeading___Toc5155573_417432637"/>
      <w:bookmarkStart w:id="156" w:name="_Toc58"/>
      <w:bookmarkEnd w:id="155"/>
      <w:r>
        <w:rPr>
          <w:rtl w:val="true"/>
        </w:rPr>
        <w:t xml:space="preserve">مسألة </w:t>
      </w:r>
      <w:r>
        <w:rPr/>
        <w:t>53</w:t>
      </w:r>
      <w:r>
        <w:rPr>
          <w:rtl w:val="true"/>
        </w:rPr>
        <w:t xml:space="preserve">: </w:t>
      </w:r>
      <w:r>
        <w:rPr>
          <w:rtl w:val="true"/>
        </w:rPr>
        <w:t>إذا قلّد من يكتفي بالمرة مثلا في التسبيحات الأربع و اكتفى بها</w:t>
      </w:r>
      <w:bookmarkEnd w:id="1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قلّد من يكتفي بالمرة مثلا في التسبيحات الأربع و اكتفى بها، أو قلّد من يكتفي بالتيمم بضربة واحدة ثمَّ مات ذلك المجتهد فقلّد من يقول بوجوب التعدد لا يجب عليه إعادة الأعمال</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ذلك بجعلها له من طرف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من الوكالة و الإذن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الكلّ ينعزل المجعول له بموت الجاعل، أما الأخير، فلما تقدم في الوكيل و المأذون، و أما الثاني فلأنّ المتيقن من اعتبار ولاية الحاكم الشرعي على مثل هذه الأمور إنّما هو زمان حياته، و هو المنساق من الأدلة اللفظية الدالة عليها أيضا فيرجع في غيره إلى أصالة عدم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يجري الأصل الموضوعي و هو بقاء الولاية لمن جعلت له لتردده بين ما هو معلوم الارتفاع قطعا و ما هو معلوم البقاء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فلأنّه مع وجود الحاكم الشرعي الجامع للشرائط لا تكون ولاية الحسبة لعدول المؤمنين، فإذا مات الجاعل و كان هناك حاكم شرعي آخر تنطبق ولاية الحسبة عليه قهرا بل يكون هذا من القسم الأخير، لرجوعه إلى الإذن، إلا أنّه فيه بالملازمة و في الأخير بالمطابقة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الإيضاح نفي الخلاف عن عدم انعزالهم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كونه من الإجماع المعتبر مشكل، بل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تمَّ إجماع فذاك، و إلا كان المتجه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الانعزال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الحاكم كذلك لو عرض له ما يوجب سقوطه عن منصبه كالفسق و الجنون و النسيان و نحو ذلك</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استناد تقليده إلى حجة معتبرة، هذا حكم نفس تقليده و أما أعماله فإن كانت مطابقة للاحتياط تصح قطعا، و كذا إذا جوز المجتهد الحي صحة البقاء على تقليد الميت أو لم يجوز ذلك و لكن كانت أعماله مطابقة لرأي من يصح الاعتماد على رأيه من الأحياء، و لا وجه للصحة في غير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أوقع عقدا أو إيقاعا بتقليد مجتهد يحكم بالصحة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القاعدة و إن كان عدم الإجزاء و لكن حيث إنّ تشريع التقليد مبني على التسهيل و التيسر، كما أنّ حجية آراء المجتهدين لمقلّديهم أيضا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تشريع التقليد و حجة الرأي مجعول فيما هو معرض للتغير و التبدل و الخطإ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 المقلد قد يتبدل له التقليد، و المجتهد قد يحصل له الخطأ و العدول عن فتواه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صاحب الجواهر في كتاب القضاء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هو المشاهد من سيرة العلماء و اختلاف فتواهم في الباب الواحد، بل بدون مسافة بعيدة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كذلك يكون تشريعه و حجيته لما هو ملازم عرفا للخطإ و التبدل في الجملة فيما هو عام البلوى يستلزم عادة إسقاط الإعادة و القضاء عند ظهور الخلاف، و إلا فينافي التسهيل و الامتنان مع بناء اعتبار التقليد و الحجية عليها، و المسألة كانت ابتلائية في جميع الأعصار، و لم يشر في خبر من الأخبار إلى وجوب الإعادة أو القضاء، بل تسالم القدماء على عدمهما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أصالة حجية الرأي الأول هو الإجزاء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الإشكال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وجه للتمسك بها مع تبيّن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تبين الخلاف إنّما يؤثر في الأعمال اللاحقة لا السابقة، مع أنّ كون ظهور الخلاف في مثل هذه الحجة الملازمة للخطإ في الجملة موجبا للإعادة و القضاء أو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حصل العلم ببطلان الأعمال السابقة، فلا إشكال في وجوبهما، و لكنّه خلاف المفروض فالمقتضي لحجية الرأي الأول موجود و المانع عنه مفقود، فلا بد من الإجزاء</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عن العميدي و العلامة من دعوى الإجماع على عدم الإجزاء، فلا اعتبار به مع تسالم القدماء على الإجزاء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يطابق العمل الأول للاحتياط، و إلا فلا كلام في الصحة و الإجزاء، و كذا لو قلنا بشمول القواعد الثانوية الامتنانية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كقاعدتي الصحة و لا تعاد الصلاة إلا من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لمثل هذه الموارد، و نتعرض لهما قريبا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مات و قلّد من يقول بالبطلان يجوز له البناء على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فيما سيأتي يجب عليه العمل بمقتضى فتوى المجتهد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إذا قلّد من يقول بطهارة شي‌ء كالغسالة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مات و قلّد من يقول بنجاسته، فالصّلوات و الأعمال السابقة محكومة بالصحة و إن كانت مع استعمال ذلك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نفس ذلك الشي‌ء إذا كان باقيا فلا يحكم بعد ذلك بطهارته، و كذا في الحلية و الحرمة، فإذا أفتى المجتهد الأول بجواز الذبح بغير حديد مثلا فذبح حيوانا كذلك، فمات المجتهد و قلّد من يقول بحرمته فإن باعه أو أكله حكم بصحة البيع و إباحة الأكل و أما إذا كان الحيوان المذبوح موجودا، فلا يجوز بيعه، و لا أكله و هكذا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 ما تقدم في العبادات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لسقوط فتوى الأول عن الاعتبار بالنسبة إليه بعد عدوله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نتائج العقود و الإيقاعات مترتبة على أسبابها المستجمعة للشرائط ترتب المعلول على العلة، كالملكية على البيع، و الزوجية على النكاح، و البينونة على الطلاق، و الحرية على العتاق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تحقق الأسباب تحققا صحيحا شرعيا في زمان تحققها، لا بد من ترتب الأثر لا محالة، و المفروض أنّها قد ترتبت و تحققت بحكم الشارع من دون تحديد بزمان خاص، و لا تزول إلا بما جعله الشارع مزيلا من فسخ أو إقالة أو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بالصحة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الظاهرية بحسب الموازين الشرعية، لا الواقعية و في علم اللّه تعالى، و تبدل الرأي أو التقليد ممن يقول بالبطلان ليس مما جعله الشارع مزيلا لها، فيكون مقتضى ما تقدم هو الصحة و الإجزاء في السبب و التسبب و المسبب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أمر آنيّ الحصول و التحقق، و لا يعقل فيه التقيد بالزمان، فكيف بالتدرج الوجودي في سلسلة الزمان</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في مثل الطهارة و النجاسة و الحلية و الحرمة للموضوعات الخارجية، فهي أحكام منحلة حسب انحلال الزمان، و المتدرجة الوجود بتدرج الآنات </w:t>
      </w:r>
      <w:bookmarkStart w:id="157" w:name="pg12190_153472"/>
    </w:p>
    <w:p>
      <w:pPr>
        <w:pStyle w:val="Heading3"/>
        <w:numPr>
          <w:ilvl w:val="2"/>
          <w:numId w:val="1"/>
        </w:numPr>
        <w:rPr/>
      </w:pPr>
      <w:bookmarkStart w:id="158" w:name="__RefHeading___Toc5155575_417432637"/>
      <w:bookmarkStart w:id="159" w:name="_Toc59"/>
      <w:bookmarkEnd w:id="157"/>
      <w:bookmarkEnd w:id="158"/>
      <w:r>
        <w:rPr>
          <w:rtl w:val="true"/>
        </w:rPr>
        <w:t xml:space="preserve">مسألة </w:t>
      </w:r>
      <w:r>
        <w:rPr/>
        <w:t>54</w:t>
      </w:r>
      <w:r>
        <w:rPr>
          <w:rtl w:val="true"/>
        </w:rPr>
        <w:t xml:space="preserve">: </w:t>
      </w:r>
      <w:r>
        <w:rPr>
          <w:rtl w:val="true"/>
        </w:rPr>
        <w:t>الوكيل في عمل عن الغير</w:t>
      </w:r>
      <w:bookmarkEnd w:id="1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الوكيل في عمل عن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كإجراء عقد أو إيقاع، أو إعطاء خمس، أو زكاة، أو كفارة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يعمل بمقتضى تقليد الموكل لا تقليد نفسه إذا كانا، مختلفين و كذلك</w:t>
      </w:r>
    </w:p>
    <w:p>
      <w:pPr>
        <w:pStyle w:val="BookText"/>
        <w:rPr/>
      </w:pPr>
      <w:r>
        <w:rPr>
          <w:rFonts w:ascii="Amiri" w:hAnsi="Amiri" w:eastAsia="Amiri" w:cs="Amiri"/>
          <w:color w:val="111111"/>
          <w:sz w:val="28"/>
          <w:sz w:val="28"/>
          <w:szCs w:val="28"/>
          <w:rtl w:val="true"/>
          <w:lang w:bidi="ar-SA"/>
        </w:rPr>
        <w:t>و تكثرها، فإذا زالت حجية اعتبارها في الزمن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بتبين الخطإ أو الموت و العدول إلى شخص آخر، مع عدم تجويزه البقاء على تقليد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لاعتبارها في الزمان اللاحق، و يكون اعتبارها حينئذ بلا دليل، فلا محيص إلا من اتباع رأي اللاحق، هذا إذا كان الموضوع باقيا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انعدم فلا مورد للبحث عنه حينئذ، و قد أشار إلى ما ذكرنا صاحب الجواهر في كتاب القضاء عند تعرضه لنقض الفتوى بالفتوى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تجري هذه المسألة في المعاملات الربوية، فإذا كانت معاملة غير ربوية بنظر شخص و قد تحققت تلك المعاملة في زمانه ثمَّ مات ذلك الشخص و قلّد العامي من يقول بحرمة تلك المعاملة لا يجب عليه ترتيب الأثر على قوله بالنسبة إلى 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فيما تقدم بين ما إذا اعترف المجتهد الثاني بخطإ الأول أو لم يعترف به و كان من مجرد الفتوى على الخلاف، لجريان ما ذكرناه فيهما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ظهور الخلاف لأجل تقصير من المجتهد الأول في موازين الفتوى، أو لأجل تقصير من العامي في التفحص عمن هو أهل الفتوى، بطلت الأعمال السابقة مطلقا عبادة كانت أو معاملة، لعدم استنادها إلى حجة معتبرة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صورة تبين الخلاف للمجتهد بين أن يعترف المجتهد بخطإه في السابق أو لا، لأنّ نفس الفتوى بالخلاف اعتراف عملي بالخطإ في السابق، اعترف به قولا أو لم يعترف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الوصيّ في مثل ما لو كان وصيّا في استيجار الصلاة عنه يجب أن يكون على وفق فتوى مجتهد الميت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الوكيل و الوصي و الأجير و المتبرع إن عين لهم إتيان العمل على طبق تكليف الموكل و الموصي و الموجر و المتبرع عنه تعيّن لهم ذلك، و لا أثر لعملهم مع المخالفة، و كذا لو لم يعيّن ذلك، و كان إطلاق الوكالة و الوصاية و الإجارة ظاهرا في إتيان العمل على حسب تكليف الموكل و الموصي و الموجر، و كان المتعارف من التبرع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لم يكن تعين في البين أصلا، و لم يكن المنساق من الإطلاق و لا المتعارف من التبرع هو العمل على طبق تكليفهم، يكفي في فراغ ذمة الموكل و الموصي و الموجر و المتبرع عنه إتيان العمل على الوجه الصحيح الشرعي، و لو كانت الصحة بحسب تكليف الوكيل و الوصي و الأجير و المتبرع، و كان مخالفا لتكليف الموكل و الموصي و المستأجر و المتبرع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تفرغ ذمتهم مع مخالفة العمل لتكليفهم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المناط كلّه في فراغ ذمتهم حكم الشارع بصحة العمل و المفروض تحققه في المقام، و لا يبعد كون ذلك مقتضى السيرة أيضا، فإذا استأجر أحد بنّاء أو خياطا للعمل و كانت له كيفية خاصة في نظره و لكنّه لم يبيّنها للأجير و أتى الأجير العمل على نحو حكم أهل الخبرة بأنّه صحيح، يستحق الأجرة و يصح عمله لدى العقلاء و لو كان مخالفا لنظر الموجر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هذه المسألة جارية في مواضع كثيرة، كما سيأتي التعرض لها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عيّن الموجر كيفية خاصة لعمل الأجير مثلا، فخالف و أتى بالعمل مطابقا لتكليف نفسه ثمَّ أجاز الموجر، يصح العمل و يجزي عن الموجر و يستحق الأجير الأجرة، لأنّ الإجازة اللاحقة كالإذن السابق</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عيّن للنائب كيفية خاصة و خالفها و أتى بالعمل على حسب </w:t>
      </w:r>
      <w:bookmarkStart w:id="160" w:name="pg12190_153474"/>
    </w:p>
    <w:p>
      <w:pPr>
        <w:pStyle w:val="Heading3"/>
        <w:numPr>
          <w:ilvl w:val="2"/>
          <w:numId w:val="1"/>
        </w:numPr>
        <w:rPr/>
      </w:pPr>
      <w:bookmarkStart w:id="161" w:name="__RefHeading___Toc5155577_417432637"/>
      <w:bookmarkStart w:id="162" w:name="_Toc60"/>
      <w:bookmarkEnd w:id="160"/>
      <w:bookmarkEnd w:id="161"/>
      <w:r>
        <w:rPr>
          <w:rtl w:val="true"/>
        </w:rPr>
        <w:t xml:space="preserve">مسألة </w:t>
      </w:r>
      <w:r>
        <w:rPr/>
        <w:t>55</w:t>
      </w:r>
      <w:r>
        <w:rPr>
          <w:rtl w:val="true"/>
        </w:rPr>
        <w:t xml:space="preserve">: </w:t>
      </w:r>
      <w:r>
        <w:rPr>
          <w:rtl w:val="true"/>
        </w:rPr>
        <w:t>إذا كان البائع مقلّدا لمن يقول بصحة المعاطاة مثلا أو العقد الفارسي</w:t>
      </w:r>
      <w:bookmarkEnd w:id="1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البائع مقلّدا لمن يقول بصحة المعاطاة مثلا أو العقد الفارسي، و المشتري مقلّدا لمن يقول بالبطلان لا يصح البيع بالنسبة إلى البائع أيضا، لأنّه متقوّم بالطرفين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فاللازم أن</w:t>
      </w:r>
    </w:p>
    <w:p>
      <w:pPr>
        <w:pStyle w:val="BookText"/>
        <w:rPr/>
      </w:pPr>
      <w:r>
        <w:rPr>
          <w:rFonts w:ascii="Amiri" w:hAnsi="Amiri" w:eastAsia="Amiri" w:cs="Amiri"/>
          <w:color w:val="111111"/>
          <w:sz w:val="28"/>
          <w:sz w:val="28"/>
          <w:szCs w:val="28"/>
          <w:rtl w:val="true"/>
          <w:lang w:bidi="ar-SA"/>
        </w:rPr>
        <w:t>تكليفه مع حكم الشارع بصحته، فهل تكون المخالفة موجبة لعدم فراغ ذمة المنوب عنه أصلا أو لعدم استحقاق النائب الأجرة فقط و تفرغ ذمة المنوب عنه كما لو أتى به المتبرع؟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أوجههما الثاني، لفرض حكم الشارع بصحة عمله و أنّ ذمة المنوب عنه تفرغ بالعمل الصحيح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العمل صحيحا بحسب تكليف الموكل مثلا و باطلا بحسب تكليف الوكيل و شرط الموكل على الوكيل أن يأتي بالعمل حسب تكليفه يصح و يجزي لو حصل منه قصد القربة، لعموم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لو كان حراما بحسب تكليف الوكيل يشكل الإتيان حينئذ</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العقود بالطرفين مما لا ريب فيه، و تلازم ما تقوّم بالطرفين صحة و فسادا في الحكم الواقعي أيضا مما لا ريب فيه، فلا يمكن أن يكون العقد الواحد بحسب الحكم الواقعي صحيحا و فاسدا معا، لكونه من اجتماع الضدين في موضوع واحد، بل لا بد و أن يكون إما صحيحا أو فاسدا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بحسب الحكم الظاهري القابل للاختلاف بحسب تعدد الأشخاص فلا إشكال في صحة اتصافه بالصحة و الفساد معا، فمقتضى العمومات صحته بالنسبة إلى من يعتقد الصحة، و مقتضى الأصل الفساد و عدم ترتب الأثر بالنسبة إلى من يعتقد الفساد، فكل منهما يرتب أثر ما يعتقده، و مع التنازع يرجع إلى الحاكم الشرعي، و له نظائر كثيرة في الفقه فمن يعتقد عدالة شخص يقتدي به و من لا يعتقد عدالته لا يقتدي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من يعتقد طهارة ماء يتطهر به و من يعتقد نجاسته يترك التطهير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الشخص في الواقع إما عادل أو لا، و الماء كذلك</w:t>
      </w:r>
      <w:r>
        <w:rPr>
          <w:rFonts w:eastAsia="Amiri" w:cs="Amiri" w:ascii="Amiri" w:hAnsi="Amiri"/>
          <w:color w:val="111111"/>
          <w:sz w:val="28"/>
          <w:szCs w:val="28"/>
          <w:rtl w:val="true"/>
          <w:lang w:bidi="ar-SA"/>
        </w:rPr>
        <w:t>.</w:t>
      </w:r>
      <w:bookmarkStart w:id="163" w:name="pg12190_153475"/>
    </w:p>
    <w:p>
      <w:pPr>
        <w:pStyle w:val="BookText"/>
        <w:rPr/>
      </w:pPr>
      <w:bookmarkEnd w:id="163"/>
      <w:r>
        <w:rPr>
          <w:rFonts w:ascii="Amiri" w:hAnsi="Amiri" w:eastAsia="Amiri" w:cs="Amiri"/>
          <w:color w:val="111111"/>
          <w:sz w:val="28"/>
          <w:sz w:val="28"/>
          <w:szCs w:val="28"/>
          <w:rtl w:val="true"/>
          <w:lang w:bidi="ar-SA"/>
        </w:rPr>
        <w:t>يكون صحيحا من الطرفين، و كذا في كلّ عقد كان مذهب أحد الطرفين بطلانه و مذهب الآخر صحته</w:t>
      </w:r>
      <w:r>
        <w:rPr>
          <w:rFonts w:eastAsia="Amiri" w:cs="Amiri" w:ascii="Amiri" w:hAnsi="Amiri"/>
          <w:color w:val="111111"/>
          <w:sz w:val="28"/>
          <w:szCs w:val="28"/>
          <w:rtl w:val="true"/>
          <w:lang w:bidi="ar-SA"/>
        </w:rPr>
        <w:t>.</w:t>
      </w:r>
    </w:p>
    <w:p>
      <w:pPr>
        <w:pStyle w:val="Heading3"/>
        <w:numPr>
          <w:ilvl w:val="2"/>
          <w:numId w:val="1"/>
        </w:numPr>
        <w:rPr/>
      </w:pPr>
      <w:bookmarkStart w:id="164" w:name="__RefHeading___Toc5155579_417432637"/>
      <w:bookmarkStart w:id="165" w:name="_Toc61"/>
      <w:bookmarkEnd w:id="164"/>
      <w:r>
        <w:rPr>
          <w:rtl w:val="true"/>
        </w:rPr>
        <w:t xml:space="preserve">مسألة </w:t>
      </w:r>
      <w:r>
        <w:rPr/>
        <w:t>56</w:t>
      </w:r>
      <w:r>
        <w:rPr>
          <w:rtl w:val="true"/>
        </w:rPr>
        <w:t xml:space="preserve">: </w:t>
      </w:r>
      <w:r>
        <w:rPr>
          <w:rtl w:val="true"/>
        </w:rPr>
        <w:t>في المرافعات اختيار تعيين الحاكم بيد المدعي</w:t>
      </w:r>
      <w:bookmarkEnd w:id="1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المرافعات اختيار تعيين الحاكم بيد المدعي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إذا كان مختار المدعى عليه أعلم، بل مع وجود</w:t>
      </w:r>
    </w:p>
    <w:p>
      <w:pPr>
        <w:pStyle w:val="BookText"/>
        <w:rPr/>
      </w:pPr>
      <w:r>
        <w:rPr>
          <w:rFonts w:ascii="Amiri" w:hAnsi="Amiri" w:eastAsia="Amiri" w:cs="Amiri"/>
          <w:color w:val="111111"/>
          <w:sz w:val="28"/>
          <w:sz w:val="28"/>
          <w:szCs w:val="28"/>
          <w:rtl w:val="true"/>
          <w:lang w:bidi="ar-SA"/>
        </w:rPr>
        <w:t>و يمكن الصحة بالنسبة إلى الطرفين أيضا، للإطلاقات و العمومات بدعوى أنّه يكفي في تحقق موضوعها صرف وجود الصحة و لو من طرف واحد خرج منها الفاسد من الطرفين و بقي الباقي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عليه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ادعاه صاحب المستند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المناقشة فيه بأنّه حصل مما هو الغالب المتعارف بين المتخاصمين حيث إنّ المدعي يقدم خصمه إلى الحاكم أو يعرض دعواه لديه، فيطلب الخصم لعرض الدعوى عليه، و لا يشمل ما إذا تعدد الحاكم و اختار كل منهما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الحق للمدعي و لاحق لغيره أولا، فمن طلب منه المدعي استنقاذ حقه وجب عليه اتباعه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أريد أنّ الحق الواقعي له فهو غير معلوم، و إن أريد أنّ مجرد حق الدعوى له فهو عين مورد النزاع في المقام، لأنّ البحث في أنّ ثبوت حق الدعوى للمدعي هل يوجب تعيين ما اختاره أو لا مع أنّ المنكر له حق الجواب في الجملة؟</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ادعي من الإجماع عليه من أنّ الخصم لو رفع أمره إلى الحاكم فطلب الحاكم إحضار الخصم الآخر وجب عليه الإجابة، و لا يتم ذلك في المنكر، لأنّه لو رفع أمره إلى الحاكم لا يسمع منه إنكاره، لو ادعى تخليصه من المدعي لا يجب على الحاكم إجابته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الدليل أعمّ من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حق تعيين الحاكم للمنكر فله تعيينه للمدعي، ثمَّ إذا ذهب المدعي إلى الحاكم يجب على </w:t>
      </w:r>
    </w:p>
    <w:p>
      <w:pPr>
        <w:pStyle w:val="BookText"/>
        <w:rPr/>
      </w:pPr>
      <w:r>
        <w:rPr>
          <w:rFonts w:ascii="Amiri" w:hAnsi="Amiri" w:eastAsia="Amiri" w:cs="Amiri"/>
          <w:color w:val="111111"/>
          <w:sz w:val="28"/>
          <w:sz w:val="28"/>
          <w:szCs w:val="28"/>
          <w:rtl w:val="true"/>
          <w:lang w:bidi="ar-SA"/>
        </w:rPr>
        <w:t xml:space="preserve">الأعلم و إمكان الترافع إليه، الأحوط الرجوع إليه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الحاكم إحضار الخصم، و يجب عليه 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دعوى أنّ المنكر لو رفع أمره إلى الحاكم لا يسمع منه و لو ادعى تخليصه من المدعي لا يجب على الحاكم إجابته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دعوى لا دليل عليها، و مقتضى ولاية الحسبة قبول ذلك كلّه، و يمكن الاختلاف باختلاف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عدم تمامية هذه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مقتضى القاعدة القرعة، و للمقام فروع كثيرة يأتي التعرض لها في كتاب القضاء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إلى الأشهر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الأعلمية في القضاوة كالفتوى، و استدلوا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الظن الحاصل من قول الأعلم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اعتبار الحكم من جهة الظن الحاصل منه أول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بقبح ترجيح المفضول على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الخلافة العظمى لا القضاء بعد كون المفضول أيضا مجتهدا و مستجمعا لشرائط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ورد في المقبولة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كلّ واحد اختار رجلا من أصحابنا فرضيا أن يكونا الناظرين في حقهما و اختلف فيما حكما و كلاهما اختلفا في حديثكم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 ما حكم به أعدلهما و أفقههما و أصدقهما في الحديث و أورعهما</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قريب منه رواية موسى ابن أكيل </w:t>
      </w:r>
      <w:r>
        <w:rPr>
          <w:rStyle w:val="FootnoteAnchor"/>
          <w:rtl w:val="true"/>
        </w:rPr>
        <w:footnoteReference w:id="105"/>
      </w:r>
      <w:r>
        <w:rPr>
          <w:rFonts w:ascii="Amiri" w:hAnsi="Amiri" w:eastAsia="Amiri" w:cs="Amiri"/>
          <w:color w:val="111111"/>
          <w:sz w:val="28"/>
          <w:sz w:val="28"/>
          <w:szCs w:val="28"/>
          <w:rtl w:val="true"/>
          <w:lang w:bidi="ar-SA"/>
        </w:rPr>
        <w:t xml:space="preserve">و رواية داود بن الحصين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مورد تلك الروايات خصوص ما إذا اختار كل من المترافعين حاكما و اختلاف الحكمين فلا يشمل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في مقام بيان لزوم الترجيح مطلقا و لو في غير صورة الاختلاف، لا دليل عليها مع أنّ الترجيح بغيره من المرجحات المذكورة في المقبولة مما لم يلتزم به أحد، فيوجب الوهن من هذه الجهة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بأصالة التعيين عند الدوران بينه و بين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محكومة بالإطلاقات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مدرك الحكم هو الفتوى و كان الاختلاف فيها، و قلنا بوجوب تقليد الأعلم، و كان المتخاصمان ممن وجب عليهما تقليد الأعلم، بأن لا يكونا مجتهدين، وجب الرجوع إلى الأعلم حينئذ من جهة التقليد، لا من جهة القضاوة و الحكم، فلو كان أصل الحكم معلوما و كان الرجوع لإثبات الحق بالبينة و اليمين و الجرح و التعديل و نحو ذلك من الشبهات الموضوعية فلا دليل على وجوب كون الحاكم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مقتضى الإطلاقات صحة الرجوع إلى مطلق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المراد بالأعلم على فرض اعتبار الأعلمية إنّما هو أعلم من في البلد لا مطلقا، كما يأتي في ذيل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المتحصّل أنّه لا دليل يصح الاعتماد عليه على وجوب كون الحاكم أعلم، نعم هو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التخيير عند تساوي الحكام في العلم، سواء كان المتخاصمان من المدعي و المنكر أم من المتداعيين، و مع التشاح في ذلك يتعيّن 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عدم تعيين مختار المدعي، و إلا فهو المتعين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مختار المدعي إنّما هو فيما إذا كان المتنازعان من المدعي و المنكر دون ما إذا كانا من المتداعيين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فالحكم هو التخيير، و مع التشاح فالقرعة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للمترافعين أن يختارا مجتهدين أو أكثر لفصل الخصومة بينهما، للعمومات و الإطلاقات، و لا ينفذ الحكم حينئذ إلا مع الاتفاق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اعتبار الأعلمية في الحاكم يكون اعتبارها بنحو ما تقدم، فيعتبر في صورة المخالفة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حكم العالم موافقا لفتوى الأعلم لا تعتبر الأعلمية في الحاكم حينئذ</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الأعلمية إنّما تعتبر في الحاكم في مورد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إذا كانت المنازعة في الشبهة الحكمية، و كان المتنازعان ممن وجب عليهما تقليد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لو كانا مجتهدين يصح لهما الرجوع إلى الحاكم المجتهد و لو لم يكن أعلم، للعمومات و الإطلاقات</w:t>
      </w:r>
      <w:r>
        <w:rPr>
          <w:rFonts w:eastAsia="Amiri" w:cs="Amiri" w:ascii="Amiri" w:hAnsi="Amiri"/>
          <w:color w:val="111111"/>
          <w:sz w:val="28"/>
          <w:szCs w:val="28"/>
          <w:rtl w:val="true"/>
          <w:lang w:bidi="ar-SA"/>
        </w:rPr>
        <w:t xml:space="preserve">. </w:t>
      </w:r>
      <w:bookmarkStart w:id="166" w:name="pg12190_153478"/>
    </w:p>
    <w:p>
      <w:pPr>
        <w:pStyle w:val="Heading3"/>
        <w:numPr>
          <w:ilvl w:val="2"/>
          <w:numId w:val="1"/>
        </w:numPr>
        <w:rPr/>
      </w:pPr>
      <w:bookmarkStart w:id="167" w:name="__RefHeading___Toc5155581_417432637"/>
      <w:bookmarkStart w:id="168" w:name="_Toc62"/>
      <w:bookmarkEnd w:id="166"/>
      <w:bookmarkEnd w:id="167"/>
      <w:r>
        <w:rPr>
          <w:rtl w:val="true"/>
        </w:rPr>
        <w:t xml:space="preserve">مسألة </w:t>
      </w:r>
      <w:r>
        <w:rPr/>
        <w:t>57</w:t>
      </w:r>
      <w:r>
        <w:rPr>
          <w:rtl w:val="true"/>
        </w:rPr>
        <w:t xml:space="preserve">: </w:t>
      </w:r>
      <w:r>
        <w:rPr>
          <w:rtl w:val="true"/>
        </w:rPr>
        <w:t>حكم الحاكم الجامع للشرائط لا يجوز نقضه و لو لمجتهد آخر</w:t>
      </w:r>
      <w:bookmarkEnd w:id="1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الحاكم الجامع للشرائط لا يجوز نقضه و لو لمجتهد آخر إلّا إذا تبيّن خطاؤه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كانا مقلّدين لأعلم فترافعا إلى مجتهد غير أعلم فحكم لهما بخلاف فتوى مقلّدهما، يشكل صحة حكمه، لاعتقاد المتخاصمين ببطلان حكمه بحسب فتوى مقلّدهما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يأتي إن شاء اللّه تعالى من صحة نقض الفتوى بالحكم إنّما هو فيما إذا صح الحكم، لا في مثل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الحكم بين العقلاء و عدم صحة رده و لزوم تنفيذه في الجملة من المسلّمات عندهم، و يدل عليه السيرة المعتبرة عند الجميع، بل لا اختصاص لاعتباره بخصوص ملة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إجماع الفقهاء في المقام إنّما حصل من مرتكزاتهم العقلائية، لا أن يكون تعبديا محضا، و يكفي عدم ثبوت الردع عن الشارع في مثل هذا الأمر العام البلوى للناس في حجية الحكم و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قد ورد التقرير الأكيد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حكم بحكمنا فلم يقبل منه، فإنّما استخف بحكم اللّه و علينا 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الراد علينا الراد على اللّه و هو على حد الشرك باللّه</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الإطلاقات و المرتكزات عدم اختصاص الحكم بمورد رفع الخصومة الفعلية الشخصية كما في المتخاصمين عند الحاكم، بل يعم كل ما يكون فيه معرضية التنازع و التشاجر مطلقا، كالهلال و نحوه، لظهور الإطلاق و السيرة، كما لا فرق في عدم جواز الرد بين كون الراد مجتهدا أو لا، للإطلاقات و السيرة و العمومات و يأتي في كتاب القضاء إن شاء اللّه تعالى تمام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حكم الحاكم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معلوم المطابقة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 أنّه هو المتيقن من حرمة رده، و وجوب قبوله و إنفاذه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معلوم المخالفة للواقع، لتقصير في موازينه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 سقوطه و عدم اعتباره، بل قد يجب رده و تفسيق الحاكم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وجه لتوهم شمول إطلاق الدليل له، لأنّه باطل قطعا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موافقته له، و لا مخالفته و يحتمل كلّ منهما مع تمامية موازينه، و مقتضى الإطلاق و السيرة اعتباره، و عدم جواز رده، لأنّ الحكم كالفتوى مستند إلى الظواهر غالبا و هي محتملة للإصابة و الخطإ و جل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مستندة إليها، و لو جاز رد مثل هذه الأحكام لاختل 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بمخالفة الحكم للواقع مع قصور الحاكم لخطأ أو سهو أو نسيان أو نحو ذلك من الأعذار المقبولة، و مقتضى الأصل عدم حرمة الرد و النقض، و عدم وجوب الإنفاذ في هذا القسم، لأنّ المتيقن من الأدلة اللبية، و المنساق عرفا من الإطلاقات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يحرم الرد و 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الموضوعية الخاصة للحكم، و هو مما لا وجه له بعد قوله صلّى اللّه عليه و آله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أقضي بينكم بالبينات و الأيمان، و بعضكم ألحن بحجيته من بعض فإنّما رجل قطعت له من مال أخيه شيئا، فإنّما قطعت له به قطعة من النار</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عدم مساعدة العرف أيضا بوجوب الإنفاذ و حرمة الرد في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إضافة هذا الحكم إليهم عليهم السلام صورة فيعتبر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تلك الإضافة عند الحاكم فقط، لا عند من يعلم بالخلاف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دليل على أنّ مجرد الإضافة الاعتقادية لدى الحاكم معتبرة شرعا، مع أنّه أنّ توجه إلى خطإه و غفلته لا تعتبر هذه الإضافة عنده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بالمخالفة، بل قامت الحجة المعتبرة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إجماع أو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احتمال الموافقة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صاحب الجواهر رحمه اللّه و الماتن في الملحقات عدم جواز النقض في هذا القسم، قال في الجواهر</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القطعي النظري كإجماع استنباطي أو خبر محفوف بقرائن و تكثّر أمارات و نحو ذلك مما يمكن وجود عكسها عند الأول كما نراه بالعيان بين العلماء و خصوصا في دعوى الإجماع، فلا يبعد عدم جواز القضاء به في غير ما فرضناه، ضرورة اندراج حكم الأول في الأدلة المقتضية لنصبه فإنّ المدار في صحته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معرفة حكمهم بالاجتهاد الصحيح الذي هو أعم من القطع النظري و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يوجه أيضا بأنّ هذه الاختلافات شائعة في أنظار الفقهاء، و الحكم ورد في هذا الموضوع الشائع فلا يمكن إخراج هذا القسم منه، فإنّه من تخصيص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له مورد المقبولة أيضا، فإنّه في صورة المنازعة في الحكم الكلي الظاهر في حصول الجزم به لكلّ منهما مع تخطئة كلّ منهما صاحبه قهرا، و مع ذلك لم يحكم عليه السلام بالرد، بل حكم بإعمال المرجحات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منها ما إذا حكم الأول بحكم ثمَّ حكم الثاني بغيره كما هو المفروض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أطلق جماعة من الفقهاء جواز النقض عند ظهور الخطإ، بل جعلوا من آداب الحاكم الثاني وجوب النظر في حكم الحاكم الأول، فإن كان موافقا للحق لزم و إلا أبطله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منهم المفروغية عن ذلك كما عن صاحب الجواهر في المسألة الثانية من القضاء بعد بيان الآداب المكروهة للقضاء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إجماعا حتّى يعتمد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ذلك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على علم الثاني بتقصير الأول، في موازين الحكم، أو على ما إذا استأنف الخصمان الدعوى لدى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الحمل الأول حمل على الفرد النادر، و الثاني مشكل، لأنّه بعد وجوب التنفيذ يشكل صحة استيناف الدعوى عند الثاني و سماعه من المتخاصمين بعد تمامية الحكم لدى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اختار في الجواهر جوازه مع تراضي الطرفين خصوصا مع دعواهما خطأ الأول في بعض 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المسألة مع ذلك مشكلة، و طريق الاحتياط أنّه إن كان حاكم الأول حيا و أراد الثاني نقض حكمه مع قيام الحجة عنده على خطإه أن يعلمه بخطإه لعله يرجع عن حكمه، إذ لا إشكال في صحة رجوعه عن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ميتا و لم يرجع إليه الخصمان فلا موضوع للرد و التنفيذ حينئذ، و إن رجعا إليه و رضيا بتجديد الدعوى عنده و كان بناؤه على جواز ذلك فهو، و إلا فيرغبهما على التراضي بحكم الميت و التصالح فيما بينهما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إن كان المراد بقوله رحمه اللّه إلا إذا تبيّن خطؤه، التبين العلمي كما في القسم الثاني و الرابع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المراد الأعم منها و من القسم الخامس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فيكون مخالفا لما ذكره في كتاب القضاء من الملحقات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الرد في مورد عدم جوازه يكون من المعاصي الكبيرة لكونه استخفافا بحكم اللّه، و هو بمنزلة الرد على الإمام عليه السلام، و الرد كما يحصل بالقول يحصل بالفعل أيضا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حرمة الرد حكم تكليفي، لا أن يكون حقا للحاكم حتّى يسقط بإسقاطه، فلو رضي برده لا ترتفع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في الجواهر وجوب التنفيذ إرسال المسلّمات، و هو أخص من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يستدل عليه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حكم بحكمنا فلم يقبل منه فإنّما استخف بحكم اللّه و علينا رد</w:t>
      </w:r>
      <w:r>
        <w:rPr>
          <w:rFonts w:eastAsia="Amiri" w:cs="Amiri" w:ascii="Amiri" w:hAnsi="Amiri"/>
          <w:color w:val="111111"/>
          <w:sz w:val="28"/>
          <w:szCs w:val="28"/>
          <w:rtl w:val="true"/>
          <w:lang w:bidi="ar-SA"/>
        </w:rPr>
        <w:t xml:space="preserve">» </w:t>
      </w:r>
      <w:r>
        <w:rPr>
          <w:rStyle w:val="FootnoteAnchor"/>
          <w:rtl w:val="true"/>
        </w:rPr>
        <w:footnoteReference w:id="109"/>
      </w:r>
      <w:r>
        <w:rPr>
          <w:rFonts w:ascii="Amiri" w:hAnsi="Amiri" w:eastAsia="Amiri" w:cs="Amiri"/>
          <w:color w:val="111111"/>
          <w:sz w:val="28"/>
          <w:sz w:val="28"/>
          <w:szCs w:val="28"/>
          <w:rtl w:val="true"/>
          <w:lang w:bidi="ar-SA"/>
        </w:rPr>
        <w:t>فإنّ التنفيذ عبارة أخرى عرفا عن القبول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الفتوى و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 إخبار عن اللّه تعالى بحكم كلّي تكليفيا كان أو وضعيا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الحكم إنشاء إنفاذ حكم اللّه من الحاكم وضعيا كان أو تكليفيا، أو موضوع أحدهما، فهو من الإنشائيات، بخلاف الفتوى فإنّه من الإخباريات و سيأتي في كتاب القضاء فروق أخرى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صحة نقض الفتوى بالفتوى، بل هو عادة الفقيه الواحد فكيف بالفقهاء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فكثيرا ما يعرض رأي يخالف رأيه السابق فينقض الفتوى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 نقض الفتوى بالحكم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بطلان حكم الكلّي في خصوص الجزئي الذي كان مورد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فرق بين الأحكام التكليفية و الوضعية مطلقا، فلو ترافع شخصان في المعاملة على شي‌ء من المعاملات الذي لاقى عرق الجنب من الحرام مثلا عند من يرى طهارته، فحكم بالطهارة كان طاهرا، و تكون المعاملة صحيحة للمحكوم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مجتهدا يرى نجاسته أو مقلّدا لمجتهد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ما دل على وجوب قبول الحكم، و أنّ الرد عليه رد على الإمام عليه السلام</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لا ريب في عدم نقض الحكم بالفتوى حتّى من ذلك الحاكم لو تغيّر</w:t>
      </w:r>
      <w:bookmarkStart w:id="169" w:name="pg12190_153482"/>
    </w:p>
    <w:p>
      <w:pPr>
        <w:pStyle w:val="Heading3"/>
        <w:numPr>
          <w:ilvl w:val="2"/>
          <w:numId w:val="1"/>
        </w:numPr>
        <w:rPr/>
      </w:pPr>
      <w:bookmarkStart w:id="170" w:name="__RefHeading___Toc5155583_417432637"/>
      <w:bookmarkStart w:id="171" w:name="_Toc63"/>
      <w:bookmarkEnd w:id="169"/>
      <w:bookmarkEnd w:id="170"/>
      <w:r>
        <w:rPr>
          <w:rtl w:val="true"/>
        </w:rPr>
        <w:t xml:space="preserve">مسألة </w:t>
      </w:r>
      <w:r>
        <w:rPr/>
        <w:t>58</w:t>
      </w:r>
      <w:r>
        <w:rPr>
          <w:rtl w:val="true"/>
        </w:rPr>
        <w:t xml:space="preserve">: </w:t>
      </w:r>
      <w:r>
        <w:rPr>
          <w:rtl w:val="true"/>
        </w:rPr>
        <w:t>إذا نقل ناقل فتوى المجتهد لغيره ثمَّ تبدل رأي المجتهد</w:t>
      </w:r>
      <w:bookmarkEnd w:id="1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نقل ناقل فتوى المجتهد لغيره ثمَّ تبدل رأي المجتهد في تلك المسألة لا يجب على الناقل إعلام من سمع منه</w:t>
      </w:r>
    </w:p>
    <w:p>
      <w:pPr>
        <w:pStyle w:val="BookText"/>
        <w:rPr/>
      </w:pPr>
      <w:r>
        <w:rPr>
          <w:rFonts w:ascii="Amiri" w:hAnsi="Amiri" w:eastAsia="Amiri" w:cs="Amiri"/>
          <w:color w:val="111111"/>
          <w:sz w:val="28"/>
          <w:sz w:val="28"/>
          <w:szCs w:val="28"/>
          <w:rtl w:val="true"/>
          <w:lang w:bidi="ar-SA"/>
        </w:rPr>
        <w:t>رأيه عن فتواه بعد حكمه، و لا عدم نقض الحكم بالحكم أيضا على تفصيل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صاحب الجواهر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بان لك من جميع ما ذكرنا أنّ الحكم ينقض و لو بالظن إذا تراضى الخصمان على تجديد الدعوى و قبول حكم الحاكم الثاني، و ينقض إذا خالف دليلا علميا لا مجال للاجتهاد فيه، أو دليلا اجتهاديا لا مجال للاجتهاد بخلافه إلا غفلة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ينقض في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ما يتعلق بالثاني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 في الحكم الذي يحرم نقضه و يجب تنفيذه هو العرف، فكلّ لفظ دل عرفا على إنشاء الحكم يترتب عليه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شك في أنّه من إنشاء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يترتب عليه ذلك، أو من مجرد الإخبار بالثبوت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يحرم نقضه، و لا يجب تنفيذه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في ثبوت صدور الحكم من الحاكم من قيام حجة معتبرة عليه و لا يكفي مجرد الظن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الحكم خطأ عند الحاكم و صدر عنه 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صوابا عند حاكم آخر، فمقتضى الأصل عدم حرمة رده، و عدم وجوب تنفيذه بعد ظهور دليل حرمة النقض و وجوب التنفيذ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صدر الحكم تقية فالظاهر حرمة رده و وجوب تنفيذه، و سيأتي تفصيل هذا الفرع في محلّ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الحكم صوابا أو مطابقا للموازين الشرعية و لكن لم يكن الحاكم أهلا للحكومة، لا يشمله دليل حرمة النقض و وجوب التنفيذ بل يحرم تنفيذه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الحكم الذي يحرم رده بين كون مستنده الاستفاضة أو البينة أو الإقرار أو علم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جواز حكمه بعلمه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لإطلاقات الأدلة و عموماتها</w:t>
      </w:r>
      <w:r>
        <w:rPr>
          <w:rFonts w:eastAsia="Amiri" w:cs="Amiri" w:ascii="Amiri" w:hAnsi="Amiri"/>
          <w:color w:val="111111"/>
          <w:sz w:val="28"/>
          <w:szCs w:val="28"/>
          <w:rtl w:val="true"/>
          <w:lang w:bidi="ar-SA"/>
        </w:rPr>
        <w:t xml:space="preserve">. </w:t>
      </w:r>
      <w:bookmarkStart w:id="172" w:name="pg12190_153483"/>
    </w:p>
    <w:p>
      <w:pPr>
        <w:pStyle w:val="BookText"/>
        <w:rPr/>
      </w:pPr>
      <w:bookmarkEnd w:id="172"/>
      <w:r>
        <w:rPr>
          <w:rFonts w:ascii="Amiri" w:hAnsi="Amiri" w:eastAsia="Amiri" w:cs="Amiri"/>
          <w:color w:val="111111"/>
          <w:sz w:val="28"/>
          <w:sz w:val="28"/>
          <w:szCs w:val="28"/>
          <w:rtl w:val="true"/>
          <w:lang w:bidi="ar-SA"/>
        </w:rPr>
        <w:t xml:space="preserve">الفتوى الأولى، و إن كان أحوط، بخلاف ما إذا تبيّن له خطأه في النقل فإنّه يجب عليه الإعلام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Heading3"/>
        <w:numPr>
          <w:ilvl w:val="2"/>
          <w:numId w:val="1"/>
        </w:numPr>
        <w:rPr/>
      </w:pPr>
      <w:bookmarkStart w:id="173" w:name="__RefHeading___Toc5155585_417432637"/>
      <w:bookmarkStart w:id="174" w:name="_Toc64"/>
      <w:bookmarkEnd w:id="173"/>
      <w:r>
        <w:rPr>
          <w:rtl w:val="true"/>
        </w:rPr>
        <w:t xml:space="preserve">مسألة </w:t>
      </w:r>
      <w:r>
        <w:rPr/>
        <w:t>59</w:t>
      </w:r>
      <w:r>
        <w:rPr>
          <w:rtl w:val="true"/>
        </w:rPr>
        <w:t xml:space="preserve">: </w:t>
      </w:r>
      <w:r>
        <w:rPr>
          <w:rtl w:val="true"/>
        </w:rPr>
        <w:t>إذا تعارض الناقلان في نقل الفتوى تساقطا</w:t>
      </w:r>
      <w:bookmarkEnd w:id="1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تعارض الناقلان في نقل الفتوى تساقطا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البينتان، و إذا تعارض النقل مع السماع عن المجتهد شفاها قدم السماع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إذا تعارض ما في الرسالة مع السماع، و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ما يتعلق بهذه المسألة بفرعيها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التساقط عند التعارض، و لكنّه فيما إذا لم يحتمل العدول و إلا يتعيّن العمل بالمتأخر مطلقا، و في غيره من صور التعارض يمكن الترجيح بالمرجحات المنصوصة</w:t>
      </w:r>
      <w:r>
        <w:rPr>
          <w:rStyle w:val="FootnoteAnchor"/>
          <w:rtl w:val="true"/>
        </w:rPr>
        <w:footnoteReference w:id="110"/>
      </w:r>
      <w:r>
        <w:rPr>
          <w:rFonts w:ascii="Amiri" w:hAnsi="Amiri" w:eastAsia="Amiri" w:cs="Amiri"/>
          <w:color w:val="111111"/>
          <w:sz w:val="28"/>
          <w:sz w:val="28"/>
          <w:szCs w:val="28"/>
          <w:rtl w:val="true"/>
          <w:lang w:bidi="ar-SA"/>
        </w:rPr>
        <w:t>، بل و بغيرها مما يحصل الوثوق العرفي منها بدعوى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الترجيح بين الطريقين المتعارضين عرفي شائع في المتعارف كشف عنه الشارع، و ليس تعبدا كالتعبديات الشرعية حتّى يختص بمورد ورود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التخيير عند فقد المرجح متعارف كشف عنه الشارع لا أن يكون تعبديا محضا حتّى يدور مدار الدليل وجودا و عدما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الطريقة العقلائية في الأمور الابتلائية يكون الردع مانعا، لا أن يكون التقرير شرطا فكيف بورود التقرير أيضا كما لا يخفى على من راجع أخبار الترجيح و التخيير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تقديم العرف السماع على النقل و على ما في الرسالة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تقديم ما في الرسالة مع الأمن من الغلط على النقل أيضا، و لكن الظاهر أنّه لا كلية فيما ذكر، إذ ربما يكون البيان للأسماع مجملا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لضيق الوقت أو لجهات اخرى، و يكون ما في الرسالة مفصّلا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يكون بالعكس فاللازم مراعاة حصول الاطمئنان المتعارف في التقديم مطلقا خصوصا في جملة من المسائل التي لا بد للفقيه من الإجمال فيها كتبا و قولا أو في أحدهما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حكم فروع هذه المسألة وجداني لكلّ مجتهد صار مرجعا عاما للأنام، لا أن يكون استدلاليا</w:t>
      </w:r>
      <w:bookmarkStart w:id="175" w:name="pg12190_153484"/>
    </w:p>
    <w:p>
      <w:pPr>
        <w:pStyle w:val="BookText"/>
        <w:rPr/>
      </w:pPr>
      <w:bookmarkEnd w:id="175"/>
      <w:r>
        <w:rPr>
          <w:rFonts w:ascii="Amiri" w:hAnsi="Amiri" w:eastAsia="Amiri" w:cs="Amiri"/>
          <w:color w:val="111111"/>
          <w:sz w:val="28"/>
          <w:sz w:val="28"/>
          <w:szCs w:val="28"/>
          <w:rtl w:val="true"/>
          <w:lang w:bidi="ar-SA"/>
        </w:rPr>
        <w:t>تعارض النقل مع ما في الرسالة قدم ما في الرسالة مع الأمن من الغلط</w:t>
      </w:r>
      <w:r>
        <w:rPr>
          <w:rFonts w:eastAsia="Amiri" w:cs="Amiri" w:ascii="Amiri" w:hAnsi="Amiri"/>
          <w:color w:val="111111"/>
          <w:sz w:val="28"/>
          <w:szCs w:val="28"/>
          <w:rtl w:val="true"/>
          <w:lang w:bidi="ar-SA"/>
        </w:rPr>
        <w:t>.</w:t>
      </w:r>
    </w:p>
    <w:p>
      <w:pPr>
        <w:pStyle w:val="Heading3"/>
        <w:numPr>
          <w:ilvl w:val="2"/>
          <w:numId w:val="1"/>
        </w:numPr>
        <w:rPr/>
      </w:pPr>
      <w:bookmarkStart w:id="176" w:name="__RefHeading___Toc5155587_417432637"/>
      <w:bookmarkStart w:id="177" w:name="_Toc65"/>
      <w:bookmarkEnd w:id="176"/>
      <w:r>
        <w:rPr>
          <w:rtl w:val="true"/>
        </w:rPr>
        <w:t xml:space="preserve">مسألة </w:t>
      </w:r>
      <w:r>
        <w:rPr/>
        <w:t>60</w:t>
      </w:r>
      <w:r>
        <w:rPr>
          <w:rtl w:val="true"/>
        </w:rPr>
        <w:t xml:space="preserve">: </w:t>
      </w:r>
      <w:r>
        <w:rPr>
          <w:rtl w:val="true"/>
        </w:rPr>
        <w:t>إذا عرضت مسألة لا يعلم حكمها و لم يكن الأعلم حاضرا</w:t>
      </w:r>
      <w:bookmarkEnd w:id="1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عرضت مسألة لا يعلم حكمها و لم يكن الأعلم حاضرا، فإن أمكن تأخير الواقعة إلى السؤال يجب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إلا فإن أمكن الاحتياط تعيّن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لم يمكن يجوز الرجوع إلى مجتهد آخر الأعلم فالأعلم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لم يكن هناك مجتهد آخر و لا رسالته يجوز العمل بقول المشهور بين العلماء إذا كان هناك من يقدر على تعيين قول 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إذا عمل بقول المشهور ثمَّ تبيّن له بعد ذلك مخالفته لفتوى مجتهده فعليه الإعادة أو 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يقدر</w:t>
      </w:r>
    </w:p>
    <w:p>
      <w:pPr>
        <w:pStyle w:val="BookText"/>
        <w:rPr/>
      </w:pPr>
      <w:r>
        <w:rPr>
          <w:rFonts w:ascii="Amiri" w:hAnsi="Amiri" w:eastAsia="Amiri" w:cs="Amiri"/>
          <w:color w:val="111111"/>
          <w:sz w:val="28"/>
          <w:sz w:val="28"/>
          <w:szCs w:val="28"/>
          <w:rtl w:val="true"/>
          <w:lang w:bidi="ar-SA"/>
        </w:rPr>
        <w:t>حتّى يدور مدار دليل كلّي ينطبق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تعذر الاحتياط، و إلا فله العمل به كما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العلم بوجود الأعلم بين العلماء في الجملة، و العلم باختلافهم في الفتوى إجمالا، و إحراز عدم موافقة فتوى غير الأعلم للاحتياط فيصير المقام من صغريات 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انتفاء واحد من الشروط الثلاثة فلا وجه لتعيين الاحتياط، بل يقلّد من شاء من المجتهدين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لانحصار طريق إحراز صحة العمل بذلك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لا محالة و لكن مراعاة الأعلم فالأعلم إنّما هو فيما إذا أحرز الاختلاف في الفتوى في الجملة، و إلا فلا وجه لاعتباره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لتمامية مقدمات الانسداد بالنسبة إليه حينئذ، فيعمل بأقوى الظنون مع الإمكان</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الاشتغال من غير دليل حاكم عليها حتّى مقدمات الانسداد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حكم العقل إلا بالاكتفاء بالامتثال الظنّي ما دام الظن باقيا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بناء على الكشف فالمقام من صغريات ما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bookmarkStart w:id="178" w:name="pg12190_153485"/>
    </w:p>
    <w:p>
      <w:pPr>
        <w:pStyle w:val="BookText"/>
        <w:rPr/>
      </w:pPr>
      <w:bookmarkEnd w:id="178"/>
      <w:r>
        <w:rPr>
          <w:rFonts w:ascii="Amiri" w:hAnsi="Amiri" w:eastAsia="Amiri" w:cs="Amiri"/>
          <w:color w:val="111111"/>
          <w:sz w:val="28"/>
          <w:sz w:val="28"/>
          <w:szCs w:val="28"/>
          <w:rtl w:val="true"/>
          <w:lang w:bidi="ar-SA"/>
        </w:rPr>
        <w:t xml:space="preserve">على تعيين قول المشهور يرجع إلى أوثق الأموات، و إن لم يمكن ذلك أيضا يعمل بظنّه، و إن لم يكن له ظنّ بأحد الطرفين يبني على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على التقادير بعد الاطلاع على فتوى المجتهد، إن كان عمله مخالفا لفتواه فعليه الإعادة أو 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Heading3"/>
        <w:numPr>
          <w:ilvl w:val="2"/>
          <w:numId w:val="1"/>
        </w:numPr>
        <w:rPr/>
      </w:pPr>
      <w:bookmarkStart w:id="179" w:name="__RefHeading___Toc5155589_417432637"/>
      <w:bookmarkStart w:id="180" w:name="_Toc66"/>
      <w:bookmarkEnd w:id="179"/>
      <w:r>
        <w:rPr>
          <w:rtl w:val="true"/>
        </w:rPr>
        <w:t xml:space="preserve">مسألة </w:t>
      </w:r>
      <w:r>
        <w:rPr/>
        <w:t>61</w:t>
      </w:r>
      <w:r>
        <w:rPr>
          <w:rtl w:val="true"/>
        </w:rPr>
        <w:t xml:space="preserve">: </w:t>
      </w:r>
      <w:r>
        <w:rPr>
          <w:rtl w:val="true"/>
        </w:rPr>
        <w:t>إذا قلّد مجتهدا ثمَّ مات فقلّد غيره</w:t>
      </w:r>
      <w:bookmarkEnd w:id="1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قلّد مجتهدا ثمَّ مات فقلّد غيره ثمَّ مات فقلّد من يقول بوجوب البقاء على تقليد الميت أو جوازه فهل يبقى على تقليد المجتهد الأول أو الثاني؟ الأظهر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مراعاة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لجريان دليل الانسداد بالنسبة إليه، فيعمل بالظن الأقوى فالأقوى، و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الاشتغال، بناء على اعتبار الظن بالنسبة إليه بنحو الحكومة، و إلا فالمسألة من صغريات 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بلزوم البقاء على تقليد الأول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سبزوارى، سيد عبد الأعلى، مهذّب الأحكام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للسبزواري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حضرت آية الله،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چهارم،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ascii="Amiri" w:hAnsi="Amiri" w:eastAsia="Amiri" w:cs="Amiri"/>
          <w:color w:val="111111"/>
          <w:sz w:val="28"/>
          <w:sz w:val="28"/>
          <w:szCs w:val="28"/>
          <w:rtl w:val="true"/>
          <w:lang w:bidi="ar-SA"/>
        </w:rPr>
        <w:t xml:space="preserve">مهذب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للسبزواري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بأنّه إن بقي على تقليد الثاني يلزم في مسألة جواز البقاء بالنسبة إليه اجتماع المثلين أو الضدين، لأنّ المفروض أنّه قلده في هذه المسألة، فإن كان نظره متحدا مع الثالث فهو من اجتماع المثلين، و إلا فمن الضدين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فرض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زمانا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يرتفع به محذور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الرجوع إلى الثاني قد أبطل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من فرضه في صورة الاختلاف في الفتوى في المسائل التي عمل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الدليل على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بلزوم الرجوع إلى الثاني، لأنّ الرجوع إلى الأول من التقليد الابتدائي للميت، فلا يجوز إجماعا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المتيقن منه التقليد الابتدائي من كلّ جهة، لا مثل المقام</w:t>
      </w:r>
      <w:r>
        <w:rPr>
          <w:rFonts w:eastAsia="Amiri" w:cs="Amiri" w:ascii="Amiri" w:hAnsi="Amiri"/>
          <w:color w:val="111111"/>
          <w:sz w:val="28"/>
          <w:szCs w:val="28"/>
          <w:rtl w:val="true"/>
          <w:lang w:bidi="ar-SA"/>
        </w:rPr>
        <w:t xml:space="preserve">. </w:t>
      </w:r>
      <w:bookmarkStart w:id="181" w:name="pg12190_153486"/>
    </w:p>
    <w:p>
      <w:pPr>
        <w:pStyle w:val="Heading3"/>
        <w:numPr>
          <w:ilvl w:val="2"/>
          <w:numId w:val="1"/>
        </w:numPr>
        <w:rPr/>
      </w:pPr>
      <w:bookmarkStart w:id="182" w:name="__RefHeading___Toc5155591_417432637"/>
      <w:bookmarkStart w:id="183" w:name="_Toc67"/>
      <w:bookmarkEnd w:id="181"/>
      <w:bookmarkEnd w:id="182"/>
      <w:r>
        <w:rPr>
          <w:rtl w:val="true"/>
        </w:rPr>
        <w:t xml:space="preserve">مسألة </w:t>
      </w:r>
      <w:r>
        <w:rPr/>
        <w:t>62</w:t>
      </w:r>
      <w:r>
        <w:rPr>
          <w:rtl w:val="true"/>
        </w:rPr>
        <w:t xml:space="preserve">: </w:t>
      </w:r>
      <w:r>
        <w:rPr>
          <w:rtl w:val="true"/>
        </w:rPr>
        <w:t>يكفي في تحقق التقليد أخذ الرسالة و الالتزام بالعمل بما فيها</w:t>
      </w:r>
      <w:bookmarkEnd w:id="1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 تحقق التقليد أخذ الرسالة و الالتزام بالعمل بما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لم يعلم ما فيها و لم يعمل، فلو مات مجتهده يجوز له البقاء، و إن كان الأحوط مع عدم العلم، بل مع عدم العمل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بعد العلم عدم البقاء و العدول إلى الحيّ، بل</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بالتخيير بينهما، و هو حسن مع التساوي في العلم، و عدم اختلاف في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ذكرنا سابقا ثبوته في صورة الاختلاف في الفتوى، و التساوي في العلم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جمع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 كان رأي الثالث وجوب البقاء، تعيّن البقاء على تقليد الثاني، لأنّ الرجوع إلى تقليد الأول يكون من التقليد الابتدائي للميت، و لا يجوز إجماعا، و قد تقدم الإشكال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أصالة التعيين عند الدوران بينه و بين التخيير هو البقاء على تقليد الثاني، و إن كان رأيه جواز البقاء، و جواز العدول أيضا، يصح له البقاء على تقليد الثاني، و تقليد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بناء على أنّ التقليد الصحيح عن المجتهد اللاحق لا ينقض ما وقع التقليد على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بناء على الانتقاض، فإن قال الثالث بوجوب البقاء و عدم جواز الانتقاض يتعيّن الرجوع إلى الأول، لعدم موضوع للبقاء بالنسبة إلى الثاني، لوقوعه لغوا، و عدم كونه من التقليد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قال بالجواز يجوز البقاء على تقليد الأول، و يجوز التقليد عن الثالث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بهذه المسألة، و أنّه لا ربط بالتزام و أخذ الرسالة و نحوها بالتقليد، لكونه عبارة عن مطابقة العمل لرأي من يصح الاعتماد على رأيه، و كلّ ما صدق عليه البقاء عرفا، بحيث لم يكن من تقليد الميت ابتداء، يصح البقاء فيه، لشمول ما تقدم من الأدلة له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كونه من تقليد الميت ابتداء، فيشمله الإجماع على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المتيقن من الإجماع الدال على المنع عن تقليد الميت ابتداء ما إذا كان إحداث أصل التقليد مطلقا عن الميت في مقابل الحي، </w:t>
      </w:r>
      <w:bookmarkStart w:id="184" w:name="pg12190_153487"/>
    </w:p>
    <w:p>
      <w:pPr>
        <w:pStyle w:val="BookText"/>
        <w:rPr/>
      </w:pPr>
      <w:bookmarkEnd w:id="184"/>
      <w:r>
        <w:rPr>
          <w:rFonts w:ascii="Amiri" w:hAnsi="Amiri" w:eastAsia="Amiri" w:cs="Amiri"/>
          <w:color w:val="111111"/>
          <w:sz w:val="28"/>
          <w:sz w:val="28"/>
          <w:szCs w:val="28"/>
          <w:rtl w:val="true"/>
          <w:lang w:bidi="ar-SA"/>
        </w:rPr>
        <w:t xml:space="preserve">الأحوط استحبابا على وجه عدم البقاء مطلقا و لو كان بعد العلم و العمل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Heading3"/>
        <w:numPr>
          <w:ilvl w:val="2"/>
          <w:numId w:val="1"/>
        </w:numPr>
        <w:rPr/>
      </w:pPr>
      <w:bookmarkStart w:id="185" w:name="__RefHeading___Toc5155593_417432637"/>
      <w:bookmarkStart w:id="186" w:name="_Toc68"/>
      <w:bookmarkEnd w:id="185"/>
      <w:r>
        <w:rPr>
          <w:rtl w:val="true"/>
        </w:rPr>
        <w:t xml:space="preserve">مسألة </w:t>
      </w:r>
      <w:r>
        <w:rPr/>
        <w:t>63</w:t>
      </w:r>
      <w:r>
        <w:rPr>
          <w:rtl w:val="true"/>
        </w:rPr>
        <w:t xml:space="preserve">: </w:t>
      </w:r>
      <w:r>
        <w:rPr>
          <w:rtl w:val="true"/>
        </w:rPr>
        <w:t>في احتياطات الأعلم إذا لم يكن له فتوى يتخيّر المقلّد</w:t>
      </w:r>
      <w:bookmarkEnd w:id="1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احتياطات الأعلم إذا لم يكن له فتوى يتخيّر المقلّد بين العمل بها و بين الرجوع إلى غيره الأعلم فالأعلم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Heading3"/>
        <w:numPr>
          <w:ilvl w:val="2"/>
          <w:numId w:val="1"/>
        </w:numPr>
        <w:rPr/>
      </w:pPr>
      <w:bookmarkStart w:id="187" w:name="__RefHeading___Toc5155595_417432637"/>
      <w:bookmarkStart w:id="188" w:name="_Toc69"/>
      <w:bookmarkEnd w:id="187"/>
      <w:r>
        <w:rPr>
          <w:rtl w:val="true"/>
        </w:rPr>
        <w:t xml:space="preserve">مسألة </w:t>
      </w:r>
      <w:r>
        <w:rPr/>
        <w:t>64</w:t>
      </w:r>
      <w:r>
        <w:rPr>
          <w:rtl w:val="true"/>
        </w:rPr>
        <w:t xml:space="preserve">: </w:t>
      </w:r>
      <w:r>
        <w:rPr>
          <w:rtl w:val="true"/>
        </w:rPr>
        <w:t>الاحتياط المذكور في الرسالة، إما استحبابي</w:t>
      </w:r>
      <w:bookmarkEnd w:id="1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المذكور في الرسالة، إما استحبابي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إذا كان مسبوقا أو ملحوقا بالفتوى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وجوبي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لم يكن معه فتوى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يسمى بالاحتياط المطلق، و فيه يتخيّر المقلّد بين العمل به و الرجوع إلى مجتهد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القسم الأول فلا يجب</w:t>
      </w:r>
    </w:p>
    <w:p>
      <w:pPr>
        <w:pStyle w:val="BookText"/>
        <w:rPr/>
      </w:pPr>
      <w:r>
        <w:rPr>
          <w:rFonts w:ascii="Amiri" w:hAnsi="Amiri" w:eastAsia="Amiri" w:cs="Amiri"/>
          <w:color w:val="111111"/>
          <w:sz w:val="28"/>
          <w:sz w:val="28"/>
          <w:szCs w:val="28"/>
          <w:rtl w:val="true"/>
          <w:lang w:bidi="ar-SA"/>
        </w:rPr>
        <w:t>فلا يشمل مثل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السيرة و الاستصحاب هو البقاء مطلقا، إلا مع الدليل على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موافق للاحتياط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احتمال شمول الإجماع الدال على المنع عن تقليد الميت لهذه الصورة أيضا، و مخالف له من جهة أخرى، لاحتمال وجوب البقاء إن كان الميت أعلم، و لكن الاحتمال الأول ضعيف لا وجه له، إذ الظاهر من الكلمات غير هذه الصورة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جواز العمل بالاحتياط مع التمكن من أخذ فتوى الغير، فلما ثبت في محلّه من صحة الامتثال الإجمالي و لو مع التمكن من الامتثال التفصيلي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الرجوع إلى غير الأعلم، فلأنّ المفروض أنّه لا فتوى للأعلم فيصح تقليد العالم حينئذ، و هذا التخيير عقلائي لما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مراعاة الأعلم فالأعلم فمبني على وجوب تقليد الأعلم، مع تحقق ما تقدم من الشروط المذكورة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تكون القرينة على الاستحباب أو الوجوب غير ما ذكر كما لا يخفى</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لعين 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bookmarkStart w:id="189" w:name="pg12190_153488"/>
    </w:p>
    <w:p>
      <w:pPr>
        <w:pStyle w:val="BookText"/>
        <w:rPr/>
      </w:pPr>
      <w:bookmarkEnd w:id="189"/>
      <w:r>
        <w:rPr>
          <w:rFonts w:ascii="Amiri" w:hAnsi="Amiri" w:eastAsia="Amiri" w:cs="Amiri"/>
          <w:color w:val="111111"/>
          <w:sz w:val="28"/>
          <w:sz w:val="28"/>
          <w:szCs w:val="28"/>
          <w:rtl w:val="true"/>
          <w:lang w:bidi="ar-SA"/>
        </w:rPr>
        <w:t xml:space="preserve">العمل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يجوز الرجوع إلى الغير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يتخيّر بين العمل بمقتضى الفتوى و بين العمل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Heading3"/>
        <w:numPr>
          <w:ilvl w:val="2"/>
          <w:numId w:val="1"/>
        </w:numPr>
        <w:rPr/>
      </w:pPr>
      <w:bookmarkStart w:id="190" w:name="__RefHeading___Toc5155597_417432637"/>
      <w:bookmarkStart w:id="191" w:name="_Toc70"/>
      <w:bookmarkEnd w:id="190"/>
      <w:r>
        <w:rPr>
          <w:rtl w:val="true"/>
        </w:rPr>
        <w:t xml:space="preserve">مسألة </w:t>
      </w:r>
      <w:r>
        <w:rPr/>
        <w:t>65</w:t>
      </w:r>
      <w:r>
        <w:rPr>
          <w:rtl w:val="true"/>
        </w:rPr>
        <w:t xml:space="preserve">: </w:t>
      </w:r>
      <w:r>
        <w:rPr>
          <w:rtl w:val="true"/>
        </w:rPr>
        <w:t>في صورة تساوي المجتهدين يتخيّر بين تقليد أيّهما شاء</w:t>
      </w:r>
      <w:bookmarkEnd w:id="1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تساوي المجتهدين يتخيّر بين تقليد أيّهما 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يجوز له التبعيض حتّى في أحكام العمل الواحد،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المفروض أنّه 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مستحب يجوز تركه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أعلم من الغير، و أما مع التساوي فيجوز، للعمومات و الإطلاقات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التخيير عقلائي كما سبق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اتحادهما في الفتوى يصح تقليدهما معا، و تقليد أحدهما المعيّن و تقليد أحدهما لا بعينه، كما يصح التبعيض في التقليد، كلّ ذلك لتحقق الاستناد إلى الحجة المعتبرة، فتشمله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صورة الاختلاف في الفتوى، فلا ريب في جواز تقليد أحدهما المعيّن، و يجوز التخيير و التبعيض أيضا حتّى في العمل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أشكل عليه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الدليل عليه، لسقوط الإطلاقات لأجل الاختلاف، و المتيقن عن الأدلة اللبية صورة الاتحاد لا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الإطلاقات تسقط عن الحجية التعيينية، لا أصل الحجية في الجملة التي يصح معها التبعيض و التخيير فلا وجه للسقوط كما مر و مقتضى السيرة، و إطلاق معاقد الإجماعات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يدعى الإجماع على المنع عن التخيير، و التبعيض و هو ممنوع لعدم أثر له في 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التبعيض إن كان في العمل الواحد يوجب بطلانه، لأنّه إن ترك جلسة الاستراحة، و التثليث في التسبيحات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تبطل الصلاة بنظر كل واحد منهما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يقلّد كلّ واحد منهما في الفتوى بالبطلان، بل قلّدهما في الفتوى بالصحة، فلو لم تتحقق الصحة و تحقق البطلان يلزم الخلف، لتحقق ما </w:t>
      </w:r>
      <w:bookmarkStart w:id="192" w:name="pg12190_153489"/>
    </w:p>
    <w:p>
      <w:pPr>
        <w:pStyle w:val="BookText"/>
        <w:rPr/>
      </w:pPr>
      <w:bookmarkEnd w:id="192"/>
      <w:r>
        <w:rPr>
          <w:rFonts w:ascii="Amiri" w:hAnsi="Amiri" w:eastAsia="Amiri" w:cs="Amiri"/>
          <w:color w:val="111111"/>
          <w:sz w:val="28"/>
          <w:sz w:val="28"/>
          <w:szCs w:val="28"/>
          <w:rtl w:val="true"/>
          <w:lang w:bidi="ar-SA"/>
        </w:rPr>
        <w:t>حتّى إنّه 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فتوى أحدهما وجوب جلسة الاستراحة، و استحباب التثليث في التسبيحات الأربع، و فتوى الآخر بالعكس، يجوز أن يقلّد الأول في استحباب التثليث، و الثاني في استحباب الجلسة</w:t>
      </w:r>
      <w:r>
        <w:rPr>
          <w:rFonts w:eastAsia="Amiri" w:cs="Amiri" w:ascii="Amiri" w:hAnsi="Amiri"/>
          <w:color w:val="111111"/>
          <w:sz w:val="28"/>
          <w:szCs w:val="28"/>
          <w:rtl w:val="true"/>
          <w:lang w:bidi="ar-SA"/>
        </w:rPr>
        <w:t>.</w:t>
      </w:r>
    </w:p>
    <w:p>
      <w:pPr>
        <w:pStyle w:val="Heading3"/>
        <w:numPr>
          <w:ilvl w:val="2"/>
          <w:numId w:val="1"/>
        </w:numPr>
        <w:rPr/>
      </w:pPr>
      <w:bookmarkStart w:id="193" w:name="__RefHeading___Toc5155599_417432637"/>
      <w:bookmarkStart w:id="194" w:name="_Toc71"/>
      <w:bookmarkEnd w:id="193"/>
      <w:r>
        <w:rPr>
          <w:rtl w:val="true"/>
        </w:rPr>
        <w:t xml:space="preserve">مسألة </w:t>
      </w:r>
      <w:r>
        <w:rPr/>
        <w:t>66</w:t>
      </w:r>
      <w:r>
        <w:rPr>
          <w:rtl w:val="true"/>
        </w:rPr>
        <w:t xml:space="preserve">: </w:t>
      </w:r>
      <w:r>
        <w:rPr>
          <w:rtl w:val="true"/>
        </w:rPr>
        <w:t>لا يخفى أنّ تشخيص موارد الاحتياط عسر على العامي</w:t>
      </w:r>
      <w:bookmarkEnd w:id="1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تشخيص موارد الاحتياط عسر على العامي، إذ لا بد فيه من الاطلاع التام، و مع ذلك قد تتعارض الاحتياط، فلا بد من الترجيح، و قد لا يلتفت إلى إشكال المسألة حتّى يحتاط، و قد يكون الاحتياط في ترك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ترك الوضوء بالماء المستعمل في رفع الحدث الأكبر، لكن إذا فرض انحصار الماء فيه الأحوط التوضّي به، بل يجب ذلك بناء على كون احتياط الترك استحبابا و الأحوط الجمع بين التوضّي به و التيمم، و أيضا الأحوط التثليث في التسبيحات الأربع، لكن إذا كان في ضيق الوقت،</w:t>
      </w:r>
    </w:p>
    <w:p>
      <w:pPr>
        <w:pStyle w:val="BookText"/>
        <w:rPr/>
      </w:pPr>
      <w:r>
        <w:rPr>
          <w:rFonts w:ascii="Amiri" w:hAnsi="Amiri" w:eastAsia="Amiri" w:cs="Amiri"/>
          <w:color w:val="111111"/>
          <w:sz w:val="28"/>
          <w:sz w:val="28"/>
          <w:szCs w:val="28"/>
          <w:rtl w:val="true"/>
          <w:lang w:bidi="ar-SA"/>
        </w:rPr>
        <w:t>لم يكن مورد التقليد أصلا، و عدم تحقق ما كان موردا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العمل مع انطباق البطلان عليه بنظرهما يقتضي بطلانه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الأجزاء وجودا يوجب تعدد مورد التقليد قهرا، فيكون العمل الواحد كالعملين حينئذ</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لانطباق البطلان عليه، لأنّه نظير المعلول بلا علة، لفرض أنّه لم يقلّد أحدا في مورد البطلان، بل إنّما تحقق التقليد في مورد الصحة فقط فلا مقتضى للحكم بالبطلان أصلا، لأنّ القصد تعلق بالتقليد في مورد الصحة فقط، و البطلان لم يتعلق به القصد أصلا، فالمقام نظير ما إذا قلّد في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مجتهدا يحكم بصحتها، و كان هناك مجتهد آخر يحكم ببطلانها، و لا نظن بأحد يحتمل البطلان</w:t>
      </w:r>
      <w:r>
        <w:rPr>
          <w:rFonts w:eastAsia="Amiri" w:cs="Amiri" w:ascii="Amiri" w:hAnsi="Amiri"/>
          <w:color w:val="111111"/>
          <w:sz w:val="28"/>
          <w:szCs w:val="28"/>
          <w:rtl w:val="true"/>
          <w:lang w:bidi="ar-SA"/>
        </w:rPr>
        <w:t xml:space="preserve">. </w:t>
      </w:r>
      <w:bookmarkStart w:id="195" w:name="pg12190_153490"/>
    </w:p>
    <w:p>
      <w:pPr>
        <w:pStyle w:val="BookText"/>
        <w:rPr/>
      </w:pPr>
      <w:bookmarkEnd w:id="195"/>
      <w:r>
        <w:rPr>
          <w:rFonts w:ascii="Amiri" w:hAnsi="Amiri" w:eastAsia="Amiri" w:cs="Amiri"/>
          <w:color w:val="111111"/>
          <w:sz w:val="28"/>
          <w:sz w:val="28"/>
          <w:szCs w:val="28"/>
          <w:rtl w:val="true"/>
          <w:lang w:bidi="ar-SA"/>
        </w:rPr>
        <w:t>و يلزم من التثليث وقوع بعض الصلاة خارج الوقت، فالأحوط ترك هذا الاحتياط أو يلزم تركه، و كذا التيمم بالجص خلاف الاحتياط لكن إذا لم يكن معه إلا هذا فالأحوط التيمم به، و إن كان عنده الطّين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فالأحوط الجمع، و هكذا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Heading3"/>
        <w:numPr>
          <w:ilvl w:val="2"/>
          <w:numId w:val="1"/>
        </w:numPr>
        <w:rPr/>
      </w:pPr>
      <w:bookmarkStart w:id="196" w:name="__RefHeading___Toc5155601_417432637"/>
      <w:bookmarkStart w:id="197" w:name="_Toc72"/>
      <w:bookmarkEnd w:id="196"/>
      <w:r>
        <w:rPr>
          <w:rtl w:val="true"/>
        </w:rPr>
        <w:t xml:space="preserve">مسألة </w:t>
      </w:r>
      <w:r>
        <w:rPr/>
        <w:t>67</w:t>
      </w:r>
      <w:r>
        <w:rPr>
          <w:rtl w:val="true"/>
        </w:rPr>
        <w:t xml:space="preserve">: </w:t>
      </w:r>
      <w:r>
        <w:rPr>
          <w:rtl w:val="true"/>
        </w:rPr>
        <w:t>محل التقليد و مورده هو الأحكام الفرعية العملية</w:t>
      </w:r>
      <w:bookmarkEnd w:id="1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التقليد و مورده هو الأحكام الفرعية العملية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يجري في أصول الدّين، و في مسائل أصول الفقه، و لا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ما يتعلق بهذه المسألة، و أما تفصيل موارد هذه الاحتياطات المعارضة بغيرها، يأتي في كتاب الطهارة و الصلاة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كان له أثر شرعي، و لم يكن المكلّف مجتهدا و لا محتاطا، يصح التقليد فيه، سواء كان من الأحكام الفرعية أو من الموضوعات أو غيرهما خصوصا إذا انحصر احتجاج العامي بالتقليد فقط فلا بد في خروج ما خرج من دليل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ادعي الإجماع على عدم جوازه في أصول الدين و المتيقن منه ما إذا لم يحصل منه اليقين، فإذا حصل اليقين في أصول الدين و لو من قول الوالدين يكفي فكيف بما إذا حصل من قول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ذكرنا بعض ما يتعلق بالمقام في مباحث الأصول في خاتمة حجية الظن فراجع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الموضوعات العرفية كإطلاق الماء و إضافته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الأثر الشرعي للتقليد فيها، لأنّها بعد إحرازها يترتب عليها آثارها الشرعية و غيرها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طريق إحرازها أما العلم أو البينة، أو خبر الموثوق به أو نحوها مما تثبت بها الموضوعات الخارجية، و ليس متوقفا على البحث و النظر في الأدلة حتّى يحتاج إلى تقليد المجتهد فيها، فقول المجتهد و الثقة العامي فيها على حد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كونه من طرق إحراز الموضوع و العلم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فرض لها أثر شرعي، و عجز العامي عن</w:t>
      </w:r>
    </w:p>
    <w:p>
      <w:pPr>
        <w:pStyle w:val="BookText"/>
        <w:rPr/>
      </w:pPr>
      <w:r>
        <w:rPr>
          <w:rFonts w:ascii="Amiri" w:hAnsi="Amiri" w:eastAsia="Amiri" w:cs="Amiri"/>
          <w:color w:val="111111"/>
          <w:sz w:val="28"/>
          <w:sz w:val="28"/>
          <w:szCs w:val="28"/>
          <w:rtl w:val="true"/>
          <w:lang w:bidi="ar-SA"/>
        </w:rPr>
        <w:t>مبادي الاستنباط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النحو و الصرف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في الموضوعات المستنبطة العرفية أو اللغوية، و لا في الموضوعات الصّرفة، فلو شك المقلّد في مائع أنّه خمر أو 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خمر، لا يجوز له تقليده نعم، من حيث إنّه مخبر عادل يقبل قوله، كما في إخبار العامي العادل و هكذا، و أما الموضوعات المستنبطة الشرعية كالصلاة و الصوم و نحوهما فيجري التقليد فيها كالأحكام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دركه، يصح له تقليد فيها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المسائل الأصولية، فلخروجها عن محلّ ابتلاء العامي، و لو فرض كونها موردا لابتلائه و كان لها أثر شرعي بالنسبة إليه، فلا ريب في صحة التقليد فيها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الموضوعات المستنبطة و كذا النحو و الصرف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تكون لها آثار شرعية ابتلائية عجز العامي عن الاحتجاج بها و ذلك كلّه، للإطلاقات و العمومات و السيرة، و قد ذكرنا ما يتعلق بالمقام في مباحث القراءة و الأذكار في الصلاة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ما كان إدراكه لأجل استفادة الأحكام الكلية فلا وجه للتقليد فيه، و لاحظ للعامي بالنسبة إليه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ما كان له أثر شرعي خارجي يصح التقليد فيه، بل قد يجب مع الانحصار سواء كان من الموضوعات الخارجية أو المستنبطة أو المسائل الأصولية أو غيرها، فالبحث عن صحة التقليد و عدمها في الموارد المذكورة صغروي</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يجب أن يكون المجتهد مجتهدا في المسائل الأصولية أيضا، و لا يكفي اجتهاده في خصوص المسائل الفرعية فقط، للسيرة و ظهور التسالم، و لأنّ النتيجة تابعة لأخس المقدمات، فمن لم يكن مجتهدا في المسائل الأصولية فهو مقلّد لا يترتب عليه آثار الاجتهاد نعم، مجرد مطابقة الرأي لرأي مجتهد آخر لا يعد من التقليد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يكون في الأحكام الفرعية أيضا كذلك</w:t>
      </w:r>
      <w:r>
        <w:rPr>
          <w:rFonts w:eastAsia="Amiri" w:cs="Amiri" w:ascii="Amiri" w:hAnsi="Amiri"/>
          <w:color w:val="111111"/>
          <w:sz w:val="28"/>
          <w:szCs w:val="28"/>
          <w:rtl w:val="true"/>
          <w:lang w:bidi="ar-SA"/>
        </w:rPr>
        <w:t xml:space="preserve">. </w:t>
      </w:r>
      <w:bookmarkStart w:id="198" w:name="pg12190_153492"/>
    </w:p>
    <w:p>
      <w:pPr>
        <w:pStyle w:val="Heading3"/>
        <w:numPr>
          <w:ilvl w:val="2"/>
          <w:numId w:val="1"/>
        </w:numPr>
        <w:rPr/>
      </w:pPr>
      <w:bookmarkStart w:id="199" w:name="__RefHeading___Toc5155603_417432637"/>
      <w:bookmarkStart w:id="200" w:name="_Toc73"/>
      <w:bookmarkEnd w:id="198"/>
      <w:bookmarkEnd w:id="199"/>
      <w:r>
        <w:rPr>
          <w:rtl w:val="true"/>
        </w:rPr>
        <w:t xml:space="preserve">مسألة </w:t>
      </w:r>
      <w:r>
        <w:rPr/>
        <w:t>68</w:t>
      </w:r>
      <w:r>
        <w:rPr>
          <w:rtl w:val="true"/>
        </w:rPr>
        <w:t xml:space="preserve">: </w:t>
      </w:r>
      <w:r>
        <w:rPr>
          <w:rtl w:val="true"/>
        </w:rPr>
        <w:t>لا يعتبر الأعلمية فيما أمره راجع إلى المجتهد إلا في التقليد</w:t>
      </w:r>
      <w:bookmarkEnd w:id="2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الأعلمية فيما أمره راجع إلى المجتهد إلا في التقليد، و أما الولاية على الأيتام و المجانين و الأوقاف التي لا متولّي لها، و الوصايا التي لا وصيّ لها و نحو ذلك، فلا يعتبر فيها الأعلمية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الأحوط في القاضي أن يكون أعلم من في ذلك البلد، أو في غيره مما لا حرج في الترافع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الإجماع، و السيرة العملية بين المجتهدين من تصديهم لتلك الأمور في جميع الأعصار و الأمصار مع وجود أعلم منهم، و لسيرة المتشرعة بالرجوع إلى المجتهدين فيها مع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ولاية الفقيه الجامع للشرائط في مثل هذه الأمور الدينية من مرتكزات المتشرعة، بل من فطريات أهل كلّ مذهب و ملّة الرجوع فيها إلى علماء مذهبهم، و أنّ للعلماء نحو ولاية في مثل هذه الأمور، فلا يرجعون إليهم لمجرد السؤال عن حكمها فقط، بل يرونهم أولى بالتصرف فيها، و في مثل هذا الأمر الارتكازي للمتشرعة، لا يحتاج إلى ورود التعبد من الشارع، بل يكفي مجرد عدم الردع في هذه الأمور العامة الابتلاء في جميع الأعصار و الأزمان، فلا وجه بعد ذلك للتمسك بأصالة عدم الولاية، لأنّها ثابتة بنظر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ورد من الترغيب في الرجوع إلى الفقهاء </w:t>
      </w:r>
      <w:r>
        <w:rPr>
          <w:rStyle w:val="FootnoteAnchor"/>
          <w:rtl w:val="true"/>
        </w:rPr>
        <w:footnoteReference w:id="112"/>
      </w:r>
      <w:r>
        <w:rPr>
          <w:rFonts w:ascii="Amiri" w:hAnsi="Amiri" w:eastAsia="Amiri" w:cs="Amiri"/>
          <w:color w:val="111111"/>
          <w:sz w:val="28"/>
          <w:sz w:val="28"/>
          <w:szCs w:val="28"/>
          <w:rtl w:val="true"/>
          <w:lang w:bidi="ar-SA"/>
        </w:rPr>
        <w:t>ورد في مورد هذا النظر العرفي، فيؤكده و يثبّته، فأصل ولاية الفقيه في الجملة مما لا ينبغي أن يبحث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ينبغي البحث عنه إنّما هو في سعة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اختصاصها بمورد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خرج بالدليل، أو أنّها تختص بموارد خاصة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الحق أنّ هذا البحث يدور مدار سعة بسط اليد و عدمها، فالمتشرعة يرون للفقيه المبسوط اليد من الولاية ما لا يرونه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ما زيد في بسط اليد تزداد سعة الولاية و مقتضى فطرة الأنام أنّ الفقيه الجامع للشرائط بمنزلة الإمام عليه السلام إلا ما اختص المعصوم به و ذلك يقتضي سعة الولاية إلا ما خرج بالدليل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يقتضيها 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فإنّهم حجتي عليكم</w:t>
      </w:r>
      <w:r>
        <w:rPr>
          <w:rFonts w:eastAsia="Amiri" w:cs="Amiri" w:ascii="Amiri" w:hAnsi="Amiri"/>
          <w:color w:val="111111"/>
          <w:sz w:val="28"/>
          <w:szCs w:val="28"/>
          <w:rtl w:val="true"/>
          <w:lang w:bidi="ar-SA"/>
        </w:rPr>
        <w:t xml:space="preserve">» </w:t>
      </w:r>
      <w:r>
        <w:rPr>
          <w:rStyle w:val="FootnoteAnchor"/>
          <w:rtl w:val="true"/>
        </w:rPr>
        <w:footnoteReference w:id="113"/>
      </w:r>
      <w:r>
        <w:rPr>
          <w:rFonts w:ascii="Amiri" w:hAnsi="Amiri" w:eastAsia="Amiri" w:cs="Amiri"/>
          <w:color w:val="111111"/>
          <w:sz w:val="28"/>
          <w:sz w:val="28"/>
          <w:szCs w:val="28"/>
          <w:rtl w:val="true"/>
          <w:lang w:bidi="ar-SA"/>
        </w:rPr>
        <w:t>و إطلاق قوله عليه السلام في محمد بن عثمان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كتابه كتابي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إطلاق قول الصادق عليه السلام لجملة من 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أمناء أبي على حلال اللّه و حرامه</w:t>
      </w:r>
      <w:r>
        <w:rPr>
          <w:rFonts w:eastAsia="Amiri" w:cs="Amiri" w:ascii="Amiri" w:hAnsi="Amiri"/>
          <w:color w:val="111111"/>
          <w:sz w:val="28"/>
          <w:szCs w:val="28"/>
          <w:rtl w:val="true"/>
          <w:lang w:bidi="ar-SA"/>
        </w:rPr>
        <w:t xml:space="preserve">» </w:t>
      </w:r>
      <w:r>
        <w:rPr>
          <w:rStyle w:val="FootnoteAnchor"/>
          <w:rtl w:val="true"/>
        </w:rPr>
        <w:footnoteReference w:id="114"/>
      </w:r>
      <w:r>
        <w:rPr>
          <w:rFonts w:ascii="Amiri" w:hAnsi="Amiri" w:eastAsia="Amiri" w:cs="Amiri"/>
          <w:color w:val="111111"/>
          <w:sz w:val="28"/>
          <w:sz w:val="28"/>
          <w:szCs w:val="28"/>
          <w:rtl w:val="true"/>
          <w:lang w:bidi="ar-SA"/>
        </w:rPr>
        <w:t>و غيرها من الأخبار فإنّها في مقام تقرير عمله فيما يحتاج إليه الناس لا في مقام تقرير مجرد قوله فقط، و تقرير العمل فيما يحتاج إليه الناس ليس إلا الولاية فيما يحتاجون إليه من الولاية و غيرها، هذا مع أنّه بعد سد الرجوع إلى أبواب حكام الجور و قضاتهم و الأخذ منهم و عدم الميل إليهم بنحو شديد أكيد مع عموم الابتلاء للاحتياج إلى ولاية الفقيه الجامع للشرائط فهل يتصور أن يهمل الشارع هذه الجهة بالنسبة إلى أمته و يذرهم حيارى؟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فالتشكيك في ولاية الفقيه فيما تبسط يده بالنسبة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أجاد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في كتاب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أدلة حكومته خصوصا رواية النصب التي وردت عن صاحب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اللّه تعالى فرجه الشريف و روحي له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يصيّره من أولي الأمر الذين أوجب اللّه علينا طاعتهم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المعلوم اختصاصه في كلّ ماله في الشرع مدخلية حكما أو موضوعا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ولايته بالأحكام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معلومية توليته لكثير من الأمور التي لا ترجع إلى الأحكام، كحفظه لمال الأطفال، و المجانين و الغائبين و غير ذلك مما هو محرر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تحصيل الإجماع عليه من الفقهاء، فإنّهم لا يزالون يذكرون ولايته في مقامات عديدة لا دليل عليها سوى الإطلاق الذي ذكرناه المؤيد بمسيس الحاجة إلى ذلك أشد من مسيسها في الأحكام الشرعية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لكن الجزم بإطلاق الولاية مع ذلك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ريب فيما دل عليه الدليل بالخصوص، و يأتي بقية البحث في محلّه إن شاء اللّه تعالى و كل مورد تمَّ الدليل على ولايته فيه بالخصوص في نظره تثبت ولايته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ما ينفع المقام</w:t>
      </w:r>
      <w:r>
        <w:rPr>
          <w:rFonts w:eastAsia="Amiri" w:cs="Amiri" w:ascii="Amiri" w:hAnsi="Amiri"/>
          <w:color w:val="111111"/>
          <w:sz w:val="28"/>
          <w:szCs w:val="28"/>
          <w:rtl w:val="true"/>
          <w:lang w:bidi="ar-SA"/>
        </w:rPr>
        <w:t>.</w:t>
      </w:r>
      <w:bookmarkStart w:id="201" w:name="pg12190_153494"/>
    </w:p>
    <w:p>
      <w:pPr>
        <w:pStyle w:val="Heading3"/>
        <w:numPr>
          <w:ilvl w:val="2"/>
          <w:numId w:val="1"/>
        </w:numPr>
        <w:rPr/>
      </w:pPr>
      <w:bookmarkStart w:id="202" w:name="__RefHeading___Toc5155605_417432637"/>
      <w:bookmarkStart w:id="203" w:name="_Toc74"/>
      <w:bookmarkEnd w:id="201"/>
      <w:bookmarkEnd w:id="202"/>
      <w:r>
        <w:rPr>
          <w:rtl w:val="true"/>
        </w:rPr>
        <w:t xml:space="preserve">مسألة </w:t>
      </w:r>
      <w:r>
        <w:rPr/>
        <w:t>69</w:t>
      </w:r>
      <w:r>
        <w:rPr>
          <w:rtl w:val="true"/>
        </w:rPr>
        <w:t xml:space="preserve">: </w:t>
      </w:r>
      <w:r>
        <w:rPr>
          <w:rtl w:val="true"/>
        </w:rPr>
        <w:t>إذا تبدل رأي المجتهد</w:t>
      </w:r>
      <w:r>
        <w:rPr>
          <w:rtl w:val="true"/>
        </w:rPr>
        <w:t xml:space="preserve">. </w:t>
      </w:r>
      <w:r>
        <w:rPr>
          <w:rtl w:val="true"/>
        </w:rPr>
        <w:t>هل يجب عليه إعلام المقلّدين أم لا؟</w:t>
      </w:r>
      <w:bookmarkEnd w:id="2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تبدل رأي 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يجب عليه إعلام المقلّدين أم لا؟ فيه تفصيل، فإن كانت الفتوى السابقة موافقة للاحتياط، فالظاهر عدم الوجوب، و إن كانت مخالفة فالأحوط الأعلام، بل لا يخلو عن قوة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Heading3"/>
        <w:numPr>
          <w:ilvl w:val="2"/>
          <w:numId w:val="1"/>
        </w:numPr>
        <w:rPr/>
      </w:pPr>
      <w:bookmarkStart w:id="204" w:name="__RefHeading___Toc5155607_417432637"/>
      <w:bookmarkStart w:id="205" w:name="_Toc75"/>
      <w:bookmarkEnd w:id="204"/>
      <w:r>
        <w:rPr>
          <w:rtl w:val="true"/>
        </w:rPr>
        <w:t xml:space="preserve">مسألة </w:t>
      </w:r>
      <w:r>
        <w:rPr/>
        <w:t>70</w:t>
      </w:r>
      <w:r>
        <w:rPr>
          <w:rtl w:val="true"/>
        </w:rPr>
        <w:t xml:space="preserve">: </w:t>
      </w:r>
      <w:r>
        <w:rPr>
          <w:rtl w:val="true"/>
        </w:rPr>
        <w:t>لا يجوز للمقلّد إجراء أصالة البراءة أو الطهارة أو الاستصحاب في الشبهات الحكمية</w:t>
      </w:r>
      <w:bookmarkEnd w:id="2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للمقلّد إجراء أصالة البراءة أو الطهارة أو الاستصحاب في الشبهات الحكمية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الشبهات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التعرض لهذه المسألة في ذيل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هو المعروف في وجه الفرق بين الشبهات الحكمية و الموضوعية أنّ في الأولى لا بد من الفحص في الأدلة ثمَّ إجراء الأصل فيها، بخلاف الثانية فإنّ الأصل يجري فيها بلا فحص، و العامي عاجز عن الفحص في الأدلة، فليس له إجراء الأصل في الشبهات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الشبهات الموضوعية فحيث لا يعتبر الفحص فيها يصح له ذلك بلا 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جميع الشبهات الموضوعية كذلك، بل منها ما يعتبر فيه الفحص و الاحتياط، كما عليه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جملة كثيرة من المسائل التي نشير إليها في محالها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الفحص في الأدلة مما يقبل النيابة، فينوب المجتهد عن العامي في الفحص في الأدلة و يفتي لمقلديه بإجراء الأصل الحكمي فيما تفحص فيه، فلا فرق فيهما من هذه الجهة بعد تجوز المجتهد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قبل الفحص لا موضوع لجريان الأصل لا بالنسبة إلى المجتهد و لا بالنسبة إلى العامي، لاشتراط صحة جريانه بالفحص في الأدلة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أجرى العامي الأصل في الشبهات الحكمية فصادق عدم الدليل على الخلاف، لا شي‌ء عليه إلا التجري، و لو كان هناك دليل على الخلاف وجب عليه العمل بمفاده، و يجب عليه المراجعة إلى المجتهد في ذلك</w:t>
      </w:r>
      <w:r>
        <w:rPr>
          <w:rFonts w:eastAsia="Amiri" w:cs="Amiri" w:ascii="Amiri" w:hAnsi="Amiri"/>
          <w:color w:val="111111"/>
          <w:sz w:val="28"/>
          <w:szCs w:val="28"/>
          <w:rtl w:val="true"/>
          <w:lang w:bidi="ar-SA"/>
        </w:rPr>
        <w:t xml:space="preserve">. </w:t>
      </w:r>
      <w:bookmarkStart w:id="206" w:name="pg12190_153495"/>
    </w:p>
    <w:p>
      <w:pPr>
        <w:pStyle w:val="BookText"/>
        <w:rPr/>
      </w:pPr>
      <w:bookmarkEnd w:id="206"/>
      <w:r>
        <w:rPr>
          <w:rFonts w:ascii="Amiri" w:hAnsi="Amiri" w:eastAsia="Amiri" w:cs="Amiri"/>
          <w:color w:val="111111"/>
          <w:sz w:val="28"/>
          <w:sz w:val="28"/>
          <w:szCs w:val="28"/>
          <w:rtl w:val="true"/>
          <w:lang w:bidi="ar-SA"/>
        </w:rPr>
        <w:t>الموضوعية فيجوز بعد أن قلد مجتهده في حجيتها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أنّ عرق الجنب من الحرام نجس أم لا؟ ليس له إجراء أصل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أنّ هذا الماء أو غيره لاقته النجاسة أم لا يجوز له إجراؤها بعد أن قلد المجتهد في جواز الإجراء</w:t>
      </w:r>
      <w:r>
        <w:rPr>
          <w:rFonts w:eastAsia="Amiri" w:cs="Amiri" w:ascii="Amiri" w:hAnsi="Amiri"/>
          <w:color w:val="111111"/>
          <w:sz w:val="28"/>
          <w:szCs w:val="28"/>
          <w:rtl w:val="true"/>
          <w:lang w:bidi="ar-SA"/>
        </w:rPr>
        <w:t>.</w:t>
      </w:r>
    </w:p>
    <w:p>
      <w:pPr>
        <w:pStyle w:val="Heading3"/>
        <w:numPr>
          <w:ilvl w:val="2"/>
          <w:numId w:val="1"/>
        </w:numPr>
        <w:rPr/>
      </w:pPr>
      <w:bookmarkStart w:id="207" w:name="__RefHeading___Toc5155609_417432637"/>
      <w:bookmarkStart w:id="208" w:name="_Toc76"/>
      <w:bookmarkEnd w:id="207"/>
      <w:r>
        <w:rPr>
          <w:rtl w:val="true"/>
        </w:rPr>
        <w:t xml:space="preserve">مسألة </w:t>
      </w:r>
      <w:r>
        <w:rPr/>
        <w:t>71</w:t>
      </w:r>
      <w:r>
        <w:rPr>
          <w:rtl w:val="true"/>
        </w:rPr>
        <w:t xml:space="preserve">: </w:t>
      </w:r>
      <w:r>
        <w:rPr>
          <w:rtl w:val="true"/>
        </w:rPr>
        <w:t>المجتهد غير العادل أو مجهول الحال لا يجوز تقليده</w:t>
      </w:r>
      <w:bookmarkEnd w:id="2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المجتهد غير العادل أو مجهول الحال لا يجوز تقليده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موثوقا به في فتواه، و لكن فتاواه معتبرة لعمل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لا ينفذ حكمه و لا تصرفاته في الأمور العامة، و لا ولاية له في الأوقاف و الوصايا و أموال القصر و الغيب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اعتبار العدالة في مرجع التقليد و لا بد من إحراز الشرط، فلا يجوز تقليد المجهول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ما دل على حجية الظواهر و سائر الحجج، و عدم تقييدها بكون من قامت لديه عدلا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لاعتبار العدالة في من يتصدّى لهذه الأمور و الظاهر من تسالمهم على أنّ العدالة في المجتهد المتصدّي لها معتبرة من باب الصفة الخاصة، لا من باب الطريقية، لحصول الوثوق و الاطمئنان للعمل بالوظيفة المعتبرة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الصلاة عند البحث عن عدالة إمام الجماعة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فإطلاقهم العدالة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المفتي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منه بالنسبة للمستفتي باعتبار عدم وثوقه بما يخبره به من ظنه الجامع للشرائط، و إلا فلو فرض اطلاعه عليه جاز له الأخذ به و إن كان فاسقا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فيظهر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العدالة معتبرة في المفتي من جهة الطريقية لا الموضوعية، و لكنّه رحمه اللّه صرّح بعد ذلك بأنّها معتبرة في إمام الجماعة، و في منصب الحكومة بنحو الموضوعية فراجع</w:t>
      </w:r>
      <w:r>
        <w:rPr>
          <w:rFonts w:eastAsia="Amiri" w:cs="Amiri" w:ascii="Amiri" w:hAnsi="Amiri"/>
          <w:color w:val="111111"/>
          <w:sz w:val="28"/>
          <w:szCs w:val="28"/>
          <w:rtl w:val="true"/>
          <w:lang w:bidi="ar-SA"/>
        </w:rPr>
        <w:t xml:space="preserve">. </w:t>
      </w:r>
      <w:bookmarkStart w:id="209" w:name="pg12190_153496"/>
    </w:p>
    <w:p>
      <w:pPr>
        <w:pStyle w:val="Heading3"/>
        <w:numPr>
          <w:ilvl w:val="2"/>
          <w:numId w:val="1"/>
        </w:numPr>
        <w:rPr/>
      </w:pPr>
      <w:bookmarkStart w:id="210" w:name="__RefHeading___Toc5155611_417432637"/>
      <w:bookmarkStart w:id="211" w:name="_Toc77"/>
      <w:bookmarkEnd w:id="209"/>
      <w:bookmarkEnd w:id="210"/>
      <w:r>
        <w:rPr>
          <w:rtl w:val="true"/>
        </w:rPr>
        <w:t xml:space="preserve">مسألة </w:t>
      </w:r>
      <w:r>
        <w:rPr/>
        <w:t>72</w:t>
      </w:r>
      <w:r>
        <w:rPr>
          <w:rtl w:val="true"/>
        </w:rPr>
        <w:t xml:space="preserve">: </w:t>
      </w:r>
      <w:r>
        <w:rPr>
          <w:rtl w:val="true"/>
        </w:rPr>
        <w:t>الظنّ بكون فتوى المجتهد كذا لا يكفي في جواز العمل</w:t>
      </w:r>
      <w:bookmarkEnd w:id="2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بكون فتوى المجتهد كذا لا يكفي في جواز العمل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كان حاصلا من ظاهر لفظه شفاها أو لفظ الناقل أو من ألفاظه في رسالته، و الحاصل إنّ الظن ليس حجة إلا إذا كان حاصلا من ظواهر الألفاظ منه أو من الناقل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عادلا عند الناس و فاسقا عند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له التصدّي لهذه الأمور، مع كون تصديه لها مطابقا للموازين الشرعية أو لا يجوز؟ وجهان، بل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الجواهر في البحث المزبور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عدم اعتبار عدالته فيما بينه و بين ربه في صحة نية إمامته إذا كان موثوقا به عند من ائتم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 الأمر كذلك في المفتي أيضا، فيصح له الإفتاء الجامع للشرائط مع علمه بفسق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غير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فيها فظاهرهم اعتبار العدالة فيها بنحو الموضوعية و الصفة الخاصة، و يأتي بقية الكلام في محلّه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عدم الحجية إلا مع الدليل عليها، و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موارد الدليل و اللّه العالم بحقائق الأحكام</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أولا و آخرا و هو حسبنا و نعم الوكيل</w:t>
      </w:r>
      <w:r>
        <w:rPr>
          <w:rFonts w:eastAsia="Amiri" w:cs="Amiri" w:ascii="Amiri" w:hAnsi="Amiri"/>
          <w:color w:val="111111"/>
          <w:sz w:val="28"/>
          <w:szCs w:val="28"/>
          <w:rtl w:val="true"/>
          <w:lang w:bidi="ar-SA"/>
        </w:rPr>
        <w:t xml:space="preserve">. </w:t>
      </w:r>
      <w:bookmarkStart w:id="212" w:name="pg12190_153497"/>
    </w:p>
    <w:p>
      <w:pPr>
        <w:pStyle w:val="Heading2"/>
        <w:numPr>
          <w:ilvl w:val="1"/>
          <w:numId w:val="1"/>
        </w:numPr>
        <w:rPr/>
      </w:pPr>
      <w:bookmarkStart w:id="213" w:name="__RefHeading___Toc5155613_417432637"/>
      <w:bookmarkStart w:id="214" w:name="_Toc78"/>
      <w:bookmarkEnd w:id="212"/>
      <w:bookmarkEnd w:id="213"/>
      <w:r>
        <w:rPr>
          <w:rtl w:val="true"/>
        </w:rPr>
        <w:t>كتاب الطهارة</w:t>
      </w:r>
      <w:bookmarkEnd w:id="214"/>
    </w:p>
    <w:p>
      <w:pPr>
        <w:pStyle w:val="Heading3"/>
        <w:numPr>
          <w:ilvl w:val="2"/>
          <w:numId w:val="1"/>
        </w:numPr>
        <w:rPr/>
      </w:pPr>
      <w:bookmarkStart w:id="215" w:name="__RefHeading___Toc5155615_417432637"/>
      <w:bookmarkStart w:id="216" w:name="_Toc79"/>
      <w:bookmarkEnd w:id="215"/>
      <w:r>
        <w:rPr>
          <w:rtl w:val="true"/>
        </w:rPr>
        <w:t>اشارة</w:t>
      </w:r>
      <w:bookmarkEnd w:id="216"/>
    </w:p>
    <w:p>
      <w:pPr>
        <w:pStyle w:val="BookText"/>
        <w:rPr/>
      </w:pPr>
      <w:r>
        <w:rPr>
          <w:rFonts w:ascii="Amiri" w:hAnsi="Amiri" w:eastAsia="Amiri" w:cs="Amiri"/>
          <w:color w:val="111111"/>
          <w:sz w:val="28"/>
          <w:sz w:val="28"/>
          <w:szCs w:val="28"/>
          <w:rtl w:val="true"/>
          <w:lang w:bidi="ar-SA"/>
        </w:rPr>
        <w:t>كتاب الطهارة</w:t>
      </w:r>
    </w:p>
    <w:p>
      <w:pPr>
        <w:pStyle w:val="BookText"/>
        <w:rPr/>
      </w:pPr>
      <w:r>
        <w:rPr>
          <w:rFonts w:ascii="Amiri" w:hAnsi="Amiri" w:eastAsia="Amiri" w:cs="Amiri"/>
          <w:color w:val="111111"/>
          <w:sz w:val="28"/>
          <w:sz w:val="28"/>
          <w:szCs w:val="28"/>
          <w:rtl w:val="true"/>
          <w:lang w:bidi="ar-SA"/>
        </w:rPr>
        <w:t>ينبغي تقديم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و النظافة و النزاهة و نحوها و إن كانت مفاهيم متعددة، و لكنّها متحدة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و شرعا و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النجاسة و القذارة و ما شابههما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المفاهيم المتعددة مفهوما، و لكنّها متحدة المعنى و تكون في مقابل الطهارة و النظافة لغة و عرفا و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الطهارة و ما يقابلها، من الأمور المتعارفة في جميع الأزمان و في كلّ الأديان، و الاختلاف إنّما هو في المصاديق فقط، فربما يكون شي‌ء طاهرا عند قوم و قذرا عند آخرين، و ذلك لا ينافي معهودية أصلهما لدى العقلاء كافة في الجملة، و لم يرد من الشارع جعل و تأسيس بالنسبة إلى أصل الطهارة و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كشف عن طهارة أمور لم يتنبّه لها الناس و عن نجاسة أشياء غفل عنها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 لهما مراتب متفاوتة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الحدثية و الخبثية، و المعنوية و الظاهرية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منها درجات مختلفة شدة و ضعفا و ما كان كذلك فالتحديد الحقيقي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يشمل تمام مراتبه و درجاته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مشكل، و لذا اختلفت كلمات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قدست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تحديدهما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الطهارة نظافة خاصة لها دخل في صحة مثل الصلاة، و النجاسة قذارة مخصوصة تمنع عن صحة مثلها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كونهما أمرين وجوديين متضادين كالبياض و السواد لا أن يكون أحدهما وجوديّا و الآخر عدميّا، لإباء المرتكزات عنه، فإنّهم يرون النظافة و القذارة وجوديين، كما لا يخفى على من راجع إليهم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صحة كونهما مستقلّين بالجعل و الاعتبار عند العرف، كسائر الاعتبارات الدائرة فيما بينهم المستقلّة بالجعل، كما يصح أن يكونا منتزعين عن الأحكام الشرعية المجعولة في موردهما، و مع إمكان الأول يكون الثاني من التكلّف المستغنى عنه على ما فصلناه في جعل الأحكام الوضعية في علم الأصول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الفطرة مطلوبية الطهارة، لنفسها، لا أن تكون مطلوبيتها لأجل المقدمة لأمور أخرى، كمبغوضية القذارة كذلك، و لم يردع عنها الشارع، بل ورد منه ما يصلح لتقريرها، ففي القرآن الكريم إِنَّ اللّٰهَ يُحِبُّ التَّوّٰابِينَ وَ يُحِبُّ الْمُتَطَهِّرِينَ </w:t>
      </w:r>
      <w:r>
        <w:rPr>
          <w:rStyle w:val="FootnoteAnchor"/>
          <w:rtl w:val="true"/>
        </w:rPr>
        <w:footnoteReference w:id="116"/>
      </w:r>
      <w:r>
        <w:rPr>
          <w:rFonts w:ascii="Amiri" w:hAnsi="Amiri" w:eastAsia="Amiri" w:cs="Amiri"/>
          <w:color w:val="111111"/>
          <w:sz w:val="28"/>
          <w:sz w:val="28"/>
          <w:szCs w:val="28"/>
          <w:rtl w:val="true"/>
          <w:lang w:bidi="ar-SA"/>
        </w:rPr>
        <w:t xml:space="preserve">و المتطهر هو الآخذ بالطهارة بجميع مراتبها الانبساطية كما ذكرنا في التفسير </w:t>
      </w:r>
      <w:r>
        <w:rPr>
          <w:rStyle w:val="FootnoteAnchor"/>
          <w:rtl w:val="true"/>
        </w:rPr>
        <w:footnoteReference w:id="117"/>
      </w:r>
      <w:r>
        <w:rPr>
          <w:rFonts w:ascii="Amiri" w:hAnsi="Amiri" w:eastAsia="Amiri" w:cs="Amiri"/>
          <w:color w:val="111111"/>
          <w:sz w:val="28"/>
          <w:sz w:val="28"/>
          <w:szCs w:val="28"/>
          <w:rtl w:val="true"/>
          <w:lang w:bidi="ar-SA"/>
        </w:rPr>
        <w:t xml:space="preserve">و قوله تعالى وَ ثِيٰابَكَ فَطَهِّرْ وَ الرُّجْزَ فَاهْجُرْ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يبغض الرجل القاذورة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المطلوبية في الأولى و المبغوضية في الأخيرة لا تتجاوز الاستحباب و الكراهة، و يصح اتصافهما بالوجوب و الحرمة بالعناوين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يأتي تفصيل هذه الأمور في الموارد المناسبة لها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ما هو المعروف بين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قدست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الطهارة اسم للوضوء و الغسل و التيمم مطلقا، أو من حيث الاستباحة للصلاة إنّما يكون بحسب المقصود الأهم الذي يقع عنه البحث في كتاب الطهارة، لا من جهة تخصيص معنى الطهارة بما ذكروه، و إلا فقد تعرض جميعهم للطهارة الخبيثة أيضا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الملابس في غير الصلاة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الملابس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العبد القاذورة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أن يكون مرادهم أنّها اسم للوضوء و الغسل و التيمم مع إزالة الخبث، و لم يذكروا هذا القيد لشدة وضوحه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 من قيدها منهم بالاستباحة أراد به الغالب الأهم، و إلا فوضوء الجنب و الحائض و الأغسال المندوبة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زمانية كانت أو مكانية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في الجملة و لو ببعض مراتبها الضعيفة التي لا توجب إباحة الصلاة، فيرجع النزاع لفظيا، فمن أطلق الطهارة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ببعض المراتب الضعيفة التي لا تبيح معه الصلاة، و من نفاها عنها أي بما توجب إباحة الصلاة، فلا ثمرة 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لا 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البحث</w:t>
      </w:r>
      <w:r>
        <w:rPr>
          <w:rFonts w:eastAsia="Amiri" w:cs="Amiri" w:ascii="Amiri" w:hAnsi="Amiri"/>
          <w:color w:val="111111"/>
          <w:sz w:val="28"/>
          <w:szCs w:val="28"/>
          <w:rtl w:val="true"/>
          <w:lang w:bidi="ar-SA"/>
        </w:rPr>
        <w:t xml:space="preserve">. </w:t>
      </w:r>
      <w:bookmarkStart w:id="217" w:name="pg12190_153500"/>
    </w:p>
    <w:p>
      <w:pPr>
        <w:pStyle w:val="Heading3"/>
        <w:numPr>
          <w:ilvl w:val="2"/>
          <w:numId w:val="1"/>
        </w:numPr>
        <w:rPr/>
      </w:pPr>
      <w:bookmarkStart w:id="218" w:name="__RefHeading___Toc5155617_417432637"/>
      <w:bookmarkStart w:id="219" w:name="_Toc80"/>
      <w:bookmarkEnd w:id="217"/>
      <w:bookmarkEnd w:id="218"/>
      <w:r>
        <w:rPr>
          <w:rtl w:val="true"/>
        </w:rPr>
        <w:t>فصل في المياه</w:t>
      </w:r>
      <w:bookmarkEnd w:id="219"/>
    </w:p>
    <w:p>
      <w:pPr>
        <w:pStyle w:val="Heading4"/>
        <w:numPr>
          <w:ilvl w:val="3"/>
          <w:numId w:val="1"/>
        </w:numPr>
        <w:rPr/>
      </w:pPr>
      <w:bookmarkStart w:id="220" w:name="__RefHeading___Toc5155619_417432637"/>
      <w:bookmarkStart w:id="221" w:name="_Toc81"/>
      <w:bookmarkEnd w:id="220"/>
      <w:r>
        <w:rPr>
          <w:rtl w:val="true"/>
        </w:rPr>
        <w:t>اشارة</w:t>
      </w:r>
      <w:bookmarkEnd w:id="221"/>
    </w:p>
    <w:p>
      <w:pPr>
        <w:pStyle w:val="BookText"/>
        <w:rPr/>
      </w:pPr>
      <w:r>
        <w:rPr>
          <w:rFonts w:ascii="Amiri" w:hAnsi="Amiri" w:eastAsia="Amiri" w:cs="Amiri"/>
          <w:color w:val="111111"/>
          <w:sz w:val="28"/>
          <w:sz w:val="28"/>
          <w:szCs w:val="28"/>
          <w:rtl w:val="true"/>
          <w:lang w:bidi="ar-SA"/>
        </w:rPr>
        <w:t>فصل في المياه</w:t>
      </w:r>
    </w:p>
    <w:p>
      <w:pPr>
        <w:pStyle w:val="Heading4"/>
        <w:numPr>
          <w:ilvl w:val="3"/>
          <w:numId w:val="1"/>
        </w:numPr>
        <w:rPr/>
      </w:pPr>
      <w:bookmarkStart w:id="222" w:name="__RefHeading___Toc5155621_417432637"/>
      <w:bookmarkStart w:id="223" w:name="_Toc82"/>
      <w:bookmarkEnd w:id="222"/>
      <w:r>
        <w:rPr>
          <w:rtl w:val="true"/>
        </w:rPr>
        <w:t>الماء إما مطلق أو مضاف</w:t>
      </w:r>
      <w:bookmarkEnd w:id="223"/>
    </w:p>
    <w:p>
      <w:pPr>
        <w:pStyle w:val="Heading5"/>
        <w:numPr>
          <w:ilvl w:val="4"/>
          <w:numId w:val="1"/>
        </w:numPr>
        <w:rPr/>
      </w:pPr>
      <w:bookmarkStart w:id="224" w:name="__RefHeading___Toc5155623_417432637"/>
      <w:bookmarkStart w:id="225" w:name="_Toc83"/>
      <w:bookmarkEnd w:id="224"/>
      <w:r>
        <w:rPr>
          <w:rtl w:val="true"/>
        </w:rPr>
        <w:t>اشارة</w:t>
      </w:r>
      <w:bookmarkEnd w:id="225"/>
    </w:p>
    <w:p>
      <w:pPr>
        <w:pStyle w:val="BookText"/>
        <w:rPr/>
      </w:pPr>
      <w:r>
        <w:rPr>
          <w:rFonts w:ascii="Amiri" w:hAnsi="Amiri" w:eastAsia="Amiri" w:cs="Amiri"/>
          <w:color w:val="111111"/>
          <w:sz w:val="28"/>
          <w:sz w:val="28"/>
          <w:szCs w:val="28"/>
          <w:rtl w:val="true"/>
          <w:lang w:bidi="ar-SA"/>
        </w:rPr>
        <w:t xml:space="preserve">الماء إما مطلق أو مضاف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كالمعتصر من الأجسام أو الممتزج بغيره مما يخرجه عن صدق اسم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المطلق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الجاري، و النابع غير الجاري، و البئر، و المطر، و الكر، و القليل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واحد منها مع عدم ملاقاة النجاسة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المياه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المطلق من المفاهيم الواضحة العرفية التي يعرفها كلّ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المضاف إما أن تكون الإضافة داخلة في حقيقته، كالمعتصر من الأجسام كماء الرمان و العنب و نحوهما، فإنّها أنواع من المائعات تخالف حقيقة الماء تخالفا نوعيا، كمخالفة بعضها مع بعض كذلك، و يكون إطلاق الماء عليها بالعناية و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أن تكون الإضافة خارجة عن حقيقته، كالماء المخلوط بشي‌ء أخرجه عن 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الجامع المقسم بين القسمين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المضاف و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المسمى بالماء، الأعم من الحقيقي و المجازي، و يصح أن يكون الجامع مجرد ما كان فيه السيلان و الميعان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مشكل، إذ لا يطلق على الدهن المائع، و الحديد المذاب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الماء و لو بالمجاز كإطلاق ماء الرمان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موارد استعمال الماء عرفا أخص من مطلق السيلان و الميعان كما لا يخفى</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 تكثير قسمة الموضوعات في الفقه إنّما يصح بلحاظ اختلاف حكم الأقسام، و مع عدم الاختلاف 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القسمة </w:t>
      </w:r>
    </w:p>
    <w:p>
      <w:pPr>
        <w:pStyle w:val="BookText"/>
        <w:rPr/>
      </w:pPr>
      <w:r>
        <w:rPr>
          <w:rFonts w:ascii="IRNazanin" w:hAnsi="IRNazanin" w:eastAsia="IRNazanin"/>
          <w:color w:val="111111"/>
          <w:sz w:val="28"/>
          <w:sz w:val="28"/>
          <w:szCs w:val="28"/>
          <w:rtl w:val="true"/>
          <w:lang w:bidi="fa-IR"/>
        </w:rPr>
        <w:t xml:space="preserve">طاهر مطهّر من الحدث و الخبث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سداسية كما في المتن أم أقل، كما عن 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يختلف الحكم بحسب هذه الأقسام مطلقا، و إنّما يختلف بحسب الاعتصام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معتصم أو لا، 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أقسام،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منحصر في القليل، و الأمر سهل، لأنّ ذلك من المناقشات اللفظية التي لا ثمرة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بضرورة من المذهب، بل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قوله تعالى وَ أَنْزَلْنٰا مِنَ السَّمٰاءِ مٰاءً طَهُوراً</w:t>
      </w: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يُنَزِّلُ عَلَيْكُمْ مِنَ السَّمٰاءِ مٰاءً لِيُطَهِّرَكُمْ بِهِ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الماء طهورا لا ينجسه شي‌ء إلّا ما غيّر لونه أو طعمه أو ريحه</w:t>
      </w:r>
      <w:r>
        <w:rPr>
          <w:rFonts w:eastAsia="Amiri" w:cs="Amiri" w:ascii="Amiri" w:hAnsi="Amiri"/>
          <w:color w:val="111111"/>
          <w:sz w:val="28"/>
          <w:szCs w:val="28"/>
          <w:rtl w:val="true"/>
          <w:lang w:bidi="ar-SA"/>
        </w:rPr>
        <w:t xml:space="preserve">» </w:t>
      </w:r>
      <w:r>
        <w:rPr>
          <w:rStyle w:val="FootnoteAnchor"/>
          <w:rtl w:val="true"/>
        </w:rPr>
        <w:footnoteReference w:id="121"/>
      </w:r>
      <w:r>
        <w:rPr>
          <w:rFonts w:ascii="Amiri" w:hAnsi="Amiri" w:eastAsia="Amiri" w:cs="Amiri"/>
          <w:color w:val="111111"/>
          <w:sz w:val="28"/>
          <w:sz w:val="28"/>
          <w:szCs w:val="28"/>
          <w:rtl w:val="true"/>
          <w:lang w:bidi="ar-SA"/>
        </w:rPr>
        <w:t>، و قول الصادق عليه السلام في صحيح ابن فرقد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بنو إسرائيل إذا أصاب أحدهم قطرة بول قرضوا لحومهم بالمقاريض، و قد وسّع اللّه عليكم بأوسع ما بين السماء و الأرض، و جعل لكم الماء طهورا، فانظروا كيف تكونون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غيرهما من الأخبار التي بلغت حد التواتر و تأتي الإشارة إلى بعضها في المسائل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بالطهور 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اسم الفاعل، أو ما يتطهر به بصيغة اسم الآلة، كالفطور لما يفطر به، فيدل كلّ ما فيه لفظ الطهور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الآيات و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المطهرية بالدلالة اللفظية لصريحة، و على الطاهرية بالملازمة العقلائية، لأنّ ما يكون مطهرا للأحداث و الأخباث يكون طاهرا في نفسه لدى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قريب منه عن النبي صلّى اللّه عليه و آله كما في كنز العمال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التخلي و الاستنجاء و إزالة النجاسة ط</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العقلاء، و لا يكون قذرا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أن يكون المراد به المبالغة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الطاهر بذاته، و المطهّر،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 بالدلالة اللفظية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منها عرفا إما المعنى الأول، أو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الطباطبائي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 بين المفسرين و أصحاب الحديث و الفقهاء و أئمة اللغة أنّه بمعنى المطهّر، أو الطاهر المطهّر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الزهري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الطهور في اللغة هو الطاهر المطهّر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فارس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الطهور هو الطاهر في نفسه المطهّر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قيل </w:t>
      </w:r>
      <w:r>
        <w:rPr>
          <w:rStyle w:val="FootnoteAnchor"/>
          <w:rtl w:val="true"/>
        </w:rPr>
        <w:footnoteReference w:id="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المراد بالطهور هو الطاهر، لأنّ المفعول الذي للمبالغة لا يكون متعديا، فيكون مثل قوله تعالى وَ سَقٰاهُمْ رَبُّهُمْ شَرٰاباً طَهُوراً </w:t>
      </w:r>
      <w:r>
        <w:rPr>
          <w:rStyle w:val="FootnoteAnchor"/>
          <w:rtl w:val="true"/>
        </w:rPr>
        <w:footnoteReference w:id="123"/>
      </w:r>
      <w:r>
        <w:rPr>
          <w:rFonts w:ascii="Amiri" w:hAnsi="Amiri" w:eastAsia="Amiri" w:cs="Amiri"/>
          <w:color w:val="111111"/>
          <w:sz w:val="28"/>
          <w:sz w:val="28"/>
          <w:szCs w:val="28"/>
          <w:rtl w:val="true"/>
          <w:lang w:bidi="ar-SA"/>
        </w:rPr>
        <w:t>، و قول الشاعر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عذاب الثنايا ريقهنّ 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فرض أن يكون للمبالغة، فالمراد منها المبالغة في نفس الطاهرية، لأنّ لها مراتب كثيرة، لا الطاهرية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مردود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تقدم من المشهور بين اللغويين و المفسرين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مراد الشارع معلوم من القرائن الخارجية قطعا، و هو الطاهر المطهّر، سواء كان المستفاد من اللغة ذلك أيضا أم لا، و العرف الخاص مقدم على اللغة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الطهور في الآية الكريمة، و قول الشاعر بمعنى الطاهر المطهّر أيضا، فإنّ الشراب الذي يسقيه الرب تعالى طاهر و مطهّر لنفوسهم عن النواقص الدنيوية، كما قال تعالى وَ نَزَعْنٰا مٰا فِي صُدُورِهِمْ مِنْ غِلٍّ </w:t>
      </w:r>
      <w:r>
        <w:rPr>
          <w:rStyle w:val="FootnoteAnchor"/>
          <w:rtl w:val="true"/>
        </w:rPr>
        <w:footnoteReference w:id="124"/>
      </w:r>
      <w:r>
        <w:rPr>
          <w:rFonts w:ascii="Amiri" w:hAnsi="Amiri" w:eastAsia="Amiri" w:cs="Amiri"/>
          <w:color w:val="111111"/>
          <w:sz w:val="28"/>
          <w:sz w:val="28"/>
          <w:szCs w:val="28"/>
          <w:rtl w:val="true"/>
          <w:lang w:bidi="ar-SA"/>
        </w:rPr>
        <w:t>و ريق المحبوبة طاهر و مطهّر لآلام فراق الحبيب</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أحسن جمع من الفقهاء حيث لم يتعرضوا لهذا البحث أصلا و تركوه على وضوحه خصوصا في مثل هذه الأعصار التي يعد مثل هذه المباحث من تضييع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bookmarkStart w:id="226" w:name="pg12190_153503"/>
    </w:p>
    <w:p>
      <w:pPr>
        <w:pStyle w:val="Heading5"/>
        <w:numPr>
          <w:ilvl w:val="4"/>
          <w:numId w:val="1"/>
        </w:numPr>
        <w:rPr/>
      </w:pPr>
      <w:bookmarkStart w:id="227" w:name="__RefHeading___Toc5155625_417432637"/>
      <w:bookmarkStart w:id="228" w:name="_Toc84"/>
      <w:bookmarkEnd w:id="226"/>
      <w:bookmarkEnd w:id="227"/>
      <w:r>
        <w:rPr>
          <w:rtl w:val="true"/>
        </w:rPr>
        <w:t xml:space="preserve">مسألة </w:t>
      </w:r>
      <w:r>
        <w:rPr/>
        <w:t>1</w:t>
      </w:r>
      <w:r>
        <w:rPr>
          <w:rtl w:val="true"/>
        </w:rPr>
        <w:t xml:space="preserve">: </w:t>
      </w:r>
      <w:r>
        <w:rPr>
          <w:rtl w:val="true"/>
        </w:rPr>
        <w:t>الماء المضاف مع عدم ملاقاة النجاسة طاهر</w:t>
      </w:r>
      <w:bookmarkEnd w:id="2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المضاف مع عدم ملاقاة النجاسة طاهر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غير مطهّر من الحدث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من الخبث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في حال</w:t>
      </w:r>
    </w:p>
    <w:p>
      <w:pPr>
        <w:pStyle w:val="BookText"/>
        <w:rPr/>
      </w:pPr>
      <w:r>
        <w:rPr>
          <w:rFonts w:ascii="Amiri" w:hAnsi="Amiri" w:eastAsia="Amiri" w:cs="Amiri"/>
          <w:color w:val="111111"/>
          <w:sz w:val="28"/>
          <w:sz w:val="28"/>
          <w:szCs w:val="28"/>
          <w:rtl w:val="true"/>
          <w:lang w:bidi="ar-SA"/>
        </w:rPr>
        <w:t>ثمَّ إنّ قوله عليه السلام في صحيح ابن فرقد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بنو إسرائيل إذا أصاب أحدهم قطرة بول قرضوا لحومهم بالمقاريض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إجمال من جهات، و لا بد من إرجاع علمه إلى أهله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أصله طاهرا، و إلا فهو بحكم أصله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بل عن الشيخ في التهذيب و الاستبصار، و عن العلامة في المنتهى، و الشهيد في الذكرى، و المحقق في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 و عن السرائر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بغير خلاف بين المحصلين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استدل عليه بالأدلة الثلاثة، فمن الكتاب قوله تعالى فَلَمْ تَجِدُوا مٰاءً فَتَيَمَّمُوا صَعِيداً طَيِّباً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السنة بجملة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رواية أبي بصير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يكون معه اللبن أ يتوضأ منها للصلاة؟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إنّما هو الماء و الصعيد</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الإجماع بما تقدم نقله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لكن عن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جوازه بماء الورد، تمسكا برواية يونس عن أبي الحسن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يغتسل بماء الورد و يتوضأ به للصلاة؟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معارضته بغيره مما هو أكثر و أصرح في انحصار ما يرفع به الحدث في خصوص الماء و الصعيد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عن الذكرى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قول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 سبق الإجماع و تأخره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الشيخ رحمه اللّه في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رواية يونس شاذة أجمعت العصابة على ترك العمل بظاهرها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في ماء الورد، مطلق الإضافة إلى الورد بأن يلقى في الماء أورادا للتطيب بها، لا أنّ المراد ماء الورد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ماء النبيذ الذي وصفه الصادق عليه السلام للكلبي النسابة </w:t>
      </w:r>
      <w:r>
        <w:rPr>
          <w:rStyle w:val="FootnoteAnchor"/>
          <w:rtl w:val="true"/>
        </w:rPr>
        <w:footnoteReference w:id="128"/>
      </w:r>
      <w:r>
        <w:rPr>
          <w:rFonts w:ascii="Amiri" w:hAnsi="Amiri" w:eastAsia="Amiri" w:cs="Amiri"/>
          <w:color w:val="111111"/>
          <w:sz w:val="28"/>
          <w:sz w:val="28"/>
          <w:szCs w:val="28"/>
          <w:rtl w:val="true"/>
          <w:lang w:bidi="ar-SA"/>
        </w:rPr>
        <w:t xml:space="preserve">و عن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الورد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يورد منه الدواب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بعده مما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حمله على التقية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نسب إلى ابن أبي عقيل جواز رفع الحدث و الخبث بمطلق المضاف عند الاضطرار، و فقد الماء، 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يعثر لابن أبي عقيل على مستند و لعلّه للرواية المتقدمة تنزيلا لها على 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رواية عبد اللّه بن مغيرة </w:t>
      </w:r>
      <w:r>
        <w:rPr>
          <w:rStyle w:val="FootnoteAnchor"/>
          <w:rtl w:val="true"/>
        </w:rPr>
        <w:footnoteReference w:id="130"/>
      </w:r>
      <w:r>
        <w:rPr>
          <w:rFonts w:ascii="Amiri" w:hAnsi="Amiri" w:eastAsia="Amiri" w:cs="Amiri"/>
          <w:color w:val="111111"/>
          <w:sz w:val="28"/>
          <w:sz w:val="28"/>
          <w:szCs w:val="28"/>
          <w:rtl w:val="true"/>
          <w:lang w:bidi="ar-SA"/>
        </w:rPr>
        <w:t>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هذه الإجماعات كما هي حجة على الصدوق كذلك إطلاقها حجة على ابن أبي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استقر المذهب قديما و حديثا على خلافه، لا ينبغي التعرض لأكثر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بل المجمع عليه، و يدل عليه أمور</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الكثيرة الآمرة بغسل الثوب و البدن و الإناء و سائر المتنجسات بالماء </w:t>
      </w:r>
      <w:r>
        <w:rPr>
          <w:rStyle w:val="FootnoteAnchor"/>
          <w:rtl w:val="true"/>
        </w:rPr>
        <w:footnoteReference w:id="131"/>
      </w: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يجزي من البول إلا الماء</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فضل الكلب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اغسله بالتراب أول مرة ثمَّ بالماء</w:t>
      </w:r>
      <w:r>
        <w:rPr>
          <w:rFonts w:eastAsia="Amiri" w:cs="Amiri" w:ascii="Amiri" w:hAnsi="Amiri"/>
          <w:color w:val="111111"/>
          <w:sz w:val="28"/>
          <w:szCs w:val="28"/>
          <w:rtl w:val="true"/>
          <w:lang w:bidi="ar-SA"/>
        </w:rPr>
        <w:t xml:space="preserve">» </w:t>
      </w:r>
      <w:r>
        <w:rPr>
          <w:rStyle w:val="FootnoteAnchor"/>
          <w:rtl w:val="true"/>
        </w:rPr>
        <w:footnoteReference w:id="133"/>
      </w:r>
      <w:r>
        <w:rPr>
          <w:rFonts w:ascii="Amiri" w:hAnsi="Amiri" w:eastAsia="Amiri" w:cs="Amiri"/>
          <w:color w:val="111111"/>
          <w:sz w:val="28"/>
          <w:sz w:val="28"/>
          <w:szCs w:val="28"/>
          <w:rtl w:val="true"/>
          <w:lang w:bidi="ar-SA"/>
        </w:rPr>
        <w:t>، و في الرجل الذي أجنب في ثوبه و ليس معه ثوب آخر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يصلي فيه فإذا وجد الماء غسله</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علي بن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جعفر عن أخيه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عريان، و حضرت الصلاة فأصاب ثوبا نصفه دم، أو كله دم يصلي فيه، أو يصلي عريانا،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وجد ماء غسله، و إن لم يجد ماء صلى فيه و لم يصل عريانا</w:t>
      </w:r>
      <w:r>
        <w:rPr>
          <w:rFonts w:eastAsia="Amiri" w:cs="Amiri" w:ascii="Amiri" w:hAnsi="Amiri"/>
          <w:color w:val="111111"/>
          <w:sz w:val="28"/>
          <w:szCs w:val="28"/>
          <w:rtl w:val="true"/>
          <w:lang w:bidi="ar-SA"/>
        </w:rPr>
        <w:t xml:space="preserve">» </w:t>
      </w:r>
      <w:r>
        <w:rPr>
          <w:rStyle w:val="FootnoteAnchor"/>
          <w:rtl w:val="true"/>
        </w:rPr>
        <w:footnoteReference w:id="135"/>
      </w:r>
      <w:r>
        <w:rPr>
          <w:rFonts w:ascii="Amiri" w:hAnsi="Amiri" w:eastAsia="Amiri" w:cs="Amiri"/>
          <w:color w:val="111111"/>
          <w:sz w:val="28"/>
          <w:sz w:val="28"/>
          <w:szCs w:val="28"/>
          <w:rtl w:val="true"/>
          <w:lang w:bidi="ar-SA"/>
        </w:rPr>
        <w:t>إلى غير ذلك من الأخبار الكثيرة المتفرقة في الموارد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يتم الاستدلال بها في سائر النجاسات بعدم القول بالفصل، بل يستفاد من مجموع الروايات أنّها في مقام بيان قاعدة كلية بالنسبة إلى الطهارة الخبيثة، و لا نحتاج حينئذ إلى 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جعل المطهرية لغير الماء، و لو كان لظهر و بان في مثل هذا الأمر العام البلوى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بقاء أثر النجاسة إلى أن يتحقق المزيل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الاشتغال بالنسبة إلى الأمور المشروطة بالطهارة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استنكار المتشرعة من أهل المذهب ذلك في كل عصر، بحيث يعلم اتصال ذلك إلى عصر المعصومين عليهم السلام و تلقي ذلك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مر من صحيح ابن فرقد الوارد في مقام الامتنان، الظاهر في حصر المطهرية في الماء، فراجع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الإجماع على تنجس كل مائع بملاقاة النجاسة، و أن ما يبقى منه في المحل بعد انفصال الغسالة نجس، خرج الماء من ذلك بالإجماع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المفيد و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رفع الخبث بالمضاف مطلقا مستندا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الغرض من الطهارة إزالة العين، و هو حاصل بغير الماء من المائعات</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الأخبار الكثيرة تفيد إزالة النجاسة بأن تكون بخصوص الماء </w:t>
      </w:r>
      <w:r>
        <w:rPr>
          <w:rStyle w:val="FootnoteAnchor"/>
          <w:rtl w:val="true"/>
        </w:rPr>
        <w:footnoteReference w:id="137"/>
      </w:r>
      <w:r>
        <w:rPr>
          <w:rFonts w:ascii="Amiri" w:hAnsi="Amiri" w:eastAsia="Amiri" w:cs="Amiri"/>
          <w:color w:val="111111"/>
          <w:sz w:val="28"/>
          <w:sz w:val="28"/>
          <w:szCs w:val="28"/>
          <w:rtl w:val="true"/>
          <w:lang w:bidi="ar-SA"/>
        </w:rPr>
        <w:t>مع أنّ العرف يأبى عن صدق الإزالة في بعض المائعات، كالدبس و الدهن و نحوهما، مضافا إلى أنّ الاكتفاء في الطهارة بمجرد إزالة العين مقطوع بخلافه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مذاق الأئمة عليهم السلام و مناسب لمذاق العامة، كما لا يخفى على من له أدنى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ادعاه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موهون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برواية غياث عن الصادق عليه السلام عن أبيه، عن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يغسل الدم بالبصاق</w:t>
      </w:r>
      <w:r>
        <w:rPr>
          <w:rFonts w:eastAsia="Amiri" w:cs="Amiri" w:ascii="Amiri" w:hAnsi="Amiri"/>
          <w:color w:val="111111"/>
          <w:sz w:val="28"/>
          <w:szCs w:val="28"/>
          <w:rtl w:val="true"/>
          <w:lang w:bidi="ar-SA"/>
        </w:rPr>
        <w:t>»</w:t>
      </w:r>
      <w:r>
        <w:rPr>
          <w:rStyle w:val="FootnoteAnchor"/>
          <w:rtl w:val="true"/>
        </w:rPr>
        <w:footnoteReference w:id="138"/>
      </w:r>
      <w:r>
        <w:rPr>
          <w:rFonts w:ascii="Amiri" w:hAnsi="Amiri" w:eastAsia="Amiri" w:cs="Amiri"/>
          <w:color w:val="111111"/>
          <w:sz w:val="28"/>
          <w:sz w:val="28"/>
          <w:szCs w:val="28"/>
          <w:rtl w:val="true"/>
          <w:lang w:bidi="ar-SA"/>
        </w:rPr>
        <w:t xml:space="preserve">، و ما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يغسل بالريق إلا الدم</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مهجورتان لدى الأصحاب مضافا إلى قصور سند الأخير و إمكان أن يراد من الغسل إزالة العين ثمَّ التطهير بالماء، كما هو عادة بعض العوام حتى في هذه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بإطلاقات الأدلة المشتملة على الغسل و التطهير الحاصل بكل مائع كقوله تعالى وَ ثِيٰابَكَ فَطَهِّرْ </w:t>
      </w:r>
      <w:r>
        <w:rPr>
          <w:rStyle w:val="FootnoteAnchor"/>
          <w:rtl w:val="true"/>
        </w:rPr>
        <w:footnoteReference w:id="140"/>
      </w:r>
      <w:r>
        <w:rPr>
          <w:rFonts w:ascii="Amiri" w:hAnsi="Amiri" w:eastAsia="Amiri" w:cs="Amiri"/>
          <w:color w:val="111111"/>
          <w:sz w:val="28"/>
          <w:sz w:val="28"/>
          <w:szCs w:val="28"/>
          <w:rtl w:val="true"/>
          <w:lang w:bidi="ar-SA"/>
        </w:rPr>
        <w:t>، و الأخبار المشتملة على هذا العنوان</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مقيدة بما هو أكثر منها المشتملة على الغسل بالماء صريحا، فلا وجه للتمسك بتلك الإطلاقات، و لا يدعى الانصراف إلى الغسل بالماء حتى يشكل بأنّه بدوي لا يعتنى به، بل يكون مجموع تلك الأخبار من باب الإطلاق و التقييد، كما هو واضح لمن راجعها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برواية حكم بن حكيم، أنّه سأل أبا عبد اللّه عليه السلام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أبول فلا أصيب الماء، و قد أصاب يدي شي‌ء من البول، فأمسحه بالحائط و بالتراب ثمَّ تعرق يدي فأمسح به وجهي، أو بعض جسدي أو يصيب ثوبي؟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قصور السند بحكم بن حكيم،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قول</w:t>
      </w:r>
    </w:p>
    <w:p>
      <w:pPr>
        <w:pStyle w:val="BookText"/>
        <w:rPr/>
      </w:pPr>
      <w:r>
        <w:rPr>
          <w:rFonts w:ascii="Amiri" w:hAnsi="Amiri" w:eastAsia="Amiri" w:cs="Amiri"/>
          <w:color w:val="111111"/>
          <w:sz w:val="28"/>
          <w:sz w:val="28"/>
          <w:szCs w:val="28"/>
          <w:rtl w:val="true"/>
          <w:lang w:bidi="ar-SA"/>
        </w:rPr>
        <w:t xml:space="preserve">الاضطرار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لاقى نجسا تنجس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كثيرا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إن</w:t>
      </w:r>
    </w:p>
    <w:p>
      <w:pPr>
        <w:pStyle w:val="BookText"/>
        <w:rPr/>
      </w:pPr>
      <w:r>
        <w:rPr>
          <w:rFonts w:ascii="Amiri" w:hAnsi="Amiri" w:eastAsia="Amiri" w:cs="Amiri"/>
          <w:color w:val="111111"/>
          <w:sz w:val="28"/>
          <w:sz w:val="28"/>
          <w:szCs w:val="28"/>
          <w:rtl w:val="true"/>
          <w:lang w:bidi="ar-SA"/>
        </w:rPr>
        <w:t xml:space="preserve">السائل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أصيب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مفروغية انحصار المطهر في الماء مطلقا، و ظاهر الذيل مفروغية بقاء نجاسة اليد و إنّما مسحها بالحائط و التراب للجفاف و عدم السراية، فهو على خلاف المطلوب أدل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جواب الإمام عليه السلام موافق للقاعدة عند الكل، لأنّ مسح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تكون بعض مواضعها نجسا مع الرطوبة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بالوجه، أو الجسد أو إصابتها الثوب، لا يستلزم حصول العلم بسراية النجاسة من اليد إلى الممسوح، لاستصحاب طهارته إلى أن يعلم بالنجاسة، و هو غير حاصل، و سيأتي إن شاء اللّه ما يتعلق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فصل كيفية تنجس المتنجسات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نجاسة البول لا تزال بالتراب باتفاق الكل حتى المفيد و السيد، فلا بد من حملها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أرسله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ذلك مروي عن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أريد بهذه المرسلة، ما تقدم من الروايات فقد تقدمت المناقشة فيها، و إن أريد غيرها، فهو مرسل لا اعتبار به في مقابل الروايات الدالة على الغسل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 يعد المحدث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ممن يقول بجواز إزالة الخبث بالمضاف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لكنه في غير محله لأنّه رحمه اللّه قائل بعدم انفعال شي‌ء بملاقاة المتنجس، بل النجس عدا الأجسام التي ورد الأمر بغسلها بالخصوص، كما سيأتي نقل كلامه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فصل كيفية تنجس المتنجسات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رد ابن أبي عقيل حيث قال بصحة إزالة الحدث و الخبث بالمضاف عند الاضطرار، و قد سبق ما فيه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بل الظاهر أنّ انفعال الماء بالقذارات في الجملة من المرتكزات إجمالا، فيكفي عدم وصول الردع عنه، فلا نحتاج إلى دليل عليه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بالخصوص كيف و يدل عليه جملة من الروايات منها رواية السكوني عن جعفر عن أبيه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عليه السلام سئل عن قدر طبخت، و إذا في القدر فأرة قال يهراق مرقها و يغسل اللحم</w:t>
      </w:r>
      <w:r>
        <w:rPr>
          <w:rFonts w:eastAsia="Amiri" w:cs="Amiri" w:ascii="Amiri" w:hAnsi="Amiri"/>
          <w:color w:val="111111"/>
          <w:sz w:val="28"/>
          <w:szCs w:val="28"/>
          <w:rtl w:val="true"/>
          <w:lang w:bidi="ar-SA"/>
        </w:rPr>
        <w:t xml:space="preserve">» </w:t>
      </w:r>
      <w:r>
        <w:rPr>
          <w:rStyle w:val="FootnoteAnchor"/>
          <w:rtl w:val="true"/>
        </w:rPr>
        <w:footnoteReference w:id="143"/>
      </w:r>
      <w:r>
        <w:rPr>
          <w:rFonts w:ascii="Amiri" w:hAnsi="Amiri" w:eastAsia="Amiri" w:cs="Amiri"/>
          <w:color w:val="111111"/>
          <w:sz w:val="28"/>
          <w:sz w:val="28"/>
          <w:szCs w:val="28"/>
          <w:rtl w:val="true"/>
          <w:lang w:bidi="ar-SA"/>
        </w:rPr>
        <w:t>و رواية زكريا بن آدم قال سألت أبا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قطرة خمر أو نبيذ مسكر قطرت في قدر فيها لحم كثير و رمق كثير؟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يهراق المرق، أو يطعمه أهل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الكلاب، و اللحم اغسله و كله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قطر فيها الدم؟ قال الدم تأكله النار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فخمر أو نبيذ قطر في عجين أو 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أبيعه من اليهودي و النصاري و أبين 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فإنّهم يستحلون شربه الحديث</w:t>
      </w:r>
      <w:r>
        <w:rPr>
          <w:rFonts w:eastAsia="Amiri" w:cs="Amiri" w:ascii="Amiri" w:hAnsi="Amiri"/>
          <w:color w:val="111111"/>
          <w:sz w:val="28"/>
          <w:szCs w:val="28"/>
          <w:rtl w:val="true"/>
          <w:lang w:bidi="ar-SA"/>
        </w:rPr>
        <w:t xml:space="preserve">» </w:t>
      </w:r>
      <w:r>
        <w:rPr>
          <w:rStyle w:val="FootnoteAnchor"/>
          <w:rtl w:val="true"/>
        </w:rPr>
        <w:footnoteReference w:id="144"/>
      </w:r>
      <w:r>
        <w:rPr>
          <w:rFonts w:ascii="Amiri" w:hAnsi="Amiri" w:eastAsia="Amiri" w:cs="Amiri"/>
          <w:color w:val="111111"/>
          <w:sz w:val="28"/>
          <w:sz w:val="28"/>
          <w:szCs w:val="28"/>
          <w:rtl w:val="true"/>
          <w:lang w:bidi="ar-SA"/>
        </w:rPr>
        <w:t>و صحيحة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وقعت الفأرة في السمن فماتت، فإن كان جامدا فألقها و ما يليها و كل ما بقي، و إن كان ذائبا فلا تأكله، و استصبح به، و الزيت مثل ذلك</w:t>
      </w:r>
      <w:r>
        <w:rPr>
          <w:rFonts w:eastAsia="Amiri" w:cs="Amiri" w:ascii="Amiri" w:hAnsi="Amiri"/>
          <w:color w:val="111111"/>
          <w:sz w:val="28"/>
          <w:szCs w:val="28"/>
          <w:rtl w:val="true"/>
          <w:lang w:bidi="ar-SA"/>
        </w:rPr>
        <w:t xml:space="preserve">» </w:t>
      </w:r>
      <w:r>
        <w:rPr>
          <w:rStyle w:val="FootnoteAnchor"/>
          <w:rtl w:val="true"/>
        </w:rPr>
        <w:footnoteReference w:id="145"/>
      </w:r>
      <w:r>
        <w:rPr>
          <w:rFonts w:ascii="Amiri" w:hAnsi="Amiri" w:eastAsia="Amiri" w:cs="Amiri"/>
          <w:color w:val="111111"/>
          <w:sz w:val="28"/>
          <w:sz w:val="28"/>
          <w:szCs w:val="28"/>
          <w:rtl w:val="true"/>
          <w:lang w:bidi="ar-SA"/>
        </w:rPr>
        <w:t xml:space="preserve">، و ما دل على الاجتناب عن سؤر الكلب الشامل بإطلاقه للمضاف و كل مائع </w:t>
      </w:r>
      <w:r>
        <w:rPr>
          <w:rStyle w:val="FootnoteAnchor"/>
          <w:rtl w:val="true"/>
        </w:rPr>
        <w:footnoteReference w:id="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انفعال الماء المضاف الكثير بملاقاة النجس خصوصا بعض مراتب الكثرة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لم يكن منها اسم في الأزمنة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لأجل المرتكزات، فالمتيقن منها غيره قطعا، و من الممكن أن تكون سراية النجاسة كسراية بعض الألوان و الروائح في المضاف، فلو القي شيئا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فيه ريح في بعض أطراف الكثير من المضاف لا يتغير لون تمام المضاف و لا ريحه كذلك، بل إنّما يتغير خصوص الطرف الذي القي فيه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لأجل الإجماع، فالمتيقن منه ليس إلا ذلك، و لا وجه لشمول إطلاق معقده لمطلق الكثير، لأنّه من التمسك بإطلاق كلمات المجمعين في فرد غير مأنوس بأذهانهم الشريفة، بل بأذهان المتشرعة، إذا المأنوس في الأذهان هو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مثل القدر و الحب و الطشت و الغدير في الجملة و المركن و الخابية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الجرة الكبيرة، كما وردت في بعض الأخبار</w:t>
      </w:r>
      <w:r>
        <w:rPr>
          <w:rFonts w:eastAsia="Amiri" w:cs="Amiri" w:ascii="Amiri" w:hAnsi="Amiri"/>
          <w:color w:val="111111"/>
          <w:sz w:val="28"/>
          <w:szCs w:val="28"/>
          <w:rtl w:val="true"/>
          <w:lang w:bidi="ar-SA"/>
        </w:rPr>
        <w:t xml:space="preserve">) </w:t>
      </w:r>
      <w:r>
        <w:rPr>
          <w:rStyle w:val="FootnoteAnchor"/>
          <w:rtl w:val="true"/>
        </w:rPr>
        <w:footnoteReference w:id="147"/>
      </w:r>
      <w:r>
        <w:rPr>
          <w:rFonts w:ascii="Amiri" w:hAnsi="Amiri" w:eastAsia="Amiri" w:cs="Amiri"/>
          <w:color w:val="111111"/>
          <w:sz w:val="28"/>
          <w:sz w:val="28"/>
          <w:szCs w:val="28"/>
          <w:rtl w:val="true"/>
          <w:lang w:bidi="ar-SA"/>
        </w:rPr>
        <w:t>لا مثل أنابيب النفط التي تبلغ طولها فراسخ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لأجل الأخبار، فليس المذكور فيها إلا القدر و الحبّ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ذكرها من باب المثال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ذلك من باب المثال للأواني و الظروف المتعارفة مطلقا، لا لغيرها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لأجل قاعدة المقتضي و المانع بدعوى أنّ ملاقاة النجس للمضاف مقتضية للانفعال مطلقا إلا مع الدليل على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فرض اعتبارها إنّما تجري فيما إذا أحرز المقتضي مفصلا و في بعض مراتب الكثرة نشك في أنّ ملاقاة النجس مقتض لانفعال الجميع أم لا، فقاعدة الطهارة في غير المتيقن الانفعال تجري بلا دليل حاكم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يلزم اختلاف حكم المائع الواحد طهارة و نجاسة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إن كانت الوحدة بمثل القدر و الحب و نحوهما، فلا يصح الاختلاف، و أما إن كانت بمثل الحوض الذي تسع ألف 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أكثر فلا نسلم أنّ مثل هذه الوحدة لا يصح فيها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سراية النجاسة في مثل الدبس و الدهن المائع و نحوهما عن موضع الملاقاة إلى غيره مشكل، لقوة احتمال أن تكون الدسومة و اللزوجية و نحوهما حافظة للنجاسة في موضع الملاقاة فقط، و مانعة عن سرايتها إلى غيره، فالسطح الملاصق بالنجس أو المتنجس ينفعل بالملاقاة و يحفظ أثر النجاسة في نفسه فقط، فلا يصل إلى ما عداه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 الشك في ذلك لجريان قاعدة الطهارة في البقية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كان ماء أو كان فيه الماء لا ريب في تحقق منشإ السراية، و في غيره نشك في أصل السراية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مورد صحيحة زرارة المتقدمة وقوع الفأرة في السمن، قال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ذائبا فلا تأكله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قريب منه غيرها </w:t>
      </w:r>
      <w:r>
        <w:rPr>
          <w:rStyle w:val="FootnoteAnchor"/>
          <w:rtl w:val="true"/>
        </w:rPr>
        <w:footnoteReference w:id="1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على كل أحد أنّ الفأرة إذا وقعت في مائع تتحرك فيه كثيرا إلى أن تخرج منه أو تموت فيه، و هي حيوان خبيث حتى سميت في الأخبار بالفويسقة </w:t>
      </w:r>
      <w:r>
        <w:rPr>
          <w:rStyle w:val="FootnoteAnchor"/>
          <w:rtl w:val="true"/>
        </w:rPr>
        <w:footnoteReference w:id="149"/>
      </w:r>
      <w:r>
        <w:rPr>
          <w:rFonts w:ascii="Amiri" w:hAnsi="Amiri" w:eastAsia="Amiri" w:cs="Amiri"/>
          <w:color w:val="111111"/>
          <w:sz w:val="28"/>
          <w:sz w:val="28"/>
          <w:szCs w:val="28"/>
          <w:rtl w:val="true"/>
          <w:lang w:bidi="ar-SA"/>
        </w:rPr>
        <w:t xml:space="preserve">و ورد النهي عن أكل ما تشمه </w:t>
      </w:r>
      <w:r>
        <w:rPr>
          <w:rStyle w:val="FootnoteAnchor"/>
          <w:rtl w:val="true"/>
        </w:rPr>
        <w:footnoteReference w:id="150"/>
      </w:r>
      <w:r>
        <w:rPr>
          <w:rFonts w:ascii="Amiri" w:hAnsi="Amiri" w:eastAsia="Amiri" w:cs="Amiri"/>
          <w:color w:val="111111"/>
          <w:sz w:val="28"/>
          <w:sz w:val="28"/>
          <w:szCs w:val="28"/>
          <w:rtl w:val="true"/>
          <w:lang w:bidi="ar-SA"/>
        </w:rPr>
        <w:t>فيستقذر نوع النفوس عن تناول ما ماتت فيه الفارة، فيمكن أن يحمل النهي عن أكل ما عدا موضع الملاقاة على الاستقذار و التنزه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بالنجاسة في خصوص الفأرة الواقعة في السمن و الزيت الذائبين للتعبد بالنص دون سائر النجاسات التي لا نص فيها مع الشك في السراية، كما نقول بالتعفير في الولوغ دون سائر النجاسات للنص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الإجماعات هو السراية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المتيقن منها هو الماء المضاف، و ما كانت فيه رطوبة مائية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كل مائع مطلقا فشمولها له مشكل، بل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هذا لا وجه لنجاسة موضع الملاقاة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مقتضى الإطلاقات و العمومات للنجاسة، و إنما الشك في السراية إلى غيره فتدفع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على هذا لقوله عليه السلام في الصحيحة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جامدا فألقها و ما يليها و كل ما بقي و إن كان ذائبا فلا تأكله</w:t>
      </w:r>
      <w:r>
        <w:rPr>
          <w:rFonts w:eastAsia="Amiri" w:cs="Amiri" w:ascii="Amiri" w:hAnsi="Amiri"/>
          <w:color w:val="111111"/>
          <w:sz w:val="28"/>
          <w:szCs w:val="28"/>
          <w:rtl w:val="true"/>
          <w:lang w:bidi="ar-SA"/>
        </w:rPr>
        <w:t>»</w:t>
      </w:r>
      <w:r>
        <w:rPr>
          <w:rStyle w:val="FootnoteAnchor"/>
          <w:rtl w:val="true"/>
        </w:rPr>
        <w:footnoteReference w:id="152"/>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الفرق تحقق الاستقذار عن الجميع في الجملة مع الذوبان دون الجمود، و على فرض التعبد بقوله عليه السلام، نقول بالنجاسة في خصوص مورد الدليل فقط كما تقدم</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ذكره الفقيه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المغروس في الأذهان، أنّ الذوبان و الميعان علة لنجاسة الكل</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مجرد الادعاء و إثبات الكلية له يحتاج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دليل، و هو مفقود، و سيأتي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فصل كيفية تنجس المتنجسات ما ينفع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الانفعال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أرسل إرسال المسلّمات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ملاقاة النجس توجب النجاسة مع السراية، و تساوي سطحي الملاقي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الملاقي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القوة و الدفع، و عدم الاعتصام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عبّر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الانفعال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أعم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نجاسة الماء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يأتي التعرض لها، فتجري أدلة المقام في تلك القاعدة أيضا و هي في الجملة صحيحة عند المتعارف و المتشرعة، فإنّهم بفطرتهم يستقذرون ملاقي القذر، و ظاهر الفقهاء الإجماع عليها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تدل عليها روايات كثيرة واردة في الأبواب المتفرقة،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علي بن جعفر، عن أخيه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سأله عن رجل رعف، و هو يتوضأ فتقطر قطرة في إنائه هل يصلح الوضوء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نحوها رواية سعيد الأعرج </w:t>
      </w:r>
      <w:r>
        <w:rPr>
          <w:rStyle w:val="FootnoteAnchor"/>
          <w:rtl w:val="true"/>
        </w:rPr>
        <w:footnoteReference w:id="155"/>
      </w:r>
      <w:r>
        <w:rPr>
          <w:rFonts w:ascii="Amiri" w:hAnsi="Amiri" w:eastAsia="Amiri" w:cs="Amiri"/>
          <w:color w:val="111111"/>
          <w:sz w:val="28"/>
          <w:sz w:val="28"/>
          <w:szCs w:val="28"/>
          <w:rtl w:val="true"/>
          <w:lang w:bidi="ar-SA"/>
        </w:rPr>
        <w:t>و في صحيحة الفضل عن العباس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فضل الهرة و الشاة و البقرة و الإبل و الحمار و الخيل و البغال و الوحش و السباع، فلم أترك شيئا إلا سألته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حتّى انتهيت إلى الكلب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رجس نجس لا تتوضأ بفضله و اصبب ذلك الماء</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عيص بن القاسم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بال في موضع ليس فيه ماء، فمسح ذكره بحجر و قد عرق ذكره و فخذه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يغسل ذكره و فخذه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رواية علي بن جعفر عن أخيه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الفراش</w:t>
      </w:r>
    </w:p>
    <w:p>
      <w:pPr>
        <w:pStyle w:val="BookText"/>
        <w:rPr/>
      </w:pPr>
      <w:r>
        <w:rPr>
          <w:rFonts w:ascii="Amiri" w:hAnsi="Amiri" w:eastAsia="Amiri" w:cs="Amiri"/>
          <w:color w:val="111111"/>
          <w:sz w:val="28"/>
          <w:sz w:val="28"/>
          <w:szCs w:val="28"/>
          <w:rtl w:val="true"/>
          <w:lang w:bidi="ar-SA"/>
        </w:rPr>
        <w:t xml:space="preserve">كان مقدار ألف 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ينجس بمجرد ملاقاة النجاسة، و لو بمقدار رأس ابرة في أحد أطرافه، فينجس كلّه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جاريا من العالي إلى السافل، و لاقى سافله النجاسة، لا ينجس العالي</w:t>
      </w:r>
    </w:p>
    <w:p>
      <w:pPr>
        <w:pStyle w:val="BookText"/>
        <w:rPr/>
      </w:pPr>
      <w:r>
        <w:rPr>
          <w:rFonts w:ascii="Amiri" w:hAnsi="Amiri" w:eastAsia="Amiri" w:cs="Amiri"/>
          <w:color w:val="111111"/>
          <w:sz w:val="28"/>
          <w:sz w:val="28"/>
          <w:szCs w:val="28"/>
          <w:rtl w:val="true"/>
          <w:lang w:bidi="ar-SA"/>
        </w:rPr>
        <w:t>يصيبه الاحتلام كيف يصنع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اغسله و إن لم تفعله فلا تنام عليه حتّى ييبس، فإن نمت عليه و أنت رطب الجسد فاغسل ما أصاب من جسدك</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صحيحة زرارة المتقدمة، إلى غير ذلك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صاحب الجواهر في كتابه عند البحث عن نجاسة الماء القليل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أنّه يستفاد قاعدة أخرى من ملاحظة أخبار النجاسة أنّها تنجس كلما تلاقيه خرج المعتصم و العالي غير الملاقي فبقي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يمكن الاستدلال عليه أيضا بالقاعدة المستفادة من استقراء أخبار النجاسات فإنّها قاضية بنجاسة كلّ ملاقاة فيه مع الرطوبة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فتثبت القاعدة أصلا و عكسا، و هي كلّ ملاق للنجس يتنجس به، و كلّ نجس ينجس ملاقيه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يعتبر في مورد جريان هذه القاعدة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إحراز الانفعال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تحقق السراية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الشك فيهما أو في أحدهما لا مجرى لها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الظاهر من الأخبار الدالة عليها، و المتيقن من الإجماع اختصاص جريانها بالشبهات الموضوعية، فلا مجرى لها في الشبهة الحكمية كما لا مجرى لها في المياه المعتصمة و سيأتي ما يتعلق بها في المسائل الآتية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في الأدلة المتقدمة لفظ القدر و الخابية و نحوهما، و قد تقدمت المناقشة في شمول مثلها لمطلق الكثرة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المناط في الانفعال، صدق الوحدة العرفية، و العلم بسراية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الشك فيهما، فالمرجع قاعدة الطهارة، و استصحابها، و لو كان ماء الورد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أنابيب ضيقة طوله عشرون مترا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أزيد، و كان</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229" w:name="pg12190_153513"/>
    </w:p>
    <w:p>
      <w:pPr>
        <w:pStyle w:val="BookText"/>
        <w:rPr/>
      </w:pPr>
      <w:bookmarkEnd w:id="229"/>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إذا صب الجلاب من إبريق على يد كافر، فلا ينجس ما في الإبريق، و إن كان متصلا بما في يده</w:t>
      </w:r>
      <w:r>
        <w:rPr>
          <w:rFonts w:eastAsia="Amiri" w:cs="Amiri" w:ascii="Amiri" w:hAnsi="Amiri"/>
          <w:color w:val="111111"/>
          <w:sz w:val="28"/>
          <w:szCs w:val="28"/>
          <w:rtl w:val="true"/>
          <w:lang w:bidi="ar-SA"/>
        </w:rPr>
        <w:t>.</w:t>
      </w:r>
    </w:p>
    <w:p>
      <w:pPr>
        <w:pStyle w:val="Heading5"/>
        <w:numPr>
          <w:ilvl w:val="4"/>
          <w:numId w:val="1"/>
        </w:numPr>
        <w:rPr/>
      </w:pPr>
      <w:bookmarkStart w:id="230" w:name="__RefHeading___Toc5155627_417432637"/>
      <w:bookmarkStart w:id="231" w:name="_Toc85"/>
      <w:bookmarkEnd w:id="230"/>
      <w:r>
        <w:rPr>
          <w:rtl w:val="true"/>
        </w:rPr>
        <w:t xml:space="preserve">مسألة </w:t>
      </w:r>
      <w:r>
        <w:rPr/>
        <w:t>2</w:t>
      </w:r>
      <w:r>
        <w:rPr>
          <w:rtl w:val="true"/>
        </w:rPr>
        <w:t xml:space="preserve">: </w:t>
      </w:r>
      <w:r>
        <w:rPr>
          <w:rtl w:val="true"/>
        </w:rPr>
        <w:t>الماء المطلق لا يخرج بالتصعيد عن إطلاقه</w:t>
      </w:r>
      <w:bookmarkEnd w:id="2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المطلق لا يخرج بالتصعيد عن إطلاقه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مزج معه غيره و صعد، كماء الورد يصير مضافا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ثابتا غير مار و لا متحرك، فلاقى أحد طرفيها النجاسة ففي كون الطرف الآخر موضوعا واحدا مع الطرف الملاقي للنجاسة إشكال فيكون حينئذ مثل البدن المتعرق الذي لاقى بعض أجزائه النجاسة، كما سيأتي في فصل كيفية تنجس المتنجسات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فرض الشك في الوحدة، فالمرجع حينئذ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كيفية الانفعال و السراية موكولة إلى الأنظار العرفية، و مقتضى مرتكزاتهم أنّ الدفع و القوة تنافي الانفعال و السراية، و تضاده، سواء كان من العالي إلى السافل، أم من السافل إلى العالي، كالفوارة، أم من اليمين إلى اليسار، أم بالعكس، فمحل الدفع و القوة لا ينفعل بملاقاة ما بعده للنجاسة، فليس المدار على مطلق العلو و السفل حتّى مع وقوف الماء و عدم جريانه، كما إذا كان الماء واقفا في أنبوب عمودي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لاقى أسفله النجاسة، فإنّه ينجس حينئذ، لعدم الدفع و 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استدل على عدم انفعال العالي بملاقاة السافل للنجاسة بالإجماع، و انصراف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w:t>
      </w:r>
      <w:r>
        <w:rPr>
          <w:rStyle w:val="FootnoteAnchor"/>
          <w:rtl w:val="true"/>
        </w:rPr>
        <w:footnoteReference w:id="159"/>
      </w:r>
      <w:r>
        <w:rPr>
          <w:rFonts w:ascii="Amiri" w:hAnsi="Amiri" w:eastAsia="Amiri" w:cs="Amiri"/>
          <w:color w:val="111111"/>
          <w:sz w:val="28"/>
          <w:sz w:val="28"/>
          <w:szCs w:val="28"/>
          <w:rtl w:val="true"/>
          <w:lang w:bidi="ar-SA"/>
        </w:rPr>
        <w:t>على النجاسة بالملاقاة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يكون الإجماع حاصلا عن المرتكزات أيضا، و كذا دعوى انصراف الأخبار بأنّها منزلة عليها، فيكون مرجع الجميع إلى ما ذكرناه أولا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ماء عرفا، و مع الشك فيه، فمقتضى الأصل بقاء المائية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شك في الانقلاب بالتصعيد، و أما لو علم بصيرورته حقيقة أخرى فلا يترتب عليه أحكام الماء</w:t>
      </w:r>
      <w:r>
        <w:rPr>
          <w:rFonts w:eastAsia="Amiri" w:cs="Amiri" w:ascii="Amiri" w:hAnsi="Amiri"/>
          <w:color w:val="111111"/>
          <w:sz w:val="28"/>
          <w:szCs w:val="28"/>
          <w:rtl w:val="true"/>
          <w:lang w:bidi="ar-SA"/>
        </w:rPr>
        <w:t>.</w:t>
      </w:r>
      <w:bookmarkStart w:id="232" w:name="pg12190_153514"/>
    </w:p>
    <w:p>
      <w:pPr>
        <w:pStyle w:val="Heading5"/>
        <w:numPr>
          <w:ilvl w:val="4"/>
          <w:numId w:val="1"/>
        </w:numPr>
        <w:rPr/>
      </w:pPr>
      <w:bookmarkStart w:id="233" w:name="__RefHeading___Toc5155629_417432637"/>
      <w:bookmarkStart w:id="234" w:name="_Toc86"/>
      <w:bookmarkEnd w:id="232"/>
      <w:bookmarkEnd w:id="233"/>
      <w:r>
        <w:rPr>
          <w:rtl w:val="true"/>
        </w:rPr>
        <w:t xml:space="preserve">مسألة </w:t>
      </w:r>
      <w:r>
        <w:rPr/>
        <w:t>3</w:t>
      </w:r>
      <w:r>
        <w:rPr>
          <w:rtl w:val="true"/>
        </w:rPr>
        <w:t xml:space="preserve">: </w:t>
      </w:r>
      <w:r>
        <w:rPr>
          <w:rtl w:val="true"/>
        </w:rPr>
        <w:t>المضاف المصعد مضاف</w:t>
      </w:r>
      <w:bookmarkEnd w:id="2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المضاف المصعد، مضاف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5"/>
        <w:numPr>
          <w:ilvl w:val="4"/>
          <w:numId w:val="1"/>
        </w:numPr>
        <w:rPr/>
      </w:pPr>
      <w:bookmarkStart w:id="235" w:name="__RefHeading___Toc5155631_417432637"/>
      <w:bookmarkStart w:id="236" w:name="_Toc87"/>
      <w:bookmarkEnd w:id="235"/>
      <w:r>
        <w:rPr>
          <w:rtl w:val="true"/>
        </w:rPr>
        <w:t xml:space="preserve">مسألة </w:t>
      </w:r>
      <w:r>
        <w:rPr/>
        <w:t>4</w:t>
      </w:r>
      <w:r>
        <w:rPr>
          <w:rtl w:val="true"/>
        </w:rPr>
        <w:t xml:space="preserve">: </w:t>
      </w:r>
      <w:r>
        <w:rPr>
          <w:rtl w:val="true"/>
        </w:rPr>
        <w:t>المطلق أو المضاف النجس يطهر بالتصعيد</w:t>
      </w:r>
      <w:bookmarkEnd w:id="2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 أو المضاف النجس يطهر بالتصعيد، لاستحالته بخارا ثمَّ 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صدق أصله عليه يكون منه قهرا، و كذا مع الشك لأصالة بقائه على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صدق شي‌ء آخر عليه عرفا، يكون من ذلك الشي‌ء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صدق الاستحالة عرفا عند صيرورة المائع بخارا، و هي من المطهرات، بلا فرق بين بخار النجس أو المتنجس، كما يأتي في الرابع من المطهرات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وجه لجريان استصحاب النجاسة لتعدد الموضوع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البخار بين ما إذا حصل من حرارة النار، أو الشمس، أو حرارة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انتفاء الحكم بانتفاء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القواعد المعتبرة الفقهية، بل المتعارفة في المحاورات، تعرض لها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160"/>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المعروف في ألسنة الفقهاء في سائر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مدركها الاستقراء، و السيرة، و الإجماع بل الضرورة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أن يستدل عليها بالأخبار الواردة في الأبواب المتفرقة </w:t>
      </w:r>
      <w:r>
        <w:rPr>
          <w:rStyle w:val="FootnoteAnchor"/>
          <w:rtl w:val="true"/>
        </w:rPr>
        <w:footnoteReference w:id="161"/>
      </w:r>
      <w:r>
        <w:rPr>
          <w:rFonts w:ascii="Amiri" w:hAnsi="Amiri" w:eastAsia="Amiri" w:cs="Amiri"/>
          <w:color w:val="111111"/>
          <w:sz w:val="28"/>
          <w:sz w:val="28"/>
          <w:szCs w:val="28"/>
          <w:rtl w:val="true"/>
          <w:lang w:bidi="ar-SA"/>
        </w:rPr>
        <w:t>التي تأتي الإشارة إليها في محالها إن شاء اللّه تعالى، 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تحول عن اسم الخمر فلا بأس به</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بإطلاق أدلة موضوع الثاني بعد زوال اسم</w:t>
      </w:r>
      <w:bookmarkStart w:id="237" w:name="pg12190_153515"/>
    </w:p>
    <w:p>
      <w:pPr>
        <w:pStyle w:val="Heading5"/>
        <w:numPr>
          <w:ilvl w:val="4"/>
          <w:numId w:val="1"/>
        </w:numPr>
        <w:rPr/>
      </w:pPr>
      <w:bookmarkStart w:id="238" w:name="__RefHeading___Toc5155633_417432637"/>
      <w:bookmarkStart w:id="239" w:name="_Toc88"/>
      <w:bookmarkEnd w:id="237"/>
      <w:bookmarkEnd w:id="238"/>
      <w:r>
        <w:rPr>
          <w:rtl w:val="true"/>
        </w:rPr>
        <w:t xml:space="preserve">مسألة </w:t>
      </w:r>
      <w:r>
        <w:rPr/>
        <w:t>5</w:t>
      </w:r>
      <w:r>
        <w:rPr>
          <w:rtl w:val="true"/>
        </w:rPr>
        <w:t xml:space="preserve">: </w:t>
      </w:r>
      <w:r>
        <w:rPr>
          <w:rtl w:val="true"/>
        </w:rPr>
        <w:t>إذا شك في مائع أنّه مضاف أو مطلق</w:t>
      </w:r>
      <w:bookmarkEnd w:id="2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مائع أنّه مضاف أو مطلق، فإن علم حالته السابقة أخذ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فلا يحكم عليه بالإطلاق، و لا</w:t>
      </w:r>
    </w:p>
    <w:p>
      <w:pPr>
        <w:pStyle w:val="BookText"/>
        <w:rPr/>
      </w:pPr>
      <w:r>
        <w:rPr>
          <w:rFonts w:ascii="Amiri" w:hAnsi="Amiri" w:eastAsia="Amiri" w:cs="Amiri"/>
          <w:color w:val="111111"/>
          <w:sz w:val="28"/>
          <w:sz w:val="28"/>
          <w:szCs w:val="28"/>
          <w:rtl w:val="true"/>
          <w:lang w:bidi="ar-SA"/>
        </w:rPr>
        <w:t>موضوع الأول، فتكون القاعدة مقدمة على الاستصحاب، لعدم جريانه مع انتفاء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المرجع في انتفاء الاسم هو العرف، دون الدقة العقلية، كما هو المناط في جميع المسائل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شك في تغير الاسم و عدمه، فمقتضى الأصل بقاؤه، و يتبعه الاسم و الحكم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إنّها أعم من الاستحالة، لجريان هذه القاعدة في مورد الانقلاب و الاستهلاك، مع أنّه لا استحالة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بقية الكلام فيها في الموارد المناسبة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لاستصحاب تلك الحالة إطلاقا كانت أو 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الجهل بها، أو كونها موردا لتوارد الحالتين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أيضا من الجهل بالحالة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يجري الاستصحاب في ذلك المائع، و إنّما يجري في مورد استعماله، فالمرجع أصالة بقاء الحدث أو الخبث، إن استعمل لرفع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الشبهة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الشبهة المفهومية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الشك في أصل صدق المطلق أو المضاف عليه، و تردد الصدق العرفي بين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يجري الاستصحاب الموضوعي، لعدم اليقين السابق فيه أيضا بالنسبة إلى هذا الموجود بالفعل، لتردده بين ما هو باق قطعا، أو زائل كذلك فيكون المرجع أصالة بقاء الحدث و الخبث</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الاستصحاب الحكمي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علم أنّه كان سابقا مطلقا، فالأصل بقاء جواز التطهير به، أو علم أنّه كان مضافا، فالأصل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الاستصحاب التعليقي الذي في أصل اعتباره كلام محرر في الأصول، فمع اعتباره، كما أثبتناه </w:t>
      </w:r>
      <w:r>
        <w:rPr>
          <w:rStyle w:val="FootnoteAnchor"/>
          <w:rtl w:val="true"/>
        </w:rPr>
        <w:footnoteReference w:id="163"/>
      </w:r>
      <w:r>
        <w:rPr>
          <w:rFonts w:ascii="Amiri" w:hAnsi="Amiri" w:eastAsia="Amiri" w:cs="Amiri"/>
          <w:color w:val="111111"/>
          <w:sz w:val="28"/>
          <w:sz w:val="28"/>
          <w:szCs w:val="28"/>
          <w:rtl w:val="true"/>
          <w:lang w:bidi="ar-SA"/>
        </w:rPr>
        <w:t>يجري، و إلا فلا مجرى له أيضا، و سيأتي في حكم العصير العنبي ما</w:t>
      </w:r>
      <w:bookmarkStart w:id="240" w:name="pg12190_153516"/>
    </w:p>
    <w:p>
      <w:pPr>
        <w:pStyle w:val="BookText"/>
        <w:rPr/>
      </w:pPr>
      <w:bookmarkEnd w:id="240"/>
      <w:r>
        <w:rPr>
          <w:rFonts w:ascii="Amiri" w:hAnsi="Amiri" w:eastAsia="Amiri" w:cs="Amiri"/>
          <w:color w:val="111111"/>
          <w:sz w:val="28"/>
          <w:sz w:val="28"/>
          <w:szCs w:val="28"/>
          <w:rtl w:val="true"/>
          <w:lang w:bidi="ar-SA"/>
        </w:rPr>
        <w:t xml:space="preserve">بالإضافة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يرفع الحدث و الخبث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ينجس بملاقاة النجاسة إن كان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بقدر الكر لا ينجس، لاحتمال كونه مطلقا، و الأصل الطهارة</w:t>
      </w:r>
      <w:r>
        <w:rPr>
          <w:rFonts w:eastAsia="Amiri" w:cs="Amiri" w:ascii="Amiri" w:hAnsi="Amiri"/>
          <w:color w:val="111111"/>
          <w:sz w:val="28"/>
          <w:szCs w:val="28"/>
          <w:rtl w:val="true"/>
          <w:lang w:bidi="ar-SA"/>
        </w:rPr>
        <w:t>.</w:t>
      </w:r>
    </w:p>
    <w:p>
      <w:pPr>
        <w:pStyle w:val="Heading5"/>
        <w:numPr>
          <w:ilvl w:val="4"/>
          <w:numId w:val="1"/>
        </w:numPr>
        <w:rPr/>
      </w:pPr>
      <w:bookmarkStart w:id="241" w:name="__RefHeading___Toc5155635_417432637"/>
      <w:bookmarkStart w:id="242" w:name="_Toc89"/>
      <w:bookmarkEnd w:id="241"/>
      <w:r>
        <w:rPr>
          <w:rtl w:val="true"/>
        </w:rPr>
        <w:t xml:space="preserve">مسألة </w:t>
      </w:r>
      <w:r>
        <w:rPr/>
        <w:t>6</w:t>
      </w:r>
      <w:r>
        <w:rPr>
          <w:rtl w:val="true"/>
        </w:rPr>
        <w:t xml:space="preserve">: </w:t>
      </w:r>
      <w:r>
        <w:rPr>
          <w:rtl w:val="true"/>
        </w:rPr>
        <w:t>المضاف النجس يطهر بالتصعيد</w:t>
      </w:r>
      <w:bookmarkEnd w:id="2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المضاف النجس يطهر بالتصعيد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يتضح به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التردد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نفس الموضوع الخارجي، كما إذا تردد ما في الإناء أنّه ماء مطلق أو ماء ورد مسلوب الرائحة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يلزمه التردد في صدق المفهوم عليه أيضا من حيث الصدق، لا من جهة نفس المفهومية من حيث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 المفهوم من حيث هو مع قطع النظر عن المصداق الخارجي، كما إذا شك في أنّ ما يحصل من بعض التفاعلات الصناعية الحادثة في هذه الأعصار، ماء أو حقيقة أخرى، و يلزمه التردد في الموضوع الخارجي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لباب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التردد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يسري من الموضوع المردد إلى صدق المفهوم عليه، و أخرى يسري من المفهوم المردد إلى ما في الخارج، و في كلّ منهما لا يجري الاستصحاب، لعدم إحراز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التمسك بالعام، أما في المفهوم المردد، فلإجماله، و أما في الموضوع المردد، فلأنّه من التمسك بالعام في الشبهة المصداقية، فلا بد و أن يرجع إلى دليل أو أصل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الحكم عليه بأحدهما يحتاج إلى دليل أو أصل معتبر و كلّ منهما مفقود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بقائهما، ما لم يستند رفعهما إلى وجه معتبر، و المفروض عدمه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للأدلة الدالة على انفعال القليل بملاقاة النجس، و سيأتي في 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الفصل الآتي ما ينفع المقام</w:t>
      </w:r>
      <w:r>
        <w:rPr>
          <w:rFonts w:eastAsia="Amiri" w:cs="Amiri" w:ascii="Amiri" w:hAnsi="Amiri"/>
          <w:color w:val="111111"/>
          <w:sz w:val="28"/>
          <w:szCs w:val="28"/>
          <w:rtl w:val="true"/>
          <w:lang w:bidi="ar-SA"/>
        </w:rPr>
        <w:t xml:space="preserve">. </w:t>
      </w:r>
      <w:bookmarkStart w:id="243" w:name="pg12190_153517"/>
    </w:p>
    <w:p>
      <w:pPr>
        <w:pStyle w:val="BookText"/>
        <w:rPr/>
      </w:pPr>
      <w:bookmarkEnd w:id="243"/>
      <w:r>
        <w:rPr>
          <w:rFonts w:ascii="Amiri" w:hAnsi="Amiri" w:eastAsia="Amiri" w:cs="Amiri"/>
          <w:color w:val="111111"/>
          <w:sz w:val="28"/>
          <w:sz w:val="28"/>
          <w:szCs w:val="28"/>
          <w:rtl w:val="true"/>
          <w:lang w:bidi="ar-SA"/>
        </w:rPr>
        <w:t xml:space="preserve">و بالاستهلاك في الكر أو الجاري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5"/>
        <w:numPr>
          <w:ilvl w:val="4"/>
          <w:numId w:val="1"/>
        </w:numPr>
        <w:rPr/>
      </w:pPr>
      <w:bookmarkStart w:id="244" w:name="__RefHeading___Toc5155637_417432637"/>
      <w:bookmarkStart w:id="245" w:name="_Toc90"/>
      <w:bookmarkEnd w:id="244"/>
      <w:r>
        <w:rPr>
          <w:rtl w:val="true"/>
        </w:rPr>
        <w:t xml:space="preserve">مسألة </w:t>
      </w:r>
      <w:r>
        <w:rPr/>
        <w:t>7</w:t>
      </w:r>
      <w:r>
        <w:rPr>
          <w:rtl w:val="true"/>
        </w:rPr>
        <w:t xml:space="preserve">: </w:t>
      </w:r>
      <w:r>
        <w:rPr>
          <w:rtl w:val="true"/>
        </w:rPr>
        <w:t>إذا ألقي المضاف النجس في الكر</w:t>
      </w:r>
      <w:bookmarkEnd w:id="2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ألقي المضاف النجس في الكر فخرج عن الإطلاق إلى الإضافة تنجس إن صار مضافا قبل الاستهلاك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حصل الاستهلاك و الإضافة دفعة لا يخلو الحكم بعدم تنجسه عن وجه لكنّه مشكل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تفرق الأجزاء بحيث لا يبقى وجود للمستهلك، و إنّما الوجود للمستهلك فيه بحسب الأنظار العرفية، و إن كان للمستهلك وجود أيضا بحسب الدقة العقلية، و لكنّه ليس مناط الأحكام الشرعية، فلا يجري استصحاب وجود المستهلك بعد الاستهلاك، لانعدام وجوده عرفا، كما لا يجري في مورد الاستحالة، لتبدل حقيقة المستحال إليه، 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من المطهّرات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ينفع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إنّ الوجود للمستهلك فيه عرفا، فيشمله حكمه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استهلك المضاف النجس في الكر أو الجاري لا يصدق وجود المضاف عرفا، بل يصدق الكر و الجاري، فيجري عليه حكمهما، و لا اختصاص لذلك باستهلاك المضاف، بل لو استهلك عين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الدم و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الكر و الجاري يصير طاهرا، ما دام مستهلكا، كما لا اختصاص للاستهلاك بتطهير النجس، بل لو استهلك التراب و نحوه مما يحرم أكله في الطحين و نحوه لا بأس بأكله بعد الاستهلاك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ذكر الكر و الجاري من باب المثال لمطلق المعتصم، كالمطر و القليل الذي له مادة، فالمناط كلّه على استهلاك النجس، أو المضاف المتنجس في المعتصم</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الأقسام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استهلاك النجس في المعتصم، و لا إشكال في زوال النجاسة منه، كما تقدم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المطلق قبل الاستهلاك، و لا ريب في بقاء النجاسة،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وجه لاستصحاب الطهارة، لتغير الموضوع بالإضافة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الإضافة قبل الاستهلاك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ممكن، لأنّ الإضافة معلولة الاستهلاك، و تقدمها عليه يكون من تقدم المعلول على العلة، و هو باطل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للإضافة و الاستهلاك مراتب متفاوتة جدا، و لا إشكال في صحة تقدم أول مرتبة الإضافة على بعض مراتب الاستهلاك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المضاف النجس على إضافته، و المطلق المعتصم على 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لكلّ منهما حكمه، لتعدد الموضوع كما سيأتي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انقلاب المضاف النجس إلى المطلق، و مقتضى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بقاؤه على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عدم انعدام الموضوع في الانقلاب، و اختصاص ما دل على مطهرية الانقلاب بمورد خاص دل عليه الدليل بالخصوص كما سيأتي لكنّه يطهر بالاتصال بالمعتصم، لأنّه حينئذ كالماء القليل المتنجس المتصل بالمعتصم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استهلاك المضاف، و إضافة المطلق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القول بالطهارة، لصدق استهلاك النجس في المعتصم في الجملة، و هذا المقدار من الصدق يكفي في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مشكل، لأنّ المتفاهم من الأدلة اعتبار بقاء الاعتصام بعد الاستهلاك عرفا في مطهرية النجس المستهلك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أشكل بامتناع حصول الإضافة و الاستهلاك معا، إذا الإضافة معلولة للاستهلاك، و لا بد من تقدم العلة على المعلول، فلا يحصلان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مرّ في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تقدم العلة على المعلول رتبي، و هو لا ينافي المعية الزمانية، و التقدم الرتبي في المقام حاصل بلا إشكال</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المعروف بين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قدّست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انحصار تطهير المضاف بالتصعيد، أو باستهلاكه في الماء المعتصم و إن تغير بوصف المضاف و لكن نسب إلى الشيخ رحمه اللّه اعتبار عدم تغير الماء المعتصم بوصف المضاف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المناط في انفعال المعتصم تغيره بوصف النجس، دون المتنجس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أثر لتغيره بوصف المتنجس أصلا، ما لم يوجب إضافته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ما نسب إلى العلامة رحمه اللّه من طهارة المضاف النجس بمجرد الاتصال إلى المعتصم لا وجه له، إلا إطلاق 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يطهّر و لا يطهّر</w:t>
      </w:r>
      <w:r>
        <w:rPr>
          <w:rFonts w:eastAsia="Amiri" w:cs="Amiri" w:ascii="Amiri" w:hAnsi="Amiri"/>
          <w:color w:val="111111"/>
          <w:sz w:val="28"/>
          <w:szCs w:val="28"/>
          <w:rtl w:val="true"/>
          <w:lang w:bidi="ar-SA"/>
        </w:rPr>
        <w:t xml:space="preserve">» </w:t>
      </w:r>
      <w:r>
        <w:rPr>
          <w:rStyle w:val="FootnoteAnchor"/>
          <w:rtl w:val="true"/>
        </w:rPr>
        <w:footnoteReference w:id="164"/>
      </w:r>
      <w:r>
        <w:rPr>
          <w:rFonts w:ascii="Amiri" w:hAnsi="Amiri" w:eastAsia="Amiri" w:cs="Amiri"/>
          <w:color w:val="111111"/>
          <w:sz w:val="28"/>
          <w:sz w:val="28"/>
          <w:szCs w:val="28"/>
          <w:rtl w:val="true"/>
          <w:lang w:bidi="ar-SA"/>
        </w:rPr>
        <w:t>، أو الاستدلال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يراه ماء المطر فقد طهر</w:t>
      </w:r>
      <w:r>
        <w:rPr>
          <w:rFonts w:eastAsia="Amiri" w:cs="Amiri" w:ascii="Amiri" w:hAnsi="Amiri"/>
          <w:color w:val="111111"/>
          <w:sz w:val="28"/>
          <w:szCs w:val="28"/>
          <w:rtl w:val="true"/>
          <w:lang w:bidi="ar-SA"/>
        </w:rPr>
        <w:t xml:space="preserve">» </w:t>
      </w:r>
      <w:r>
        <w:rPr>
          <w:rStyle w:val="FootnoteAnchor"/>
          <w:rtl w:val="true"/>
        </w:rPr>
        <w:footnoteReference w:id="165"/>
      </w:r>
      <w:r>
        <w:rPr>
          <w:rFonts w:ascii="Amiri" w:hAnsi="Amiri" w:eastAsia="Amiri" w:cs="Amiri"/>
          <w:color w:val="111111"/>
          <w:sz w:val="28"/>
          <w:sz w:val="28"/>
          <w:szCs w:val="28"/>
          <w:rtl w:val="true"/>
          <w:lang w:bidi="ar-SA"/>
        </w:rPr>
        <w:t>، أو بقول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مشيرا إلى غدير الماء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يصيب شيئا إلا طهره</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إرسال بعض هذه الروايات، و ضعف سند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ليست في مقام بيان كيفية التطهير، بل إنّما سيقت لبيان كون الماء مطهّرا في الجملة، كما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الروايات خالية عن كيفية تطهير المضاف فلم يبق لنا إلا إدخاله تحت القواعد الممهدة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وجه كلام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يكاد الناظر المتأمل يقطع بأنّ هذا مراده، فإنّ ما ذكره في غاية الاستبعاد، بل لا يصلح أن يصدر من أطفال الشيعة فضلا عن أن يصدر عن آية اللّه المؤيد بتأييده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المضاف أقسام كثيرة حتّى يطلق في كلمات الفقهاء على كلّ مائع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الدبس و ماء الرمان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أن يكون مراد العلامة بالمضاف أول مرتبة من 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الحاصلة للماء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الصادقة بأدنى الملابسة، كما إذا القي في قدح الماء قليل من السكر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لم يصدق عليه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المتعارف، و لا الماء المطلق من كلّ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لطهارته بالاتصال بالمعتصم وجه حينئذ فيكون إطلاق المضاف عليه كإطلاق النبيذ على الماء المطلق في بعض الأخبار </w:t>
      </w:r>
      <w:r>
        <w:rPr>
          <w:rStyle w:val="FootnoteAnchor"/>
          <w:rtl w:val="true"/>
        </w:rPr>
        <w:footnoteReference w:id="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فيه تأمل</w:t>
      </w:r>
      <w:r>
        <w:rPr>
          <w:rFonts w:eastAsia="Amiri" w:cs="Amiri" w:ascii="Amiri" w:hAnsi="Amiri"/>
          <w:color w:val="111111"/>
          <w:sz w:val="28"/>
          <w:szCs w:val="28"/>
          <w:rtl w:val="true"/>
          <w:lang w:bidi="ar-SA"/>
        </w:rPr>
        <w:t>.</w:t>
      </w:r>
      <w:bookmarkStart w:id="246" w:name="pg12190_153520"/>
    </w:p>
    <w:p>
      <w:pPr>
        <w:pStyle w:val="Heading5"/>
        <w:numPr>
          <w:ilvl w:val="4"/>
          <w:numId w:val="1"/>
        </w:numPr>
        <w:rPr/>
      </w:pPr>
      <w:bookmarkStart w:id="247" w:name="__RefHeading___Toc5155639_417432637"/>
      <w:bookmarkStart w:id="248" w:name="_Toc91"/>
      <w:bookmarkEnd w:id="246"/>
      <w:bookmarkEnd w:id="247"/>
      <w:r>
        <w:rPr>
          <w:rtl w:val="true"/>
        </w:rPr>
        <w:t xml:space="preserve">مسألة </w:t>
      </w:r>
      <w:r>
        <w:rPr/>
        <w:t>8</w:t>
      </w:r>
      <w:r>
        <w:rPr>
          <w:rtl w:val="true"/>
        </w:rPr>
        <w:t xml:space="preserve">: </w:t>
      </w:r>
      <w:r>
        <w:rPr>
          <w:rtl w:val="true"/>
        </w:rPr>
        <w:t>إذا انحصر الماء في مضاف مخلوط بالطين</w:t>
      </w:r>
      <w:bookmarkEnd w:id="2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انحصر الماء في مضاف مخلوط بالطين، ففي سعة الوقت يجب عليه أن يصبر حتّى يصفو، و يصير الطين إلى الأصل، ثمَّ يتوضأ على الأحوط، و في ضيق الوقت يتيمم، لصدق الوجدان مع السعة، دون الضيق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5"/>
        <w:numPr>
          <w:ilvl w:val="4"/>
          <w:numId w:val="1"/>
        </w:numPr>
        <w:rPr/>
      </w:pPr>
      <w:bookmarkStart w:id="249" w:name="__RefHeading___Toc5155641_417432637"/>
      <w:bookmarkStart w:id="250" w:name="_Toc92"/>
      <w:bookmarkEnd w:id="249"/>
      <w:r>
        <w:rPr>
          <w:rtl w:val="true"/>
        </w:rPr>
        <w:t xml:space="preserve">مسألة </w:t>
      </w:r>
      <w:r>
        <w:rPr/>
        <w:t>9</w:t>
      </w:r>
      <w:r>
        <w:rPr>
          <w:rtl w:val="true"/>
        </w:rPr>
        <w:t xml:space="preserve">: </w:t>
      </w:r>
      <w:r>
        <w:rPr>
          <w:rtl w:val="true"/>
        </w:rPr>
        <w:t>الماء المطلق بأقسامه</w:t>
      </w:r>
      <w:r>
        <w:rPr>
          <w:rtl w:val="true"/>
        </w:rPr>
        <w:t xml:space="preserve">- </w:t>
      </w:r>
      <w:r>
        <w:rPr>
          <w:rtl w:val="true"/>
        </w:rPr>
        <w:t>حتّى الجاري منه</w:t>
      </w:r>
      <w:r>
        <w:rPr>
          <w:rtl w:val="true"/>
        </w:rPr>
        <w:t xml:space="preserve">- </w:t>
      </w:r>
      <w:r>
        <w:rPr>
          <w:rtl w:val="true"/>
        </w:rPr>
        <w:t>ينجس إذا تغيّر بالنجاسة</w:t>
      </w:r>
      <w:bookmarkEnd w:id="2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المطلق بأقسامه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الجاري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ينجس إذا تغيّر بالنجاسة في أحد أوصافه الثلاثة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الطعم،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هذا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الفتوى بوجوب الصبر و التوضي في السعة، فلا وجه للاحتياط، و سيأتي منه الفتوى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فصل أحكام التيمم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بضرورة من الفقه إن لم تكن من المذهب في هذه الأعصار و ما قاربها، و في النبوي 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الماء طهورا لا ينجسه شي‌ء إلا ما غيّر لونه أو طعمه أو رائحته</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وجه للمناقشة فيه لضعف السند بعد اعتبار الفقهاء بنقله، بل في الذخيرة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عمل الأمة و ورود أخبار صحاح بمضمونه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عدم اعتناء الرواة من الخاصة لضبطه لاستغنائهم عنه بالمستفيضة التي نقولها عن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هذا هو السر في عدم نقل جملة من النبويات من طرق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الأخبار الصحاح فهي صحيحة حريز بن عبد اللّه،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غلب الماء على ريح الجيفة فتوضأ من الماء و اشرب فإذا تغيّر الماء و تغيّر الطعم، فلا تتوضأ منه و لا تشرب</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إسماعيل بن بزيع عن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البئر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الرائحة، و اللون بشرط أن يكون بملاقاة النجاسة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يتنجس إذا</w:t>
      </w:r>
    </w:p>
    <w:p>
      <w:pPr>
        <w:pStyle w:val="BookText"/>
        <w:rPr/>
      </w:pPr>
      <w:r>
        <w:rPr>
          <w:rFonts w:ascii="Amiri" w:hAnsi="Amiri" w:eastAsia="Amiri" w:cs="Amiri"/>
          <w:color w:val="111111"/>
          <w:sz w:val="28"/>
          <w:sz w:val="28"/>
          <w:szCs w:val="28"/>
          <w:rtl w:val="true"/>
          <w:lang w:bidi="ar-SA"/>
        </w:rPr>
        <w:t>واسع لا يفسده شي‌ء، إلا أن يتغير ريحه أو طعمه، فينزح حتّى يذهب الريح و يطيب طعمه، لأنّ له مادة</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خالد القماط أنّه سمع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الماء يمر به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نقيع فيه الميتة و الجيفة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الماء قد تغيّر ريحه أو طعمه، فلا تشرب و لا تتوضأ منه و إن لم يتغيّر ريحه و طعمه فاشرب و توضأ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هناك روايات أخرى، كموثقة سماعة،</w:t>
      </w:r>
      <w:r>
        <w:rPr>
          <w:rStyle w:val="FootnoteAnchor"/>
          <w:rtl w:val="true"/>
        </w:rPr>
        <w:footnoteReference w:id="172"/>
      </w:r>
      <w:r>
        <w:rPr>
          <w:rFonts w:ascii="Amiri" w:hAnsi="Amiri" w:eastAsia="Amiri" w:cs="Amiri"/>
          <w:color w:val="111111"/>
          <w:sz w:val="28"/>
          <w:sz w:val="28"/>
          <w:szCs w:val="28"/>
          <w:rtl w:val="true"/>
          <w:lang w:bidi="ar-SA"/>
        </w:rPr>
        <w:t>و رواية عبد اللّه بن سنان</w:t>
      </w:r>
      <w:r>
        <w:rPr>
          <w:rStyle w:val="FootnoteAnchor"/>
          <w:rtl w:val="true"/>
        </w:rPr>
        <w:footnoteReference w:id="173"/>
      </w:r>
      <w:r>
        <w:rPr>
          <w:rFonts w:ascii="Amiri" w:hAnsi="Amiri" w:eastAsia="Amiri" w:cs="Amiri"/>
          <w:color w:val="111111"/>
          <w:sz w:val="28"/>
          <w:sz w:val="28"/>
          <w:szCs w:val="28"/>
          <w:rtl w:val="true"/>
          <w:lang w:bidi="ar-SA"/>
        </w:rPr>
        <w:t xml:space="preserve">، و رواية أبي بصير </w:t>
      </w:r>
      <w:r>
        <w:rPr>
          <w:rStyle w:val="FootnoteAnchor"/>
          <w:rtl w:val="true"/>
        </w:rPr>
        <w:footnoteReference w:id="174"/>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تقتضيه المرتكزات أيضا، لأنّهم يتنفرون بطبعهم عن مثل هذا الماء، و يستقذرونه و لا يستعملونه في رفع الأخباث فكيف بالأحداث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عن صاحب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الاقتصار على الريح و الطعم، دون اللون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صحيح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لورود أخبار تدل على الثلاثة صريحا كالنبوي المتقدم، و رواية شهاب بن عبد ربه </w:t>
      </w:r>
      <w:r>
        <w:rPr>
          <w:rStyle w:val="FootnoteAnchor"/>
          <w:rtl w:val="true"/>
        </w:rPr>
        <w:footnoteReference w:id="175"/>
      </w:r>
      <w:r>
        <w:rPr>
          <w:rFonts w:ascii="Amiri" w:hAnsi="Amiri" w:eastAsia="Amiri" w:cs="Amiri"/>
          <w:color w:val="111111"/>
          <w:sz w:val="28"/>
          <w:sz w:val="28"/>
          <w:szCs w:val="28"/>
          <w:rtl w:val="true"/>
          <w:lang w:bidi="ar-SA"/>
        </w:rPr>
        <w:t xml:space="preserve">و رواية علاء بن فضيل </w:t>
      </w:r>
      <w:r>
        <w:rPr>
          <w:rStyle w:val="FootnoteAnchor"/>
          <w:rtl w:val="true"/>
        </w:rPr>
        <w:footnoteReference w:id="176"/>
      </w:r>
      <w:r>
        <w:rPr>
          <w:rFonts w:ascii="Amiri" w:hAnsi="Amiri" w:eastAsia="Amiri" w:cs="Amiri"/>
          <w:color w:val="111111"/>
          <w:sz w:val="28"/>
          <w:sz w:val="28"/>
          <w:szCs w:val="28"/>
          <w:rtl w:val="true"/>
          <w:lang w:bidi="ar-SA"/>
        </w:rPr>
        <w:t>، و ما عن أمير 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الماء الجاري يمر بالجيف و العذرة و الدم يتوضأ منه و يشرب ما لم يتغير أوصافه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طعمه و لونه و ريحه</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ذكر الريح و الطعم يغني عن ذكر اللون للتلازم العادي غالبا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شروط انفعال المعتصم ثلاثة، ذكرها في المتن</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الشرط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الأدلة المتقدمة، و إجماع</w:t>
      </w:r>
    </w:p>
    <w:p>
      <w:pPr>
        <w:pStyle w:val="BookText"/>
        <w:rPr/>
      </w:pPr>
      <w:r>
        <w:rPr>
          <w:rFonts w:ascii="Amiri" w:hAnsi="Amiri" w:eastAsia="Amiri" w:cs="Amiri"/>
          <w:color w:val="111111"/>
          <w:sz w:val="28"/>
          <w:sz w:val="28"/>
          <w:szCs w:val="28"/>
          <w:rtl w:val="true"/>
          <w:lang w:bidi="ar-SA"/>
        </w:rPr>
        <w:t xml:space="preserve">كان بالمجاورة، كما إذا وقعت ميتة قريبا من الماء، فصار جائفا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يكون التغير بأوصاف النجاسة، دون أوصاف المتنجس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وقع فيه دبس نجس فصار أحمر أو أصفر لا ينجس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صيّره مضافا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يعتبر أن يكون بوقوع عين النجس فيه، بل لو وقع فيه متنجس حامل لأوصاف النجس فغيّره بوصف النجس تنجس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يكون التغير حسيا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فالتقديري لا يضر، فلو كان</w:t>
      </w:r>
    </w:p>
    <w:p>
      <w:pPr>
        <w:pStyle w:val="BookText"/>
        <w:rPr/>
      </w:pPr>
      <w:r>
        <w:rPr>
          <w:rFonts w:ascii="Amiri" w:hAnsi="Amiri" w:eastAsia="Amiri" w:cs="Amiri"/>
          <w:color w:val="111111"/>
          <w:sz w:val="28"/>
          <w:sz w:val="28"/>
          <w:szCs w:val="28"/>
          <w:rtl w:val="true"/>
          <w:lang w:bidi="ar-SA"/>
        </w:rPr>
        <w:t>إعلام الملة بل يمكن دعوى كون الروايات نصا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يبال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جيفة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ميتة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فأرة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في تغيير الماء بملاقاة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ينفع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الطهارة و ظهور الأدلة السابقة، فظهور الإجماع في أن يكون التغير بالملاقاة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الشرط الثاني، و يدل عليه الإجماع، و ظهور الأدلة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الطهارة بعد ظهور الأدلة في التغيير بوصف النجس، فلا وجه لما نسب إلى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كفاية التغيير بوصف المتنجس، لكونه مخالفا للأصل، و ظاهر الأدلة، و للإجماع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فيصير حينئذ من صغريات ما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يجري هنا جميع ما تقدم في تلك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لوقوع النجس فيه، و صدق التغير بوصف النجس، فيشمله إطلاق الأدلة المتقدمة لا محالة، إذ المنساق منها مطلق التغير أعم مما كان بلا واسطة أو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ميتة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فارة و نحوهما، هو التغير بلا 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ظهور فيه و على فرض الانصراف إليه فهو بدوي لا اعتبار به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ذلك يجب القول بالنجاسة، فيما إذا تغير أحد أوصافه بمجاورة النجس</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مدفوع بأنّه لو لا الإجماع على عدم الانفعال حينئذ، و ظهور الأدلة في عدم النجاسة لقلنا بها في التغيير بالمجاورة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المتنجس الحامل للنجاسة إذا امتزج مع الكثير و غيّره بوصف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حكم مثل هذا الماء عن أحد أقسام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يطهر المتنجس، و هو خلاف ما دل على اشتراط زوال التغيير في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يكون الماء طاهرا، و يبقى المتنجس على النجاسة، و هو خلاف ما دل على أنّ الماء الواحد لا يختلف حكمه من حيث الطهارة و النجاسة، إلا إذا كان معتصما و غير مخلوط بالنجاسة، كحوض يكون أكثر من الكر و صب في بعض أطرافه بول أو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يتغير وصف تمام الماء، و المفروض في المقام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يحكم بانفعال الماء، و هو المطلوب و يتم الحكم في غير الممتزج بعدم القول بالفصل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الشرط الثالث، لأنّ التغيير و التغير من المفاهيم المبينة العرفية، و المنساق منهما عرفا ما إذا أدرك بالوجدان أو بإحدى الحواس الظاهرية، يقال تغير حالي أو تغير الطعام أو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الجامع تحقق المغايرة من حالة إلى حالة أخرى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المراد بالتغيير و التغير و الواردين في الأدلة السابقة، لتنزلها على العرفيات، الا مع وجود الدليل على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فهو مختص بالفعلي الخارجي و لا يشمل التقديري مطلقا، لعدم مساعدة العرف عليه، و عدم دليل شرعي على شموله، بل مقتضى استصحاب الطهارة بقاؤها إلى أن يتحقق التغيير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التغيير التقديري، إما لعدم المقتضي في النجس، أو في الماء أو لوجود المانع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منهما إما ذاتي، أو عرضي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دليل على اعتباره في جميع ذلك</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نسب إلى العلامة رحمه اللّه كفاية التقديري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العرف أقوى شاهد على خلافه كما نسب إلى البيان و جامع المقاصد و إلى جمع آخرين و في الحدائق النسبة إلى المتأخرين من غير خلاف معروف، كفايته إن كان لوجود المانع</w:t>
      </w:r>
      <w:r>
        <w:rPr>
          <w:rFonts w:eastAsia="Amiri" w:cs="Amiri" w:ascii="Amiri" w:hAnsi="Amiri"/>
          <w:color w:val="111111"/>
          <w:sz w:val="28"/>
          <w:szCs w:val="28"/>
          <w:rtl w:val="true"/>
          <w:lang w:bidi="ar-SA"/>
        </w:rPr>
        <w:t xml:space="preserve">. </w:t>
      </w:r>
      <w:bookmarkStart w:id="251" w:name="pg12190_153524"/>
    </w:p>
    <w:p>
      <w:pPr>
        <w:pStyle w:val="BookText"/>
        <w:rPr/>
      </w:pPr>
      <w:bookmarkEnd w:id="251"/>
      <w:r>
        <w:rPr>
          <w:rFonts w:ascii="Amiri" w:hAnsi="Amiri" w:eastAsia="Amiri" w:cs="Amiri"/>
          <w:color w:val="111111"/>
          <w:sz w:val="28"/>
          <w:sz w:val="28"/>
          <w:szCs w:val="28"/>
          <w:rtl w:val="true"/>
          <w:lang w:bidi="ar-SA"/>
        </w:rPr>
        <w:t>لون الماء أحمر أو أصفر فوقع فيه مقدار من الدم كان يغيّره لو لم يكن كذلك لم ينجس، و كذا إذا صبّ فيه بول كثير لا لون فيه بحيث لو كان له لون غيّره، و كذا لو كان جائفا فوقعت فيه ميتة كانت تغيّره لو لم يكن جائفا،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هذه الصورة ما لم يخرج عن صدق الإطلاق محكوم بالطهارة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5"/>
        <w:numPr>
          <w:ilvl w:val="4"/>
          <w:numId w:val="1"/>
        </w:numPr>
        <w:rPr/>
      </w:pPr>
      <w:bookmarkStart w:id="252" w:name="__RefHeading___Toc5155643_417432637"/>
      <w:bookmarkStart w:id="253" w:name="_Toc93"/>
      <w:bookmarkEnd w:id="252"/>
      <w:r>
        <w:rPr>
          <w:rtl w:val="true"/>
        </w:rPr>
        <w:t xml:space="preserve">مسألة </w:t>
      </w:r>
      <w:r>
        <w:rPr/>
        <w:t>10</w:t>
      </w:r>
      <w:r>
        <w:rPr>
          <w:rtl w:val="true"/>
        </w:rPr>
        <w:t xml:space="preserve">: </w:t>
      </w:r>
      <w:r>
        <w:rPr>
          <w:rtl w:val="true"/>
        </w:rPr>
        <w:t>لو تغيّر الماء بما عدا الأوصاف المذكورة</w:t>
      </w:r>
      <w:bookmarkEnd w:id="2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تغيّر الماء بما عدا الأوصاف المذكورة من أوصاف النجاسة، مثل الحرارة، و البرودة، و الرقة، و الغلظة، و الخفة، و الثقل، لم ينجس ما لم يصر مضافا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5"/>
        <w:numPr>
          <w:ilvl w:val="4"/>
          <w:numId w:val="1"/>
        </w:numPr>
        <w:rPr/>
      </w:pPr>
      <w:bookmarkStart w:id="254" w:name="__RefHeading___Toc5155645_417432637"/>
      <w:bookmarkStart w:id="255" w:name="_Toc94"/>
      <w:bookmarkEnd w:id="254"/>
      <w:r>
        <w:rPr>
          <w:rtl w:val="true"/>
        </w:rPr>
        <w:t xml:space="preserve">مسألة </w:t>
      </w:r>
      <w:r>
        <w:rPr/>
        <w:t>11</w:t>
      </w:r>
      <w:r>
        <w:rPr>
          <w:rtl w:val="true"/>
        </w:rPr>
        <w:t xml:space="preserve">: </w:t>
      </w:r>
      <w:r>
        <w:rPr>
          <w:rtl w:val="true"/>
        </w:rPr>
        <w:t>لا يعتبر في تنجسه أن يكون التغير بوصف النجس بعينه</w:t>
      </w:r>
      <w:bookmarkEnd w:id="2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تنجسه أن يكون التغير بوصف النجس بعينه، فلو حدث فيه طعم أو لون أو ريح غير ما بالنجس، كما لو اصفر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بوقوع الدم تنجس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حدثت فيه بوقوع البول أو العذرة، رائحة أخرى غير رائحتهما، فالمناط تغير أحد</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ثبوت كلّ شي‌ء و تحققه يتوقف على وجود المقتضي، و فقد المانع، و مع عدم الأول أو وجود الثاني، لا تحقق له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فرض حكم العرف بتحقق التغير، و أنّ وجود المانع كالعدم، تحقق الانفعال حينئذ، كما لو ألقي مقدار كثير من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 من الماء في شدة برد الشتاء، فإنّ العرف يحكم بالتغير و يستقذر مثل هذا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إلى ذلك ترجع كلمات الفقهاء القائلين بكفاية التغير التقديري مع وجود المانع، فلا نزاع في البين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الطهارة، و كذا يحكم بطهارته لو خرج عن الإطلاق باستهلاك النجس فيه في حالة الإطلاق، فخرج عنه بعد الاستهلاك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خرج عنه قبل الاستهلاك تنجس حينئذ، لصدق التغير بالنجس</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لظواهر النصوص الحاصرة لها في خصوص الأوصاف الثلاثة المعروفة، مضافا إلى دعوى الإجماع عن جمع</w:t>
      </w:r>
      <w:r>
        <w:rPr>
          <w:rFonts w:eastAsia="Amiri" w:cs="Amiri" w:ascii="Amiri" w:hAnsi="Amiri"/>
          <w:color w:val="111111"/>
          <w:sz w:val="28"/>
          <w:szCs w:val="28"/>
          <w:rtl w:val="true"/>
          <w:lang w:bidi="ar-SA"/>
        </w:rPr>
        <w:t xml:space="preserve">. </w:t>
      </w:r>
      <w:bookmarkStart w:id="256" w:name="pg12190_153525"/>
    </w:p>
    <w:p>
      <w:pPr>
        <w:pStyle w:val="BookText"/>
        <w:rPr/>
      </w:pPr>
      <w:bookmarkEnd w:id="256"/>
      <w:r>
        <w:rPr>
          <w:rFonts w:ascii="Amiri" w:hAnsi="Amiri" w:eastAsia="Amiri" w:cs="Amiri"/>
          <w:color w:val="111111"/>
          <w:sz w:val="28"/>
          <w:sz w:val="28"/>
          <w:szCs w:val="28"/>
          <w:rtl w:val="true"/>
          <w:lang w:bidi="ar-SA"/>
        </w:rPr>
        <w:t xml:space="preserve">الأوصاف المذكورة بسبب النجاسة و إن كان من غير سنخ وصف النجس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5"/>
        <w:numPr>
          <w:ilvl w:val="4"/>
          <w:numId w:val="1"/>
        </w:numPr>
        <w:rPr/>
      </w:pPr>
      <w:bookmarkStart w:id="257" w:name="__RefHeading___Toc5155647_417432637"/>
      <w:bookmarkStart w:id="258" w:name="_Toc95"/>
      <w:bookmarkEnd w:id="257"/>
      <w:r>
        <w:rPr>
          <w:rtl w:val="true"/>
        </w:rPr>
        <w:t xml:space="preserve">مسألة </w:t>
      </w:r>
      <w:r>
        <w:rPr/>
        <w:t>12</w:t>
      </w:r>
      <w:r>
        <w:rPr>
          <w:rtl w:val="true"/>
        </w:rPr>
        <w:t xml:space="preserve">: </w:t>
      </w:r>
      <w:r>
        <w:rPr>
          <w:rtl w:val="true"/>
        </w:rPr>
        <w:t>لا فرق بين زوال الوصف الأصلي للماء أو العارضي</w:t>
      </w:r>
      <w:bookmarkEnd w:id="2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 زوال الوصف الأصلي للماء أو العارضي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كان الماء أحمر أو أسود لعارض، فوقع فيه البول حتّى صار أبيض تنجس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إذا زال طعمه العرضي، أو ريحه العرضي</w:t>
      </w:r>
      <w:r>
        <w:rPr>
          <w:rFonts w:eastAsia="Amiri" w:cs="Amiri" w:ascii="Amiri" w:hAnsi="Amiri"/>
          <w:color w:val="111111"/>
          <w:sz w:val="28"/>
          <w:szCs w:val="28"/>
          <w:rtl w:val="true"/>
          <w:lang w:bidi="ar-SA"/>
        </w:rPr>
        <w:t>.</w:t>
      </w:r>
    </w:p>
    <w:p>
      <w:pPr>
        <w:pStyle w:val="Heading5"/>
        <w:numPr>
          <w:ilvl w:val="4"/>
          <w:numId w:val="1"/>
        </w:numPr>
        <w:rPr/>
      </w:pPr>
      <w:bookmarkStart w:id="259" w:name="__RefHeading___Toc5155649_417432637"/>
      <w:bookmarkStart w:id="260" w:name="_Toc96"/>
      <w:bookmarkEnd w:id="259"/>
      <w:r>
        <w:rPr>
          <w:rtl w:val="true"/>
        </w:rPr>
        <w:t xml:space="preserve">مسألة </w:t>
      </w:r>
      <w:r>
        <w:rPr/>
        <w:t>13</w:t>
      </w:r>
      <w:r>
        <w:rPr>
          <w:rtl w:val="true"/>
        </w:rPr>
        <w:t xml:space="preserve">: </w:t>
      </w:r>
      <w:r>
        <w:rPr>
          <w:rtl w:val="true"/>
        </w:rPr>
        <w:t>لو تغيّر طرف من الحوض</w:t>
      </w:r>
      <w:bookmarkEnd w:id="2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تغيّر طرف من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تنجس فإن كان الباقي أقل من الكر، تنجس الجميع و إن كان بقدر الكر بقي على الطهارة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زال تغيّر ذلك البعض طهر الجميع و لو لم يحصل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صحة انتساب حصول الوصف إلى النجاسة عرفا و لو كان وصفا لها بعد اختلاطها بالماء، إذ ربّ شي‌ء يكون 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لونا مخصوصا و لكن بعد الخلط بالماء أو بمائع آخر يصير لونا آخر و كذا في الطعم و الرائحة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فكلما أضيف الوصف إلى النجس عرفا يتحقق التنجس شرعا، لإطلاق 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النتن الغالب على الماء فلا تتوضأ و لا تشرب</w:t>
      </w:r>
      <w:r>
        <w:rPr>
          <w:rFonts w:eastAsia="Amiri" w:cs="Amiri" w:ascii="Amiri" w:hAnsi="Amiri"/>
          <w:color w:val="111111"/>
          <w:sz w:val="28"/>
          <w:szCs w:val="28"/>
          <w:rtl w:val="true"/>
          <w:lang w:bidi="ar-SA"/>
        </w:rPr>
        <w:t xml:space="preserve">» </w:t>
      </w:r>
      <w:r>
        <w:rPr>
          <w:rStyle w:val="FootnoteAnchor"/>
          <w:rtl w:val="true"/>
        </w:rPr>
        <w:footnoteReference w:id="178"/>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إذا غلب لون الماء لون البول</w:t>
      </w:r>
      <w:r>
        <w:rPr>
          <w:rFonts w:eastAsia="Amiri" w:cs="Amiri" w:ascii="Amiri" w:hAnsi="Amiri"/>
          <w:color w:val="111111"/>
          <w:sz w:val="28"/>
          <w:szCs w:val="28"/>
          <w:rtl w:val="true"/>
          <w:lang w:bidi="ar-SA"/>
        </w:rPr>
        <w:t xml:space="preserve">» </w:t>
      </w:r>
      <w:r>
        <w:rPr>
          <w:rStyle w:val="FootnoteAnchor"/>
          <w:rtl w:val="true"/>
        </w:rPr>
        <w:footnoteReference w:id="179"/>
      </w:r>
      <w:r>
        <w:rPr>
          <w:rFonts w:ascii="Amiri" w:hAnsi="Amiri" w:eastAsia="Amiri" w:cs="Amiri"/>
          <w:color w:val="111111"/>
          <w:sz w:val="28"/>
          <w:sz w:val="28"/>
          <w:szCs w:val="28"/>
          <w:rtl w:val="true"/>
          <w:lang w:bidi="ar-SA"/>
        </w:rPr>
        <w:t>، فإنّ مقتضى إطلاقهما كفاية الاستناد سواء كان إلى الوصف الذي كان للنجس قبل الخلط بالماء، أم بعده، إذا كان تغيير وصفه بعد الخلط بالماء متعارفا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تغيّر الماء بغير وصف النجس و شك في انتسابه إلى النجاسة، فمقتضى الأصل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المتقدمة مع صدق التغير بالنجاسة عرفا، و أما مع الشك فيه، فالمرجع أصالة الطهارة،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التغير، فيشمله إطلاق الدليل قهرا</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النجاسة في الصورة الأولى، فلأجل الملاقاة مع المتنجس و أما</w:t>
      </w:r>
    </w:p>
    <w:p>
      <w:pPr>
        <w:pStyle w:val="BookText"/>
        <w:rPr/>
      </w:pPr>
      <w:r>
        <w:rPr>
          <w:rFonts w:ascii="IRNazanin" w:hAnsi="IRNazanin" w:eastAsia="IRNazanin"/>
          <w:color w:val="111111"/>
          <w:sz w:val="28"/>
          <w:sz w:val="28"/>
          <w:szCs w:val="28"/>
          <w:rtl w:val="true"/>
          <w:lang w:bidi="fa-IR"/>
        </w:rPr>
        <w:t xml:space="preserve">الامتزاج على الأقوى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البقاء على الطهارة في الأخيرة، فلفرض اعتصامه بالكريه، و كذا في الجاري و غيره من المياه المعتصمة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نسب إلى المشهور،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القول بالامتزاج لم يعرف من أحد قبل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المعتبر، و لم يشر إليه في شرائعه الذي هو أهم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أنّ مسألة انفعال المياه و تطهيرها كانت من أهم المسائل الابتلائية للناس في الأعصار القديمة خصوصا في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قلّت المياه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الامتزاج معتبرا في الطهارة، لأشير إليه في خبر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على الإمام عليه السلام بيانه في هذه المسألة العامة البلوى مع أنّهم بينوا مسائل نادرة قلّما تتفق في العمر إلا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يذكره فقهاؤنا المتقدمون رحمهم اللّه مع كثرة اهتمامهم بنقل الفروع النادرة فكيف بابتلائه، و إنّما حدثت الشبهة من عصر الفاضلين فقط، و تعرضها لها في بعض كتبهما و تبعهما بعض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دليل لهم يصح الاعتماد عليه إلا استصحاب بقاء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يحصل الامتزاج فيقطع حينئذ بارتفاعها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محكوم بالإطلاقات المتقدمة، مثل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لكم الماء طهورا</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يطهّر و لا يطهّر</w:t>
      </w:r>
      <w:r>
        <w:rPr>
          <w:rFonts w:eastAsia="Amiri" w:cs="Amiri" w:ascii="Amiri" w:hAnsi="Amiri"/>
          <w:color w:val="111111"/>
          <w:sz w:val="28"/>
          <w:szCs w:val="28"/>
          <w:rtl w:val="true"/>
          <w:lang w:bidi="ar-SA"/>
        </w:rPr>
        <w:t xml:space="preserve">» </w:t>
      </w:r>
      <w:r>
        <w:rPr>
          <w:rStyle w:val="FootnoteAnchor"/>
          <w:rtl w:val="true"/>
        </w:rPr>
        <w:footnoteReference w:id="181"/>
      </w:r>
      <w:r>
        <w:rPr>
          <w:rFonts w:ascii="Amiri" w:hAnsi="Amiri" w:eastAsia="Amiri" w:cs="Amiri"/>
          <w:color w:val="111111"/>
          <w:sz w:val="28"/>
          <w:sz w:val="28"/>
          <w:szCs w:val="28"/>
          <w:rtl w:val="true"/>
          <w:lang w:bidi="ar-SA"/>
        </w:rPr>
        <w:t>و قول أبي الحسن الرضا عليه السلام في صحيح ابن بزيع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ورد في مقام بيان قاعدة كلية لتطهير المياه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البئر واسع لا يفسده شي‌ء إلّا أن يتغير ريحه أو طعمه فينزح حتّى يذهب الريح و يطيب الطعم، لأنّ له مادة</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المتفاهم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واسع لا يفسده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السعة الحكمية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ينفعل بشي‌ء مطلقا، و دافع للنجاسة و رافع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أن يتغير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المتفاهم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له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التعليل لبيان هذا الحكم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يعني أنّ علة كونه دافعا للنجاسة و رافعا لها، إنّما هي المادة فقط، و حيث إنّ المادة عبارة أخرى عن وجود جهة الاعتصام، فيكون مفاده أنّ كلّما كانت فيه جهة الاعتصام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بئرا كان أو جاريا أو كرّا أو مطرا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دافعا للنجاسة و رافعا لها، و مقتضى إطلاقه الشمول لما إذا حصل الامتزاج أولا، و يقتضيه إطلاق خبر الكاهلي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يراه المطر فقد طهر</w:t>
      </w:r>
      <w:r>
        <w:rPr>
          <w:rFonts w:eastAsia="Amiri" w:cs="Amiri" w:ascii="Amiri" w:hAnsi="Amiri"/>
          <w:color w:val="111111"/>
          <w:sz w:val="28"/>
          <w:szCs w:val="28"/>
          <w:rtl w:val="true"/>
          <w:lang w:bidi="ar-SA"/>
        </w:rPr>
        <w:t xml:space="preserve">» </w:t>
      </w:r>
      <w:r>
        <w:rPr>
          <w:rStyle w:val="FootnoteAnchor"/>
          <w:rtl w:val="true"/>
        </w:rPr>
        <w:footnoteReference w:id="183"/>
      </w:r>
      <w:r>
        <w:rPr>
          <w:rFonts w:ascii="Amiri" w:hAnsi="Amiri" w:eastAsia="Amiri" w:cs="Amiri"/>
          <w:color w:val="111111"/>
          <w:sz w:val="28"/>
          <w:sz w:val="28"/>
          <w:szCs w:val="28"/>
          <w:rtl w:val="true"/>
          <w:lang w:bidi="ar-SA"/>
        </w:rPr>
        <w:t>و 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الحمام كماء النهر يطهر بعضه بعضا</w:t>
      </w:r>
      <w:r>
        <w:rPr>
          <w:rFonts w:eastAsia="Amiri" w:cs="Amiri" w:ascii="Amiri" w:hAnsi="Amiri"/>
          <w:color w:val="111111"/>
          <w:sz w:val="28"/>
          <w:szCs w:val="28"/>
          <w:rtl w:val="true"/>
          <w:lang w:bidi="ar-SA"/>
        </w:rPr>
        <w:t>»</w:t>
      </w:r>
      <w:r>
        <w:rPr>
          <w:rStyle w:val="FootnoteAnchor"/>
          <w:rtl w:val="true"/>
        </w:rPr>
        <w:footnoteReference w:id="184"/>
      </w:r>
      <w:r>
        <w:rPr>
          <w:rFonts w:ascii="Amiri" w:hAnsi="Amiri" w:eastAsia="Amiri" w:cs="Amiri"/>
          <w:color w:val="111111"/>
          <w:sz w:val="28"/>
          <w:sz w:val="28"/>
          <w:szCs w:val="28"/>
          <w:rtl w:val="true"/>
          <w:lang w:bidi="ar-SA"/>
        </w:rPr>
        <w:t>الظاهر في كفاية التطهير بمجرد الاتصال مع المعتصم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الأخير فمجمل، و خبر الكاهلي 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يراه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صدق الرؤية لجميع الأجزاء، و لا يحصل ذلك إلّا بالامتزاج، و أما صحيح ابن بزيع فيحتمل أن يكون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له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للنزح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ينزح حتّى يخرج الماء، و يمتزج بماء البئر، لأنّ له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يكون دليلا على اعتبار الامتزاج، لا أن يكون دليلا على عدمه، مع أنّ الشيخ البهائي رحمه اللّه حكم بإجماله، فلا وجه للاستدلال به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لإجمال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الحمام كماء النهر يطهر بعضه بعضا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يؤخذ بإطلاقه ما لم يدل دليل على خلافه، لأنّه حكم ابتلائي امتناني، فيؤخذ بإطلاقه من كلّ جهة إلّا فيما ثبت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المرسل الكاهلي منجبر بالعمل و تسالم الأصحاب عليه، و المراد بالرؤية، الرؤية العرفية مطلقا، فكلّما صدقت الرؤية عرفا يطهر جميع الماء مطلقا، لا أن يكون شرط طهارة كلّ جزء رؤية المطر لذلك الجزء، و الا انعدمت فائدة هذا الحكم الامتناني العام البلوى إلا في موارد نادرة، و هو مخالف لسهولة الشريعة خصوصا في الطهارة التي يسّرها الشارع و سهلها بكلّ وجه أمكنه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فالرؤية معتبرة بنحو صرف الوجود، لا بنحو الوجود المنبسط على جميع الأجزاء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يصدق عدم الرؤية بالنسبة إلى بعض الأجزاء أيضا، كما أنّ انفعال القليل بملاقاة النجس يكون بنحو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صرف الوجود أيضا، لا بنحو السريان و الانبساط، فلتكن الطهارة أيضا كذلك، بل لا بدّ أن يكون الأمر فيه أسهل و أيسر،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صحيح ابن بزيع </w:t>
      </w:r>
      <w:r>
        <w:rPr>
          <w:rStyle w:val="FootnoteAnchor"/>
          <w:rtl w:val="true"/>
        </w:rPr>
        <w:footnoteReference w:id="185"/>
      </w:r>
      <w:r>
        <w:rPr>
          <w:rFonts w:ascii="Amiri" w:hAnsi="Amiri" w:eastAsia="Amiri" w:cs="Amiri"/>
          <w:color w:val="111111"/>
          <w:sz w:val="28"/>
          <w:sz w:val="28"/>
          <w:szCs w:val="28"/>
          <w:rtl w:val="true"/>
          <w:lang w:bidi="ar-SA"/>
        </w:rPr>
        <w:t>فلا ريب أنّ النزح من حيث هو لا موضوعية فيه بوجه، بل هو طريق لتحقق الاتصال بالمعتصم سواء رجعت العلة إليه أم إلى ما قلناه، و لا يختلف المعنى،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أنّ النزح موجب لامتزاج ما يخرج من المادة مع ماء البئر، فلا وجه له، لأنّه يكون الماء في الآبار غالبا بنحو الرشح و النذير، لا بنحو الجريان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لو كان بنحو الجريان، فلا يمتزج الا مع سطح الماء الذي يكون في قعر البئر، لا مع جميع سطوحه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القائل بالامتزاج، إن أراد امتزاج الكلّ في الكلّ، فهو محال، لما ثبت في محلّه من امتناع تداخل الأجسام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أراد البعض المخصوص، فهو من الترجيح بلا مرجح مع أنّ من اعتبر الامتزاج لا يقول به في الحياض الصغار من الحمام و لا دليل يعتمد عليه للتخصيص و إن أراد الامتزاج في الجملة، فهو حاصل تكوينا، لأنّ الماء سيال بالطبع، و اتصال الأجزاء فيه بعضها ببعض في الجملة، لأجل الرطوبة المسرية تكوينية كما هو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استصحاب النجاسة في المقام لا وجه له، لأنّها متقومة بالتغير و قد زال، و لا أقل من الشك في ذلك، فيكون من الاستصحاب في الفرد المردد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التغيير علة لحدوث النجاسة فقط، لا لبقائها، مردودة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المورد المتصل بالمعتصم، فالمرجع قاعدة الطهارة، لا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الماء الواحد إن كان في سطح واحد لا يختلف حكمه من حيث الطهارة و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جعلوها قاعدة و أرسلت عندهم إرسال المسلمات، و استدلوا بها على كفاية مجرد الاتصال في جملة من الموارد</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دليل اعتبار القاعدة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الإجماع</w:t>
      </w:r>
      <w:r>
        <w:rPr>
          <w:rFonts w:eastAsia="Amiri" w:cs="Amiri" w:ascii="Amiri" w:hAnsi="Amiri"/>
          <w:color w:val="111111"/>
          <w:sz w:val="28"/>
          <w:szCs w:val="28"/>
          <w:rtl w:val="true"/>
          <w:lang w:bidi="ar-SA"/>
        </w:rPr>
        <w:t>.</w:t>
      </w:r>
      <w:bookmarkStart w:id="261" w:name="pg12190_153529"/>
    </w:p>
    <w:p>
      <w:pPr>
        <w:pStyle w:val="Heading5"/>
        <w:numPr>
          <w:ilvl w:val="4"/>
          <w:numId w:val="1"/>
        </w:numPr>
        <w:rPr/>
      </w:pPr>
      <w:bookmarkStart w:id="262" w:name="__RefHeading___Toc5155651_417432637"/>
      <w:bookmarkStart w:id="263" w:name="_Toc97"/>
      <w:bookmarkEnd w:id="261"/>
      <w:bookmarkEnd w:id="262"/>
      <w:r>
        <w:rPr>
          <w:rtl w:val="true"/>
        </w:rPr>
        <w:t xml:space="preserve">مسألة </w:t>
      </w:r>
      <w:r>
        <w:rPr/>
        <w:t>14</w:t>
      </w:r>
      <w:r>
        <w:rPr>
          <w:rtl w:val="true"/>
        </w:rPr>
        <w:t xml:space="preserve">: </w:t>
      </w:r>
      <w:r>
        <w:rPr>
          <w:rtl w:val="true"/>
        </w:rPr>
        <w:t>إذا وقع النجس في الماء فلم يتغيّر</w:t>
      </w:r>
      <w:bookmarkEnd w:id="2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 النجس في الماء فلم يتغيّر، ثمَّ تغيّر بعد مدة، فإن علم استناده إلى ذلك النجس تنجس، و إلا 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5"/>
        <w:numPr>
          <w:ilvl w:val="4"/>
          <w:numId w:val="1"/>
        </w:numPr>
        <w:rPr/>
      </w:pPr>
      <w:bookmarkStart w:id="264" w:name="__RefHeading___Toc5155653_417432637"/>
      <w:bookmarkStart w:id="265" w:name="_Toc98"/>
      <w:bookmarkEnd w:id="264"/>
      <w:r>
        <w:rPr>
          <w:rtl w:val="true"/>
        </w:rPr>
        <w:t xml:space="preserve">مسألة </w:t>
      </w:r>
      <w:r>
        <w:rPr/>
        <w:t>15</w:t>
      </w:r>
      <w:r>
        <w:rPr>
          <w:rtl w:val="true"/>
        </w:rPr>
        <w:t xml:space="preserve">: </w:t>
      </w:r>
      <w:r>
        <w:rPr>
          <w:rtl w:val="true"/>
        </w:rPr>
        <w:t>إذا وقعت الميتة خارج الماء، و وقع جزء منها في الماء</w:t>
      </w:r>
      <w:bookmarkEnd w:id="2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وقعت الميتة خارج الماء، و وقع جزء منها في الماء، و تغيّر بسبب المجموع من الداخل و الخارج، تنجس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الاختلاف إن كان بلا جهة فهو باطل، و إن كان لاختلاف الموضوع، فهو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استدل بها كاشف اللثام في المقام على كفاية مجرد الاتصال، و عدم اعتبار الامتزاج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وحدة الماء بل الماء الذي تغير و زوال تغيره متمايز مع الماء المعتصم، و لا تتحقق الوحدة إلا مع الامتزاج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المراد بالوحدة الدقيقة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أنّها لا تحصل في صورة الامتزاج أيضا، بل الوحدة الاتصالية المتعارفة، و لا ريب في تحققها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حكم العرف بالتعدد، كما في صورة بقاء التغير، أو شك فيه و في الوحدة لا مجرى حينئذ لهذه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من يقول بالاختلاف لا بد و أن يقول بصحة ترتيب آثار الطهارة على الماء الممزوج بالماء المتنجس من التوضي و الاغتسال به، و لا أظن أحدا يقول به، فهذا النزاع على فرض صحته ليست له ثمرة عملية، و يأتي في ماء الحمام بعض ما يناسب المقام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فلإطلاقات الأدلة و عموماتها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الشاملة لما إذا تحقق التغير بعد وقوع النجاسة بلا فصل، أو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استناد التغير إلى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فللأصل سواء علم بعدم الاستناد أم شك فيه، فتجري أصالة الطهارة بلا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جريان الأصل الموضوعي فيأتي حكمه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و عموماتها الشامل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ما وقع يسيرا جدّا بحيث يشك في شمول الأدلة له، فالمرجع أصالة الطهارة</w:t>
      </w:r>
      <w:r>
        <w:rPr>
          <w:rFonts w:eastAsia="Amiri" w:cs="Amiri" w:ascii="Amiri" w:hAnsi="Amiri"/>
          <w:color w:val="111111"/>
          <w:sz w:val="28"/>
          <w:szCs w:val="28"/>
          <w:rtl w:val="true"/>
          <w:lang w:bidi="ar-SA"/>
        </w:rPr>
        <w:t xml:space="preserve">. </w:t>
      </w:r>
      <w:bookmarkStart w:id="266" w:name="pg12190_153530"/>
    </w:p>
    <w:p>
      <w:pPr>
        <w:pStyle w:val="BookText"/>
        <w:rPr/>
      </w:pPr>
      <w:bookmarkEnd w:id="266"/>
      <w:r>
        <w:rPr>
          <w:rFonts w:ascii="Amiri" w:hAnsi="Amiri" w:eastAsia="Amiri" w:cs="Amiri"/>
          <w:color w:val="111111"/>
          <w:sz w:val="28"/>
          <w:sz w:val="28"/>
          <w:szCs w:val="28"/>
          <w:rtl w:val="true"/>
          <w:lang w:bidi="ar-SA"/>
        </w:rPr>
        <w:t xml:space="preserve">بخلاف ما إذا كان تمامها خارج 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5"/>
        <w:numPr>
          <w:ilvl w:val="4"/>
          <w:numId w:val="1"/>
        </w:numPr>
        <w:rPr/>
      </w:pPr>
      <w:bookmarkStart w:id="267" w:name="__RefHeading___Toc5155655_417432637"/>
      <w:bookmarkStart w:id="268" w:name="_Toc99"/>
      <w:bookmarkEnd w:id="267"/>
      <w:r>
        <w:rPr>
          <w:rtl w:val="true"/>
        </w:rPr>
        <w:t xml:space="preserve">مسألة </w:t>
      </w:r>
      <w:r>
        <w:rPr/>
        <w:t>16</w:t>
      </w:r>
      <w:r>
        <w:rPr>
          <w:rtl w:val="true"/>
        </w:rPr>
        <w:t xml:space="preserve">: </w:t>
      </w:r>
      <w:r>
        <w:rPr>
          <w:rtl w:val="true"/>
        </w:rPr>
        <w:t>إذا شك في التغير و عدمه</w:t>
      </w:r>
      <w:bookmarkEnd w:id="2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التغير و عدمه، أو في كونه للمجاورة أو بالملاقاة، أو كونه بالنجاسة، أو بطاهر لم يحكم بالنجاسة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طاهرا حينئذ،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ظهور الأدلة في اشتراط كون التغير بوقوع النجاسة في الماء و تغيره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ظهور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المرتكزات التنفر عنه، لانفعال الماء في هذه الصورة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اعتبار بمرتكزاتهم في مقابل الأدلة الظاهرة، بل الناصة</w:t>
      </w:r>
      <w:r>
        <w:rPr>
          <w:rStyle w:val="FootnoteAnchor"/>
          <w:rtl w:val="true"/>
        </w:rPr>
        <w:footnoteReference w:id="186"/>
      </w:r>
      <w:r>
        <w:rPr>
          <w:rFonts w:ascii="Amiri" w:hAnsi="Amiri" w:eastAsia="Amiri" w:cs="Amiri"/>
          <w:color w:val="111111"/>
          <w:sz w:val="28"/>
          <w:sz w:val="28"/>
          <w:szCs w:val="28"/>
          <w:rtl w:val="true"/>
          <w:lang w:bidi="ar-SA"/>
        </w:rPr>
        <w:t>في اعتبار وقوع النجس فيه، و تغيره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الموضوعي في الأول، و هو أصالة عدم التغير، و الأصل الحكمي، و قاعدة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الأخيران، فلا ريب في صحة جريان الأصل الحكمي، و قاعدة الطهارة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جريان الأصل الموضوعي فيهما، فهو من موارد جريان الأصل في أطراف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فرض وجود الأثر الشرعي لكلّ واحد من الأصلين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يسقطان بالمعارضة، و إلا فيجري ماله الأثر و يترتب عليه أثره بلا معارضة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تحقق الأثر الشرعي لكلّ واحد من الأصلين فيهما، ففي الصورة الأولى مقتضى أصالة عدم كون التغير بالملاقاة جواز التوضي منه، بل وجوبه مع الانحصار و مقتضى أصالة عدم كونه بالمجاورة وجوب الاجتناب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نقل بكفاية نفس الأثر الوضعي الشرعي في جريان الأصول، و الا فالأمر أوضح، فتترتب على أصالة عدم كون التغير بالملاقاة الطهارة، و على أصالة عدم كونه بالمجاورة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الصورة الثانية، مقتضى أصالة عدم كونه بالنجاسة هو الطهارة، و جواز التوضي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أصالة عدم كونه بالطاهر النجاسة، و وجوب الاجتناب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لكن يكفي للحكم بالطهارة في الصورتين استصحاب الطهارة، و قاعدتها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القواعد المعتبرة التي دلت عليها النصوص و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أيضا مطابقة لمرتكزات العقلاء، إذ أنّهم لا يستقذرون كلّ ما يشكون في قذارته، أو في ملاقاته للقذر، و لا يجتنبون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رواية حفص بن غياث، عن جعفر، عن أبيه عن عليّ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أبالي، أبول أصابني أو ماء إذا لم أعلم</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 الصادق عليه السلام في موثق عمار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نظيف حتّى تعلم أنّه قذر، فإذا علمت فقد قذر، و ما لم تعلم فليس عليك</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كلّه طاهر حتّى يعلم أنّه قذر</w:t>
      </w:r>
      <w:r>
        <w:rPr>
          <w:rFonts w:eastAsia="Amiri" w:cs="Amiri" w:ascii="Amiri" w:hAnsi="Amiri"/>
          <w:color w:val="111111"/>
          <w:sz w:val="28"/>
          <w:szCs w:val="28"/>
          <w:rtl w:val="true"/>
          <w:lang w:bidi="ar-SA"/>
        </w:rPr>
        <w:t xml:space="preserve">» </w:t>
      </w:r>
      <w:r>
        <w:rPr>
          <w:rStyle w:val="FootnoteAnchor"/>
          <w:rtl w:val="true"/>
        </w:rPr>
        <w:footnoteReference w:id="189"/>
      </w:r>
      <w:r>
        <w:rPr>
          <w:rFonts w:ascii="Amiri" w:hAnsi="Amiri" w:eastAsia="Amiri" w:cs="Amiri"/>
          <w:color w:val="111111"/>
          <w:sz w:val="28"/>
          <w:sz w:val="28"/>
          <w:szCs w:val="28"/>
          <w:rtl w:val="true"/>
          <w:lang w:bidi="ar-SA"/>
        </w:rPr>
        <w:t>إلى غير ذلك من الروايات، و هي شاملة لجميع الشبهات الموضوعية مطلقا بل و الشبهات الحكمية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نظيف حتّى تعلم أنّه قذر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الأمور العامة الشاملة للكليات التي هي متعلقات الأحكام و للموضوعات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العلم كلّ ما يكون حجة معتبرة شرعا و لو كان إخبار صاحب اليد، بل و لو كانت قاعدة الانفعال مع إحراز الانفعال و تحقق السراية، كما تقدم، أو أصلا موضوعيا يدل على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الشك فيها، فتجري قاعدة الطهارة بلا مزاحم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مورد القاعدة الشك في الطهارة و النجاسة بعد إحراز أصل جريانها، و أما لو شك في مورد أنّه هل تجري القاعدة أو لا؟ فيشكل الجريان، لأنّ التمسك بدليلها حينئذ من التمسك بالعام في الشبهة المصداقية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بد من ذكر أمور تتعلق بالقاعدة</w:t>
      </w:r>
      <w:r>
        <w:rPr>
          <w:rFonts w:eastAsia="Amiri" w:cs="Amiri" w:ascii="Amiri" w:hAnsi="Amiri"/>
          <w:color w:val="111111"/>
          <w:sz w:val="28"/>
          <w:szCs w:val="28"/>
          <w:rtl w:val="true"/>
          <w:lang w:bidi="ar-SA"/>
        </w:rPr>
        <w:t>:</w:t>
      </w:r>
      <w:bookmarkStart w:id="269" w:name="pg12190_153532"/>
    </w:p>
    <w:p>
      <w:pPr>
        <w:pStyle w:val="Heading5"/>
        <w:numPr>
          <w:ilvl w:val="4"/>
          <w:numId w:val="1"/>
        </w:numPr>
        <w:rPr/>
      </w:pPr>
      <w:bookmarkStart w:id="270" w:name="__RefHeading___Toc5155657_417432637"/>
      <w:bookmarkStart w:id="271" w:name="_Toc100"/>
      <w:bookmarkEnd w:id="269"/>
      <w:bookmarkEnd w:id="270"/>
      <w:r>
        <w:rPr>
          <w:rtl w:val="true"/>
        </w:rPr>
        <w:t xml:space="preserve">مسألة </w:t>
      </w:r>
      <w:r>
        <w:rPr/>
        <w:t>17</w:t>
      </w:r>
      <w:r>
        <w:rPr>
          <w:rtl w:val="true"/>
        </w:rPr>
        <w:t xml:space="preserve">: </w:t>
      </w:r>
      <w:r>
        <w:rPr>
          <w:rtl w:val="true"/>
        </w:rPr>
        <w:t>إذا وقع في الماء دم و شي‌ء طاهر أحمر فاحمر بالمجموع</w:t>
      </w:r>
      <w:bookmarkEnd w:id="2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 في الماء دم و شي‌ء طاهر أحمر فاحمر بالمجموع، لم يحكم بالنجاسة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5"/>
        <w:numPr>
          <w:ilvl w:val="4"/>
          <w:numId w:val="1"/>
        </w:numPr>
        <w:rPr/>
      </w:pPr>
      <w:bookmarkStart w:id="272" w:name="__RefHeading___Toc5155659_417432637"/>
      <w:bookmarkStart w:id="273" w:name="_Toc101"/>
      <w:bookmarkEnd w:id="272"/>
      <w:r>
        <w:rPr>
          <w:rtl w:val="true"/>
        </w:rPr>
        <w:t xml:space="preserve">مسألة </w:t>
      </w:r>
      <w:r>
        <w:rPr/>
        <w:t>18</w:t>
      </w:r>
      <w:r>
        <w:rPr>
          <w:rtl w:val="true"/>
        </w:rPr>
        <w:t xml:space="preserve">: </w:t>
      </w:r>
      <w:r>
        <w:rPr>
          <w:rtl w:val="true"/>
        </w:rPr>
        <w:t>الماء المتغيّر إذا زال تغيره بنفسه من غير اتصاله بالكر أو الجاري</w:t>
      </w:r>
      <w:bookmarkEnd w:id="2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المتغيّر إذا زال تغيره بنفسه من غير اتصاله بالكر أو الجاري، لم يطهر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الجاري و النابع إذا زال تغيره بنفسه</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الفحص في الشبهات الموضوعية التي تجري فيها القاعدة، لأنّها المتيقن من دعوى إجماعهم على عدم وجوبه في الشبهات الموضوعية، مع أنّ أصل تشريع القاعدة لدفع الوسواس، و التسهيل على الناس، و الفحص ينافي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مجراها بين جميع موارد الشك من أي منشإ كان، و في أي مورد يكون، سواء كان في بلاد المسلمين، أم بلاد الكفار أو الأشياء المجلوبة من بلادهم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مجراها بين أن يكون مورد ابتلاء المكلف، أو لا، لإطلاق الأدلة الشامل لهما، و يأتي جملة ما يتعلق بالقاعدة في محالها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فيما إذا لم يكن الدم كافيا لتغير الماء مستقلا، و إلا فمقتضى الإطلاقات و العمومات الحكم بالنجاسة، لصدق تغير الماء بوقوع النجس فيه، و لو كان الأحمر كافيا مستقلا و لم يكن للدم أثر قابل عرفا، فهو طاهر، للأصل، و كذا لو كان كلّ منهما جزء العلة فاحمر بالمجموع بحيث لو كان أحدهما منفردا لما أثر، و لو كان كلّ واحد منهما كافيا مستقلا في التأثير تنجس، لصحة استناد التغير إلى النجس عرفا و إن كان ذلك غير صحيح دقة، لامتناع اجتماع علتين مستقلتين عرضيتين على معلول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و لم ينقل الخلاف إلا عن يحيى بن سعيد في الجامع و تردد العلامة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المنتهى، نقل الخلاف عن الشافعي و أحمد و لم ينسبه إلى أحد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فقد استدل للمشهور بأمور</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العمومات و الإطلاقات الدالة على نجاسة الماء بالتغير، بدعوى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التغير علة محدثة للنجاسة، لا أن تدور النجاسة مداره حدوثا و بقاء، كما في سببية ملاقاة الطاهر للنجس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ينجس الملاقي بمجرد الملاقاة آنا ما، و لو انقطعت الملاقاة، و كما في سببية حدوث الحدث لبقاء الحالة الحدثية إلا أن يحصل الرافع، و له نظائر كثيرة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أنّه يستفاد من الأدلة كون التغيير علة للنجاسة حدوثا و بقاء، تحتاج إلى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اشتهر من أنّ تعليق الحكم على الوصف مشعر بالعلية لا كلية فيه في الأحكام الشرعية، و على فرض الكلية تكفي العلية حدوثا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بقاء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الموضوع الماء، و هو باق في حالتي التغير و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عنوان التغيير من حيث هو، حتّى يستشكل فيه بتبدل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العرف أصدق شاهد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ابن بزيع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البئر واسع لا يفسده شي‌ء إلّا أن يتغير ريحه أو طعمه، فينزح حتّى يذهب الريح و يطيب طعمه لأنّ له مادة</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للانتهاء، لا التعليل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ينزح إلى أن يذهب الريح و يطيب الطعم من تدافع المادة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مجرد الاحتمال، لا الظهور الذي يدور عليه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لابن سعيد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بأصالة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ثبت في الأصول من أنّه لا اعتبار بالأصل الحكمي مع جريان الأصل الموضوعي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في المقام استصحاب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ظواهر الأدلة إناطة النجاسة بالتغير حدوثا و بقاء</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خلاف ظواهرها فإنّ المنساق منها عرفا حدوث النجاسة بالتغير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زوالها بزوال التغير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من قبل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ساكتة عنه، و لا بد من إقامة دليل آخر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طهر، لاتصاله بالمادة و كذا البعض من الحوض إذا كان الباقي بقدر الكر، كما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بالخبر المعروف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الماء كرا لم يحمل خبثا</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خرج عن إطلاقه حالة التغيير فقط، و بقي الباقي تحت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ضعفه، و هجر الأصحاب عن إطلاقه، أنّ المتفاهم منه عرفا ما إذا لم يتغير أصلا، لا ما إذا تغيّر ثمَّ زال تغيره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تقدم من صحيح ابن بزيع </w:t>
      </w:r>
      <w:r>
        <w:rPr>
          <w:rStyle w:val="FootnoteAnchor"/>
          <w:rtl w:val="true"/>
        </w:rPr>
        <w:footnoteReference w:id="192"/>
      </w:r>
      <w:r>
        <w:rPr>
          <w:rFonts w:ascii="Amiri" w:hAnsi="Amiri" w:eastAsia="Amiri" w:cs="Amiri"/>
          <w:color w:val="111111"/>
          <w:sz w:val="28"/>
          <w:sz w:val="28"/>
          <w:szCs w:val="28"/>
          <w:rtl w:val="true"/>
          <w:lang w:bidi="ar-SA"/>
        </w:rPr>
        <w:t xml:space="preserve">بناء على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تعليلية، فيكون زوال التغيير علة للطهارة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صحة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للتعليل، مما لا ينكر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العلة تحتمل أن يكون ذهاب التغيير بالنزح، أو ذهابه للاتصال بالمادة أو ذهابه مطلقا و لو بنفسه، و المتفاهم من الصحيح عرفا أحد الأوليين، دون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هذه الجهة بين كون مدخول حتّى علة غائية لما قبلها، أو فاعلية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تأتي الإشارة إلى بعض ما يتعلق بالمقام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الفصل اللاحق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سبزوارى، سيد عبد الأعلى، مهذّب الأحكام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للسبزواري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حضرت آية الله،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چهارم،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مهذب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للسبزواري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bookmarkStart w:id="274" w:name="pg12190_153535"/>
    </w:p>
    <w:p>
      <w:pPr>
        <w:pStyle w:val="Heading4"/>
        <w:numPr>
          <w:ilvl w:val="3"/>
          <w:numId w:val="1"/>
        </w:numPr>
        <w:rPr/>
      </w:pPr>
      <w:bookmarkStart w:id="275" w:name="__RefHeading___Toc5155661_417432637"/>
      <w:bookmarkStart w:id="276" w:name="_Toc102"/>
      <w:bookmarkEnd w:id="274"/>
      <w:bookmarkEnd w:id="275"/>
      <w:r>
        <w:rPr>
          <w:rtl w:val="true"/>
        </w:rPr>
        <w:t>فصل في الماء الجاري</w:t>
      </w:r>
      <w:bookmarkEnd w:id="276"/>
    </w:p>
    <w:p>
      <w:pPr>
        <w:pStyle w:val="Heading5"/>
        <w:numPr>
          <w:ilvl w:val="4"/>
          <w:numId w:val="1"/>
        </w:numPr>
        <w:rPr/>
      </w:pPr>
      <w:bookmarkStart w:id="277" w:name="__RefHeading___Toc5155663_417432637"/>
      <w:bookmarkStart w:id="278" w:name="_Toc103"/>
      <w:bookmarkEnd w:id="277"/>
      <w:r>
        <w:rPr>
          <w:rtl w:val="true"/>
        </w:rPr>
        <w:t>اشارة</w:t>
      </w:r>
      <w:bookmarkEnd w:id="2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النابع السائل على وجه الأرض فوقها أو تحتها كالقنوات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ينجس بملاقاة النجس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يتغير، سواء كان كرا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الماء الجاري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الجاري و المطر و البئر من المفاهيم المبينة المتعارفة في جميع الأمكنة و الأزمنة، و ليست من الموضوعات المستنبطة حتّى يتبع فيها نظر الفقيه، بل المدار على الصدق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المتفاهم من الماء الجاري عرفا في مقابل غيره، ما كان له استعداد و اقتضاء النبع و السيلان اقتضاء تكوينيا فلا يطلق على كلّ ما كان سائلا و جاريا، إذ لا ريب في كونهما أعم من الماء الجاري الذي يبحث عنه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بعض الفقهاء من أنّه مطلق الجاري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أراد به الجريان عن اقتضاء تكويني، فهو موافق للعرف 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أراد به مطلق الجريان و لو من دون اقتضاء كذلك، فهو مخالف للوجدان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صدق الجاري على المياه التي لها مادة أرضية، كما لا ريب في صدق المادة عليها، و كذا يصدق الجاري على الشطوط و الأنهار الجارية من ذوبان الثلوج و الأمطار، و يظهر من المستند صدق المادة عليها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مشكل</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الجريان أعم من أن يكون بالذات أو بالآلات الحادثة في هذه الأعصار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لم ينقطع عمود الماء المتصل بالمنبع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فمياه الأنابيب المتفرعة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الماكنة المنصوبة على النهر جارية حقيقة ما دام اشتغال الماكنة و بعد وقوفها تكون معتصما، لأجل الكريّة إن تحققت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بل بضرورة الفقه في هذه الأعصار و ما قاربها، و عن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 للمتأمل المتروي في كلمات الأصحاب تحصيل الإجماع على عدم اشتراط الكرّيّة، و خالف في ذلك العلامة في بعض كتبه و في بعضها وافق المشهور،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أعثر على موافق له في هذه الدعوى ممن تأخر عنه سوى الشهيد الثاني رحمه اللّه، و ما لعله يظهر من المقداد مع أنّ المنقول عن الأول أنّه رجع عنه، و الذي استقر عليه رأيه أخيرا الطهارة، و عبارة الثاني غير صريحة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جعله العلامة و جماعة كغيره في انفعاله بمجرد الملاقاة و الدليل النقلي يعضده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على المشهور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مر من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اعتصامه بالمادة مانع عن تنجسه بمجرد الملاقاة بمقتضى المرتكزات التي وردت الأدلة </w:t>
      </w:r>
      <w:r>
        <w:rPr>
          <w:rStyle w:val="FootnoteAnchor"/>
          <w:rtl w:val="true"/>
        </w:rPr>
        <w:footnoteReference w:id="193"/>
      </w:r>
      <w:r>
        <w:rPr>
          <w:rFonts w:ascii="IRNazanin" w:hAnsi="IRNazanin" w:eastAsia="IRNazanin"/>
          <w:color w:val="111111"/>
          <w:sz w:val="28"/>
          <w:sz w:val="28"/>
          <w:szCs w:val="28"/>
          <w:rtl w:val="true"/>
          <w:lang w:bidi="fa-IR"/>
        </w:rPr>
        <w:t>على طبقها غالبا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المستفاد من الأدلة كون الأصل في المياه مطلقا عدم الانفعال بملاقاة النجاسة إلا ما ثبت انفعاله بها بدليل مخصوص، و أيد هذا الأصل بقاعدة الطهارة و سهولة الشريعة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تجري أدلة انفعال القليل في المقام لاختصاصها بالراكد، بل جملة منها تختص بالظروف كما يأتي نقلها، و سيأتي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فصل الماء الراكد ما ينفع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أبي الحسن عليه السلام فيما مر في صحيح ابن بزيع</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له مادة</w:t>
      </w:r>
      <w:r>
        <w:rPr>
          <w:rFonts w:eastAsia="Amiri" w:cs="Amiri" w:ascii="Amiri" w:hAnsi="Amiri"/>
          <w:color w:val="111111"/>
          <w:sz w:val="28"/>
          <w:szCs w:val="28"/>
          <w:rtl w:val="true"/>
          <w:lang w:bidi="ar-SA"/>
        </w:rPr>
        <w:t xml:space="preserve">» </w:t>
      </w:r>
      <w:r>
        <w:rPr>
          <w:rStyle w:val="FootnoteAnchor"/>
          <w:rtl w:val="true"/>
        </w:rPr>
        <w:footnoteReference w:id="194"/>
      </w:r>
      <w:r>
        <w:rPr>
          <w:rFonts w:ascii="Amiri" w:hAnsi="Amiri" w:eastAsia="Amiri" w:cs="Amiri"/>
          <w:color w:val="111111"/>
          <w:sz w:val="28"/>
          <w:sz w:val="28"/>
          <w:szCs w:val="28"/>
          <w:rtl w:val="true"/>
          <w:lang w:bidi="ar-SA"/>
        </w:rPr>
        <w:t>، فإنّ المتفاهم منه عرفا علية المادة للاعتصام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إشكال في كون التعليل أقوى مما دل على انفعال القليل، فيقدم عليه على فرض شموله للمقام، و لو سلّم التساوي فالمرجع عمومات الطهارة، لأجل أنّ بينهما عموما من وجه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يستدل أيضا بقول الإمام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الجاري لا ينجسه شي‌ء</w:t>
      </w:r>
      <w:r>
        <w:rPr>
          <w:rFonts w:eastAsia="Amiri" w:cs="Amiri" w:ascii="Amiri" w:hAnsi="Amiri"/>
          <w:color w:val="111111"/>
          <w:sz w:val="28"/>
          <w:szCs w:val="28"/>
          <w:rtl w:val="true"/>
          <w:lang w:bidi="ar-SA"/>
        </w:rPr>
        <w:t xml:space="preserve">» </w:t>
      </w:r>
      <w:r>
        <w:rPr>
          <w:rStyle w:val="FootnoteAnchor"/>
          <w:rtl w:val="true"/>
        </w:rPr>
        <w:footnoteReference w:id="195"/>
      </w:r>
      <w:r>
        <w:rPr>
          <w:rFonts w:ascii="Amiri" w:hAnsi="Amiri" w:eastAsia="Amiri" w:cs="Amiri"/>
          <w:color w:val="111111"/>
          <w:sz w:val="28"/>
          <w:sz w:val="28"/>
          <w:szCs w:val="28"/>
          <w:rtl w:val="true"/>
          <w:lang w:bidi="ar-SA"/>
        </w:rPr>
        <w:t>، و بقول الصادق عليه السلام في رواية ابن أبي يعفور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الحمام كماء النهر يطهّر بعضه بعضا</w:t>
      </w:r>
      <w:r>
        <w:rPr>
          <w:rFonts w:eastAsia="Amiri" w:cs="Amiri" w:ascii="Amiri" w:hAnsi="Amiri"/>
          <w:color w:val="111111"/>
          <w:sz w:val="28"/>
          <w:szCs w:val="28"/>
          <w:rtl w:val="true"/>
          <w:lang w:bidi="ar-SA"/>
        </w:rPr>
        <w:t>»</w:t>
      </w:r>
      <w:r>
        <w:rPr>
          <w:rStyle w:val="FootnoteAnchor"/>
          <w:rtl w:val="true"/>
        </w:rPr>
        <w:footnoteReference w:id="196"/>
      </w:r>
      <w:r>
        <w:rPr>
          <w:rFonts w:ascii="Amiri" w:hAnsi="Amiri" w:eastAsia="Amiri" w:cs="Amiri"/>
          <w:color w:val="111111"/>
          <w:sz w:val="28"/>
          <w:sz w:val="28"/>
          <w:szCs w:val="28"/>
          <w:rtl w:val="true"/>
          <w:lang w:bidi="ar-SA"/>
        </w:rPr>
        <w:t>إذ المنساق منه عرفا اعتصام ماء النهر، فنزل عليه السلام ماء الحمام عليه أيضا، و كذا قول أبي جعفر عليه السلام في صحيح ابن سرحان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الحمام بمنزلة الجاري</w:t>
      </w:r>
      <w:r>
        <w:rPr>
          <w:rFonts w:eastAsia="Amiri" w:cs="Amiri" w:ascii="Amiri" w:hAnsi="Amiri"/>
          <w:color w:val="111111"/>
          <w:sz w:val="28"/>
          <w:szCs w:val="28"/>
          <w:rtl w:val="true"/>
          <w:lang w:bidi="ar-SA"/>
        </w:rPr>
        <w:t xml:space="preserve">» </w:t>
      </w:r>
      <w:r>
        <w:rPr>
          <w:rStyle w:val="FootnoteAnchor"/>
          <w:rtl w:val="true"/>
        </w:rPr>
        <w:footnoteReference w:id="197"/>
      </w:r>
      <w:r>
        <w:rPr>
          <w:rFonts w:ascii="Amiri" w:hAnsi="Amiri" w:eastAsia="Amiri" w:cs="Amiri"/>
          <w:color w:val="111111"/>
          <w:sz w:val="28"/>
          <w:sz w:val="28"/>
          <w:szCs w:val="28"/>
          <w:rtl w:val="true"/>
          <w:lang w:bidi="ar-SA"/>
        </w:rPr>
        <w:t>، فإنّ أجلى صفة الجاري التي تسبق إلى الأذهان هو الاعتصام، و مقتضى الإطلاق عدم الفرق بين كونه بقدر الكر أو 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يعتبر في الحمام كرّيّته بدليل خارجي و ذلك لا يستلزم اعتبار الكرّيّة في الجاري أيضا، فلا وجه لإشكال شيخنا الأنصاري رحمه اللّه بأنّه على خلاف المطلوب أدلّ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العلامة رحمه اللّه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دل على انفعال ماء القليل بمجرد الملاقاة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مقيدة بما مر من أدلة عدم انفعال الجاري بمجرد الملاقاة الموافق للمرتكزات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بمفهوم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الماء قد كرّ لم ينجسه شي‌ء</w:t>
      </w:r>
      <w:r>
        <w:rPr>
          <w:rFonts w:eastAsia="Amiri" w:cs="Amiri" w:ascii="Amiri" w:hAnsi="Amiri"/>
          <w:color w:val="111111"/>
          <w:sz w:val="28"/>
          <w:szCs w:val="28"/>
          <w:rtl w:val="true"/>
          <w:lang w:bidi="ar-SA"/>
        </w:rPr>
        <w:t xml:space="preserve">» </w:t>
      </w:r>
      <w:r>
        <w:rPr>
          <w:rStyle w:val="FootnoteAnchor"/>
          <w:rtl w:val="true"/>
        </w:rPr>
        <w:footnoteReference w:id="198"/>
      </w:r>
      <w:r>
        <w:rPr>
          <w:rFonts w:ascii="Amiri" w:hAnsi="Amiri" w:eastAsia="Amiri" w:cs="Amiri"/>
          <w:color w:val="111111"/>
          <w:sz w:val="28"/>
          <w:sz w:val="28"/>
          <w:szCs w:val="28"/>
          <w:rtl w:val="true"/>
          <w:lang w:bidi="ar-SA"/>
        </w:rPr>
        <w:t>الدال على نجاسة الأقل منه بمجرد الملاقاة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أجاد صاحب الجواهر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من الواضحات التي لا ينبغي إطالة الكلام فيها</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نظر العلامة رحمه اللّه إلى اعتبار الكرية في مجموع ماء المادة مع ما خرج منها، كما هو الظاهر من قوله رحمه اللّه فالنزاع بينه و بين المشهور يكون في بعض الأفراد النادرة، لأنّ في المياه الجارية يكون الماء في عروق الأرض المتصلة بالخارج أزيد من الكرّ، كما تشهد به التجربة، و اعترف به بعض أهل الفن الخبير بذلك،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يمكن الجريان غالبا إلا بعد كثرة الماء في باطن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يجري من مثل النزيز و نحوه، فالظاهر عدم صدق</w:t>
      </w:r>
    </w:p>
    <w:p>
      <w:pPr>
        <w:pStyle w:val="BookText"/>
        <w:rPr/>
      </w:pPr>
      <w:r>
        <w:rPr>
          <w:rFonts w:ascii="Amiri" w:hAnsi="Amiri" w:eastAsia="Amiri" w:cs="Amiri"/>
          <w:color w:val="111111"/>
          <w:sz w:val="28"/>
          <w:sz w:val="28"/>
          <w:szCs w:val="28"/>
          <w:rtl w:val="true"/>
          <w:lang w:bidi="ar-SA"/>
        </w:rPr>
        <w:t>أو أقل و سواء كان بالفوران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بنحو الرشح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مثله كلّ نابع و إن</w:t>
      </w:r>
    </w:p>
    <w:p>
      <w:pPr>
        <w:pStyle w:val="BookText"/>
        <w:rPr/>
      </w:pPr>
      <w:r>
        <w:rPr>
          <w:rFonts w:ascii="Amiri" w:hAnsi="Amiri" w:eastAsia="Amiri" w:cs="Amiri"/>
          <w:color w:val="111111"/>
          <w:sz w:val="28"/>
          <w:sz w:val="28"/>
          <w:szCs w:val="28"/>
          <w:rtl w:val="true"/>
          <w:lang w:bidi="ar-SA"/>
        </w:rPr>
        <w:t>ذي المادة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أراد رحمه اللّه اعتبار الكرّيّة في خصوص ما خرج من المادة مع قطع النظر عما في باطن الأرض مع فرض اتصال الجميع، فللنزاع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بلا دليل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فرض صحة قول العلامة رحمه اللّه بنحو يتفق عليه الكل و هو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الماء الجاري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عن مادة مستمرة لتكوين الماء بحيث لا تتخلل الفترة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استحالة الأبخرة الأرضية إلى الماء فيجري الماء و تحصل الفترة حتّى تستحيل الأبخرة إلى الماء ثانيا و هكذا، و يمكن منع شمول كلمات المشهور لما إذا كانت الفترات معتدا بها، بل يشكل صدق المادة له أيضا في حال الفترة إلا بنحو المجاز و سيأتي في نقل المحامل لقول الشهيد رحمه اللّه ما ينفع المقام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ما عن الشهيد رحمه اللّه من نسبة قول العلامة إلى جماعة أيضا و تقدم عن صاحب الجواهر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أعثر على موافق إلا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المراد بالجماعة في قول الشهيد من ذكر أسماءهم صاحب الجواهر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استظهر أنّ عباراتهم لا تظهر منها المخالفة للمشهور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لصدق المادة عليه عرفا، و شمول إطلاق التعليل فيما تقدم من صحيح ابن بزيع </w:t>
      </w:r>
      <w:r>
        <w:rPr>
          <w:rStyle w:val="FootnoteAnchor"/>
          <w:rtl w:val="true"/>
        </w:rPr>
        <w:footnoteReference w:id="199"/>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المراد بالنبع في الكلمات ما هو الأعم من الرشح، بل يكون لغة كذلك، لأنّه بمعنى الظهور و الخروج الشامل للرشح و نحوه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الرشح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بنحو لا ينقطع، بل يخرج متعاقبا بحيث لا يتخلل العدم،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بخلاف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إطلاق المادة شمولها للقسمين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كانت الفترة معتدّا بها، فيشكل الصدق الحقيقي حينئذ، كما مر و لعلّ ما نقله صاحب الحدائق عن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تطهّر</w:t>
      </w:r>
      <w:bookmarkStart w:id="279" w:name="pg12190_153539"/>
    </w:p>
    <w:p>
      <w:pPr>
        <w:pStyle w:val="BookText"/>
        <w:rPr/>
      </w:pPr>
      <w:bookmarkEnd w:id="279"/>
      <w:r>
        <w:rPr>
          <w:rFonts w:ascii="Amiri" w:hAnsi="Amiri" w:eastAsia="Amiri" w:cs="Amiri"/>
          <w:color w:val="111111"/>
          <w:sz w:val="28"/>
          <w:sz w:val="28"/>
          <w:szCs w:val="28"/>
          <w:rtl w:val="true"/>
          <w:lang w:bidi="ar-SA"/>
        </w:rPr>
        <w:t xml:space="preserve">كان واقفا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5"/>
        <w:numPr>
          <w:ilvl w:val="4"/>
          <w:numId w:val="1"/>
        </w:numPr>
        <w:rPr/>
      </w:pPr>
      <w:bookmarkStart w:id="280" w:name="__RefHeading___Toc5155665_417432637"/>
      <w:bookmarkStart w:id="281" w:name="_Toc104"/>
      <w:bookmarkEnd w:id="280"/>
      <w:r>
        <w:rPr>
          <w:rtl w:val="true"/>
        </w:rPr>
        <w:t xml:space="preserve">مسألة </w:t>
      </w:r>
      <w:r>
        <w:rPr/>
        <w:t>1</w:t>
      </w:r>
      <w:r>
        <w:rPr>
          <w:rtl w:val="true"/>
        </w:rPr>
        <w:t xml:space="preserve">: </w:t>
      </w:r>
      <w:r>
        <w:rPr>
          <w:rtl w:val="true"/>
        </w:rPr>
        <w:t>الجاري على الأرض من غير مادة نابعة أو راشحة إذا لم يكن كرّا ينجس بالملاقاة</w:t>
      </w:r>
      <w:bookmarkEnd w:id="2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الجاري على الأرض من غير مادة نابعة أو راشحة إذا لم يكن كرّا ينجس بالملاقاة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كان جاريا من الأعلى إلى الأسفل لا ينجس أعلاه بملاقاة الأسفل للنجاسة، و إن كان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5"/>
        <w:numPr>
          <w:ilvl w:val="4"/>
          <w:numId w:val="1"/>
        </w:numPr>
        <w:rPr/>
      </w:pPr>
      <w:bookmarkStart w:id="282" w:name="__RefHeading___Toc5155667_417432637"/>
      <w:bookmarkStart w:id="283" w:name="_Toc105"/>
      <w:bookmarkEnd w:id="282"/>
      <w:r>
        <w:rPr>
          <w:rtl w:val="true"/>
        </w:rPr>
        <w:t xml:space="preserve">مسألة </w:t>
      </w:r>
      <w:r>
        <w:rPr/>
        <w:t>2</w:t>
      </w:r>
      <w:r>
        <w:rPr>
          <w:rtl w:val="true"/>
        </w:rPr>
        <w:t xml:space="preserve">: </w:t>
      </w:r>
      <w:r>
        <w:rPr>
          <w:rtl w:val="true"/>
        </w:rPr>
        <w:t>إذا شك في أنّ له مادة أم لا</w:t>
      </w:r>
      <w:bookmarkEnd w:id="2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أنّ له مادة أم لا، و كان قليلا، ينجس بالملاقاة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الآبار التي في بعض البلاد بالنزح، في خصوص هذا القسم، و لا بد من التأمل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يستفاد من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في صحيح ابن بزيع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له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وجود المادة مساوق للاعتصام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يأتي من قاعدة انفعال الماء القليل، و المراد من الجاري في الأدلة ذو المادة، دون مطلق الجريان بأي نحو 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الفصل السابق، و مر أنّ المدار على القوة و الدفع مطلقا بلا فرق بين العالي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بالحالة السابقة مادة كانت أو عدمها، فلا بد من العمل بها، لجريان الأصل حينئذ بلا 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الحالة السابقة مجهولة، و استدل على الانفعال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بالعمومات الدالة على انفعال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سيأتي من قاعدة الانفعال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بقاعدة المقتضي و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الأولان من التمسك بالعام في الشبهة المصداقية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الأخير لا اعتبار بها، كما ثبت في الأصول </w:t>
      </w:r>
      <w:r>
        <w:rPr>
          <w:rStyle w:val="FootnoteAnchor"/>
          <w:rtl w:val="true"/>
        </w:rPr>
        <w:footnoteReference w:id="200"/>
      </w:r>
      <w:r>
        <w:rPr>
          <w:rFonts w:ascii="Amiri" w:hAnsi="Amiri" w:eastAsia="Amiri" w:cs="Amiri"/>
          <w:color w:val="111111"/>
          <w:sz w:val="28"/>
          <w:sz w:val="28"/>
          <w:szCs w:val="28"/>
          <w:rtl w:val="true"/>
          <w:lang w:bidi="ar-SA"/>
        </w:rPr>
        <w:t>، بل ادعي الإجماع على عدم اعتبارها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استدل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باستصحاب عدم المادة بالعدم السابق الأزلي المعلوم أزلا، لا العدم النعتي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يجري الاستصحاب، لفرض عدم العلم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على جريان الأصل في الأعدام الأزلية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خلاف الأذهان العرفية المنزلة عليها الأدلة و الأصول في الفقه، و لذا لم يكن رسم منها في كلمات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المناط شمول أدلة الاستصحاب له سواء ذكر في كلمات المتقدمين أم لا، و سواء وافق العرف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عدم المادة للماء الخاص الموجود خارجا، و عدم المادة بالعدم المحمولي الأزلي إنّما هو العدم الكلي المطلق غير المقيد بقيد، و لا المحدود بحد أبدا، فيكون استصحابه لإثبات عدم المادة للماء الخاص الموجود خارجا مثبتا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العدم المطلق و ذات العدم من حيث هو بمنزلة الكلي الطبيعي، فيكون عين الأعدام الخاصة، لا أن يكون غيرها حتّى يكون مثبتا، كما في استصحاب الكلي الطبيعي في الوجوديات، فإنّها عين الأفراد، و لا وجه لتوهم الإثبات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المستصحب ليس هو ذات عدم المادة من حيث الإطلاق بل الحصة الخاصة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الإضافة إلى الخاص مأخوذة في ذات الحصة، و إلا فلا تكون حصة، بل يكون مطلقا، و كما أنّ العدم المطلق محمولي أزلي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فكذا الحصص الخاصة منه، و حينئذ فلا إشكال في أنّ استصحاب مثل هذا العدم لا يكون مثبتا بالنسبة إلى عدم المادة للماء الخاص الموجود خارجا، بل يكون 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العدم المحمولي السابق مقدم رتبة على العدم النعتي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بديل الوجود، و هو المقصود بالبحث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يثبت العدم النعتي بالعدم السابق عليه رتبة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المراد أنّ الأصل حينئذ يكون مثبتا، فهو عين الإشكال </w:t>
      </w:r>
      <w:bookmarkStart w:id="284" w:name="pg12190_153541"/>
    </w:p>
    <w:p>
      <w:pPr>
        <w:pStyle w:val="Heading5"/>
        <w:numPr>
          <w:ilvl w:val="4"/>
          <w:numId w:val="1"/>
        </w:numPr>
        <w:rPr/>
      </w:pPr>
      <w:bookmarkStart w:id="285" w:name="__RefHeading___Toc5155669_417432637"/>
      <w:bookmarkStart w:id="286" w:name="_Toc106"/>
      <w:bookmarkEnd w:id="284"/>
      <w:bookmarkEnd w:id="285"/>
      <w:r>
        <w:rPr>
          <w:rtl w:val="true"/>
        </w:rPr>
        <w:t xml:space="preserve">مسألة </w:t>
      </w:r>
      <w:r>
        <w:rPr/>
        <w:t>3</w:t>
      </w:r>
      <w:r>
        <w:rPr>
          <w:rtl w:val="true"/>
        </w:rPr>
        <w:t xml:space="preserve">: </w:t>
      </w:r>
      <w:r>
        <w:rPr>
          <w:rtl w:val="true"/>
        </w:rPr>
        <w:t>يعتبر في عدم تنجس الجاري اتصاله بالمادة</w:t>
      </w:r>
      <w:bookmarkEnd w:id="2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عدم تنجس الجاري اتصاله بالمادة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كانت المادة من فوق تترشح و تتقاطر، فإن كان دون الكر ينجس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لاقى محلّ الرشح للنجاسة لا ينجس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5"/>
        <w:numPr>
          <w:ilvl w:val="4"/>
          <w:numId w:val="1"/>
        </w:numPr>
        <w:rPr/>
      </w:pPr>
      <w:bookmarkStart w:id="287" w:name="__RefHeading___Toc5155671_417432637"/>
      <w:bookmarkStart w:id="288" w:name="_Toc107"/>
      <w:bookmarkEnd w:id="287"/>
      <w:r>
        <w:rPr>
          <w:rtl w:val="true"/>
        </w:rPr>
        <w:t xml:space="preserve">مسألة </w:t>
      </w:r>
      <w:r>
        <w:rPr/>
        <w:t>4</w:t>
      </w:r>
      <w:r>
        <w:rPr>
          <w:rtl w:val="true"/>
        </w:rPr>
        <w:t xml:space="preserve">: </w:t>
      </w:r>
      <w:r>
        <w:rPr>
          <w:rtl w:val="true"/>
        </w:rPr>
        <w:t>يعتبر في المادة الدوام</w:t>
      </w:r>
      <w:bookmarkEnd w:id="2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المادة الدوام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اجتمع الماء من</w:t>
      </w:r>
    </w:p>
    <w:p>
      <w:pPr>
        <w:pStyle w:val="BookText"/>
        <w:rPr/>
      </w:pPr>
      <w:r>
        <w:rPr>
          <w:rFonts w:ascii="Amiri" w:hAnsi="Amiri" w:eastAsia="Amiri" w:cs="Amiri"/>
          <w:color w:val="111111"/>
          <w:sz w:val="28"/>
          <w:sz w:val="28"/>
          <w:szCs w:val="28"/>
          <w:rtl w:val="true"/>
          <w:lang w:bidi="ar-SA"/>
        </w:rPr>
        <w:t xml:space="preserve">الثاني، و قد تقدم جوابه و إن كان المراد مجرد المغايرة بين العدمين، فلا محذور فيه، إذ لا ميز في الأعدام من حيث العدم و قد حررنا تمام الكلام في علم الأصول و سيأتي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ما يتعلق بالمقام، و قد اختلف فيها نظر الماتن مع المقام فراجع و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للارتكاز العرفي المنزل عليه 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يأتي من قاعدة انفعال الماء القليل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للاتصال بالمادة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المياه الجارية من الأمور التكوينية الطبيعية التي يعرفها أهل الخبرة بها، و الفقيه إن كان منهم فيعتبر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فلا بد له من الرجوع إليهم أيضا، و ليست المادة من الموضوعات المستنبطة حتّى يعتبر فيها نظر الفقيه و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بها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المادة الاستعدادية الاقتضائية التكوينية في باطن الأرض الجاري منها الماء متدرجا، و هي تختلف باختلاف الأمكنة و الفصول و العوارض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معنى مادة الماء إذا أطلق لفظها، و يقابلها عرفا ما لم يكن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عن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الدروس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يشترط فيه دوام النبع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رجع إلى ما ذكره، كما هو الظاهر فهو، و إلا فيكون مجملا، و قال صاحب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ليته اتضح لنا ما يريده بهذه العبارة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حمل على محامل،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بها العيون التي تنبع في الشتاء و تجف في الصيف، و سيأتي حكمها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ينبغي أن ينسب إلى مثل الشهيد من أنّه يقول بعدم المادة لها في زمان النبع</w:t>
      </w:r>
      <w:r>
        <w:rPr>
          <w:rFonts w:eastAsia="Amiri" w:cs="Amiri" w:ascii="Amiri" w:hAnsi="Amiri"/>
          <w:color w:val="111111"/>
          <w:sz w:val="28"/>
          <w:szCs w:val="28"/>
          <w:rtl w:val="true"/>
          <w:lang w:bidi="ar-SA"/>
        </w:rPr>
        <w:t xml:space="preserve">. </w:t>
      </w:r>
      <w:bookmarkStart w:id="289" w:name="pg12190_153542"/>
    </w:p>
    <w:p>
      <w:pPr>
        <w:pStyle w:val="BookText"/>
        <w:rPr/>
      </w:pPr>
      <w:bookmarkEnd w:id="289"/>
      <w:r>
        <w:rPr>
          <w:rFonts w:ascii="Amiri" w:hAnsi="Amiri" w:eastAsia="Amiri" w:cs="Amiri"/>
          <w:color w:val="111111"/>
          <w:sz w:val="28"/>
          <w:sz w:val="28"/>
          <w:szCs w:val="28"/>
          <w:rtl w:val="true"/>
          <w:lang w:bidi="ar-SA"/>
        </w:rPr>
        <w:t xml:space="preserve">المطر أو غيره تحت الأرض و يترشح إذا حفرت، لا يلحقه حكم الجاري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5"/>
        <w:numPr>
          <w:ilvl w:val="4"/>
          <w:numId w:val="1"/>
        </w:numPr>
        <w:rPr/>
      </w:pPr>
      <w:bookmarkStart w:id="290" w:name="__RefHeading___Toc5155673_417432637"/>
      <w:bookmarkStart w:id="291" w:name="_Toc108"/>
      <w:bookmarkEnd w:id="290"/>
      <w:r>
        <w:rPr>
          <w:rtl w:val="true"/>
        </w:rPr>
        <w:t xml:space="preserve">مسألة </w:t>
      </w:r>
      <w:r>
        <w:rPr/>
        <w:t>5</w:t>
      </w:r>
      <w:r>
        <w:rPr>
          <w:rtl w:val="true"/>
        </w:rPr>
        <w:t xml:space="preserve">: </w:t>
      </w:r>
      <w:r>
        <w:rPr>
          <w:rtl w:val="true"/>
        </w:rPr>
        <w:t>لو انقطع الاتصال بالمادة</w:t>
      </w:r>
      <w:bookmarkEnd w:id="2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انقطع الاتصال بالمادة، كما لو اجتمع الطين</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المحقق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أنّها ما تقف آنا و تنبه آنا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كسابقه إن كان الآن الذي يقف فيه الماء معتدا به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بمنزلة العدم، فيرجع إلى الأمر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صاحب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المراد بدوام النبع الاتصال بالمادة فيعصم ما دام الاتصال و يخرج عنه مع الانفصال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الواضحات و لا يحتاج إلى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به أن ينبع الماء حتّى يبلغ حدّا معينا ثمَّ يقف و لا ينبع ثانيا إلا بإخراج بعض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صدق المادة عليه لغة و عرفا و يصح انطباق قول الشهيد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ينبع الماء إلى أن يبلغ حدّا معينا ثمَّ يقف و لا يخرج إلا بحفر جديد، و لا إشكال في صدق المادة عليه حين خروج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بعد الوقوف فيشكل ذلك، فيلحقه حكم القليل إن كان أقل من الكر ما دام واقفا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دوام النبع مستمرا و عدم الوقوف أصلا حين ملاقاة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الاحتمال صحيح، إلا أنّ كونه مرادا له رحمه اللّه غير 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الإطلاق مشكل فيما إذا صدق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 و عند أهل الخبرة، و لو لم يصدق ذلك و كان بمقدار الكر، فهو بحكم الجاري في الاعتصام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مما سبق حكم الثمد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الماء المجتمع من المطر تحت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يطلق عليه ذو المادة عرفا، و قد لا يطلق، و قد يشك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الأول يكون جاريا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الأخير لا ينفعل بملاقاة النجاسة إن كان بمقدار الكر، و الا فينفعل على الأحوط</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لاعتبار الاتصال بالمادة في اعتصام الجاري، و إلا فهو راكد</w:t>
      </w:r>
      <w:r>
        <w:rPr>
          <w:rFonts w:eastAsia="Amiri" w:cs="Amiri" w:ascii="Amiri" w:hAnsi="Amiri"/>
          <w:color w:val="111111"/>
          <w:sz w:val="28"/>
          <w:szCs w:val="28"/>
          <w:rtl w:val="true"/>
          <w:lang w:bidi="ar-SA"/>
        </w:rPr>
        <w:t xml:space="preserve">. </w:t>
      </w:r>
      <w:bookmarkStart w:id="292" w:name="pg12190_153543"/>
    </w:p>
    <w:p>
      <w:pPr>
        <w:pStyle w:val="BookText"/>
        <w:rPr/>
      </w:pPr>
      <w:bookmarkEnd w:id="292"/>
      <w:r>
        <w:rPr>
          <w:rFonts w:ascii="Amiri" w:hAnsi="Amiri" w:eastAsia="Amiri" w:cs="Amiri"/>
          <w:color w:val="111111"/>
          <w:sz w:val="28"/>
          <w:sz w:val="28"/>
          <w:szCs w:val="28"/>
          <w:rtl w:val="true"/>
          <w:lang w:bidi="ar-SA"/>
        </w:rPr>
        <w:t xml:space="preserve">فمنع من النبع كان حكمه حكم الراكد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أزيل الطين لحقه حكم الجاري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لم يخرج من المادة شي‌ء فاللازم مجرد الاتصال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5"/>
        <w:numPr>
          <w:ilvl w:val="4"/>
          <w:numId w:val="1"/>
        </w:numPr>
        <w:rPr/>
      </w:pPr>
      <w:bookmarkStart w:id="293" w:name="__RefHeading___Toc5155675_417432637"/>
      <w:bookmarkStart w:id="294" w:name="_Toc109"/>
      <w:bookmarkEnd w:id="293"/>
      <w:r>
        <w:rPr>
          <w:rtl w:val="true"/>
        </w:rPr>
        <w:t xml:space="preserve">مسألة </w:t>
      </w:r>
      <w:r>
        <w:rPr/>
        <w:t>6</w:t>
      </w:r>
      <w:r>
        <w:rPr>
          <w:rtl w:val="true"/>
        </w:rPr>
        <w:t xml:space="preserve">: </w:t>
      </w:r>
      <w:r>
        <w:rPr>
          <w:rtl w:val="true"/>
        </w:rPr>
        <w:t>الراكد المتصل بالجاري كالجاري</w:t>
      </w:r>
      <w:bookmarkEnd w:id="2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الراكد المتصل بالجاري كالجاري، فالحوض المتصل بالنهر بساقية يلحقه حكمه، و كذا أطراف النهر و إن كان ماؤها واقفا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5"/>
        <w:numPr>
          <w:ilvl w:val="4"/>
          <w:numId w:val="1"/>
        </w:numPr>
        <w:rPr/>
      </w:pPr>
      <w:bookmarkStart w:id="295" w:name="__RefHeading___Toc5155677_417432637"/>
      <w:bookmarkStart w:id="296" w:name="_Toc110"/>
      <w:bookmarkEnd w:id="295"/>
      <w:r>
        <w:rPr>
          <w:rtl w:val="true"/>
        </w:rPr>
        <w:t xml:space="preserve">مسألة </w:t>
      </w:r>
      <w:r>
        <w:rPr/>
        <w:t>7</w:t>
      </w:r>
      <w:r>
        <w:rPr>
          <w:rtl w:val="true"/>
        </w:rPr>
        <w:t xml:space="preserve">: </w:t>
      </w:r>
      <w:r>
        <w:rPr>
          <w:rtl w:val="true"/>
        </w:rPr>
        <w:t>العيون التي تنبع في الشتاء</w:t>
      </w:r>
      <w:r>
        <w:rPr>
          <w:rtl w:val="true"/>
        </w:rPr>
        <w:t xml:space="preserve">- </w:t>
      </w:r>
      <w:r>
        <w:rPr>
          <w:rtl w:val="true"/>
        </w:rPr>
        <w:t>مثلا</w:t>
      </w:r>
      <w:r>
        <w:rPr>
          <w:rtl w:val="true"/>
        </w:rPr>
        <w:t xml:space="preserve">- </w:t>
      </w:r>
      <w:r>
        <w:rPr>
          <w:rtl w:val="true"/>
        </w:rPr>
        <w:t>و تنقطع في الصيف</w:t>
      </w:r>
      <w:bookmarkEnd w:id="2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العيون التي تنبع في الشتاء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تنقطع في الصيف يلحقها الحكم في زمان نبعها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5"/>
        <w:numPr>
          <w:ilvl w:val="4"/>
          <w:numId w:val="1"/>
        </w:numPr>
        <w:rPr/>
      </w:pPr>
      <w:bookmarkStart w:id="297" w:name="__RefHeading___Toc5155679_417432637"/>
      <w:bookmarkStart w:id="298" w:name="_Toc111"/>
      <w:bookmarkEnd w:id="297"/>
      <w:r>
        <w:rPr>
          <w:rtl w:val="true"/>
        </w:rPr>
        <w:t xml:space="preserve">مسألة </w:t>
      </w:r>
      <w:r>
        <w:rPr/>
        <w:t>8</w:t>
      </w:r>
      <w:r>
        <w:rPr>
          <w:rtl w:val="true"/>
        </w:rPr>
        <w:t xml:space="preserve">: </w:t>
      </w:r>
      <w:r>
        <w:rPr>
          <w:rtl w:val="true"/>
        </w:rPr>
        <w:t>إذا تغير بعض الجاري دون بعضه الآخر</w:t>
      </w:r>
      <w:bookmarkEnd w:id="2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تغير بعض الجاري دون بعضه الآخر، فالطرف المتصل بالمادة لا ينجس بالملاقاة و إن كان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الطرف الآخر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الاتصال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قول أبي الحسن الرضا عليه السلام في الصحيح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له مادة</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لصدق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له 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فيشمله حكم الجاري مضافا إلى اعتصام مثل هذه المياه بالكرّية أيضا، لكونها كرّا غالبا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لشهادة العرف، و الاعتبار، و 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له 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صحة إطلاق الجاري، كما في سائر الأخبار، و قد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قول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يتعلق به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للاعتصام بالمادة، و عدم اشتراط الكرّيّة فيما يتصل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ربما قيل و كذا بناء على الاشتراط، لأنّ جهة المادة في الجاري أعلى سطحها من المتنجس و إن كانت أسفل حسا و السافل لا ينجس العالي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ظاهر، لكون المعتبر، العلو و السفل الحسيين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w:t>
      </w:r>
    </w:p>
    <w:p>
      <w:pPr>
        <w:pStyle w:val="BookText"/>
        <w:rPr/>
      </w:pPr>
      <w:r>
        <w:rPr>
          <w:rFonts w:ascii="Amiri" w:hAnsi="Amiri" w:eastAsia="Amiri" w:cs="Amiri"/>
          <w:color w:val="111111"/>
          <w:sz w:val="28"/>
          <w:sz w:val="28"/>
          <w:szCs w:val="28"/>
          <w:rtl w:val="true"/>
          <w:lang w:bidi="ar-SA"/>
        </w:rPr>
        <w:t xml:space="preserve">حكمه حكم الراكد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تغير تمام قطر ذلك البعض المتغير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فالمتنجس هو المقدار المتغير فقط لاتصال ما عداه بالمادة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كانت جهة المادة بحيث يتحقق بها الدفع و القوة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يشترط الكرية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بناء على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لمكان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إن لم يتحقق ذلك بها، فيشترط بناء على الاشتراط، حسيين كانا أولا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فينفعل بالملاقاة إن كان قليلا، لعموم أدلة انفعال القليل، و لا ينفعل إلا بالتغيّر إن كان كرّا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عن صاحب الجواهر رحمه اللّه من عدم الانفعال بالملاقاة في صورة القلة أيضا، للاتصال بالمادة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مخدوش لعدم صدق الاتصال عرفا عليه من جهة حيلولة المتغير بينه و بين المادة، و لا فرق في نظر العرف بين هذه الحيلولة و حيلولة شي‌ء آخر</w:t>
      </w:r>
      <w:r>
        <w:rPr>
          <w:rFonts w:eastAsia="Amiri" w:cs="Amiri" w:ascii="Amiri" w:hAnsi="Amiri"/>
          <w:color w:val="111111"/>
          <w:sz w:val="28"/>
          <w:szCs w:val="28"/>
          <w:rtl w:val="true"/>
          <w:lang w:bidi="ar-SA"/>
        </w:rPr>
        <w:t xml:space="preserve">. </w:t>
      </w:r>
      <w:bookmarkStart w:id="299" w:name="pg12190_153545"/>
    </w:p>
    <w:p>
      <w:pPr>
        <w:pStyle w:val="Heading4"/>
        <w:numPr>
          <w:ilvl w:val="3"/>
          <w:numId w:val="1"/>
        </w:numPr>
        <w:rPr/>
      </w:pPr>
      <w:bookmarkStart w:id="300" w:name="__RefHeading___Toc5155681_417432637"/>
      <w:bookmarkStart w:id="301" w:name="_Toc112"/>
      <w:bookmarkEnd w:id="299"/>
      <w:bookmarkEnd w:id="300"/>
      <w:r>
        <w:rPr>
          <w:rtl w:val="true"/>
        </w:rPr>
        <w:t>فصل في الماء الراكد</w:t>
      </w:r>
      <w:bookmarkEnd w:id="301"/>
    </w:p>
    <w:p>
      <w:pPr>
        <w:pStyle w:val="Heading5"/>
        <w:numPr>
          <w:ilvl w:val="4"/>
          <w:numId w:val="1"/>
        </w:numPr>
        <w:rPr/>
      </w:pPr>
      <w:bookmarkStart w:id="302" w:name="__RefHeading___Toc5155683_417432637"/>
      <w:bookmarkStart w:id="303" w:name="_Toc113"/>
      <w:bookmarkEnd w:id="302"/>
      <w:r>
        <w:rPr>
          <w:rtl w:val="true"/>
        </w:rPr>
        <w:t>اشارة</w:t>
      </w:r>
      <w:bookmarkEnd w:id="3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الراكد بلا مادة إن كان دون الكر ينجس بالملاقاة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ريب و لا إشكال فيه، بل هو من البديهات التي لا ينبغي إطالة الكلام فيها، و ربما يجعل ذلك قاعدة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نجاسة الماء القليل بالملاقاة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على هذه القاعدة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 محصّلا و منقولا، نصّا و ظاهرا، مطلقا في لسان بعض، و مع استثناء ابن عقيل في لسان آخرين و قد وقعت حكاية الإجماع للأساطين من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محكي مفتاح الكرامة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يبلغ ثلاثين إجماعا صريحا من القدماء و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نسب إلى المجلسي و صاحب المعالم و البهبهاني دعوى تواترها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 بعض الأصحاب منها مأتي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العلامة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ثلاثمائة حديث، و كذا عن شيخنا الأنصاري في طهارته و قد أنهاها صاحب الحدائق إلى ستة و ثلاثين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مجموع الروايات الواردة في المقام خمسة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إحداها غنى و كفاية لمن لم يكن بناؤه على التشكيك في الواضحات</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 ما نقص عن الكر ينفعل بالنجاسة، فتكون الدلالة بمفهوم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حجة معتبرة عند أبناء المحاورة، كما ثبت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الأصول</w:t>
      </w:r>
      <w:r>
        <w:rPr>
          <w:rFonts w:eastAsia="IRNazanin" w:cs="IRNazanin"/>
          <w:color w:val="111111"/>
          <w:sz w:val="28"/>
          <w:szCs w:val="28"/>
          <w:rtl w:val="true"/>
          <w:lang w:bidi="fa-IR"/>
        </w:rPr>
        <w:t xml:space="preserve">- </w:t>
      </w:r>
      <w:r>
        <w:rPr>
          <w:rStyle w:val="FootnoteAnchor"/>
          <w:rtl w:val="true"/>
        </w:rPr>
        <w:footnoteReference w:id="202"/>
      </w:r>
      <w:r>
        <w:rPr>
          <w:rFonts w:ascii="Amiri" w:hAnsi="Amiri" w:eastAsia="Amiri" w:cs="Amiri"/>
          <w:color w:val="111111"/>
          <w:sz w:val="28"/>
          <w:sz w:val="28"/>
          <w:szCs w:val="28"/>
          <w:rtl w:val="true"/>
          <w:lang w:bidi="ar-SA"/>
        </w:rPr>
        <w:t>و هي صحيحة محمد بن مسلم عن أبي عبد اللّه عليه السلام سئل عن الماء تبول فيه الدواب و تلغ فيه الكلاب و يغتسل فيه الجنب؟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الماء قدر كر لم ينجسه شي‌ء</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صحيحة إسماعيل بن 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الماء الذي لا ينجسه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صحيحة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الماء أكثر من رواية لم ينجسه شي‌ء تفسخ، أو لم يتفسخ، إلّا أن يجي‌ء له ريح تغلب على ريح الماء</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رواية معاوية بن عمار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الماء قدر كر لم ينجسه شي‌ء</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الروايات الواردة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المناقشة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الماء قدر كر لم ينجسه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عموم في المفهوم، لأنّ نقيض السلب الكليّ هو الإيجاب الجزئي،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مردودة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من الشي‌ء في المنطوق النجاسات و المتنجسات لا أن يكون بمعنى الشيئية العامة التي تشمل كلّ شي‌ء، فيكون المفهوم إذا لم يكن قدر كر تنجسه النجاسات و المتنجسات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يكفي إثبات الإيجاب الجزئي في مقابل السلب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قال به ابن أبي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النهي عن الوضوء و الشرب من الإناء بوقوع قطرة من دم، كصحيحة ابن جعفر عن أخيه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سألته عن رجل رعف و هو يتوضأ فتقطر قطرة في إنائه هل يصلح الوضوء منه؟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عليه السلام لا</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شرب طير على منقاره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رواية عمار بن موسى الساباطي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رأيت في منقاره دما فلا توضأ منه و لا تشربه</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رواية زكريا 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قطرة خمر أو نبيذ قطرت في قدر فيه لحم كثير و مرق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يهرق المرق، أو يطعمه أهل الذمة، أو الكلب، و اللحم اغسله و كله</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المنساق من النهي في نظائر المقام حرمة الشرب، و بطلان الوضوء، و لا يستفاد من ذلك في عرف المتشرعة إلا النجاسة و القذارة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إهراق ماء الإناء بإدخال اليد القذارة فيه من البول أو المنيّ، كصحيحة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يده في الإناء و هي قذرة؟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الإناء</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مثلها رواية أبي بصير عنهم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دخلت يدك في الإناء قبل أن تغسلها،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أصابها قذر بول أو خباثة، فإن أدخلت يدك في الماء و فيها شي‌ء من ذلك فأهرق ذلك الماء</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كذا رواية سماعة و غيرها من الروايات </w:t>
      </w:r>
      <w:r>
        <w:rPr>
          <w:rStyle w:val="FootnoteAnchor"/>
          <w:rtl w:val="true"/>
        </w:rPr>
        <w:footnoteReference w:id="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بعضها الإهراق و التيمم، كما في رواية عمار الساباطي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رجل معه إناءان فيهما ماء وقع في أحدهما قذر لا يدري أيّهما هو؟ و حضرت الصلاة و ليس يقدر على ماء غيرهما،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يهريقهما جميعا و يتيمم</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المنساق منها عرفا النجاسة و احتمال أن يكون المراد مطلق الاستقذار العرفي، خلاف الظاهر</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الأمر بغسل الأواني التي يشرب منها نجس العين، أو وقعت فيها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الظاهرة عرفا في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كصحيحة محمد بن مسلم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الكلب يشرب من الإناء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 الإناء </w:t>
      </w:r>
      <w:r>
        <w:rPr>
          <w:rStyle w:val="FootnoteAnchor"/>
          <w:rtl w:val="true"/>
        </w:rPr>
        <w:footnoteReference w:id="214"/>
      </w:r>
      <w:r>
        <w:rPr>
          <w:rFonts w:ascii="Amiri" w:hAnsi="Amiri" w:eastAsia="Amiri" w:cs="Amiri"/>
          <w:color w:val="111111"/>
          <w:sz w:val="28"/>
          <w:sz w:val="28"/>
          <w:szCs w:val="28"/>
          <w:rtl w:val="true"/>
          <w:lang w:bidi="ar-SA"/>
        </w:rPr>
        <w:t>، أو اصبب ذلك الماء، و اغسله بالتراب أول مرة ثمَّ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صحيحة حريز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يفسد الماء إلا ما كانت له نفس سائلة</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غيرها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النهي عن الاغتسال بماء لاقاه نجس العين، كرواية حمزة بن أحمد عن أبي الحسن الأول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سأله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تغتسل من البئر التي يجتمع فيها ماء الحمام، فإنّه يسيل فيها ما يغتسل به الجنب، و ولد الزنا، و الناصب لنا أهل البيت و هو شرهم</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صحيحة ابن أبي يعفور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إياك أن تغتسل من غسالة الحمام، ففيها تجتمع غسالة اليهودي، و النصراني، و المجوسي، و الناصب لنا أهل البيت، فهو شرّهم فإنّ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يخلق خلقا أنجس من الكلب و إنّ الناصب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لأنجس منه</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هناك أخبار أخر مذكورة، و من شاء فليراجع محالها قال صاحب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نعم 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أنّ ذلك مذهب أهل البيت عليهم السلام فإنّ مذهبهم إنّما يعلم بنقل شيعتهم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مذهب أبي حنيفة و أتباعه إنّما يعلم بنقل أتباعهم و تلامذتهم، فما خالف ذلك مما صح وروده عنهم يتحتم حمله على التقية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في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يستفاد منها بعد التأمل في أسئلتها قاعدة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نجاسة القليل بالملاقاة للنجس أو المتنجس، كما لا يخفى على من لاحظها بالتأمل</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أدلة عدم انفعال الماء القليل فقد استدل ابن عقيل و من تبعه لعدم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انفعال القليل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طهارة الماء، و قاعدتها ما لم يتغير و 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وجه للأصل أو القاعدة مع ما تقدم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نجس بالملاقاة لما صح إزالة الخبث بالقليل، لأنّ كلّ جزء من أجزاء الماء وصل إلى المحل، ينجس بالملاقاة فيخرج القليل عن الطهور مطلقا، و هو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لا مانع عقلا و شرعا من أن يحمل الماء النجاسة عن المحل، فينجس الماء و يطهر المحل أنّ ذلك خرج بالدليل القطعي، كما 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الكرّيّة مثارا للوسواس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قاطع له، لا أن يكون مثيرا له،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من إحدى حكم اعتبار الكرّيّة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إزالة الوسواس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اختلاف أخبار الكر كاشف عن عدم اعتبار الكرية بنحو اللزوم، فتحمل على الاستحباب، كما هو دأب الأصحاب في الأخبار المختلفة في كلّ باب و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ليس كلّ اختلاف خبر يصح فيه الحمل على الندب، و ليس ذلك دأب الأصحاب أيضا، و إلا لقلّ الوجوب في الفقه، لكثرة اختلاف الروايات في كلّ باب،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الحمل عليه فيما إذا دلت عليه القرائن الخارجية، و الداخلية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بالمستفيضة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عمدة أدلتهم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على طوائف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الإطلاقات الدالة على طهارة الماء كتابا و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أَنْزَلْنٰا مِنَ السَّمٰاءِ مٰاءً طَهُوراً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كلّه طاهر حتّى تعلم أنّه قذر</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الشامل للشبهة الموضوعية و الحكمية، و النبوي 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الماء طهورا لا ينجسه شي‌ء إلا ما غيّر لونه أو طعمه أو ريحه</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انفعال القليل بمجرد الملاقاة مع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من تقييد هذه الإطلاقات بالمعتصم، لما تقدم من الأخبار الدالة على انفعال القليل بمجرد الملاقاة مع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تقييد المطلق مما لا ريب فيه عند الكل، و جرت عليه سيرة العلماء مطلقا خصوصا مع وجود القرينة عليه كما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يشتمل من الأخبار على الغدير، و الحياض، و الماء الذي يمر به الشخص في الطرق عند المسافرة، كصحيحة عبد اللّه بن سنان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رجل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غدير أتوه و فيه جيفة؟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الماء قاهرا و لا توجد منه الريح فتوضأ</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صحيحة صفوان الجمال،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الحياض التي ما بين مكة و المدينة تردها السباع، و تلغ فيها الكلاب، و تشرب منها الحمير، و يغتسل فيها الجنب و يتوضأ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قدر الماء؟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نصف الساق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الركبة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توضأ منه</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رواية عثمان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أكون في السفر فأتي الماء النقيع و يدي قذرة فأغمسها في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موثقة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نسافر فربما بلينا بالغدير من المطر يكون إلى جانب القرية فتكون فيه العذرة و يبول فيه الصبي و تبول فيه الدابة و تروث؟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عرض في قلبك منه شي‌ء فقل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أفرج الماء بيدك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توضأ، فإنّ الدين ليس بضيق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مورد هذه الأخبار الماء الذي يكون ضعف الكر غالبا، خصوصا في الأزمنة القديمة التي كانت الغدران و الحياض و نحوها مخازن مياههم السنوية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زرارة،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الحبل يكون من شعر الخنزير يستقى به الماء من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يتوضأ من ذلك الماء؟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وقعت قطرات الماء من شعر الخنزير في الدلو، فيتنجس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إما من حمل الدلو على كونه بمقدار الكر، و هو خلاف الظاهر، أو كون القليل غير منفعل بملاقاة النجس و 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يعلم ملاقاة الحبل للماء و مقتضى الأصل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الملاقاة لا يعلم أنّه يحمل الماء بقدر يتقاطر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فرض التقاطر لا يعلم بوقوع القطرات في الدلو، إذ من الممكن النزول من عروة الدلو إلى أطرافه الخارجية فلا وجه للاستدلال بها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بروايات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أبي مريم الأنصاري،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مع أبي عبد اللّه عليه السلام في حائط له فحضرت الصلاة، فنزح دلوا للوضوء من ركي له، فخرج عليه قطعة عذرة يابسة فأكفأ رأسه و توضأ بالباقي</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حريز، عن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من ماء سقطت فيها فأرة، أو جرذ، أو صعوة ميتة،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تفسخ فيها، فلا تشرب من مائها و لا تتوضأ و صبّها، و إن كان غير متفسخ فاشرب منه و توضأ و اطرح الميتة إذا أخرجتها طرية، و كذلك الجرة، و حب الماء و القربة، و أشباه ذلك من أوعية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الماء أكثر من رواية لم ينجسه شي‌ء تفسخ فيه أو لم يتفسخ، إلا أن يجي‌ء ريح تغلب على ريح الماء</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يضع الكوز الذي يغرف به من الحب في مكان قذر، ثمَّ يدخله 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يصب من الماء ثلاثة أكف ثمَّ يدلك الكوز</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قصور سندها، و دلالتها، و موافقتها للعامة، و إعراض الأصحاب عنه، بل الإجماع على خلافها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تصلح لمعارضة ما ذكرناه من الأخبار الكثيرة الدالة على الانفعال المعمول بها لدى الأصحاب، الموافقة للأصل و المخالفة للعامة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اعترف جمع بما ذكرناه منهم صاحبا الجواهر و الحدائق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أنّ هذه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انفعال الماء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أهم المسائل الابتلائية خصوصا في الأعصار القديمة و خصوصا في أرض الحجاز، و تناسب التسهيل و التيسير من كلّ جهة، و الفطرة متوجهة إلى السهل و اليسير و بناء أئمة الدين عليهم السلام على إظهار الأحكام السهلة ترغيبا للناس إلى الشريعة السمحة السهلة بكل وجه أمكنهم و مع ثبوت عدم الانفعال في هذه المسألة لا يبقى موضوع لأخبار الكر، سؤالا و جوابا، و لا لأخبار البئر كذلك، و لو كان عدم انفعال الماء القليل من حكم اللّه الواقعي، لاعتنى أئمة الدين بالطهارة قولا و عملا و تقريرا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الاعتناء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لشدة عموم الابتلاء، و لشاع هذا الحكم لا أقل بين الرواة، و أصحاب الأئمة عليهم السلام لجريان العادة على شيوع مثل هذه الأحكام، إذ ليست هذه المسألة أقل ابتلاء من طهارة غسالة الاستنجاء، بل هذه أصل و تلك من فروعها، فكيف ظهرت طهارة غسالة الاستنجاء على الجميع، و خفيت هذه المسألة على الفقهاء و الأساطين في طول الأزمان و السنين؟ حتّى ظهر ابن أبي عقيل في ابتداء الغيبة الكبرى، و تفرد بفتوى عدم الانفعال، ثمَّ خفيت الفتوى و استمر الفقهاء على ما كان أسلافهم عليه في ممر القرون و السنين، حتّى ظهر من الأخباريين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ليست المسألة من الدقائق الفكرية، بل استظهارية مما بين أيدي الكل من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العرف في مثل ذلك لا ينسبون الكلّ إلى الخطإ، بل من تفرد في مقابلهم بالفتوى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الأخبار التي تمسك بها ابن أبي عقيل غنى و كفاية، فهي أخبار تسهيلية لا بد من الأخذ بها</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لا قصور سند جملة منها، و وهنها بالمعارضة و الإعراض، و موافقة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أنّ تطويل البحث بأكثر من ذلك مما 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يليق، و من أراده فعليه مراجعة مثل الجواهر و الحدائق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نسب إلى المحدث الكاشاني و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النجس و المتنجس بانفعال الماء القليل بملاقاة الأول، دون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إن كان لأجل أنّ المتنجس لا ينجس، فيأتي ما فيه إن شاء اللّه تعالى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فصل كيفية تنجس المتنجسات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لدعوى أنّه لا عموم في مفهوم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الماء قدر كر لم ينجسه شي‌ء</w:t>
      </w:r>
      <w:r>
        <w:rPr>
          <w:rFonts w:eastAsia="Amiri" w:cs="Amiri" w:ascii="Amiri" w:hAnsi="Amiri"/>
          <w:color w:val="111111"/>
          <w:sz w:val="28"/>
          <w:szCs w:val="28"/>
          <w:rtl w:val="true"/>
          <w:lang w:bidi="ar-SA"/>
        </w:rPr>
        <w:t xml:space="preserve">» </w:t>
      </w:r>
      <w:r>
        <w:rPr>
          <w:rStyle w:val="FootnoteAnchor"/>
          <w:rtl w:val="true"/>
        </w:rPr>
        <w:footnoteReference w:id="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الشرط فيه تعليق العموم من حيث هو عام لا من حيث الأفراد مطلقا، فيكون مفهومه حينئذ موجبة 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المتيقن منها أعيان النجاسات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غير مسلّم في مثل هذه التراكيب التي سيقت لبيان القواعد الكلية بالنسبة إلى تمام الأفراد، و على فرضه، فالقرينة الخارجية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على أنّه بالنسبة إلى جميع أفراد النجاسة و المتنجسات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لعموم ما دل على طهارة الماء و قاعدة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له مع الأدلة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لأجل أنّه لم يذكر في أدلة الانفعال إلا النجاسات دون المتنجسات،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ذكرها لأجل أنّها الأصل، و المتنجسات من فروعها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وردت أخبار مطلقة تدل بإطلاقها على حكم المتنجسات أيضا،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شهاب،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الجنب يسهو، فيغمس يده في الإناء قبل أن يغسلها؟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بأس إذا لم يكن أصاب يده شي‌ء</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يدخل يده في الإناء و هي قذرة؟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الإناء</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نحوهما رواية أبي بصير </w:t>
      </w:r>
      <w:r>
        <w:rPr>
          <w:rStyle w:val="FootnoteAnchor"/>
          <w:rtl w:val="true"/>
        </w:rPr>
        <w:footnoteReference w:id="232"/>
      </w:r>
      <w:r>
        <w:rPr>
          <w:rFonts w:ascii="Amiri" w:hAnsi="Amiri" w:eastAsia="Amiri" w:cs="Amiri"/>
          <w:color w:val="111111"/>
          <w:sz w:val="28"/>
          <w:sz w:val="28"/>
          <w:szCs w:val="28"/>
          <w:rtl w:val="true"/>
          <w:lang w:bidi="ar-SA"/>
        </w:rPr>
        <w:t>، فإنّ إطلاقها يشمل النجس و المتنجس، و يأتي التفصيل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فرق بين النجاسات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برأس إبرة من الدم الذي لا يدركه الطرف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كان مجتمعا أم متفرقا مع اتصالها بالسواقي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الشامل للجميع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حكي عن استبصار الشيخ طهارة الماء القليل الذي لاقاه ما لا يدركه الطرف، من الدم، كرأس الإبرة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لصحيح ابن جعفر، عن أخيه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رعف فامتخط فصار ذلك الدم قطعا صغارا فأصاب إناءه، و لم يستبن ذلك 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يصلح الوضوء منه؟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يكن شيئا يستبين في الماء فلا بأس، و إن كان شيئا بيّنا فلا تتوضأ منه</w:t>
      </w:r>
      <w:r>
        <w:rPr>
          <w:rFonts w:eastAsia="Amiri" w:cs="Amiri" w:ascii="Amiri" w:hAnsi="Amiri"/>
          <w:color w:val="111111"/>
          <w:sz w:val="28"/>
          <w:szCs w:val="28"/>
          <w:rtl w:val="true"/>
          <w:lang w:bidi="ar-SA"/>
        </w:rPr>
        <w:t>»</w:t>
      </w:r>
      <w:r>
        <w:rPr>
          <w:rStyle w:val="FootnoteAnchor"/>
          <w:rtl w:val="true"/>
        </w:rPr>
        <w:footnoteReference w:id="233"/>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الأصل طهارة الماء، و جواز الوضوء منه ما لم يعلم الخلاف، إلا إذا سقط الأصل، للعلم الإجمالي، بأن كان الإناء بمائه و ظهره مورد الابتلاء مع العلم بإصابة الدم للإناء، و عدم الإصابة للأرض، و عدم الاستحالة إلى 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إطلاق الصحيح معرض عنه عند الأصحاب، فلا وجه للعمل بإطلاقه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عن بعض من أنّه لا دليل على نجاسة ذرات الدم التي لا يدركها الطرف، لعدم صدق كونها دما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تخصصا لا تخصيصا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كذلك مع تحقق الاستحالة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عدمها فلا ريب في الصدق فتشملها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حكي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مبسوطه الجزم بعدم انفعال الماء بما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يمكن التحرز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رأس الإبرة من الدم و غيره، فإنّه معفو عنه، لأنّه لا يمكن التحرز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أيضا خلاف إطلاقات الأدلة، إلا أن يكون نظره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الظاهر إلى اضطرار استعمال النجس، فيرفع حكمه و يكون معفوا عنه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التفصيل إن شاء اللّه تعالى في فصل ما يعفى عنه في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الشامل للصورتين، مع أنّ الاتصال يساوق الوحدة</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304" w:name="pg12190_153555"/>
    </w:p>
    <w:p>
      <w:pPr>
        <w:pStyle w:val="BookText"/>
        <w:rPr/>
      </w:pPr>
      <w:bookmarkEnd w:id="304"/>
      <w:r>
        <w:rPr>
          <w:rFonts w:ascii="Amiri" w:hAnsi="Amiri" w:eastAsia="Amiri" w:cs="Amiri"/>
          <w:color w:val="111111"/>
          <w:sz w:val="28"/>
          <w:sz w:val="28"/>
          <w:szCs w:val="28"/>
          <w:rtl w:val="true"/>
          <w:lang w:bidi="ar-SA"/>
        </w:rPr>
        <w:t>كان هناك حفر متعددة فيها الماء و اتصلت بالسواقي، و لم يكن المجموع كرّا إذا لاقى النجس واحدة منها تنجس الجميع، و إن كان بقدر الكر لا ينجس، و إن كان متفرقا على الوجه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ما في كلّ حفرة دون الكر، و كان المجموع كرّا، و لاقى واحدة منها النجس لم تنجس، لاتصالها بالبقية</w:t>
      </w:r>
      <w:r>
        <w:rPr>
          <w:rFonts w:eastAsia="Amiri" w:cs="Amiri" w:ascii="Amiri" w:hAnsi="Amiri"/>
          <w:color w:val="111111"/>
          <w:sz w:val="28"/>
          <w:szCs w:val="28"/>
          <w:rtl w:val="true"/>
          <w:lang w:bidi="ar-SA"/>
        </w:rPr>
        <w:t>.</w:t>
      </w:r>
    </w:p>
    <w:p>
      <w:pPr>
        <w:pStyle w:val="Heading5"/>
        <w:numPr>
          <w:ilvl w:val="4"/>
          <w:numId w:val="1"/>
        </w:numPr>
        <w:rPr/>
      </w:pPr>
      <w:bookmarkStart w:id="305" w:name="__RefHeading___Toc5155685_417432637"/>
      <w:bookmarkStart w:id="306" w:name="_Toc114"/>
      <w:bookmarkEnd w:id="305"/>
      <w:r>
        <w:rPr>
          <w:rtl w:val="true"/>
        </w:rPr>
        <w:t xml:space="preserve">مسألة </w:t>
      </w:r>
      <w:r>
        <w:rPr/>
        <w:t>1</w:t>
      </w:r>
      <w:r>
        <w:rPr>
          <w:rtl w:val="true"/>
        </w:rPr>
        <w:t xml:space="preserve">: </w:t>
      </w:r>
      <w:r>
        <w:rPr>
          <w:rtl w:val="true"/>
        </w:rPr>
        <w:t>لا فرق في تنجس القليل</w:t>
      </w:r>
      <w:bookmarkEnd w:id="3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تنجس القليل بين أن يكون واردا على النجاسة أو مورودا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5"/>
        <w:numPr>
          <w:ilvl w:val="4"/>
          <w:numId w:val="1"/>
        </w:numPr>
        <w:rPr/>
      </w:pPr>
      <w:bookmarkStart w:id="307" w:name="__RefHeading___Toc5155687_417432637"/>
      <w:bookmarkStart w:id="308" w:name="_Toc115"/>
      <w:bookmarkEnd w:id="307"/>
      <w:r>
        <w:rPr>
          <w:rtl w:val="true"/>
        </w:rPr>
        <w:t xml:space="preserve">مسألة </w:t>
      </w:r>
      <w:r>
        <w:rPr/>
        <w:t>2</w:t>
      </w:r>
      <w:r>
        <w:rPr>
          <w:rtl w:val="true"/>
        </w:rPr>
        <w:t xml:space="preserve">: </w:t>
      </w:r>
      <w:r>
        <w:rPr>
          <w:rtl w:val="true"/>
        </w:rPr>
        <w:t>الكر بحسب الوزن</w:t>
      </w:r>
      <w:bookmarkEnd w:id="3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 بحسب الوزن ألف و مأتي رطل بالعراقي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الاجتماع في الجملة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حكي عن صاحب المعالم اعتبار الاجتماع فإن كان مراده من الاجتماع مجرد الاتصال العرفي، فليس مخالفا للمشهور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مراده الاجتماع في محلّ واحد، فلا دليل على اعتباره إلا دعوى انصراف الأدلة إليه حينئذ، و لا ريب في كونه بدويا غير 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مراده تساوي السطوح، فيأتي ما يتعلق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خلاف السيد و الحلي حيث ذهبا إلى طهارة القليل الوارد على النجاسة، مستدلين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صار نجسا بالملاقاة لم يمكن التطهير بالقليل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الحقيقة قول بطهارة الماء المستعمل في غسل الأخباث مطلقا، و ليس تفصيلا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في فصل الماء المستعمل ما يتعلق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هذه المسألة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الإطلاقات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الأدلة الخاصة، و القرائن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الإجماعات، و 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بحسب الأصل العملي</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الإطلاقات الدالة على طهورية الماء كونه طاهرا و مطهّرا، و التقييد بالأقل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وزنا و مساحة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بالأكثر مشكوك، و هو منفصل لا يضر بإطلاق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 في غير معلوم التقييد إلى المطلقات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أنّه لا يصح التمسك بالمطلقات، لعدم كونها واردة في مقام البيان من كلّ جهة، و إنّما في مقام إثبات الطهورية للماء في الجملة و لو بنحو الإجمال، فلا بد في سائر الجهات من الرجوع إلى الأدلة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ليس في تعيين الكر بحسب الوزن، سوى روايتين إحداهما مرسلة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المتلقى بالقبول عند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الكر من الماء الذي لا ينجسه شي‌ء ألف و مائتا رطل</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الثانية صحيحة ابن مسلم،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الكر ستمائة رطل</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المشهور أنّ المراد بالأول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الرطل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مائة و ثلاثون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بالثاني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مائتان و ستون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الرطل المدني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 خمسة و تسعون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العراقي ثلثي المدني، و نصف المكي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أيدوا ما استظهروه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الجمع العرفي بين الخبرين بعد شيوع الرطل العراقي في الحجاز، لكثرة الروابط التجارية بين البلدين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أبي عمير و مشايخه من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مسلم من 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قريب من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نحو قرينة صارفة للإطلاق إلى عرف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لا يمكن حمل الصحيح على المدني أو العراقي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حينئذ معارض بخبر ابن جعفر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36"/>
      </w:r>
      <w:r>
        <w:rPr>
          <w:rFonts w:ascii="Amiri" w:hAnsi="Amiri" w:eastAsia="Amiri" w:cs="Amiri"/>
          <w:color w:val="111111"/>
          <w:sz w:val="28"/>
          <w:sz w:val="28"/>
          <w:szCs w:val="28"/>
          <w:rtl w:val="true"/>
          <w:lang w:bidi="ar-SA"/>
        </w:rPr>
        <w:t>الدال على انفعال ألف رطل من الماء وقع فيه أوقية من البول</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حمل المرسل على العراقي متعيّن، إذ لو حمل على المكي أو المدني لاستلزم التخالف بين فتوى المشهور هنا، و فتواهم بأنّ الماء البالغ ثلاثا و أربعين شبرا كر لظهور التخالف بين الوزن و المساحة على هذا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ستمائة رطل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رواها ابن أبي عمير عن الصادق عليه السلام، و لا وجه لتعارض روايتين عن رأو واحد، و عن مروي عنه كذلك، فالمفاد واحد، و لكنّه عليه السلام أجاب تارة بما يوافق بلد الراوي، و أخرى بما يوافق بلد المروي عنه، و لا ريب في كفاية مجموع هذه الأمور من حيث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لحصول الظن الاجتهادي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عليه المدار في الاستنباط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ظهر مما تقدم أنّ حمل الصحيح على المدني أو العراقي مخالف للإجماع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عده الصدوق رحمه اللّه في أماليه من دين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حمل المرسل على المكي أو المدني، مستلزم للتخالف بين فتوى المشهور بالوزن و المساحة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مقتضى الأصل بقاء نجاسة ما يغسل في الماء الراكد، إلا إذا بلغ ألفا و مائتي رطل، فحينئذ يقطع بارتفاعها، إذ لا خلاف من أحد فيه، 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ينفع المقام، و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الفصل السابق بعض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يؤيد حمل صحيح ابن مسلم على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يوافق الأصل، و بعض أخبار المساحة، و ما ورد في الكر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نحو حبي هذا</w:t>
      </w:r>
      <w:r>
        <w:rPr>
          <w:rFonts w:eastAsia="Amiri" w:cs="Amiri" w:ascii="Amiri" w:hAnsi="Amiri"/>
          <w:color w:val="111111"/>
          <w:sz w:val="28"/>
          <w:szCs w:val="28"/>
          <w:rtl w:val="true"/>
          <w:lang w:bidi="ar-SA"/>
        </w:rPr>
        <w:t xml:space="preserve">» </w:t>
      </w:r>
      <w:r>
        <w:rPr>
          <w:rStyle w:val="FootnoteAnchor"/>
          <w:rtl w:val="true"/>
        </w:rPr>
        <w:footnoteReference w:id="237"/>
      </w:r>
      <w:r>
        <w:rPr>
          <w:rFonts w:ascii="Amiri" w:hAnsi="Amiri" w:eastAsia="Amiri" w:cs="Amiri"/>
          <w:color w:val="111111"/>
          <w:sz w:val="28"/>
          <w:sz w:val="28"/>
          <w:szCs w:val="28"/>
          <w:rtl w:val="true"/>
          <w:lang w:bidi="ar-SA"/>
        </w:rPr>
        <w:t xml:space="preserve">، و خبر القلّتين </w:t>
      </w:r>
      <w:r>
        <w:rPr>
          <w:rStyle w:val="FootnoteAnchor"/>
          <w:rtl w:val="true"/>
        </w:rPr>
        <w:footnoteReference w:id="238"/>
      </w:r>
      <w:r>
        <w:rPr>
          <w:rFonts w:ascii="Amiri" w:hAnsi="Amiri" w:eastAsia="Amiri" w:cs="Amiri"/>
          <w:color w:val="111111"/>
          <w:sz w:val="28"/>
          <w:sz w:val="28"/>
          <w:szCs w:val="28"/>
          <w:rtl w:val="true"/>
          <w:lang w:bidi="ar-SA"/>
        </w:rPr>
        <w:t>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الأصل بقاء نجاسة الثوب المغسول فيه، و لا وجه للموافقة مع ما يكون معارضا بأقوى منه، أو ما هو مجمل في نفسه، كخبري الحب و القلّتين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ورد في تحديد الكر من الأخبار طوائف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التحديد الوزني، و 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التحديد بالمساحة، كما يأتي</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التحديد الإجمالي، و هو مختلف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الماء أكثر من راوية</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الماء قاهرا و لا توجد منه الريح</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الماء كثيرا، قدر كرّ</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حوضا كبيرا يستقى منه</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تقدم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نحو حبي هذا، و أشار إلى حبّ من تلك الحباب التي في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الماء قدر قلّتين لم ينجسه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قبل الحمل على صحيحي ابن مسلم، و ابن أبي عمير فليحمل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فليحمل على التقية أو يطرح، لوهنها بإعراض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كلّ رطل عراقي مائة و ثلاثون درهما و الرطل المدني مائة و خمسة و تسعون درهما فيكون العراقي ثلثا المدني 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في التحرير في زكاة الغلات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 ثمانية و عشرون درهما و أربعة أسباع غفلة و مثله ما في المنتهي مع أنّه في المقام مائة و ثلاثون درهما كما في زكاة الفطرة 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الرطل المكي مائتان و ستون درهما ضعف العراقي</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الدرهم يساوي نصف مثقال شرعي و خمسه، فيكون كلّ عشرة دراهم، سبعة مثاقيل شرعية، و خمسة مثاقيل و ربع بالمثقال الصيرفي، إذ المثقال الشرعي ثلاثة أرباع الصيرفي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فالرطل العراقي واحد و تسعون مثقالا شرعيا و ثمانية و ستون و ربع مثقال صيرفي، فيكون الكر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ألف و تسعة آلاف و مأتي مثقالا شرعيا، و واحدا و ثمانين ألفا و تسعمأة مثقال صيرفيا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بحسب الكيلو ثلاث مائة و أربع و ثمانين كيلو إلا عشرين مثقالا، لأنّ كلّ كيلو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مثقال صيرفي و ثمان حمصات</w:t>
      </w:r>
      <w:r>
        <w:rPr>
          <w:rFonts w:eastAsia="Amiri" w:cs="Amiri" w:ascii="Amiri" w:hAnsi="Amiri"/>
          <w:color w:val="111111"/>
          <w:sz w:val="28"/>
          <w:szCs w:val="28"/>
          <w:rtl w:val="true"/>
          <w:lang w:bidi="ar-SA"/>
        </w:rPr>
        <w:t>.</w:t>
      </w:r>
      <w:bookmarkStart w:id="309" w:name="pg12190_153559"/>
    </w:p>
    <w:p>
      <w:pPr>
        <w:pStyle w:val="BookText"/>
        <w:rPr/>
      </w:pPr>
      <w:bookmarkEnd w:id="309"/>
      <w:r>
        <w:rPr>
          <w:rFonts w:ascii="Amiri" w:hAnsi="Amiri" w:eastAsia="Amiri" w:cs="Amiri"/>
          <w:color w:val="111111"/>
          <w:sz w:val="28"/>
          <w:sz w:val="28"/>
          <w:szCs w:val="28"/>
          <w:rtl w:val="true"/>
          <w:lang w:bidi="ar-SA"/>
        </w:rPr>
        <w:t xml:space="preserve">و بالمساحة ثلاثة و أربعون شبرا إلا ثمن شبر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فبالمن الشاهي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ألف و مائتان و ثمانون مثقالا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يصير أربعة و ستين منا إلا عشرين مثقالا</w:t>
      </w:r>
      <w:r>
        <w:rPr>
          <w:rFonts w:eastAsia="Amiri" w:cs="Amiri" w:ascii="Amiri" w:hAnsi="Amiri"/>
          <w:color w:val="111111"/>
          <w:sz w:val="28"/>
          <w:szCs w:val="28"/>
          <w:rtl w:val="true"/>
          <w:lang w:bidi="ar-SA"/>
        </w:rPr>
        <w:t>.</w:t>
      </w:r>
    </w:p>
    <w:p>
      <w:pPr>
        <w:pStyle w:val="Heading5"/>
        <w:numPr>
          <w:ilvl w:val="4"/>
          <w:numId w:val="1"/>
        </w:numPr>
        <w:rPr/>
      </w:pPr>
      <w:bookmarkStart w:id="310" w:name="__RefHeading___Toc5155689_417432637"/>
      <w:bookmarkStart w:id="311" w:name="_Toc116"/>
      <w:bookmarkEnd w:id="310"/>
      <w:r>
        <w:rPr>
          <w:rtl w:val="true"/>
        </w:rPr>
        <w:t xml:space="preserve">مسألة </w:t>
      </w:r>
      <w:r>
        <w:rPr/>
        <w:t>3</w:t>
      </w:r>
      <w:r>
        <w:rPr>
          <w:rtl w:val="true"/>
        </w:rPr>
        <w:t xml:space="preserve">: </w:t>
      </w:r>
      <w:r>
        <w:rPr>
          <w:rtl w:val="true"/>
        </w:rPr>
        <w:t>الكر بحقة الإسلامبول</w:t>
      </w:r>
      <w:bookmarkEnd w:id="3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 بحقة الإسلامبول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مائتان و ثمانون مثقالا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مائتا حقة و اثنتان و تسعون حقة و نصف حقة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بل عن الغنية الإجماع عليه، لموثق أبي بصير المروي في الكافي، عن محمد بن يحيى، عن أحمد بن محمد، عن عثمان بن عيسى عن ابن مسكان، عن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الكر من الماء كم يكون قدره؟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الماء ثلاثة أشبار و نصف في مثله ثلاثة أشبار و نصف في عمقه في الأرض فذلك الكر من الماء</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أشكل عليه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بقصور السند، لأنّ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يحيى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نسخة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كونه من سهو القلم، كما عن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الموجود 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أحمد بن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لرواية محمد بن يحيى العطار عنه، و على فرض أن يكون أحمد بن محمد بن يحيى، ففي المستند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المشايخ و هم في غنى عن التوثيق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فيه عثمان بن عيسى و هو واقفي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الشيخ في العدة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نقل الإجماع على العمل بروايته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قريب منه ما عن الكشي، و الظاهر كونه ثقة مع وقفه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أبا بصير مشترك بين الثقة و الضعيف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الوحيد في حاشيته على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بصير مشترك بين ثلاثة و كلّهم ثقات</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به في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ليث المرادي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لرواية ابن مسكان عنه،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ممن أجمعت العصابة على تصحيح ما يصح عنه، فلا قصور في السند، مضافا إلى الانجبار بالشهرة، بل الإجماع المنقول لو كان قصور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بقصور الدلالة لعدم اشتماله على الأبعاد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عرض هذا الحديث على المتعارف من الناس يتبادر إلى أذهانهم اشتماله على الأبعاد الثلاثة، لأنّ مثل هذا الإطلاق شائع في المتعارف في بيان الأبعاد الثلاثة عرفا، و له نظائر كثيرة مذكورة في المطولات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يصح أنّ يراد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الماء ثلاثة أشبار و 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سعة الماء الشامل للعمق و العرض معا، كما قرره في مصباح الفقيه و يكون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 للطول حينئذ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ظروف المياه و محالها يكون العمق فيها أكثر من الطول و العرض غالبا خصوصا في الأزمنة القديمة، مضافا إلى ما في الجواهر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يشهد له ما عثرت عليه في نسخة مقروءة على المجلسي الكبير مصححة،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ثلاثة أشبار و نصف في عمقه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قد ذكر العمق بالخصوص في رواية الثوري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الماء في الركي كرا لم ينجسه شي‌ء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الكر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أشبار و نصف عمقها في ثلاثة أشبار و نصف عرضها</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 الطول، بل لم يذكر تمام الأبعاد الثلاثة في أخبار المقام لما تقدم نعم، روي في الاستبصار خبر الثوري بزيادة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ثلاثة أشبار و نصف طولها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نوقش في الثوري بالضعف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السراد ينقل عنه و هو ممن أجمعوا على تصحيح ما يصح عنه، كما في المستند مع أنّ الشهرة تجبره، فهذه كلّها قرائن على اشتمال موثق أبي بصير على الجهات الثلاث</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ريب في شموله للمستدير،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الوحيد البهبهاني رحمه اللّه ظهوره فيه، و المعهود من الكر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مكيال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الاستدارة أيضا، كما في الجواهر، و المستدير إذا كانت مساحة كل واحدة من جهاته ثلاثة أشبار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يصير مكسر المجموع ثلاثة و ثلاثين شبرا و خمسة أثمان الشبر و نصف ثمنه، لما ثبت في محلّه أنّ مساحة المدور تنقص عن المربع، بسبع و نصف سبع، فيكون أنقص من ثلاث و أربعين شبرا بكثير فلا يصح أن يكون مدركا للمشهور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ذكر الأشبار النتيجة الحاصلة من ضربها، لا نفس الأشبار من حيث هي، و لما كان فهم نتيجة الضرب متعسرا على العامة في تلك الأعصار، ذكر الأشبار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فتحديد شي‌ء واحد بمساحة واحدة مع العلم باختلاف الاشكال بحسب تلك المساحة لا يناسب التحديد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قد وزن الماء بألف و مأتي رطل بالعراقي، و لم يطابق هذه المساحة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تسع أكثر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يكون ذلك لأجل اختلاف المياه خفة و ثقلا، و ربما يأتي بعض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دليل المشهور معارض بروايات أخرى تكون مدركا الأقوال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إسماعيل بن 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الماء الذي لا ينجسه شي‌ء؟ قال عليه السلام ذراعان عمقه في ذراع و شبر سعته</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فيكون مكسرة ستة و ثلاثين شبرا مكعبا و قد اختاره صاحب المدارك</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حمله على ما لا ينافي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مصباح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تنافي بين هذه الصحيحة و بين ما عليه المشهور، بل هي في الحقيقة راجعة إليه، لأنّ الذراع أطول من شبرين بمقدار يسير، كما أنّ القدمين أيضا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اختلاف فهو كالاختلاف بين الأشبار بعضها مع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عدم إمكان الحمل فإن أمكن حمله على ما إذا بلغ الحد بالأرطال، كما عن الشيخ رحمه اللّه و المحدث الأسترآبادي،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فأسقطه عن الاعتبار إعراض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المشهور عنه، و في محكي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لم يقل أحد بهذا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إسماعيل بن جابر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الماء الذي لا ينجسه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أشبار في ثلاثة أشبار</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المجالس روى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 ثلاثة أشبار طولا في ثلاثة أشبار عرضا في ثلاثة أشبار عمقا</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فيكون مجموع الكر سبعة و عشرين شبرا مكعبا كما عن القميين، و جماعة من المتأخرين كالعلامة في المختلف، و المحقق الثاني في حواشيه، و المجلسي في البحار، و الشهيد الثاني في الروض و الروضة و المحقق الأردبيلي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نوقش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نقل في الكافي عن ابن سنان، و في التهذيب و الاستبصار عن محمد بن سنان فإن كان ما في الكافي عبد اللّه بن سنان فموثق و إن كان محمد بن سنان، ففيه 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ترد المناقشة من أصلها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محمد بن سنان أيضا ثبتت وثاقته، كما عن الوحيد رحمه اللّه فلا تصح المناقشة من جهة السند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يمكن تقييده بدليل المشهور، لأنّ التعارض من باب تعارض المطلق و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عدم إمكان ذلك، فهجر المشهور عنه أسقطه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 نقل عن ابن الجنيد أنّه ما بلغ تكسيره مائة شبر مكعب، و لا دليل عليه و عن الراوندي أنّه ما بلغ أبعاده عشرة أشبار و نصف بجعل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المذكورة في خبر أبي بصير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الظاهر، و إن كان قد يتحد مع المشهور، كما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طاوس جواز العمل بكلّ ما روي، لاختلاف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مرجعه إلى اختيار قول القميين، و حمل الزائد على الندب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ما في مختار القميين، 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كان مراده التخيير مطلقا، فهو مخدوش بإعراض الأصحاب عن جملة من أخبار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الإنصاف أنّ عمدة الإشكال على صحيح ابن جابر أمران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وهنه بالهجر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إرجاعه إلى قول المشهور أو تقييده بدليل المشهور، كما تقدم عن الجواهر من أنّهما من المطلق و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لكنّهما مخدوشان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فلأنّ الظاهر، بل المعلوم أنّ بناء المشهور في هذه المسألة على تغليب جانب الاحتياط في مقابل العامة فلا يكون مثل هذا الإعراض موهنا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 فالاختلاف بين نتيجة من مكسر ضربهما، واضح لا ريب فيه و كونه مع دليل المشهور من المطلق و المقيد بعيد، بل هما متباينان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فالسند تام و الدلالة ظاهرة، فالفتوى به صحيحة، بل لا يبعد القول بموثقة الآخر الذي اعتمد عليه القميون، و حمل صحيحه على الندب، كما هو عادة الفقهاء في الجمع بين مثل هذه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ما عليه المشهور أن نضرب ثلاثة و نصف من الطول في ثلاثة العمق فيصير عشرة أشبار و نصف، ثمَّ نضرب النصف من العمق في الثلاثة و النصف من الطول فيصير شبرا و ثلاثة أرباع شبر فيكون المجموع اثني عشر شبرا و ربع، ثمَّ نضرب الاثني عشر و الربع في ثلاثة العرض، فيكون المجموع ستة و ثلاثين شبرا و ثلاثة أرباع الشبر إلا ثمن الشبر، ثمَّ نضرب النصف من العرض، فيكون ستة أشبار إلا ثمن شبر فيصير المجموع ثلاثة و أربعين شبرا إلا ثمن الشبر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السبعة و العشرون فيضرب ثلاثة العرض في ثلاثة العمق فيكون تسعة، و يضرب التسعة في ثلاثة الطول فيكون سبعة و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الستة و الثلاثون فيضرب أربعة أشبار العمق في ثلاثة العرض فيصير اثني عشر و يضرب الاثنا عشر في ثلاثة العرض يصير ستة و ثلاثين</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اختلاف المياه، خفة و ثقلا في مياه الشرب، فكيف بماء البحر مع غيره، كما لا ريب في اختلاف الأشبار اختلافا كثيرا و الظاهر اختلاف الوزن مع المساحة أيضا، فحكي عن الأمين الأسترآبادي أنّه وزن ماء </w:t>
      </w:r>
      <w:bookmarkStart w:id="312" w:name="pg12190_153564"/>
    </w:p>
    <w:p>
      <w:pPr>
        <w:pStyle w:val="Heading5"/>
        <w:numPr>
          <w:ilvl w:val="4"/>
          <w:numId w:val="1"/>
        </w:numPr>
        <w:rPr/>
      </w:pPr>
      <w:bookmarkStart w:id="313" w:name="__RefHeading___Toc5155691_417432637"/>
      <w:bookmarkStart w:id="314" w:name="_Toc117"/>
      <w:bookmarkEnd w:id="312"/>
      <w:bookmarkEnd w:id="313"/>
      <w:r>
        <w:rPr>
          <w:rtl w:val="true"/>
        </w:rPr>
        <w:t xml:space="preserve">مسألة </w:t>
      </w:r>
      <w:r>
        <w:rPr/>
        <w:t>4</w:t>
      </w:r>
      <w:r>
        <w:rPr>
          <w:rtl w:val="true"/>
        </w:rPr>
        <w:t xml:space="preserve">: </w:t>
      </w:r>
      <w:r>
        <w:rPr>
          <w:rtl w:val="true"/>
        </w:rPr>
        <w:t>إذا كان الماء أقل من الكر</w:t>
      </w:r>
      <w:bookmarkEnd w:id="3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الماء أقل من الكر و لو بنصف مثقال يجري عليه حكم القليل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المدينة فساوى ستة و ثلاثين شبرا تقريبا، و عن مرآة العقول للمجلسي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وزنه يوافق ثلاثة و ثلاثين شبرا تقريبا، و عن مرآة العقول للمجلسي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وزنه يوافق ثلاثة و ثلاثين شبرا تقريبا، و عن بعض الأعاظم أنّه وزن ماء النجف الأشرف فكان وزنه يوافق ثمانية و عشرين شبرا تقريبا، و عن بعض أنّه يساوي سبعة و عشرين شبرا إلى غير ذلك مما قيل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المعروف بين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الجواب أنّ الكر يتحقق بالأقل و إنّما يكون الأكثر مطلقا كاشفا عن تحققه كما هو الحال في كلّ حدين يكون أحدهما أخص مطلقا من الآخر، بخلاف ما إذا كان بينهما التساوي من كلّ جهة، فيصح كون كلّ منهما حدا حقيقية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كان بينهما عموم من وجه، فإنّ مادة الاجتماع هو الحد فقط، دون كلّ واحدة من مادتي الافتراق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 أحدهما أخص من الآخر مطلقا، فيمتنع أن يكون الأخص حدّا حقيقيا أيضا بعد كون الأعم حدا كذلك، بل لا بد و أن يكون كاشفا عن الحد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مصباح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الحاصل أنّ تخلف الأرطال عن الأشبار بأن تكون الأرطال أعم وجودا غير ضائر بعد ما عرفت من أنّ الأشبار طريقي تقريبي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ما ورد من التحديد لمثل هذه الأمور بمثل الأشبار و القلّتين و الحب، فإنّما هي كواشف عن تحقق الموضوع الواقعي عند حصول هذه الأشياء، لا أنّها حد حقيقي للموضوع النفس الأمري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صاحب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كران وزني و مساحي، فلا ينافي نقصان أحدهما عن الآخر، إذ ما نقص في الوزن و بلغ في المساحة كر مساحي لا وزني، و بالعكس، فإنّ كرّ أحدهما غير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رد وجه اختلاف الأخبار في هذه المسألة العامة البلوى إلى المعصوم عليه السلام، لكان أولى من هذه الأجوبة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 على أخف الأفراد من المياه، و أقصر الأشبار المتعارفة، لتحقق الموضوع فيهما، فيشملهما إطلاق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تعين غيرهما يحتاج إلى دليل، و هو مفقود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 بحقائق الأحكام و هو الهادي إلى الصواب</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الأدلة في أنّ التحديد حقيقي، لا تقريبي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بالحقيقي </w:t>
      </w:r>
      <w:bookmarkStart w:id="315" w:name="pg12190_153565"/>
    </w:p>
    <w:p>
      <w:pPr>
        <w:pStyle w:val="Heading5"/>
        <w:numPr>
          <w:ilvl w:val="4"/>
          <w:numId w:val="1"/>
        </w:numPr>
        <w:rPr/>
      </w:pPr>
      <w:bookmarkStart w:id="316" w:name="__RefHeading___Toc5155693_417432637"/>
      <w:bookmarkStart w:id="317" w:name="_Toc118"/>
      <w:bookmarkEnd w:id="315"/>
      <w:bookmarkEnd w:id="316"/>
      <w:r>
        <w:rPr>
          <w:rtl w:val="true"/>
        </w:rPr>
        <w:t xml:space="preserve">مسألة </w:t>
      </w:r>
      <w:r>
        <w:rPr/>
        <w:t>5</w:t>
      </w:r>
      <w:r>
        <w:rPr>
          <w:rtl w:val="true"/>
        </w:rPr>
        <w:t xml:space="preserve">: </w:t>
      </w:r>
      <w:r>
        <w:rPr>
          <w:rtl w:val="true"/>
        </w:rPr>
        <w:t>إذا لم يتساو سطوح القليل ينجس العالي بملاقاة السافل</w:t>
      </w:r>
      <w:bookmarkEnd w:id="3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يتساو سطوح القليل ينجس العالي بملاقاة السافل، كالعكس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جاريا من الأعلى إلى الأسفل لا ينجس العالي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بملاقاة السافل، من غير فرق بين العلو التسنيمي و التسريحي</w:t>
      </w:r>
      <w:r>
        <w:rPr>
          <w:rFonts w:eastAsia="Amiri" w:cs="Amiri" w:ascii="Amiri" w:hAnsi="Amiri"/>
          <w:color w:val="111111"/>
          <w:sz w:val="28"/>
          <w:szCs w:val="28"/>
          <w:rtl w:val="true"/>
          <w:lang w:bidi="ar-SA"/>
        </w:rPr>
        <w:t>.</w:t>
      </w:r>
    </w:p>
    <w:p>
      <w:pPr>
        <w:pStyle w:val="Heading5"/>
        <w:numPr>
          <w:ilvl w:val="4"/>
          <w:numId w:val="1"/>
        </w:numPr>
        <w:rPr/>
      </w:pPr>
      <w:bookmarkStart w:id="318" w:name="__RefHeading___Toc5155695_417432637"/>
      <w:bookmarkStart w:id="319" w:name="_Toc119"/>
      <w:bookmarkEnd w:id="318"/>
      <w:r>
        <w:rPr>
          <w:rtl w:val="true"/>
        </w:rPr>
        <w:t xml:space="preserve">مسألة </w:t>
      </w:r>
      <w:r>
        <w:rPr/>
        <w:t>6</w:t>
      </w:r>
      <w:r>
        <w:rPr>
          <w:rtl w:val="true"/>
        </w:rPr>
        <w:t xml:space="preserve">: </w:t>
      </w:r>
      <w:r>
        <w:rPr>
          <w:rtl w:val="true"/>
        </w:rPr>
        <w:t>إذا جمد بعض ماء الحوض</w:t>
      </w:r>
      <w:bookmarkEnd w:id="3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جمد بعض ماء الحوض، و الباقي لا يبلغ كرّا ينجس بالملاقاة و لا يعصمه ما جمد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إذا ذاب شيئا فشيئا، ينجس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إذا كان هناك ثلج كثير فذاب منه أقل من الكر، فإنّه ينجس بالملاقاة و لا يعتصم بما بقي من الثلج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المقام، الحقيقي العرفي في مقابل المسامحي العرفي، لا الدقي العقلي، إذ ليس المدار عليه بلا 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انفعال القليل الشامل لجميع ذلك، و تقتضيه المرتكزات في جميع القذارات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بين أقسام عدم تساوي السطوح مطلقا بعد تحقق القلة، و صدق الوحدة، و عدم الجريان و الدفع و القوة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لإباء الارتكاز العرفي عن انفعال العالي في صورة الجريان بملاقاة السافل للنجاسة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أدلة الانفعال منزلة على غيرها، مضافا إلى دعوى الإجماع عن جمع على عدم الانفعال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العلو تسنيميا أو تسريحيا ملحقا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غيره فإن شملته أدلة انفعال القليل عرفا فينفعل، و إن كان بحيث لم تشمله، أو شك فيه، فالمرجع قاعدة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انفعال ما لا يبلغ كرا، فلأدلة انفعال القليل، و 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عدم الاعتصام بما جمد، فلأنّه ليس بماء عرفا، بل ماء منجمد أو ثلج، و لا يترتب عليه حكم من أحكام الماء الشرعية و العرفية ما دام منجمدا فما عن العلامة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إلحاق الجامد بالمائع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عن الشهيد في الحواشي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أنّه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ما لا يخفى</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لما دل على انفعال الماء القليل</w:t>
      </w:r>
      <w:r>
        <w:rPr>
          <w:rFonts w:eastAsia="Amiri" w:cs="Amiri" w:ascii="Amiri" w:hAnsi="Amiri"/>
          <w:color w:val="111111"/>
          <w:sz w:val="28"/>
          <w:szCs w:val="28"/>
          <w:rtl w:val="true"/>
          <w:lang w:bidi="ar-SA"/>
        </w:rPr>
        <w:t xml:space="preserve">. </w:t>
      </w:r>
      <w:bookmarkStart w:id="320" w:name="pg12190_153566"/>
    </w:p>
    <w:p>
      <w:pPr>
        <w:pStyle w:val="Heading5"/>
        <w:numPr>
          <w:ilvl w:val="4"/>
          <w:numId w:val="1"/>
        </w:numPr>
        <w:rPr/>
      </w:pPr>
      <w:bookmarkStart w:id="321" w:name="__RefHeading___Toc5155697_417432637"/>
      <w:bookmarkStart w:id="322" w:name="_Toc120"/>
      <w:bookmarkEnd w:id="320"/>
      <w:bookmarkEnd w:id="321"/>
      <w:r>
        <w:rPr>
          <w:rtl w:val="true"/>
        </w:rPr>
        <w:t xml:space="preserve">مسألة </w:t>
      </w:r>
      <w:r>
        <w:rPr/>
        <w:t>7</w:t>
      </w:r>
      <w:r>
        <w:rPr>
          <w:rtl w:val="true"/>
        </w:rPr>
        <w:t xml:space="preserve">: </w:t>
      </w:r>
      <w:r>
        <w:rPr>
          <w:rtl w:val="true"/>
        </w:rPr>
        <w:t>الماء المشكوك كريته مع عدم العلم بحالته السابقة</w:t>
      </w:r>
      <w:bookmarkEnd w:id="3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المشكوك كريته مع عدم العلم بحالته السابقة في حكم القليل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الأقوى عدم تنجسه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 الانفعال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المقتضي و المانع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الملاقاة مقتضية للانفعال، و الاعتصام مانع، و مع تحقق المقتضي وجدانا و الشك في المانع يدفع المانع بالأصل فيؤثر المقتضي 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دليل على تلك القاعدة من عقل أو نقل و تسميتها بالقاعدة من باب المسامحة، إذا كيف يصح إطلاق القاعدة عليها بعد فرض عدم الدليل على أصل اعتبارها، فإنّ من أحرز المقتضي لشي‌ء و شك في وجود المانع عن تأثيره، لا دليل من عقل أو نقل و لا بناء من العقلاء على الحكم بوجود المقتضى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بمجرد إحراز المقتضي، و جريان أصالة عدم المانع لا يوجب ترتب المقتضى على المقتضي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مثبتة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إحراز المقتضي بنحو يلازم العلم العادي بتحقق المقتضى، يحكم بثبوته حينئذ للعلم بوجوده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من يقول بأنّ مثبتات الاستصحاب حجة، له أن يحكم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أحرز أنّ الكرّيّة مانعة، إذ لنا أن نقول أنّها شرط للاعتصام، كما أنّ القلة شرط للانفعال، فلا صغرى لها في المقام على فرض 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بعموم أدلة الانفعال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 التمسك بالعام في الشبهة المصداقية، و المشهور عدم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عن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إناطة الرخصة تكليفا أو وضعا على أمر وجودي، تدل بالالتزام العرفي على إحراز ذلك الأمر و مع الشك فيه لا وجه لتلك الرخصة، فإذا أنيط الاعتصام على الكرّيّة و نحوها، فلا بد من إحرازها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فلا موضوع لتحققه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تصور حسن ثبوتا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لم يقم دليل على كليته إثباتا</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بأصالة عدم تحقق الكرّيّة بالعدم الأزلي، كما تقدم في أصالة عدم المادة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الماء الجاري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ما يتعلق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بالملاقاة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يجري عليه حكم الكر، فلا يطهر ما يحتاج تطهيره إلى إلقاء الكرّ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يحكم بطهارة متنجس غسل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w:t>
      </w:r>
    </w:p>
    <w:p>
      <w:pPr>
        <w:pStyle w:val="BookText"/>
        <w:rPr/>
      </w:pPr>
      <w:r>
        <w:rPr>
          <w:rFonts w:ascii="Amiri" w:hAnsi="Amiri" w:eastAsia="Amiri" w:cs="Amiri"/>
          <w:color w:val="111111"/>
          <w:sz w:val="28"/>
          <w:sz w:val="28"/>
          <w:szCs w:val="28"/>
          <w:rtl w:val="true"/>
          <w:lang w:bidi="ar-SA"/>
        </w:rPr>
        <w:t>و أما عن بعض من أنّ الكرّيّة من عوارض الماهية، فلا يجري الأصل فيها بنحو العدم الأزلي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التفاهم عند المتعارف أنّها من لوازم الوجود، دون الماهية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بأصالة عدم تحقق الكر في المحل المخصوص بالعدم النعتي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مبني على العلم بالحالة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يخلو عن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 تقدم من الماتن رحمه اللّه الفتوى بالتنجس في نظير المقام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الفصل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أنّ الفتوى بالطهارة أو النجاسة مشكلة فلا يترك الاحتياط بالاجتناب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للشك في الكرّيّة فلا تجري أحكامها حينئذ، بل يجري استصحاب بقاء النجاسة فيما ألقي عليه بلا مزاحم كما يجري استصحاب الطهارة في مشكوك الكرّيّة، فيكون الماء الواحد محكوما بحكمين ظاهرا، للأصلين، إلا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غير معهود عند المتشرعة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دعوى الإجماع على أنّ الماء الواحد لا يتعدد حكمه ظاهرا من حيث الطهارة و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فيتعارض الأصلان و يسقطان و يرجع إلى قاعدة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الخدشة فيها بأنّ المتشرعة لا يقدمون على استعمال مثل هذا الماء في التطهير فكيف تجري القاعدة فيما يكون مخالفا لمرتكزات المتشرعة؟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يشكل استصحاب الطهارة في الماء المشكوك الكرّيّة أيضا بعد اتحاده عرفا مع الماء المتنجس، لأنّ المتشرعة لا يقدمون على استعمال مثل هذا الماء في التطهير، و هذا بمنزلة أمارة حاكمة على قاعدة الطهارة و استصحابها، فيجري استصحاب النجاسة بلا معارض</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لاستصحاب النجاسة و لا ينفعها استصحاب طهارة الماء المغسول </w:t>
      </w:r>
      <w:bookmarkStart w:id="323" w:name="pg12190_153568"/>
    </w:p>
    <w:p>
      <w:pPr>
        <w:pStyle w:val="BookText"/>
        <w:rPr/>
      </w:pPr>
      <w:bookmarkEnd w:id="323"/>
      <w:r>
        <w:rPr>
          <w:rFonts w:ascii="Amiri" w:hAnsi="Amiri" w:eastAsia="Amiri" w:cs="Amiri"/>
          <w:color w:val="111111"/>
          <w:sz w:val="28"/>
          <w:sz w:val="28"/>
          <w:szCs w:val="28"/>
          <w:rtl w:val="true"/>
          <w:lang w:bidi="ar-SA"/>
        </w:rPr>
        <w:t xml:space="preserve">علم حالته السابقة يجري عليه حكم تلك الحالة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5"/>
        <w:numPr>
          <w:ilvl w:val="4"/>
          <w:numId w:val="1"/>
        </w:numPr>
        <w:rPr/>
      </w:pPr>
      <w:bookmarkStart w:id="324" w:name="__RefHeading___Toc5155699_417432637"/>
      <w:bookmarkStart w:id="325" w:name="_Toc121"/>
      <w:bookmarkEnd w:id="324"/>
      <w:r>
        <w:rPr>
          <w:rtl w:val="true"/>
        </w:rPr>
        <w:t xml:space="preserve">مسألة </w:t>
      </w:r>
      <w:r>
        <w:rPr/>
        <w:t>8</w:t>
      </w:r>
      <w:r>
        <w:rPr>
          <w:rtl w:val="true"/>
        </w:rPr>
        <w:t xml:space="preserve">: </w:t>
      </w:r>
      <w:r>
        <w:rPr>
          <w:rtl w:val="true"/>
        </w:rPr>
        <w:t>الكر المسبوق بالقلة إذا علم ملاقاته للنجاسة</w:t>
      </w:r>
      <w:bookmarkEnd w:id="3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 المسبوق بالقلة إذا علم ملاقاته للنجاسة و لم يعلم السابق من الملاقاة و الكرية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جهل تاريخهما أو علم تاريخ الكرية حكم بطهارته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الأحوط التجنب، و إن علم تاريخ</w:t>
      </w:r>
    </w:p>
    <w:p>
      <w:pPr>
        <w:pStyle w:val="BookText"/>
        <w:rPr/>
      </w:pPr>
      <w:r>
        <w:rPr>
          <w:rFonts w:ascii="Amiri" w:hAnsi="Amiri" w:eastAsia="Amiri" w:cs="Amiri"/>
          <w:color w:val="111111"/>
          <w:sz w:val="28"/>
          <w:sz w:val="28"/>
          <w:szCs w:val="28"/>
          <w:rtl w:val="true"/>
          <w:lang w:bidi="ar-SA"/>
        </w:rPr>
        <w:t>فيه، لصحة التفكيك في لوازم الأحكام الظاهرية إذا اقتضاه الأصل، كما في المقام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فصل شرائط الوضوء نظيره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لاستصحاب الطهارة بعد اتحاد الموضوع عرفا، إذ الكثرة و القلة من الحالات المتبادلة على موضوع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المقوّمات حتّى يتعدد الموضوع بهما، فلا يجري الاستصحاب، لتبدل الموضوع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المسألة من موارد توارد الحالتين سواء كانت الحالتان الكر المسبوق بالقلة، كما تعرض له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القليل المسبوق بالكريه، كما تعرض له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أقسامه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بزمان حدوث كلّ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لوضوح حكمه لم يتعرضوا له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 بزمان حدوث كلّ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المشهور جريان أصالة العدم بالنسبة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فيسقطان بالتعارض، لأنّ أصالة عدم الملاقاة إلى زمان الكرّيّة تقتضي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أصالة عدم الكرّيّة إلى زمان الملاقاة تقتضي النجاسة، فيرجع حينئذ إلى استصحاب الطهارة إن كانت الحالة السابقة هي الطهارة، و إلى قاعدتها إن لم يعلم الحالة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الحالة السابقة هي النجاسة، فإن القي عليه الكر دفعة أو صار كرا بالاتصال بماء الأنابيب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طاهر قطعا، لأنّ الملاقاة إن كانت قبل حصول الكرّيّة فلم يكن لها أثر، و قد زالت النجاسة بعروض الكرّيّة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بعده فلا أثر لها، و إن صار كرّا بالتدريج بغير الاتصال بالمعتصم، فهو نجس مع قطع النظر عن ملاقاة النجس أيضا، لأنّ كلّ ما يلقى عليه من الماء ينفعل بملاقاته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بناء على المشهور من جريان الأصل و سقوطه بالتعارض، و كذا بناء على عدم مجرى له في نظائر المقام أصلا، لأنّ مورد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الاستصحاب ما إذا كان الشك ممحضا في بقاء المستصحب و امتداده إلى زمان اليقين فقط و لم يكن الشك متعلقا بجهة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المقام ليس الشك ممحضا في البقاء فقط، بل إنّما يكون متعلقا بالتقدم و التأخر بين الحادثين، فلا يجري الاستصحاب ذاتا، فيكون المرجع التفصيل الذي تقدم في قول المشهور، فلا ثمرة من هذه الجهة بين جريان الأصل و سقوطه بالمعارضة و بين عدم جريانه، إذ المرجع على كلّ منهما أصالة الطهارة أو قاعدتها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الشأن في جريان استصحاب الطهارة و قاعدتها في مثل المقام بحسب أنظار المتشرعة، و مع الشك في الجريان لا يصح التمسك بإطلاق دليلهما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في جريان أصالة عدم الملاقاة و ترتب الطهارة عليها إشكالا، لاعتبار سبق الكرّيّة على الملاقاة أو مقارنتها وجودا، و أصالة عدم الملاقاة لا تثبت شيئا منهما، 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ينفع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فتجري أصالة عدم الكرّيّة إلى زمان الملاقاة بلا معارض، و لذلك و لما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الثالثة من المسألة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 بعض مشايخنا رحمهم اللّه </w:t>
      </w:r>
      <w:r>
        <w:rPr>
          <w:rStyle w:val="FootnoteAnchor"/>
          <w:rtl w:val="true"/>
        </w:rPr>
        <w:footnoteReference w:id="248"/>
      </w:r>
      <w:r>
        <w:rPr>
          <w:rFonts w:ascii="Amiri" w:hAnsi="Amiri" w:eastAsia="Amiri" w:cs="Amiri"/>
          <w:color w:val="111111"/>
          <w:sz w:val="28"/>
          <w:sz w:val="28"/>
          <w:szCs w:val="28"/>
          <w:rtl w:val="true"/>
          <w:lang w:bidi="ar-SA"/>
        </w:rPr>
        <w:t>النجاسة في صورة الجهل بالتاريخين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الجزم بالطهارة، كما عن الماتن رحمه اللّه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علم بتاريخ الكرّيّة، و شك في زمان الملاقاة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أصالة عدم الملاقاة إلى زمان الكرّيّة، هو الطهارة و هي تكون أثرا شرعيا مترتبا عليها، لأنّه أعم من أن يكون وضعيا أو تكليفيا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يصح التمسك باستصحاب الطهارة أو قاعدتها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علم تاريخ الملاقاة و شك في زمان حدوث الكرّيّة، و مقتضى استصحاب بقاء القلة الحكم بالنجاسة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وجه لجريان استصحاب عدم الملاقاة للعلم بزمان حصولها، فيجري استصحاب القلة بلا 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 بالنجاسة في جميع الأقسام الثلاثة، لأنّ الملاقاة معلومة وجدانا و الشك إنّما هو في المانع، و يدفع بالأصل، فيكون المقام من الموضوعات المركبة المحرزة بعض أجزائها بالوجدان و بعضها الآخر بالأصل</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326" w:name="pg12190_153570"/>
    </w:p>
    <w:p>
      <w:pPr>
        <w:pStyle w:val="BookText"/>
        <w:rPr/>
      </w:pPr>
      <w:bookmarkEnd w:id="326"/>
      <w:r>
        <w:rPr>
          <w:rFonts w:ascii="Amiri" w:hAnsi="Amiri" w:eastAsia="Amiri" w:cs="Amiri"/>
          <w:color w:val="111111"/>
          <w:sz w:val="28"/>
          <w:sz w:val="28"/>
          <w:szCs w:val="28"/>
          <w:rtl w:val="true"/>
          <w:lang w:bidi="ar-SA"/>
        </w:rPr>
        <w:t>الملاقاة حكم بنجاسته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القليل المسبوق بالكريه الملاقي لها فإن جهل التاريخان، أو علم تاريخ الملاقاة حكم فيه بالطهارة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الاحتياط المذكور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علم تاريخ القلة حكم بنجاسته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5"/>
        <w:numPr>
          <w:ilvl w:val="4"/>
          <w:numId w:val="1"/>
        </w:numPr>
        <w:rPr/>
      </w:pPr>
      <w:bookmarkStart w:id="327" w:name="__RefHeading___Toc5155701_417432637"/>
      <w:bookmarkStart w:id="328" w:name="_Toc122"/>
      <w:bookmarkEnd w:id="327"/>
      <w:r>
        <w:rPr>
          <w:rtl w:val="true"/>
        </w:rPr>
        <w:t xml:space="preserve">مسألة </w:t>
      </w:r>
      <w:r>
        <w:rPr/>
        <w:t>9</w:t>
      </w:r>
      <w:r>
        <w:rPr>
          <w:rtl w:val="true"/>
        </w:rPr>
        <w:t xml:space="preserve">: </w:t>
      </w:r>
      <w:r>
        <w:rPr>
          <w:rtl w:val="true"/>
        </w:rPr>
        <w:t>إذا وجد نجاسة في الكر و لم يعلم أنّها وقعت فيه قبل الكرية أو بعدها</w:t>
      </w:r>
      <w:bookmarkEnd w:id="3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نجاسة في الكر و لم يعلم أنّها وقعت فيه قبل الكرية أو بعدها، يحكم بطهارته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علم تاريخ الوقوع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5"/>
        <w:numPr>
          <w:ilvl w:val="4"/>
          <w:numId w:val="1"/>
        </w:numPr>
        <w:rPr/>
      </w:pPr>
      <w:bookmarkStart w:id="329" w:name="__RefHeading___Toc5155703_417432637"/>
      <w:bookmarkStart w:id="330" w:name="_Toc123"/>
      <w:bookmarkEnd w:id="329"/>
      <w:r>
        <w:rPr>
          <w:rtl w:val="true"/>
        </w:rPr>
        <w:t xml:space="preserve">مسألة </w:t>
      </w:r>
      <w:r>
        <w:rPr/>
        <w:t>10</w:t>
      </w:r>
      <w:r>
        <w:rPr>
          <w:rtl w:val="true"/>
        </w:rPr>
        <w:t xml:space="preserve">: </w:t>
      </w:r>
      <w:r>
        <w:rPr>
          <w:rtl w:val="true"/>
        </w:rPr>
        <w:t>إذا حدثت الكرية و الملاقاة في آن واحد</w:t>
      </w:r>
      <w:bookmarkEnd w:id="3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حدثت الكرية و الملاقاة في آن واحد حكم بطهارته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الأحوط الاجتناب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ليست من القواعد الكلية المعتبرة السارية في جميع أبواب الفقه بحيث يصح لنا انطباقها على كلّ ما شئنا و أردنا، بل لا بد في مورد جريانها من عمل الأصحاب بها، أو دلالة دليل آخر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لاستصحاب الطهارة أو قاعدتها في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ما يتعلق بها، و باستصحاب بقاء الكرّيّة إلى زمان الملاقاة في الصورة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الاحتياط المذكور وجوبي في الموردين في صورة الجهل بالتاريخين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الملاقاة إلى زمان القلة، فوقعت الملاقاة فيه و تنجس و لكنّه متوقف على اعتبار الأصل المثبت، و هو غير معتبر حتّى عند الماتن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الحكم بلا دليل، و المرجع قاعدة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المسألة مثال لسابقتها، إذا لا فرق بينهما إلا من حيث الكلية و الجزئية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حدثت الكرّيّة و الملاقاة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استصحاب الطهارة و قاعدتها، عدم الانفعال، و ثبوت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يكن دليل حاكم عليهما يكفي كلّ منهما، لعدم اعتبار سبق الكرّيّة على الملاقاة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المنساق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الماء قدر كرّ لم ينجسه شي‌ء</w:t>
      </w:r>
      <w:r>
        <w:rPr>
          <w:rFonts w:eastAsia="Amiri" w:cs="Amiri" w:ascii="Amiri" w:hAnsi="Amiri"/>
          <w:color w:val="111111"/>
          <w:sz w:val="28"/>
          <w:szCs w:val="28"/>
          <w:rtl w:val="true"/>
          <w:lang w:bidi="ar-SA"/>
        </w:rPr>
        <w:t xml:space="preserve">» </w:t>
      </w:r>
      <w:r>
        <w:rPr>
          <w:rStyle w:val="FootnoteAnchor"/>
          <w:rtl w:val="true"/>
        </w:rPr>
        <w:footnoteReference w:id="249"/>
      </w:r>
      <w:r>
        <w:rPr>
          <w:rFonts w:ascii="Amiri" w:hAnsi="Amiri" w:eastAsia="Amiri" w:cs="Amiri"/>
          <w:color w:val="111111"/>
          <w:sz w:val="28"/>
          <w:sz w:val="28"/>
          <w:szCs w:val="28"/>
          <w:rtl w:val="true"/>
          <w:lang w:bidi="ar-SA"/>
        </w:rPr>
        <w:t>هو سبق الكرية 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الملاقاة، كما في جميع القضايا الشرطية التي يستفاد منها تقدم المقدم على التالي خارجا خصوصا في العرفيات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الشرط علة تامة مستقلة لحصول التالي، يكفي فيها التقدم الرتبي فقط، و إن تقارنا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المقام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الكرّيّة معلولة لشي‌ء، و الملاقاة معلولة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 الكرّيّة موضوع للحكم بعدم الانفعال، و يكفي في تقدم الموضوع على الحكم التقدم الرتبي، و لا يعتبر التقدم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البحث في ذلك، و إنّما الكلام في أنّه يستفاد من ظاهر الدليل اعتبار التقدم، و لا ربط لأحدهما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يصدق عرفا أنّ الكر الخارجي لاقى النجس، كما يصدق أنّ النجس لاقاه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ريب في صدق الملاقاة و تحققها و هو أعم من اعتبار سبق الكرّيّة على الملاقاة و البحث في أنّ المنساق من ظاهر الدليل اعتبار سبق الكرّيّة عليها و لا ربط له بالعلم بصدق الملاقاة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الجملة الشرطية يدل على سبق الكرّيّة على الملاقاة، و مفهومها يدل على الانفعال مع عدم سبق الكرّيّة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صورة المقارنة خارجة عنهما، فيرجع فيها إلى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مغالطة، لأنّه إذا دلت الجملة الشرطية على اعتبار سبق الكرّيّة في العاصمية، تدل على أنّه لا أثر للمقارنة في الاعتصام بالدلالة المفهومية إذ السبق خلاف المقارنة لغة و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ريب في كفاية حدوث المانع للمانعية و لو حدث مع حدوث المقتضي، فينزل عليه الحديث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الانسباق المذكور من باب الغالب، لا الكلية من كلّ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كفاية حدوث المانع للمانعية و لو حدث مع حدوث المقتضي،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حمل الشرطية على الغالب، مشكل، و لذا اخترنا النجاسة في هذه الصورة كما في التعليقة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حدثت القلة و الملاقاة في آن واحد، فمقتضى استصحاب الطهارة و قاعدتها و إن كان هو الطهارة، إلّا أنّ مقتضى ما استظهرناه من سبق </w:t>
      </w:r>
      <w:bookmarkStart w:id="331" w:name="pg12190_153572"/>
    </w:p>
    <w:p>
      <w:pPr>
        <w:pStyle w:val="Heading5"/>
        <w:numPr>
          <w:ilvl w:val="4"/>
          <w:numId w:val="1"/>
        </w:numPr>
        <w:rPr/>
      </w:pPr>
      <w:bookmarkStart w:id="332" w:name="__RefHeading___Toc5155705_417432637"/>
      <w:bookmarkStart w:id="333" w:name="_Toc124"/>
      <w:bookmarkEnd w:id="331"/>
      <w:bookmarkEnd w:id="332"/>
      <w:r>
        <w:rPr>
          <w:rtl w:val="true"/>
        </w:rPr>
        <w:t xml:space="preserve">مسألة </w:t>
      </w:r>
      <w:r>
        <w:rPr/>
        <w:t>11</w:t>
      </w:r>
      <w:r>
        <w:rPr>
          <w:rtl w:val="true"/>
        </w:rPr>
        <w:t xml:space="preserve">: </w:t>
      </w:r>
      <w:r>
        <w:rPr>
          <w:rtl w:val="true"/>
        </w:rPr>
        <w:t>إذا كان هناك ماءان أحدهما كر و الآخر قليل</w:t>
      </w:r>
      <w:bookmarkEnd w:id="3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هناك ماءان أحدهما كر و الآخر قليل و لم يعلم أنّ أيّهما كر، فوقعت نجاسة في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معينا أو غير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يحكم بالنجاسة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الأحوط في صورة التعيين</w:t>
      </w:r>
    </w:p>
    <w:p>
      <w:pPr>
        <w:pStyle w:val="BookText"/>
        <w:rPr/>
      </w:pPr>
      <w:r>
        <w:rPr>
          <w:rFonts w:ascii="Amiri" w:hAnsi="Amiri" w:eastAsia="Amiri" w:cs="Amiri"/>
          <w:color w:val="111111"/>
          <w:sz w:val="28"/>
          <w:sz w:val="28"/>
          <w:szCs w:val="28"/>
          <w:rtl w:val="true"/>
          <w:lang w:bidi="ar-SA"/>
        </w:rPr>
        <w:t>الكرّيّة على الملاقاة في الاعتصام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الماء قدر كرّ لم ينجسه شي‌ء</w:t>
      </w:r>
      <w:r>
        <w:rPr>
          <w:rFonts w:eastAsia="Amiri" w:cs="Amiri" w:ascii="Amiri" w:hAnsi="Amiri"/>
          <w:color w:val="111111"/>
          <w:sz w:val="28"/>
          <w:szCs w:val="28"/>
          <w:rtl w:val="true"/>
          <w:lang w:bidi="ar-SA"/>
        </w:rPr>
        <w:t>»</w:t>
      </w:r>
      <w:r>
        <w:rPr>
          <w:rStyle w:val="FootnoteAnchor"/>
          <w:rtl w:val="true"/>
        </w:rPr>
        <w:footnoteReference w:id="250"/>
      </w:r>
      <w:r>
        <w:rPr>
          <w:rFonts w:ascii="IRNazanin" w:hAnsi="IRNazanin" w:eastAsia="IRNazanin"/>
          <w:color w:val="111111"/>
          <w:sz w:val="28"/>
          <w:sz w:val="28"/>
          <w:szCs w:val="28"/>
          <w:rtl w:val="true"/>
          <w:lang w:bidi="fa-IR"/>
        </w:rPr>
        <w:t>هو الانفعال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المسألة من صغريات 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فصل الماء الجاري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فصل الماء الراكد، و لا فرق بينهما و بين المقام فيما إذا وقعت النجاسة في المعيّن، للعلم بالملاقاة تفصيلا، و الشك في الاعتصام و كذا لو وقعت في غير المعيّن، و قلنا بأنّ العلم الإجمالي بملاقاة النجاسة للقليل أو الكر، محدث للتكليف بالنسبة إلى كلّ واحد من الطرفين، 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العلم الإجمالي بالملاقاة حينئذ يصير كالعلم التفصيلي بها بالنسبة إلى كلّ واحد من الطرفين مع الشك في كريتهما، فتجري هنا جميع الأدلة المتقدمة في المسألتين لأنّ من شرط تأثيره أن يكون محدثا للتكليف على كلّ تقدير، فلا أثر لهذا العلم الإجمالي، لاحتمال وقوع النجاسة في الكر، فيكون بلا أثر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ملاقاة القليل للنجاسة من الشبهة البدوية المحضة فتجري فيه أصالة الطهارة بلا محذور، و على هذا فلا ربط لهذه المسألة بما تقدم من المسألتين، لأنّ موردهما صورة العلم بالملاقاة و الشك في الاعتصام، و في المقام ليس علم تفصيلي بها، كما هو المفروض، و العلم الإجمالي لا أثر له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العلم الإجماليّ مطلقا إذا لم يكن موجبا لحدوث تكليف فعلي مسبوق بالعدم في جميع أطرافه، لا أثر لذلك العلم الإجمالي و يكون كالشك البدوي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جعل ذلك قاعدة في تنجيز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العلم الإجمالي إذا لم يوجب حدوث تكليف فعلي على جميع التقادير، لا يصلح للبيانية و الداعوية فتجري أدلة البراءة العقلية و الشرعية بلا مانع في البين</w:t>
      </w:r>
      <w:r>
        <w:rPr>
          <w:rFonts w:eastAsia="Amiri" w:cs="Amiri" w:ascii="Amiri" w:hAnsi="Amiri"/>
          <w:color w:val="111111"/>
          <w:sz w:val="28"/>
          <w:szCs w:val="28"/>
          <w:rtl w:val="true"/>
          <w:lang w:bidi="ar-SA"/>
        </w:rPr>
        <w:t>.</w:t>
      </w:r>
      <w:bookmarkStart w:id="334" w:name="pg12190_153573"/>
    </w:p>
    <w:p>
      <w:pPr>
        <w:pStyle w:val="BookText"/>
        <w:rPr/>
      </w:pPr>
      <w:bookmarkEnd w:id="334"/>
      <w:r>
        <w:rPr>
          <w:rFonts w:ascii="IRNazanin" w:hAnsi="IRNazanin" w:eastAsia="IRNazanin"/>
          <w:color w:val="111111"/>
          <w:sz w:val="28"/>
          <w:sz w:val="28"/>
          <w:szCs w:val="28"/>
          <w:rtl w:val="true"/>
          <w:lang w:bidi="fa-IR"/>
        </w:rPr>
        <w:t xml:space="preserve">الاجتناب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Heading5"/>
        <w:numPr>
          <w:ilvl w:val="4"/>
          <w:numId w:val="1"/>
        </w:numPr>
        <w:rPr/>
      </w:pPr>
      <w:bookmarkStart w:id="335" w:name="__RefHeading___Toc5155707_417432637"/>
      <w:bookmarkStart w:id="336" w:name="_Toc125"/>
      <w:bookmarkEnd w:id="335"/>
      <w:r>
        <w:rPr>
          <w:rtl w:val="true"/>
        </w:rPr>
        <w:t xml:space="preserve">مسألة </w:t>
      </w:r>
      <w:r>
        <w:rPr/>
        <w:t>12</w:t>
      </w:r>
      <w:r>
        <w:rPr>
          <w:rtl w:val="true"/>
        </w:rPr>
        <w:t xml:space="preserve">: </w:t>
      </w:r>
      <w:r>
        <w:rPr>
          <w:rtl w:val="true"/>
        </w:rPr>
        <w:t>إذا كان ماءان أحدهما المعيّن نجس</w:t>
      </w:r>
      <w:bookmarkEnd w:id="3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ماءان أحدهما المعيّن نجس فوقعت</w:t>
      </w:r>
    </w:p>
    <w:p>
      <w:pPr>
        <w:pStyle w:val="BookText"/>
        <w:rPr/>
      </w:pPr>
      <w:r>
        <w:rPr>
          <w:rFonts w:ascii="Amiri" w:hAnsi="Amiri" w:eastAsia="Amiri" w:cs="Amiri"/>
          <w:color w:val="111111"/>
          <w:sz w:val="28"/>
          <w:sz w:val="28"/>
          <w:szCs w:val="28"/>
          <w:rtl w:val="true"/>
          <w:lang w:bidi="ar-SA"/>
        </w:rPr>
        <w:t xml:space="preserve">و على هذا فلو كان جميع أطرافه أو بعضها محكوما بحكم تفصيلي مثل الحكم المعلوم بالإجمال ثمَّ عرض العلم الإجمالي فلا أثر له، كما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لو لم يكن عروضه موجبا لحدوث حكم أصلا في جميع الأطراف أو في بعضها لا أثر له أيضا، كما في هذه المسألة بلا فرق في ذلك بين كونه علة تامة للتنجيز أو مقتضيا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للعلم التفصيلي بالتكليف في مورد العلم الإجمالي صور كثيرة تعرضنا لها في تهذيب الأصول، و من شاء فليراجعه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كلّه مع الجهل بالحالة السابقة، و كذا مع العلم بها، سواء كانت هي الكرّيّة أم القلة، فلا أثر للعلم الإجمالي، لما تقدم من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يجري استصحاب الكرّيّة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الأول، للعلم بعروض القلة في البين، كما لا يجري استصحاب القلة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الثاني، للعلم بعروض الكرّيّة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اختار بعض سادة مشايخنا قدّس اللّه 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الاجتناب فيما إذا كانت الحالة السابقة القلة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فيما يأتي في فصل الماء المستعمل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احتاط وجوبا في ملاقي الشبهة المحصورة إن كانت الأطراف مستصحب النجاسة، و سكت رحمه اللّه في بعض المسائل التي تكون نظيرهما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الأصول الموضوعية لا وجه للرجوع إليها بعد سقوطها بالتعارض و منه يظهر ما عن شيخنا الأنصاري في مكاسبه عند اشتباه الميتة بالمذكّى من الرجوع إلى أصالة عدم التذكية في كلّ منهما،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المراد بالاحتياط مجرد حسنه حتّى في الشبهات البدوية، فلا فرق فيه بين صورة التعيين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المراد به في خصوص المقام، لأجل</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المرحوم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bookmarkStart w:id="337" w:name="pg12190_153574"/>
    </w:p>
    <w:p>
      <w:pPr>
        <w:pStyle w:val="BookText"/>
        <w:rPr/>
      </w:pPr>
      <w:bookmarkEnd w:id="337"/>
      <w:r>
        <w:rPr>
          <w:rFonts w:ascii="Amiri" w:hAnsi="Amiri" w:eastAsia="Amiri" w:cs="Amiri"/>
          <w:color w:val="111111"/>
          <w:sz w:val="28"/>
          <w:sz w:val="28"/>
          <w:szCs w:val="28"/>
          <w:rtl w:val="true"/>
          <w:lang w:bidi="ar-SA"/>
        </w:rPr>
        <w:t xml:space="preserve">نجاسة لم يعلم بوقوعها في النجس أو الطاهر، لم يحكم بنجاسة الطاهر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5"/>
        <w:numPr>
          <w:ilvl w:val="4"/>
          <w:numId w:val="1"/>
        </w:numPr>
        <w:rPr/>
      </w:pPr>
      <w:bookmarkStart w:id="338" w:name="__RefHeading___Toc5155709_417432637"/>
      <w:bookmarkStart w:id="339" w:name="_Toc126"/>
      <w:bookmarkEnd w:id="338"/>
      <w:r>
        <w:rPr>
          <w:rtl w:val="true"/>
        </w:rPr>
        <w:t xml:space="preserve">مسألة </w:t>
      </w:r>
      <w:r>
        <w:rPr/>
        <w:t>13</w:t>
      </w:r>
      <w:r>
        <w:rPr>
          <w:rtl w:val="true"/>
        </w:rPr>
        <w:t xml:space="preserve">: </w:t>
      </w:r>
      <w:r>
        <w:rPr>
          <w:rtl w:val="true"/>
        </w:rPr>
        <w:t>إذا كان كر لم يعلم أنّه مطلق أو مضاف</w:t>
      </w:r>
      <w:bookmarkEnd w:id="3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كر لم يعلم أنّه مطلق أو مضاف، فوقعت فيه نجاسة، لم يحكم بنجاسته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كان كران أحدهما مطلق و الآخر مضاف، و علم وقوع النجاسة في أحدهما و لم يعلم على التعيين، يحكم بطهارتهما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5"/>
        <w:numPr>
          <w:ilvl w:val="4"/>
          <w:numId w:val="1"/>
        </w:numPr>
        <w:rPr/>
      </w:pPr>
      <w:bookmarkStart w:id="340" w:name="__RefHeading___Toc5155711_417432637"/>
      <w:bookmarkStart w:id="341" w:name="_Toc127"/>
      <w:bookmarkEnd w:id="340"/>
      <w:r>
        <w:rPr>
          <w:rtl w:val="true"/>
        </w:rPr>
        <w:t xml:space="preserve">مسألة </w:t>
      </w:r>
      <w:r>
        <w:rPr/>
        <w:t>14</w:t>
      </w:r>
      <w:r>
        <w:rPr>
          <w:rtl w:val="true"/>
        </w:rPr>
        <w:t xml:space="preserve">: </w:t>
      </w:r>
      <w:r>
        <w:rPr>
          <w:rtl w:val="true"/>
        </w:rPr>
        <w:t>القليل النجس المتمم كرا</w:t>
      </w:r>
      <w:bookmarkEnd w:id="3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القليل النجس المتمم كرا بطاهر أو نجس، نجس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إمكان المناقشة في أدلة وجوب الاجتناب مع العلم بالملاقاة و الشك في الاعتصام، فيختص بصورة التعيين، لعدم أثر للعلم الإجمالي بوقوعها في غير المعيّن، و يكون العلم الإجمالي حينئذ كالعدم، فيكون من الشبهة البدوية المحضة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أثر لوقوع النجاسة في النجس، فليس العلم الإجمالي منجزا لما تقدم، فيرجع إلى استصحاب الطهارة في الآخر بلا 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فرض وجود أثر شرعي فيه أيضا، لتنجز العلم الإجمالي حينئذ في الطرفين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الطهارة بعد المناقشة فيما استدل به على النجاسة في 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المسألة أيضا من صغرياتها، إذ لا فرق في الشك في الانفعال بين أن يكون منشؤه إضافة الماء أو عدم الكرّيّة، و قد تقدم ما يصلح للاحتياط،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الطهارة بعد سقوط العلم الإجمالي عن الأثر، لما تقدم من القاعدة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استقر المذهب في هذه الأعصار و ما قاربها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يدل عليه مضافا إلى استصحاب النجاسة </w:t>
      </w:r>
      <w:r>
        <w:rPr>
          <w:rStyle w:val="FootnoteAnchor"/>
          <w:rtl w:val="true"/>
        </w:rPr>
        <w:footnoteReference w:id="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أدلة انفعال ماء القليل، و مقتضى إطلاقها الشمول لما إذا كان المتمّم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طاهرا، و المتمّم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نجسا، أو كان بالعكس، أو كان المتمم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طاهرا، و المتمم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نجسا، أو كان بالعكس، أو كانا نجسين، خرج منها ما إذا كانا طاهرين، فيكون حينئذ كرّا معتصما بالاتفاق، و بقي الباقي مشمولا لأدلة انفعال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يدل على المشهور، موثق ابن أبي يعفور،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إياك أن تغتسل من غسالة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ففيها تجتمع غسالة اليهودي، و النصراني، و المجوسي، و الناصب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شرهم</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مجمع الغسالة من الحمام يزيد على كر، بل أكرار من الماء، مع أنّه عليه السلام، حكم بالاجتناب و يشهد للانفعال مرتكزات المتشرعة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البلوغ إلى حدّ الكرّيّة يكون مانعا عن الانفعال، فلا يصح أن يكون مقتضيا له، كما إذا كان المتمّم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طاهرا و المتمّم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نجسا، فإنّه من قبيل اقتضاء الشي‌ء الواحد للضدين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 الذي يكون معتصما و مانعا عن الانفعال ما إذا كان حدوثه لجميع أجزائه و جزئياته من الماء الطاهر، دون مثل المقام، فليس فيه الا اقتضاء الانفعال فقط، دون الاعتصام</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نسب إلى المرتضى في المسائل الرسية القول بالطهارة، و تبعه في ذلك ابن إدريس و جماعة، و هم بين مصرّح بعدم الفرق بين إتمامه بطاهر أو نجس، و بين مقيد له بالطاهر و بين مطلق يتناول بظاهره الأمرين و نسبه المحقق الثاني إلى أكثر المحققين، و في مصباح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المسألة استظهارية من الأدلة، لا أن تكون تحقيقية حتّى تنسب إليهم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استدل لهم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بأصالة الطهارة، و عموم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الماء طهورا</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يرد الأصل و العموم بما تقدم من أدلة انفعال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بالنبوي الذي ادعى في السرائر أنّه المجمع عليه بين المخالف و المؤالف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الماء كرّا لم يحمل خبثا</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بقصور السند و قد أنكره جمع، منهم المحقق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أعجب ممن يدعي إجماع المؤالف و المخالف فيما لا يوجد إلا نادرا فلا وجه للاعتماد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الرواية ساقطة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قاصر دلالة أيضا، إذ المراد بقوله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يحمل خبثا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الخباثة بعد بلوغ الكرّيّة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كثرته حينئذ تعصمه عن الاستقذار و الانفعال، لا أن يكون المراد رفع القذارة المتحققة قبل البلوغ إلى الكرّيّة فإنّه مستبعد عن الأذهان العرفية خصوصا إن كان الإتمام بالنجس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عن المحقق رحمه اللّه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بأنا لم نقف على هذا في شي‌ء من كتب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بما عن الشهيد في الذكرى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إجماع لخلاف ابن جنيد و الشيخ في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إذا كان بلوغ الماء قدر كر موجبا لاستهلاك النجاسة، فيستوي في ذلك بلوغه قبل وقوع النجاسة فيه أو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قياس مع أنّه مع الفارق،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 على طهارة الماء الذي صار كرا و وجدت فيه نجاسة و لم يعلم وقوعها قبل الكرية أو بعد ذلك، و ما ذلك إلّا لتساوي الحالتين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بعدم الاعتبار بدعوى الإجماع فيه، بل يجري فيه استصحاب طهارة الماء و عدم الملاقاة للنجاسة إلى زمان تحقق الكرّيّة، فراجع 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بحسب مفاد الأدلة، و أما الأصل العملي فلا إشكال في صحة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استصحاب النجاسة، و ترتب آثاره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جواز استعماله فيما يعتبر فيه الطهارة، و من تنجس ملاقيه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يبقى حينئذ موضوع لاستصحاب طهارة الماء المتمّم به إن كان طاهرا، كما لا يبقى موضوع لجريان قاعدة الطهارة فيه أيضا مضافا إلى ما تقدم من أنّ الماء الواحد في سطح واحد لا يختلف حكمه من حيث الطهارة و النجاسة، مع أنّه لا يجري استصحاب طهارة الماء و قاعدتها و لو مع قطع النظر عن حكومة استصحاب النجاسة عليهما، إذ يعتبر في جريانها ترتب أثر عملي عليه، و مع اختلاط الماء الطاهر بالنجس و عدم تميزه منه خارجا، لا يصح استعماله في 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حدثا و خبثا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يتنجس ملاقيه، لاختلاطه بالنجس و عدم تميزه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لاستصحاب الطهارة و قاعدتها أثر عملي حتّى يصح جريانهما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ينبغي إطالة الكلام أكثر من ذلك، و قد ظهر مما ذكرنا المسائل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القليل النجس المتمّم كرّا بالاتصال بالمعتصم، كر طاهر و مطهّر من الحدث و الخبث، لطهارته بمجرد الاتصال، و لا يحتاج إلى الامتزاج، كما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فصل المياه، و صيرورته كرا، فتشمله أدلة الكر و يترتب عليه أحكامها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قليلا و شك في طهارته و نجاسته، و تمّم بماء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الحالة السابقة النجاسة، فهي عين المسألة السابقة، و إلا فهو طاهر، للأصل، و كر وجدانا، و يترتب عليه جميع أحكامه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جميع ما تقدم بين ما إذا كانت الحالة السابقة القلة ثمَّ عرضت الكرّيّة، أو كانت بالعكس</w:t>
      </w:r>
      <w:r>
        <w:rPr>
          <w:rFonts w:eastAsia="Amiri" w:cs="Amiri" w:ascii="Amiri" w:hAnsi="Amiri"/>
          <w:color w:val="111111"/>
          <w:sz w:val="28"/>
          <w:szCs w:val="28"/>
          <w:rtl w:val="true"/>
          <w:lang w:bidi="ar-SA"/>
        </w:rPr>
        <w:t xml:space="preserve">. </w:t>
      </w:r>
      <w:bookmarkStart w:id="342" w:name="pg12190_153578"/>
    </w:p>
    <w:p>
      <w:pPr>
        <w:pStyle w:val="Heading4"/>
        <w:numPr>
          <w:ilvl w:val="3"/>
          <w:numId w:val="1"/>
        </w:numPr>
        <w:rPr/>
      </w:pPr>
      <w:bookmarkStart w:id="343" w:name="__RefHeading___Toc5155713_417432637"/>
      <w:bookmarkStart w:id="344" w:name="_Toc128"/>
      <w:bookmarkEnd w:id="342"/>
      <w:bookmarkEnd w:id="343"/>
      <w:r>
        <w:rPr>
          <w:rtl w:val="true"/>
        </w:rPr>
        <w:t>فصل في ماء المطر</w:t>
      </w:r>
      <w:bookmarkEnd w:id="344"/>
    </w:p>
    <w:p>
      <w:pPr>
        <w:pStyle w:val="Heading5"/>
        <w:numPr>
          <w:ilvl w:val="4"/>
          <w:numId w:val="1"/>
        </w:numPr>
        <w:rPr/>
      </w:pPr>
      <w:bookmarkStart w:id="345" w:name="__RefHeading___Toc5155715_417432637"/>
      <w:bookmarkStart w:id="346" w:name="_Toc129"/>
      <w:bookmarkEnd w:id="345"/>
      <w:r>
        <w:rPr>
          <w:rtl w:val="true"/>
        </w:rPr>
        <w:t>اشارة</w:t>
      </w:r>
      <w:bookmarkEnd w:id="3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المطر حال تقاطره من السماء، كالجاري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ينجس ما لم يتغيّر و إن كان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جرى من الميزاب أو على وجه الأرض أم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 إن كان قطرات بشرط صدق المطر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اجتمع فصل في ماء المطر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الاعتصام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من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فإنّ ظاهره أنّه لا يقول باعتبار الكرّيّة في المطر، كما قال في الجاري </w:t>
      </w:r>
      <w:r>
        <w:rPr>
          <w:rStyle w:val="FootnoteAnchor"/>
          <w:rtl w:val="true"/>
        </w:rPr>
        <w:footnoteReference w:id="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نسب إلى المعالم على ما حكي عنه، من انفعال المطر بورود المتنجس عليه بخلاف الجاري، فقد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يمكن دعوى حصول القطع للفقيه بمساواة الغيث الجاري إذا لاحظ مجموع أخبار المقام بعد استقامة الفهم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مطهرية المطر ثابتة كتابا و سنة و إجماعا على ما سيأتي و إنّما الخلاف في بعض الخصوصيات التي تأتي الإشارة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فاكتفوا في اعتصامه بمجرد صدق المطر عرفا من دون اعتبار الجريان على الأرض أو من الميزاب، لإطلاق الأدلة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سالم أنّه سأل أبا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السطح يبال عليه فتصيبه السماء فكيف فيصيب الثوب؟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أصابه من الماء أكثر منه</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لاعتبار اشتراط الكثرة في مطهرية المطر مطلقا، بل لبيان أنّ للمورد خصوصية لا تقبل الطهارة إلّا بذلك، لأنّ قابلية المحل للطهارة شرط عقليّ في طهارته سواء كانت بالماء أم بغيره، و سواء كان الماء مطرا أم غيره، و ذلك لأنّ السطح الذي يبال عليه و يكون عين البول موجودا فيه، كما هو الظاهر من الحديث، لا يطهر إلا باستهلاك البول في المطر، و ذلك يستلزم أن يكون المطر أكثر قهرا، بل و كذا لو لم تكن العين موجودة و نفذ البول في السطح و يبس، فإنّ و كوف المطر يستلزم أن يكون المطر أكثر قهرا من البول، و إلا لو كف البول أيضا حين يبال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منه أنّ كلّ متنجس يطهر بمجرد وصول المطر إليه إلا إذا نفذت فيه النجاسة بحيث يتوقف طهره على كثرة المطر، أو كانت عين النجس موجودة فيه على ما يأتي من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الكاهلي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يسيل عليّ من ماء المطر أرى فيه التغير و أرى فيه آثار القذر، فتقطر القطرات عليّ، و ينتضح عليّ منه و البيت يتوضأ على سطحه فيكف على ثيابنا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بذا بأس لا تغسله كلّ شي‌ء يراه ماء المطر فقد طهر</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فيه آثار القذر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آثار الوساخة، و ليس المراد به النجاسة، لأنّه حينئذ نجس نصا و إجماعا، هذا على نسخة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على ما ضبطه الفيض رحمه اللّه في الوافي </w:t>
      </w:r>
      <w:r>
        <w:rPr>
          <w:rStyle w:val="FootnoteAnchor"/>
          <w:rtl w:val="true"/>
        </w:rPr>
        <w:footnoteReference w:id="259"/>
      </w:r>
      <w:r>
        <w:rPr>
          <w:rFonts w:ascii="Amiri" w:hAnsi="Amiri" w:eastAsia="Amiri" w:cs="Amiri"/>
          <w:color w:val="111111"/>
          <w:sz w:val="28"/>
          <w:sz w:val="28"/>
          <w:szCs w:val="28"/>
          <w:rtl w:val="true"/>
          <w:lang w:bidi="ar-SA"/>
        </w:rPr>
        <w:t>، فلا يرد الإشكال أصلا، فإنّه ضبطه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يسيل على الماء المطر أرى فيه التغير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الفيض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المطر يسيل على الماء المتغيّر بالقذر، فتثيب من الماء القطرات، فينضح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لا إشكال إلا أنّ الكلام في اعتبار نسخة الوافي مع أنّه رحمه اللّه لم يذكر مدركا 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يراه ماء المطر فقد 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أعم من الاعتصام، إذ من الممكن أن يكون مثل الماء القليل الذي يستعمل في غسل الأخباث فيطهر المحل مع أنّه متنجس، كما يأتي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لهذا الاحتمال، لأنّ مورد السؤال أنّ المطر وصل إلى النجس ثمَّ و كف إلى الثوب،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تغسل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في ظهورها في عدم انفعال المطر بوصوله إلى النجس ثمَّ وقوعه على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هشام بن الحكم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ميزابين سأل أحدهما بول، و الآخر ماء المطر، فاختلطا فأصاب ثوب رجل، لم يضره ذلك</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قريب منه خبر محمد بن مروان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ميزابين سالا أحدهما ميزاب بول، و الآخر ميزاب ماء فاختلطا ثمَّ أصابك، ما كان به بأس</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 بميزاب البول، خصوص البول الذي يصلح لأن يستهلك في ماء المطر،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الكنيف يكون خارجا فتمطر السماء فتقطر عليّ القطرة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فتلخص 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متى ما صدق المطر عرفا تترتب عليه أحكامه بخلاف ما إذا لم يصدق، أو شك في الصدق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 إلى ابن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الجريان في اعتصام المطر، و إلى الشيخ و ابن سعيد جريانه من الميزاب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يكون ذكر الميزاب من باب المثال، فرجع إلى الأول، إذ لا فرق بين الجريان منه و من غيره، قال في الحدائق في الفرع الثاني</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وقع على أرض متنجسة و نحوها و استوعب موضع النجاسة و أزال العين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كانت، فعلى المشهور لا ريب في حصول التطهير به، و على اعتبار الجريان، فالظاهر أنّه لا يناط هنا بحصوله، لأنّ الشيخ القائل بذلك صرح، كما نقل عنه، بالاكتفاء في تطهير الأرض بالماء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تقدير فإن كان مرادهم من الجريان ما يساوي صدق المطر عرفا، فلم يتحقق خلاف منهم مع المشهور و إن كان مرادهم غير ذلك، فلا دليل لهم عليه، مع أنّ العبارة المحكية عن ابن حمزة لا ظهور لها في الخلاف، فإنّه قال على ما حكي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حكم الماء الجاري من المشعب من ماء المطر كذلك أي كالجاري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المشعب، كما في مجمع البحرين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عبارته أنّ ما يجري من المشعب حال اتصاله بماء المطر، يكون كالجاري، لاعتصامه بالمطر حينئذ، و هو مسلّم عند الجميع، و لا ربط له باعتبار الجريان في أصل اعتصام ماء المطر من حيث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لهم بأخبار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علي بن جعفر عن أخيه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البيت يبال على ظهره و يغتسل من الجنابة ثمَّ يصيب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يؤخذ من مائه فيتوضأ به للصلاة؟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جرى فلا بأس به</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ظاهرها بيان الأمر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ماء المطر الذي أصاب محل البول و غسل الجنابة يستقذر طبعا عن أن يؤخذ منه و يتوضأ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دفع هذا الاستقذار، إما بأن يكون غزيرا حتّى يجري الماء عن محل اجتمع فيه، أو يكون الأخذ منه حين جريان المطر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الصحيحة لا تكون متكفلة لبيان شي‌ء أزيد من ذلك، و لا ربط لها ببيان اشتراط الجريان على الأرض في أصل اعتصام ماء المطر</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جعفر عن أخيه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المطر يجري في المكان فيه العذرة فيصيب الثوب أ يصلّى فيه قبل أن يغسل؟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جرى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 فلا بأس</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سبزوارى، سيد عبد الأعلى، مهذّب الأحكام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للسبزواري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حضرت آية الله،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چهارم،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ascii="Amiri" w:hAnsi="Amiri" w:eastAsia="Amiri" w:cs="Amiri"/>
          <w:color w:val="111111"/>
          <w:sz w:val="28"/>
          <w:sz w:val="28"/>
          <w:szCs w:val="28"/>
          <w:rtl w:val="true"/>
          <w:lang w:bidi="ar-SA"/>
        </w:rPr>
        <w:t xml:space="preserve">مهذب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للسبزواري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ربط له بالمقام أيضا لأنّ ظاهره، بل صريح وجود عين النجاسة في محل نزول المطر، و لا ريب في أنّ طهارة ما أصاب منها الثوب تدور مدار فعلية جريان المطر فيها، فالمراد بالجريان أي فعلية نزول المطر من السماء، لا الجريان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جعفر عن أخيه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الكنيف يكون فوق البيت فيصيبه المطر، فيكف فيصيب الثياب أ يصلّى فيها قبل أن تغتسل؟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جرى من ماء المطر فلا بأس</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العادة تقتضي أن يكون الوكوف من الكنيف مما فيه من النجاسات المخلوطة بماء المطر حين نزوله،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جرى من ماء المطر و لم يكن مما في الكنيف فلا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ربط لهذه الأخبار باعتبار الجريان على الأرض في اعتصام ماء المطر مطلقا، مع ضعف الأخيرين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اعتبار الجريان من الإحالة على المجهول، لأنّه مختلف اختلافا فاحشا بحسب مراتب الجريان شدة و ضعفا بحسب الأرض التي يجري عليها المطر من حيث الصلابة و غيرها، و بحسب الأزمنة، لأنّ جريانه في الشتاء يكون أسرع منه في الصيف بحسب رطوبة القضاء و يبوسته إلى غير ذلك مما يختلف به الجريان، و لذا التجأ المحقق الأردبيلي رحمه اللّه إلى اعتبار الجريان التقديري، و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أنظارهم الشريفة كانت متوجهة إلى اعتبار صدق المطر يصدق عليها المطر عرفا، و لا يجري عليها حكم المطر عند المشهور أيضا، و لذا نسب إلى المشهور اعتبار الكثرة و القوة لإخراج القطرات اليسيرة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النزاع حينئذ صغرويا لا وجه للبحث فيه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أنّه لو دلت الأدلة على اعتبار الجريان على الأرض في اعتصام المطر، لا ينفك الجريان على الأراضي الصلبة في الأوقات المعتدلة عن صدق المطر عرفا، فهما متلازمان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فاعتبار الجريان طريق للصدق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w:t>
      </w:r>
    </w:p>
    <w:p>
      <w:pPr>
        <w:pStyle w:val="BookText"/>
        <w:rPr/>
      </w:pPr>
      <w:r>
        <w:rPr>
          <w:rFonts w:ascii="Amiri" w:hAnsi="Amiri" w:eastAsia="Amiri" w:cs="Amiri"/>
          <w:color w:val="111111"/>
          <w:sz w:val="28"/>
          <w:sz w:val="28"/>
          <w:szCs w:val="28"/>
          <w:rtl w:val="true"/>
          <w:lang w:bidi="ar-SA"/>
        </w:rPr>
        <w:t xml:space="preserve">في مكان و غسل فيه النجس، طهر و إن كان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ما دام</w:t>
      </w:r>
    </w:p>
    <w:p>
      <w:pPr>
        <w:pStyle w:val="BookText"/>
        <w:rPr/>
      </w:pPr>
      <w:r>
        <w:rPr>
          <w:rFonts w:ascii="Amiri" w:hAnsi="Amiri" w:eastAsia="Amiri" w:cs="Amiri"/>
          <w:color w:val="111111"/>
          <w:sz w:val="28"/>
          <w:sz w:val="28"/>
          <w:szCs w:val="28"/>
          <w:rtl w:val="true"/>
          <w:lang w:bidi="ar-SA"/>
        </w:rPr>
        <w:t>تكون فيه موضوعية خاصة، و إلا لكان اعتبار الجريان منافيا لما تقدم في صحيح ابن سالم من كفاية الأكثرية، و هي أعم من الجريان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يدل على المشهور أيضا صحيح ابن جعفر عن أخيه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يمر في ماء المطر و قد صب فيه خمر فأصاب ثوبه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يصلّي فيه قبل أن يغسله؟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يغسل ثوبه و لا رجله و يصلّي فيه و لا بأس</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صريح في أنّ ماء المطر المنصب فيه الخمر لا ينفعل حين جريانه و إنّما قيدناه بالجريان، لوروده في صدره الذي تقدم نقله </w:t>
      </w:r>
      <w:r>
        <w:rPr>
          <w:rStyle w:val="FootnoteAnchor"/>
          <w:rtl w:val="true"/>
        </w:rPr>
        <w:footnoteReference w:id="267"/>
      </w:r>
      <w:r>
        <w:rPr>
          <w:rFonts w:ascii="Amiri" w:hAnsi="Amiri" w:eastAsia="Amiri" w:cs="Amiri"/>
          <w:color w:val="111111"/>
          <w:sz w:val="28"/>
          <w:sz w:val="28"/>
          <w:szCs w:val="28"/>
          <w:rtl w:val="true"/>
          <w:lang w:bidi="ar-SA"/>
        </w:rPr>
        <w:t>و خبر محمد بن إسماعيل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طين المطر أنّه لا بأس به أن يصيب الثوب ثلاثة أيام، إلا أن يعلم أنّه قد نجسه شي‌ء بعد المطر</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فتلخص من جميع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من المياه المعتصمة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الموضوعات العرفية كالعين و الجاري و النهر، فالقطرات القليلة التي تنزل من السماء لا تكون من المطر العرفي الذي نزلت عليه الأدلة، فما نسب الشهيد الثاني إلى بعض معاصريه </w:t>
      </w:r>
      <w:r>
        <w:rPr>
          <w:rStyle w:val="FootnoteAnchor"/>
          <w:rtl w:val="true"/>
        </w:rPr>
        <w:footnoteReference w:id="269"/>
      </w:r>
      <w:r>
        <w:rPr>
          <w:rFonts w:ascii="Amiri" w:hAnsi="Amiri" w:eastAsia="Amiri" w:cs="Amiri"/>
          <w:color w:val="111111"/>
          <w:sz w:val="28"/>
          <w:sz w:val="28"/>
          <w:szCs w:val="28"/>
          <w:rtl w:val="true"/>
          <w:lang w:bidi="ar-SA"/>
        </w:rPr>
        <w:t>من الاكتفاء في تطهير الماء النجس بوقوع قطرة واحدة عليه، و لم يستبعده ظاهر الخدشة لعدم صدق المطر عليه عرفا، إن كان أصل النزول قطرة أو قطرات يسيرة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إن كان النزول بحيث يصدق عليه المطر عرفا و وصلت قطرة أو قطرات منه إلى المتنجس، يكون مطهرا حينئذ، كما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يبعد أن يكون نظر معاصر الشهيد إليه، فلا نزاع في البين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المراد بما نسب إلى المشهور من اعتبار الكثرة و القوة ذلك أيضا، و قد تقدم إمكان إرجاع الجريان الذي قال به جمع إليه أيضا</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اعتصامه، بلا فرق في ذلك بين كونه واردا على النجس أو</w:t>
      </w:r>
    </w:p>
    <w:p>
      <w:pPr>
        <w:pStyle w:val="BookText"/>
        <w:rPr/>
      </w:pPr>
      <w:r>
        <w:rPr>
          <w:rFonts w:ascii="Amiri" w:hAnsi="Amiri" w:eastAsia="Amiri" w:cs="Amiri"/>
          <w:color w:val="111111"/>
          <w:sz w:val="28"/>
          <w:sz w:val="28"/>
          <w:szCs w:val="28"/>
          <w:rtl w:val="true"/>
          <w:lang w:bidi="ar-SA"/>
        </w:rPr>
        <w:t xml:space="preserve">يتقاطر عليه من السماء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بالعكس، لأنّ من فرّق بينهما بالانفعال في الثاني، دون الأول، إنّما فرق بينهما في القليل دون المعتصم، كما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الفصل السابق، و يأتي في الماء المستعمل في رفع الأخباث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نسب إلى 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انفعال المطر بورود المتنجس عليه، و لعله لأجل الجمود على بعض الأدلة، 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فتصيبه السماء</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الإطلاق، و الاتفاق بعدم الفرق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بين المحققين من الفقهاء، لأنّ ظاهر الأدلة أنّ حيثية نزول المطر من السماء و نبع الماء في الماء الجاري و الكرّيّة في الكر، كلّ ذلك حيثية تعليلية للاعتصام يدور مدارها وجودا و عدما، و قد ثبت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تعليق الحكم على شي‌ء يقتضي فعلية ذلك الشي‌ء و عليته الا مع الدليل على الخلاف، و لا دليل كذلك، بل الظاهر الاتفاق على الفعلية و العلية أيضا، فلا يكفي مجرد صدق أنّ الماء نازل من السماء أو نابع من الأرض، أو كر في اعتصامه، ما لم تنطبق تلك العناوين عليه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عن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اعتصام الماء المجتمع من المطر في الأرض حين نزوله و إن لم يتقاطر على ذلك الماء بالخصوص، بشرط كونه معرضا لتقاطر المطر عليه، و بشرط نزول المطر فعلا على غيره، تمسكا بظواهر الأدلة الواردة في ماء المطر، فإنّها كما تشمل النازل من السماء حين النزول، كذلك تشمل المجتمع منه في موضع و إن لم يتقاطر عليه المطر بشرط نزوله فعلا فيما عداه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شك في شمول أدلة القليل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الشك في شمول أدلة ماء المطر المعتصم له، يكفي في عدم الشمول، لأنّ التمسك بها حينئذ يكون من التمسك بالعام في الشبهة المصداقية، كيف و قد استظهرنا عدم الشمول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يصدق ماء المطر في الجملة عليه و لكن ليس كلّ ماء مطر معتصما، بل ما كان حين</w:t>
      </w:r>
      <w:bookmarkStart w:id="347" w:name="pg12190_153585"/>
    </w:p>
    <w:p>
      <w:pPr>
        <w:pStyle w:val="Heading5"/>
        <w:numPr>
          <w:ilvl w:val="4"/>
          <w:numId w:val="1"/>
        </w:numPr>
        <w:rPr/>
      </w:pPr>
      <w:bookmarkStart w:id="348" w:name="__RefHeading___Toc5155717_417432637"/>
      <w:bookmarkStart w:id="349" w:name="_Toc130"/>
      <w:bookmarkEnd w:id="347"/>
      <w:bookmarkEnd w:id="348"/>
      <w:r>
        <w:rPr>
          <w:rtl w:val="true"/>
        </w:rPr>
        <w:t xml:space="preserve">مسألة </w:t>
      </w:r>
      <w:r>
        <w:rPr/>
        <w:t>1</w:t>
      </w:r>
      <w:r>
        <w:rPr>
          <w:rtl w:val="true"/>
        </w:rPr>
        <w:t xml:space="preserve">: </w:t>
      </w:r>
      <w:r>
        <w:rPr>
          <w:rtl w:val="true"/>
        </w:rPr>
        <w:t>الثوب أو الفراش النجس إذا تقاطر عليه المطر</w:t>
      </w:r>
      <w:bookmarkEnd w:id="3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الثوب أو الفراش النجس إذا تقاطر عليه المطر و نفذ في جميعه، طهر و لا يحتاج إلى العصر أو التعدد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إذا وصل</w:t>
      </w:r>
    </w:p>
    <w:p>
      <w:pPr>
        <w:pStyle w:val="BookText"/>
        <w:rPr/>
      </w:pPr>
      <w:r>
        <w:rPr>
          <w:rFonts w:ascii="Amiri" w:hAnsi="Amiri" w:eastAsia="Amiri" w:cs="Amiri"/>
          <w:color w:val="111111"/>
          <w:sz w:val="28"/>
          <w:sz w:val="28"/>
          <w:szCs w:val="28"/>
          <w:rtl w:val="true"/>
          <w:lang w:bidi="ar-SA"/>
        </w:rPr>
        <w:t>النزول من السماء فقط و لا يجري استصحاب الاعتصام، لتغاير الموضوع عرفا، فيجري استصحاب نجاسة المتنجس الذي وقع فيه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مقابل ما استظهره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 إلى العلامة الطباطبائي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الماء المجتمع من المطر في موضع يكون من الماء المحقون، و لا يكون ماء المطر و إن نزل عليه المطر فعلا، لاختصاص أدلّته بخصوص ما نزل منه من السماء، لا ما اجتمع منه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يكون معتصما ما دام يجري عليه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ظواهر الأدلة المنزلة على المتفاهمات العرفية، صدق ماء المطر عليه أيضا، خصوصا حين التقاطر، فالحق ما ذكره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شك في كونه مطرا، لا يجري عليه حكمه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المطر بعد صدقه عليه بين كونه من السحب المتعارفة أو من غير المتعارفة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دخلت غمامة في بيت من البيوت المبنية على رؤوس الجبال العالية، و مطرت، فالظاهر عدم صدق المطر المعهود عليه، و لا أقل من الشك، فلا يجري عليه حكمه، كما أنّه لو استحيلت الغمامة إلى الماء ببعض الأسباب الحديثة، فإن كان ذلك بحيث يصدق عليه المطر المعهود عرفا يجري عليه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فلا، و كذا مع الشك</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فصل المطهرات عدم اعتبار العصر و التعدد في الغسل بالماء المعتصم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عمدة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أدلة مطهرية الماء المعتصم و اعتصامه ما لم يتغير، و سياق تلك الأدلة آبية عن التخصيص و التقييد بالعصر، و التعدد، و كيف يصلح للتقييد قوله عليه السلام في مرسل </w:t>
      </w:r>
    </w:p>
    <w:p>
      <w:pPr>
        <w:pStyle w:val="BookText"/>
        <w:rPr/>
      </w:pPr>
      <w:r>
        <w:rPr>
          <w:rFonts w:ascii="Amiri" w:hAnsi="Amiri" w:eastAsia="Amiri" w:cs="Amiri"/>
          <w:color w:val="111111"/>
          <w:sz w:val="28"/>
          <w:sz w:val="28"/>
          <w:szCs w:val="28"/>
          <w:rtl w:val="true"/>
          <w:lang w:bidi="ar-SA"/>
        </w:rPr>
        <w:t xml:space="preserve">إلى بعض دون بعض طهر ما وصل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يكن فيه عين</w:t>
      </w:r>
    </w:p>
    <w:p>
      <w:pPr>
        <w:pStyle w:val="BookText"/>
        <w:rPr/>
      </w:pPr>
      <w:r>
        <w:rPr>
          <w:rFonts w:ascii="Amiri" w:hAnsi="Amiri" w:eastAsia="Amiri" w:cs="Amiri"/>
          <w:color w:val="111111"/>
          <w:sz w:val="28"/>
          <w:sz w:val="28"/>
          <w:szCs w:val="28"/>
          <w:rtl w:val="true"/>
          <w:lang w:bidi="ar-SA"/>
        </w:rPr>
        <w:t>الكاهلي المنجبر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يراه ماء المطر فقد طهر</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الماء قدر كرّ لم ينجسه شي‌ء</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غلب الماء على ريح الجيفة فتوضأ من الماء و اشرب، فإذا تغيّر الماء، و تغيّر الطعم، فلا توضأ منه و لا تشرب</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يبول الرجل في الماء الجاري</w:t>
      </w:r>
      <w:r>
        <w:rPr>
          <w:rFonts w:eastAsia="Amiri" w:cs="Amiri" w:ascii="Amiri" w:hAnsi="Amiri"/>
          <w:color w:val="111111"/>
          <w:sz w:val="28"/>
          <w:szCs w:val="28"/>
          <w:rtl w:val="true"/>
          <w:lang w:bidi="ar-SA"/>
        </w:rPr>
        <w:t xml:space="preserve">» </w:t>
      </w:r>
      <w:r>
        <w:rPr>
          <w:rStyle w:val="FootnoteAnchor"/>
          <w:rtl w:val="true"/>
        </w:rPr>
        <w:footnoteReference w:id="274"/>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المرتكز في الأذهان أنّ العصر و التعدد لانفصال الماء المنفعل، و لا انفصال للماء المعتصم الا بالتغير، فلا يشمل إطلاق دليل العصر و التعدد الماء المعتصم أصلا، و على فرض الشمول، فلا وجه للمعارضة بالعموم من وجه و التساقط في مورد الاجتماع ثمَّ الرجوع إلى استصحاب النجاسة، إذ ليس حكم كلّ متعارضين بالعموم من وجه هو التساقط مطلقا، بل قد يتعيّن تقديم أحدهما على الآخر لخصوصية يقتضيها المقام، فإنّه إن قيد دليل مطهرية المطر بالعصر و التعدد لم تبق خصوصية للمطر، لاشتراكه مع الماء القليل حينئذ، مع أنّ ظاهر الأدلة ثبوت الخصوصية له في مقابل القليل، بخلاف ما إذا قيد بما دل على العصر و التعدد بخصوص القليل، فإنّه ليس في ذلك ارتكاب خلاف ظاهر في البين، كما لا يخفى مع أنّ مورد بعض أخبار المطر هو البول </w:t>
      </w:r>
      <w:r>
        <w:rPr>
          <w:rStyle w:val="FootnoteAnchor"/>
          <w:rtl w:val="true"/>
        </w:rPr>
        <w:footnoteReference w:id="275"/>
      </w:r>
      <w:r>
        <w:rPr>
          <w:rFonts w:ascii="Amiri" w:hAnsi="Amiri" w:eastAsia="Amiri" w:cs="Amiri"/>
          <w:color w:val="111111"/>
          <w:sz w:val="28"/>
          <w:sz w:val="28"/>
          <w:szCs w:val="28"/>
          <w:rtl w:val="true"/>
          <w:lang w:bidi="ar-SA"/>
        </w:rPr>
        <w:t>و هي ظاهرة، بل صريحة في عدم اعتبار التعدد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اشتمل منها على الوكوف، ظاهر في عبور المطر على النجس، و مع ذلك حكم عليه السلام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المقتضى و فقد المانع، بخلاف ما لم يصل إليه، إذا لا مقتضى لطهارته أصلا</w:t>
      </w:r>
      <w:r>
        <w:rPr>
          <w:rFonts w:eastAsia="Amiri" w:cs="Amiri" w:ascii="Amiri" w:hAnsi="Amiri"/>
          <w:color w:val="111111"/>
          <w:sz w:val="28"/>
          <w:szCs w:val="28"/>
          <w:rtl w:val="true"/>
          <w:lang w:bidi="ar-SA"/>
        </w:rPr>
        <w:t>.</w:t>
      </w:r>
      <w:bookmarkStart w:id="350" w:name="pg12190_153587"/>
    </w:p>
    <w:p>
      <w:pPr>
        <w:pStyle w:val="BookText"/>
        <w:rPr/>
      </w:pPr>
      <w:bookmarkEnd w:id="350"/>
      <w:r>
        <w:rPr>
          <w:rFonts w:ascii="Amiri" w:hAnsi="Amiri" w:eastAsia="Amiri" w:cs="Amiri"/>
          <w:color w:val="111111"/>
          <w:sz w:val="28"/>
          <w:sz w:val="28"/>
          <w:szCs w:val="28"/>
          <w:rtl w:val="true"/>
          <w:lang w:bidi="ar-SA"/>
        </w:rPr>
        <w:t>النجاسة، و إلا فلا يطهر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تقاطر عليه بعد زوال عينها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5"/>
        <w:numPr>
          <w:ilvl w:val="4"/>
          <w:numId w:val="1"/>
        </w:numPr>
        <w:rPr/>
      </w:pPr>
      <w:bookmarkStart w:id="351" w:name="__RefHeading___Toc5155719_417432637"/>
      <w:bookmarkStart w:id="352" w:name="_Toc131"/>
      <w:bookmarkEnd w:id="351"/>
      <w:r>
        <w:rPr>
          <w:rtl w:val="true"/>
        </w:rPr>
        <w:t xml:space="preserve">مسألة </w:t>
      </w:r>
      <w:r>
        <w:rPr/>
        <w:t>2</w:t>
      </w:r>
      <w:r>
        <w:rPr>
          <w:rtl w:val="true"/>
        </w:rPr>
        <w:t xml:space="preserve">: </w:t>
      </w:r>
      <w:r>
        <w:rPr>
          <w:rtl w:val="true"/>
        </w:rPr>
        <w:t>الإناء المملوء بماء نجس</w:t>
      </w:r>
      <w:bookmarkEnd w:id="3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الإناء المملوء بماء نجس كالحب و الشربة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تقاطر عليه، طهر ماؤه و إناؤه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بالمقدار الذي فيه ماء،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زوال عين النجاسة شرط عقلي لحصول الطهارة، فلا تعقل الطهارة مع بقاء عين النجاسة، و لا ريب في حصولها فيما إذا تقاطر بعد زوال العين أيضا، إنّما الكلام فيما إذا زالت العين بالتقاطر، و لم يتقاطر بعد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الإطلاقات حصول الطهارة في هذه الصورة أيضا، خصوصا مرسل الكاهلي، و صحيح ابن سالم المتقدمين، و كذا الكلام فيما إذا زالت العين بملاقاة الكر للجاري، و انقطعت الملاقاة بعد الزوال فورا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للإجماعات المستفيضة المعتضدة بالمرتكزات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المطر كالجاري، و قد تقدم أنّ مجرد الاتصال به يكفي في التطهير، و عن الشهيد الثاني في الروضة دعوى الإجماع عليه في المقام بالخصوص، و يصح التمسك بالإطلاقات </w:t>
      </w:r>
      <w:r>
        <w:rPr>
          <w:rStyle w:val="FootnoteAnchor"/>
          <w:rtl w:val="true"/>
        </w:rPr>
        <w:footnoteReference w:id="277"/>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صدق رؤية المطر إلا بالنسبة إلى السطح الظاهر الملاقي للمطر، دون باقي السطوح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بالصدق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المناط في تقاطر المطر، و ملاقاة الكر أو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عند المتعارف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الإناء و 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تقاطر عليه المطر، و لاقى الكر أو النجاسة، مع الوحدة العرفية للماء و اتصال أجزائه بعضها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أنّ مرسل الكاهلي على نسخة الوافي </w:t>
      </w:r>
      <w:r>
        <w:rPr>
          <w:rStyle w:val="FootnoteAnchor"/>
          <w:rtl w:val="true"/>
        </w:rPr>
        <w:footnoteReference w:id="278"/>
      </w:r>
      <w:r>
        <w:rPr>
          <w:rFonts w:ascii="Amiri" w:hAnsi="Amiri" w:eastAsia="Amiri" w:cs="Amiri"/>
          <w:color w:val="111111"/>
          <w:sz w:val="28"/>
          <w:sz w:val="28"/>
          <w:szCs w:val="28"/>
          <w:rtl w:val="true"/>
          <w:lang w:bidi="ar-SA"/>
        </w:rPr>
        <w:t>مورده تقاطر المطر على الماء القذر، كما تقدم</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يطهر المضاف المتنجس بتقاطر المطر عليه أيضا،</w:t>
      </w:r>
    </w:p>
    <w:p>
      <w:pPr>
        <w:pStyle w:val="BookText"/>
        <w:rPr/>
      </w:pPr>
      <w:r>
        <w:rPr>
          <w:rFonts w:ascii="Amiri" w:hAnsi="Amiri" w:eastAsia="Amiri" w:cs="Amiri"/>
          <w:color w:val="111111"/>
          <w:sz w:val="28"/>
          <w:sz w:val="28"/>
          <w:szCs w:val="28"/>
          <w:rtl w:val="true"/>
          <w:lang w:bidi="ar-SA"/>
        </w:rPr>
        <w:t xml:space="preserve">و كذا ظهره و أطرافه إن وصل إليه المطر حال التقاطر، و لا يعتبر فيه الامتزاج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و لا وصوله إلى تمام سطحه 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w:t>
      </w:r>
    </w:p>
    <w:p>
      <w:pPr>
        <w:pStyle w:val="BookText"/>
        <w:rPr/>
      </w:pPr>
      <w:r>
        <w:rPr>
          <w:rFonts w:ascii="Amiri" w:hAnsi="Amiri" w:eastAsia="Amiri" w:cs="Amiri"/>
          <w:color w:val="111111"/>
          <w:sz w:val="28"/>
          <w:sz w:val="28"/>
          <w:szCs w:val="28"/>
          <w:rtl w:val="true"/>
          <w:lang w:bidi="ar-SA"/>
        </w:rPr>
        <w:t>لإطلاق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يراه المطر فقد طهر</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نحوه من سائر الإطلاقات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لا ظهور تسالم الأصحاب على انحصار تطهير المضاف بالاستحالة، أو الاستهلاك و قد تقدم قول العلامة و الإشكال فيه،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حكم طهارة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الإناء المشتمل على الماء المتصل بتقاطر المطر عليه، فيكون طهره، لاتصاله بما يتقاطر عليه المطر، فكأنّه متصل بالجاري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طهارة ظهره و أطرافه مما يصيبه المطر، فلعموم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يراه ماء المطر فقد طهر</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وجهه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فصل المياه، فإنّ المقام من إحدى صغرياته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انفصال القطرات بعضها عن بعض يوجب انفعال كلّ قطرة بعد وصولها إلى المتنجس، و قبل وصول القطرة الأخرى و هكذا فلا يطهر الا بالامتزاج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 صحت الدعوى، لا يطهر حتّى مع الامتزاج، فكيف بعدمه، بل لا يمكن التطهير بالمطر على هذا مطلقا حتّى في غير الماء المتنجس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الأدلة أنّ المطر مطهّر بهذا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ينزل من السماء بحسب المتعارف، و هو انفصال قطراته بعضها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نزّل الشارع ذلك منزلة الجاري، و ليس مطر آخر تكون قطراته متصلة عمودا إلى السماء حتّى يكون مورد الأدلة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رؤية المطر مع الوصول إلى بعض سطحه أيضا، فيشمله</w:t>
      </w:r>
      <w:bookmarkStart w:id="353" w:name="pg12190_153589"/>
    </w:p>
    <w:p>
      <w:pPr>
        <w:pStyle w:val="BookText"/>
        <w:rPr/>
      </w:pPr>
      <w:bookmarkEnd w:id="353"/>
      <w:r>
        <w:rPr>
          <w:rFonts w:ascii="Amiri" w:hAnsi="Amiri" w:eastAsia="Amiri" w:cs="Amiri"/>
          <w:color w:val="111111"/>
          <w:sz w:val="28"/>
          <w:sz w:val="28"/>
          <w:szCs w:val="28"/>
          <w:rtl w:val="true"/>
          <w:lang w:bidi="ar-SA"/>
        </w:rPr>
        <w:t>الأحوط ذلك</w:t>
      </w:r>
      <w:r>
        <w:rPr>
          <w:rFonts w:eastAsia="Amiri" w:cs="Amiri" w:ascii="Amiri" w:hAnsi="Amiri"/>
          <w:color w:val="111111"/>
          <w:sz w:val="28"/>
          <w:szCs w:val="28"/>
          <w:rtl w:val="true"/>
          <w:lang w:bidi="ar-SA"/>
        </w:rPr>
        <w:t>.</w:t>
      </w:r>
    </w:p>
    <w:p>
      <w:pPr>
        <w:pStyle w:val="Heading5"/>
        <w:numPr>
          <w:ilvl w:val="4"/>
          <w:numId w:val="1"/>
        </w:numPr>
        <w:rPr/>
      </w:pPr>
      <w:bookmarkStart w:id="354" w:name="__RefHeading___Toc5155721_417432637"/>
      <w:bookmarkStart w:id="355" w:name="_Toc132"/>
      <w:bookmarkEnd w:id="354"/>
      <w:r>
        <w:rPr>
          <w:rtl w:val="true"/>
        </w:rPr>
        <w:t xml:space="preserve">مسألة </w:t>
      </w:r>
      <w:r>
        <w:rPr/>
        <w:t>3</w:t>
      </w:r>
      <w:r>
        <w:rPr>
          <w:rtl w:val="true"/>
        </w:rPr>
        <w:t xml:space="preserve">: </w:t>
      </w:r>
      <w:r>
        <w:rPr>
          <w:rtl w:val="true"/>
        </w:rPr>
        <w:t>الأرض النجسة تطهر بوصول المطر إليها</w:t>
      </w:r>
      <w:bookmarkEnd w:id="3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النجسة تطهر بوصول المطر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أن يكون من السماء، و لو بإعانة الريح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لو وصل إليها بعد الوقوع على محلّ آخر، كما إذا ترشح بعد الوقوع على مكان فوصل مكانا آخر، لا يطهر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جرى على وجه الأرض، فوصل</w:t>
      </w:r>
    </w:p>
    <w:p>
      <w:pPr>
        <w:pStyle w:val="BookText"/>
        <w:rPr/>
      </w:pPr>
      <w:r>
        <w:rPr>
          <w:rFonts w:ascii="Amiri" w:hAnsi="Amiri" w:eastAsia="Amiri" w:cs="Amiri"/>
          <w:color w:val="111111"/>
          <w:sz w:val="28"/>
          <w:sz w:val="28"/>
          <w:szCs w:val="28"/>
          <w:rtl w:val="true"/>
          <w:lang w:bidi="ar-SA"/>
        </w:rPr>
        <w:t>إطلاق الأدلة، لأنّ المطر بمنزلة الجاري و الكر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منشأ الاحتياط، احتمال اعتبار وصوله إلى تمام السطح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منفي بظهور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لإطلاقات أدلة اعتصام المطر، و الظاهر عدم الخلاف فيه أيضا، و يدل عليه مرسل محمد بن إسماعيل عن أبي الحسن عليه السلام في طين المطر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لا بأس به أن يصيب الثوب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 يعلم أنّه قد نجسه شي‌ء بعد المطر</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إطلاقه يشمل ما إذا كانت الأرض متنجسة قبل نزول المطر، و خبر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الكنيف يكون خارجا، فتمطر السماء فيقطر عليّ قطرة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قريب منهما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الإطلاقات له أيضا، مع غلبه وجود الرياح مع الأمطار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كانت الريح متعارفة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كانت خلاف المتعارف و وصل بها المطر إلى المحل، يشكل الحكم بطهارته، و كذا لو وصل المطر إلى المحل بواسطة المراوح و نحوها</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تحقق عنوان المطهرية للمطر متقوّم بنزوله من السماء، و بعد وقوعه على مكان يسقط عنه هذا العنوان، و يصير من الماء القليل الذي ينفعل بملاقاة النجس إذا وصل إلى مكان آخر متنجس، نعم، لو كان المطر غزيرا جدا</w:t>
      </w:r>
      <w:bookmarkStart w:id="356" w:name="pg12190_153590"/>
    </w:p>
    <w:p>
      <w:pPr>
        <w:pStyle w:val="BookText"/>
        <w:rPr/>
      </w:pPr>
      <w:bookmarkEnd w:id="356"/>
      <w:r>
        <w:rPr>
          <w:rFonts w:ascii="Amiri" w:hAnsi="Amiri" w:eastAsia="Amiri" w:cs="Amiri"/>
          <w:color w:val="111111"/>
          <w:sz w:val="28"/>
          <w:sz w:val="28"/>
          <w:szCs w:val="28"/>
          <w:rtl w:val="true"/>
          <w:lang w:bidi="ar-SA"/>
        </w:rPr>
        <w:t xml:space="preserve">إلى مكان مسقف بالجريان إليه، 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5"/>
        <w:numPr>
          <w:ilvl w:val="4"/>
          <w:numId w:val="1"/>
        </w:numPr>
        <w:rPr/>
      </w:pPr>
      <w:bookmarkStart w:id="357" w:name="__RefHeading___Toc5155723_417432637"/>
      <w:bookmarkStart w:id="358" w:name="_Toc133"/>
      <w:bookmarkEnd w:id="357"/>
      <w:r>
        <w:rPr>
          <w:rtl w:val="true"/>
        </w:rPr>
        <w:t xml:space="preserve">مسألة </w:t>
      </w:r>
      <w:r>
        <w:rPr/>
        <w:t>4</w:t>
      </w:r>
      <w:r>
        <w:rPr>
          <w:rtl w:val="true"/>
        </w:rPr>
        <w:t xml:space="preserve">: </w:t>
      </w:r>
      <w:r>
        <w:rPr>
          <w:rtl w:val="true"/>
        </w:rPr>
        <w:t>الحوض النجس تحت السماء يطهر بالمطر</w:t>
      </w:r>
      <w:bookmarkEnd w:id="3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الحوض النجس تحت السماء يطهر بالمطر و كذا إذا كان تحت السقف و كانت هناك ثقبة ينزل منها على الحوض بل و كذا لو أطارته الريح حالة تقاطره فوقع في الحوض و كذا إذا جرى من ميزاب فوقع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5"/>
        <w:numPr>
          <w:ilvl w:val="4"/>
          <w:numId w:val="1"/>
        </w:numPr>
        <w:rPr/>
      </w:pPr>
      <w:bookmarkStart w:id="359" w:name="__RefHeading___Toc5155725_417432637"/>
      <w:bookmarkStart w:id="360" w:name="_Toc134"/>
      <w:bookmarkEnd w:id="359"/>
      <w:r>
        <w:rPr>
          <w:rtl w:val="true"/>
        </w:rPr>
        <w:t xml:space="preserve">مسألة </w:t>
      </w:r>
      <w:r>
        <w:rPr/>
        <w:t>5</w:t>
      </w:r>
      <w:r>
        <w:rPr>
          <w:rtl w:val="true"/>
        </w:rPr>
        <w:t xml:space="preserve">: </w:t>
      </w:r>
      <w:r>
        <w:rPr>
          <w:rtl w:val="true"/>
        </w:rPr>
        <w:t>إذا تقاطر من السقف لا يكون مطهّرا</w:t>
      </w:r>
      <w:bookmarkEnd w:id="3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تقاطر من السقف لا يكون مطهّرا، بل و كذا إذا وقع على ورق الشجر ثمَّ وقع على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لاقى في الهواء شيئا، كورق الشجر أو نحوه حال نزوله، لا يضر إذا لم يقع عليه ثمَّ منه على الأرض، فمجرد المرور على الشي‌ء لا يضر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5"/>
        <w:numPr>
          <w:ilvl w:val="4"/>
          <w:numId w:val="1"/>
        </w:numPr>
        <w:rPr/>
      </w:pPr>
      <w:bookmarkStart w:id="361" w:name="__RefHeading___Toc5155727_417432637"/>
      <w:bookmarkStart w:id="362" w:name="_Toc135"/>
      <w:bookmarkEnd w:id="361"/>
      <w:r>
        <w:rPr>
          <w:rtl w:val="true"/>
        </w:rPr>
        <w:t xml:space="preserve">مسألة </w:t>
      </w:r>
      <w:r>
        <w:rPr/>
        <w:t>6</w:t>
      </w:r>
      <w:r>
        <w:rPr>
          <w:rtl w:val="true"/>
        </w:rPr>
        <w:t xml:space="preserve">: </w:t>
      </w:r>
      <w:r>
        <w:rPr>
          <w:rtl w:val="true"/>
        </w:rPr>
        <w:t>إذا تقاطر على عين النجس فترشح منها على شي‌ء آخر</w:t>
      </w:r>
      <w:bookmarkEnd w:id="3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تقاطر على عين النجس فترشح منها على شي‌ء آخر، لم ينجس إذا لم يكن معه عين النجاسة، و لم يكن متغيّرا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5"/>
        <w:numPr>
          <w:ilvl w:val="4"/>
          <w:numId w:val="1"/>
        </w:numPr>
        <w:rPr/>
      </w:pPr>
      <w:bookmarkStart w:id="363" w:name="__RefHeading___Toc5155729_417432637"/>
      <w:bookmarkStart w:id="364" w:name="_Toc136"/>
      <w:bookmarkEnd w:id="363"/>
      <w:r>
        <w:rPr>
          <w:rtl w:val="true"/>
        </w:rPr>
        <w:t xml:space="preserve">مسألة </w:t>
      </w:r>
      <w:r>
        <w:rPr/>
        <w:t>7</w:t>
      </w:r>
      <w:r>
        <w:rPr>
          <w:rtl w:val="true"/>
        </w:rPr>
        <w:t xml:space="preserve">: </w:t>
      </w:r>
      <w:r>
        <w:rPr>
          <w:rtl w:val="true"/>
        </w:rPr>
        <w:t>إذا كان السطح نجسا فوقع عليه المطر</w:t>
      </w:r>
      <w:bookmarkEnd w:id="3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السطح نجسا فوقع عليه المطر و نفذ و تقاطر من السقف، لا تكون تلك القطرات نجسة و إن كانت عين النجاسة</w:t>
      </w:r>
    </w:p>
    <w:p>
      <w:pPr>
        <w:pStyle w:val="BookText"/>
        <w:rPr/>
      </w:pPr>
      <w:r>
        <w:rPr>
          <w:rFonts w:ascii="Amiri" w:hAnsi="Amiri" w:eastAsia="Amiri" w:cs="Amiri"/>
          <w:color w:val="111111"/>
          <w:sz w:val="28"/>
          <w:sz w:val="28"/>
          <w:szCs w:val="28"/>
          <w:rtl w:val="true"/>
          <w:lang w:bidi="ar-SA"/>
        </w:rPr>
        <w:t>بحيث يكون الوصول إلى مكان آخر من جريان ماء المطر عليه عرفا، يطهر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الماء الجاري و إن كان قليلا، لكنّه متصل بالمعتصم الذي هو المطر، فيكون كالقليل الذي يتصل بالجاري، أو الكر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بد من تقييد ذلك بحين جريان المطر إن لم يكن المجتمع منه كرّا بنفسه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لإطلاق أدلة اعتصام المطر حين جريانه، و لا بد من تقييد الريح بما سبق من كونها متعارفة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ظهور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المطرية للمطر إنّما تكون إذا نزل على المتنجس بلا واسطة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فهو قليل ينفعل بالملاقاة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للإطلاق، و ظهور الاتفاق</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معتصم، كالكر و الجاري حين النزول من السماء</w:t>
      </w:r>
      <w:r>
        <w:rPr>
          <w:rFonts w:eastAsia="Amiri" w:cs="Amiri" w:ascii="Amiri" w:hAnsi="Amiri"/>
          <w:color w:val="111111"/>
          <w:sz w:val="28"/>
          <w:szCs w:val="28"/>
          <w:rtl w:val="true"/>
          <w:lang w:bidi="ar-SA"/>
        </w:rPr>
        <w:t xml:space="preserve">. </w:t>
      </w:r>
      <w:bookmarkStart w:id="365" w:name="pg12190_153591"/>
    </w:p>
    <w:p>
      <w:pPr>
        <w:pStyle w:val="BookText"/>
        <w:rPr/>
      </w:pPr>
      <w:bookmarkEnd w:id="365"/>
      <w:r>
        <w:rPr>
          <w:rFonts w:ascii="Amiri" w:hAnsi="Amiri" w:eastAsia="Amiri" w:cs="Amiri"/>
          <w:color w:val="111111"/>
          <w:sz w:val="28"/>
          <w:sz w:val="28"/>
          <w:szCs w:val="28"/>
          <w:rtl w:val="true"/>
          <w:lang w:bidi="ar-SA"/>
        </w:rPr>
        <w:t xml:space="preserve">موجودة على السطح و وقع عليها، لكن بشرط أن يكون ذلك حال تقاطره من السماء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إذا انقطع ثمَّ تقاطر من السقف مع فرض مروره على عين النجس، فيكون نجسا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الحال إذا جرى من الميزاب بعد وقوعه على السطح النجس</w:t>
      </w:r>
      <w:r>
        <w:rPr>
          <w:rFonts w:eastAsia="Amiri" w:cs="Amiri" w:ascii="Amiri" w:hAnsi="Amiri"/>
          <w:color w:val="111111"/>
          <w:sz w:val="28"/>
          <w:szCs w:val="28"/>
          <w:rtl w:val="true"/>
          <w:lang w:bidi="ar-SA"/>
        </w:rPr>
        <w:t>.</w:t>
      </w:r>
    </w:p>
    <w:p>
      <w:pPr>
        <w:pStyle w:val="Heading5"/>
        <w:numPr>
          <w:ilvl w:val="4"/>
          <w:numId w:val="1"/>
        </w:numPr>
        <w:rPr/>
      </w:pPr>
      <w:bookmarkStart w:id="366" w:name="__RefHeading___Toc5155731_417432637"/>
      <w:bookmarkStart w:id="367" w:name="_Toc137"/>
      <w:bookmarkEnd w:id="366"/>
      <w:r>
        <w:rPr>
          <w:rtl w:val="true"/>
        </w:rPr>
        <w:t xml:space="preserve">مسألة </w:t>
      </w:r>
      <w:r>
        <w:rPr/>
        <w:t>8</w:t>
      </w:r>
      <w:r>
        <w:rPr>
          <w:rtl w:val="true"/>
        </w:rPr>
        <w:t xml:space="preserve">: </w:t>
      </w:r>
      <w:r>
        <w:rPr>
          <w:rtl w:val="true"/>
        </w:rPr>
        <w:t>إذا تقاطر من السقف النجس يكون طاهرا</w:t>
      </w:r>
      <w:bookmarkEnd w:id="3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تقاطر من السقف النجس يكون طاهرا، إذا كان التقاطر حال نزوله من السماء، سواء كان السطح أيضا نجسا أم طاهرا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5"/>
        <w:numPr>
          <w:ilvl w:val="4"/>
          <w:numId w:val="1"/>
        </w:numPr>
        <w:rPr/>
      </w:pPr>
      <w:bookmarkStart w:id="368" w:name="__RefHeading___Toc5155733_417432637"/>
      <w:bookmarkStart w:id="369" w:name="_Toc138"/>
      <w:bookmarkEnd w:id="368"/>
      <w:r>
        <w:rPr>
          <w:rtl w:val="true"/>
        </w:rPr>
        <w:t xml:space="preserve">مسألة </w:t>
      </w:r>
      <w:r>
        <w:rPr/>
        <w:t>9</w:t>
      </w:r>
      <w:r>
        <w:rPr>
          <w:rtl w:val="true"/>
        </w:rPr>
        <w:t xml:space="preserve">: </w:t>
      </w:r>
      <w:r>
        <w:rPr>
          <w:rtl w:val="true"/>
        </w:rPr>
        <w:t>التراب النجس يطهر بنزول المطر عليه</w:t>
      </w:r>
      <w:bookmarkEnd w:id="3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التراب النجس يطهر بنزول المطر عليه إذا وصل إلى أعماقه حتّى صار طينا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5"/>
        <w:numPr>
          <w:ilvl w:val="4"/>
          <w:numId w:val="1"/>
        </w:numPr>
        <w:rPr/>
      </w:pPr>
      <w:bookmarkStart w:id="370" w:name="__RefHeading___Toc5155735_417432637"/>
      <w:bookmarkStart w:id="371" w:name="_Toc139"/>
      <w:bookmarkEnd w:id="370"/>
      <w:r>
        <w:rPr>
          <w:rtl w:val="true"/>
        </w:rPr>
        <w:t xml:space="preserve">مسألة </w:t>
      </w:r>
      <w:r>
        <w:rPr/>
        <w:t>10</w:t>
      </w:r>
      <w:r>
        <w:rPr>
          <w:rtl w:val="true"/>
        </w:rPr>
        <w:t xml:space="preserve">: </w:t>
      </w:r>
      <w:r>
        <w:rPr>
          <w:rtl w:val="true"/>
        </w:rPr>
        <w:t>الحصير النجس يطهر بالمطر</w:t>
      </w:r>
      <w:bookmarkEnd w:id="3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الحصير النجس يطهر بالمطر، و كذا الفراش</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حينئذ كالماء الجاري أو الكر الذي لاقى النجس و لم يتغيّر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حينئذ ماء قليل لاقى النجس فينجس، و يظهر منه حكم الماء الجاري من الميزاب،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الجريان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كالكر و الجاري، لا ينفعل بالملاقاة، و بعد الانقطاع قليل ينفعل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الثاني فواضح، و أما على الأول فلما تقدم من أنّه كالكر الذي لاقى النجس و لم يتغيّر</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و قول أبي الحسن عليه السلام في طين المطر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بأس أن يصيب الثوب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 يعلم أنّه قد نجسه شي‌ء بعد المطر، فإن أصابه بعد ثلاثة أيام فاغسله، و إن كان الطريق نظيفا لم تغسله</w:t>
      </w:r>
      <w:r>
        <w:rPr>
          <w:rFonts w:eastAsia="Amiri" w:cs="Amiri" w:ascii="Amiri" w:hAnsi="Amiri"/>
          <w:color w:val="111111"/>
          <w:sz w:val="28"/>
          <w:szCs w:val="28"/>
          <w:rtl w:val="true"/>
          <w:lang w:bidi="ar-SA"/>
        </w:rPr>
        <w:t xml:space="preserve">» </w:t>
      </w:r>
      <w:r>
        <w:rPr>
          <w:rStyle w:val="FootnoteAnchor"/>
          <w:rtl w:val="true"/>
        </w:rPr>
        <w:footnoteReference w:id="283"/>
      </w:r>
      <w:r>
        <w:rPr>
          <w:rFonts w:ascii="Amiri" w:hAnsi="Amiri" w:eastAsia="Amiri" w:cs="Amiri"/>
          <w:color w:val="111111"/>
          <w:sz w:val="28"/>
          <w:sz w:val="28"/>
          <w:szCs w:val="28"/>
          <w:rtl w:val="true"/>
          <w:lang w:bidi="ar-SA"/>
        </w:rPr>
        <w:t>و التقييد بالثلاثة، مبني على تقديم القرائن الظاهرية الدالة على النجاسة على الأصل، و ليس فيه تعبد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فلو دلت القرائن على بقاء الطهارة إلى عشرة أيام أو أكثر، يعمل بها، مضافا إلى الأصل</w:t>
      </w:r>
      <w:r>
        <w:rPr>
          <w:rFonts w:eastAsia="Amiri" w:cs="Amiri" w:ascii="Amiri" w:hAnsi="Amiri"/>
          <w:color w:val="111111"/>
          <w:sz w:val="28"/>
          <w:szCs w:val="28"/>
          <w:rtl w:val="true"/>
          <w:lang w:bidi="ar-SA"/>
        </w:rPr>
        <w:t>.</w:t>
      </w:r>
      <w:bookmarkStart w:id="372" w:name="pg12190_153592"/>
    </w:p>
    <w:p>
      <w:pPr>
        <w:pStyle w:val="BookText"/>
        <w:rPr/>
      </w:pPr>
      <w:bookmarkEnd w:id="372"/>
      <w:r>
        <w:rPr>
          <w:rFonts w:ascii="Amiri" w:hAnsi="Amiri" w:eastAsia="Amiri" w:cs="Amiri"/>
          <w:color w:val="111111"/>
          <w:sz w:val="28"/>
          <w:sz w:val="28"/>
          <w:szCs w:val="28"/>
          <w:rtl w:val="true"/>
          <w:lang w:bidi="ar-SA"/>
        </w:rPr>
        <w:t xml:space="preserve">المفروش على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إذا كانت الأرض التي تحتها أيضا نجسة، تطهر إذا وصل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كان الحصير منفصلا عن الأرض، يشكل طهارتها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بنزول المطر عليه إذا تقاطر منه عليها، نظير ما مر من الإشكال فيما وقع على ورق الشجر و تقاطر منه على الأرض</w:t>
      </w:r>
      <w:r>
        <w:rPr>
          <w:rFonts w:eastAsia="Amiri" w:cs="Amiri" w:ascii="Amiri" w:hAnsi="Amiri"/>
          <w:color w:val="111111"/>
          <w:sz w:val="28"/>
          <w:szCs w:val="28"/>
          <w:rtl w:val="true"/>
          <w:lang w:bidi="ar-SA"/>
        </w:rPr>
        <w:t>.</w:t>
      </w:r>
    </w:p>
    <w:p>
      <w:pPr>
        <w:pStyle w:val="Heading5"/>
        <w:numPr>
          <w:ilvl w:val="4"/>
          <w:numId w:val="1"/>
        </w:numPr>
        <w:rPr/>
      </w:pPr>
      <w:bookmarkStart w:id="373" w:name="__RefHeading___Toc5155737_417432637"/>
      <w:bookmarkStart w:id="374" w:name="_Toc140"/>
      <w:bookmarkEnd w:id="373"/>
      <w:r>
        <w:rPr>
          <w:rtl w:val="true"/>
        </w:rPr>
        <w:t xml:space="preserve">مسألة </w:t>
      </w:r>
      <w:r>
        <w:rPr/>
        <w:t>11</w:t>
      </w:r>
      <w:r>
        <w:rPr>
          <w:rtl w:val="true"/>
        </w:rPr>
        <w:t xml:space="preserve">: </w:t>
      </w:r>
      <w:r>
        <w:rPr>
          <w:rtl w:val="true"/>
        </w:rPr>
        <w:t>الإناء النجس يطهر إذا أصاب المطر جميع مواضع النجس منه</w:t>
      </w:r>
      <w:bookmarkEnd w:id="3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الإناء النجس يطهر إذا أصاب المطر جميع مواضع النجس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كان نجسا بولوغ الكلب يشكل طهارته بدون التعفير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بعده إذا نزل عليه يطهر من غير حاجة إلى التعدد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 الاتفاق، و إطلاق مرسل الكاهلي </w:t>
      </w:r>
      <w:r>
        <w:rPr>
          <w:rStyle w:val="FootnoteAnchor"/>
          <w:rtl w:val="true"/>
        </w:rPr>
        <w:footnoteReference w:id="284"/>
      </w:r>
      <w:r>
        <w:rPr>
          <w:rFonts w:ascii="Amiri" w:hAnsi="Amiri" w:eastAsia="Amiri" w:cs="Amiri"/>
          <w:color w:val="111111"/>
          <w:sz w:val="28"/>
          <w:sz w:val="28"/>
          <w:szCs w:val="28"/>
          <w:rtl w:val="true"/>
          <w:lang w:bidi="ar-SA"/>
        </w:rPr>
        <w:t>و غيره، و كذا طهارة الأرض التي تحتها إذا جرى عليها المطر و لو من الحصير أو الفراش فيطهر بالجريان المتصل بماء المطر المعتصم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المسألة متحدة مع ما تقدم منه رحمه اللّه في المسألة الخامسة، و قد جزم فيها بالعدم، و ما جزم به من عدم الطهارة فيما إذا وقع على ورق الشجر ثمَّ تقاطر منه على الأرض،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المقام فيمكن الإشكال إن كان الحصير أو الفراش ملتصقا و لو ببعض أطرافهما على الأرض، بل الظاهر صدق جريان ماء المطر على الأرض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كانا منفصلين عنها بالمرة يكون كورق الشجر حينئذ، و من ذلك، يظهر الحكم في بعض النباتات التي تكون ملتصقة بالأرض، فتكون كالحصير و الفراش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و ظهور الاتفاق</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قوى رحمه اللّه عدمها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فصل المطهرات، و يأتي الكلام فيها إن شاء اللّه تعالى</w:t>
      </w:r>
      <w:r>
        <w:rPr>
          <w:rFonts w:eastAsia="Amiri" w:cs="Amiri" w:ascii="Amiri" w:hAnsi="Amiri"/>
          <w:color w:val="111111"/>
          <w:sz w:val="28"/>
          <w:szCs w:val="28"/>
          <w:rtl w:val="true"/>
          <w:lang w:bidi="ar-SA"/>
        </w:rPr>
        <w:t>.</w:t>
      </w:r>
      <w:bookmarkStart w:id="375" w:name="pg12190_153593"/>
    </w:p>
    <w:p>
      <w:pPr>
        <w:pStyle w:val="Heading4"/>
        <w:numPr>
          <w:ilvl w:val="3"/>
          <w:numId w:val="1"/>
        </w:numPr>
        <w:rPr/>
      </w:pPr>
      <w:bookmarkStart w:id="376" w:name="__RefHeading___Toc5155739_417432637"/>
      <w:bookmarkStart w:id="377" w:name="_Toc141"/>
      <w:bookmarkEnd w:id="375"/>
      <w:bookmarkEnd w:id="376"/>
      <w:r>
        <w:rPr>
          <w:rtl w:val="true"/>
        </w:rPr>
        <w:t>فصل في ماء الحمام</w:t>
      </w:r>
      <w:bookmarkEnd w:id="3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ماء الحمام بمنزلة الجاري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اتصاله بالخزانة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فالحياض الصغار فيه إذا اتصلت بالخزانة، لا تنجس بالملاقاة إذا كان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ماء الحمام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بماء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مورد بحث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حياضه الصغار، كما في الجواهر و المستند، و نسبه في الأول إلى ظاهر الفقهاء، و يظهر في الحدائق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يقتضيه الفقه الرضوي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ماء الحمام سبيله سبيل الجاري، إذا كان له مادة</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بكر بن حبيب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الحمام لا بأس به، إذا كان له مادة</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الحياض الكبار التي تشتمل على كر من الماء، بل أكثر، أو الأنابيب المتصلة بالمنابع و المخازن، فلا ينبغي أن تجعل مورد البحث، لما تقدم من اعتصام الكر و الجاري مطلقا نصا و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الظاهر من الأخبار أنّ المراد من الحمام، الحمامات العامة التي أعدت لدخول الناس فيها مطلقا، لا كلّ ما يسمّى حماما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نقل عن بعض المؤرخين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كانوا يسمون كلّ محل مستور وضع فيه ماء للاغتسال، و لتنظيف البدن حماما، و بهذا المعنى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بعض البلاد، كان ثلاثة آلاف حمام أو أكثر حتّى الحمامات الحادثة في هذه الأعصار في غالب البيوت، فإن كان الحكم مخالفا للقاعدة ففي شمول الأخبار لهذه الحمامات الشخصية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البحث في ماء الحمام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الأخبار العامة الواردة في المياه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الأخبار الخاصة الواردة في خصوص 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يكون في الحمام حوض واحد، أو يكون متعددا فعلى الأول إن كان كرّا، يجري عليه جميع ما تقدم من أحكام الكر و إن كان قليلا يجري عليه 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 فإن لم تكن الحياض متصلة بعضها مع بعض، و كان كلّ واحد كرّا، أو قليلا، أو بالاختلاف يكون لكل واحد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يكن القليل متصلا بالماء الجاري من الأنبوب، و إلا فهو معتصم ما دام الاتصال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متصلة بعضها مع بعض، فإن كان المجموع كرّا، لا ينفعل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قليلا ينفعل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ذلك في أول فصل الراكد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متصلا بما يجري من الأنبوب، فهو معتصم ما دام الجريان، و لا فرق في ذلك بين تساويها في الكبر و الصغر، أو اختلافها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يعلم حكم الحمامات المعدة في البيوت، فلا ينفعل ماؤها بملاقاة النجس مع الاتصال بالأنبوب ما دام يجري منه و مع عدم الاتصال ينفعل بالملاقاة، إلا إذا كان 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بحسب الأدلة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الأخبار الخاصة في 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سرحان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ماء الحمام؟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بمنزلة الجاري</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خبر ابن أبي يعفور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ماء الحمام، يغتسل منه الجنب، و الصبي، و اليهودي، و النصراني، و المجوسي؟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ماء الحمام كماء النهر يطهّر بعضه بعضا</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الحسن الأول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الحمام لا ينجسه شي‌ء</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تقدم خبرا فقه الرضوي و بكر بن حبيب </w:t>
      </w:r>
      <w:r>
        <w:rPr>
          <w:rStyle w:val="FootnoteAnchor"/>
          <w:rtl w:val="true"/>
        </w:rPr>
        <w:footnoteReference w:id="290"/>
      </w:r>
      <w:r>
        <w:rPr>
          <w:rFonts w:ascii="Amiri" w:hAnsi="Amiri" w:eastAsia="Amiri" w:cs="Amiri"/>
          <w:color w:val="111111"/>
          <w:sz w:val="28"/>
          <w:sz w:val="28"/>
          <w:szCs w:val="28"/>
          <w:rtl w:val="true"/>
          <w:lang w:bidi="ar-SA"/>
        </w:rPr>
        <w:t>، فإن كان المراد بالحمام في هذه الأخبار مطلق ما أعد للاغتسال، و التنظيف بوضع مقدار من الماء فيه ليصرف فيهما، و كان لفظ الحمام الوارد فيها ظاهرا في ذلك ظهورا عرفيا يعتمد عليه، كانت هذه الأخبار مخصصة لما دل على انفعال القليل، فيكون المحصّل من مجموع الأخبار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الماء القليل ينفعل بملاقاة النجس الا ماء الحمام، فإنّه لا ينفعل بالملاقاة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قليلا، و اختاره جمع من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المستند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بلغت مادته كرّا، فلا ينفعل على المشهور، بل بلا خلاف يحضرني الآن، و الأخبار الآتية تدل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فكذلك أيضا، سواء بلغ مجموع المادة و الحوض كرّا، أم لا، و سواء تساوى سطحاهما الظاهران، أم اختلفا بالانحدار، أو غيره على الأقوى، وفاقا لظاهر الشيخ في النهاية، و الحليّ في المعتبر، و النافع، و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 إليه طائفة من المتأخرين، و نسبه بعضهم إلى الأكثر، للأصل، و الاستصحاب، و مجموعات طهارة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 ذلك إلى المحقق السبزواري و المحدث الكاشاني، و اختاره صاحب الجواهر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إذا أحرز الإطلاق من كلّ جهة في أخبار الحمام، و أما إذا أحرز عدمه، أو شك فيه، فعمومات أدلة انفعال القليل محكمة، لعدم جواز الاستناد إلى أخبار الحمام حينئذ، كما لا يخفى فلا بد و أن يستفاد حكم ماء الحمام من الأخبار العامة الواردة لبيان أحكام المياه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الحق عدم صحة استفادة الإطلاق منها، بل ظهورها فيما إذا كان ماء الحمام كرّا، بل أضعافه، لأنّ جميعها منزلة على الحمامات العامة الموجودة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يردها الناس للاغتسال، و التنظيف، و التي جعل في الشرع لها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آداب لبيتها الأول، و الثاني، و الثالث </w:t>
      </w:r>
      <w:r>
        <w:rPr>
          <w:rStyle w:val="FootnoteAnchor"/>
          <w:rtl w:val="true"/>
        </w:rPr>
        <w:footnoteReference w:id="291"/>
      </w:r>
      <w:r>
        <w:rPr>
          <w:rFonts w:ascii="IRNazanin" w:hAnsi="IRNazanin" w:eastAsia="IRNazanin"/>
          <w:color w:val="111111"/>
          <w:sz w:val="28"/>
          <w:sz w:val="28"/>
          <w:szCs w:val="28"/>
          <w:rtl w:val="true"/>
          <w:lang w:bidi="fa-IR"/>
        </w:rPr>
        <w:t xml:space="preserve">، بل الرابع </w:t>
      </w:r>
      <w:r>
        <w:rPr>
          <w:rStyle w:val="FootnoteAnchor"/>
          <w:rtl w:val="true"/>
        </w:rPr>
        <w:footnoteReference w:id="292"/>
      </w:r>
      <w:r>
        <w:rPr>
          <w:rFonts w:ascii="Amiri" w:hAnsi="Amiri" w:eastAsia="Amiri" w:cs="Amiri"/>
          <w:color w:val="111111"/>
          <w:sz w:val="28"/>
          <w:sz w:val="28"/>
          <w:szCs w:val="28"/>
          <w:rtl w:val="true"/>
          <w:lang w:bidi="ar-SA"/>
        </w:rPr>
        <w:t>و العادة قاضية باستحالة كون ماء مثل هذه الحمامات أقل من أكرار الماء، خصوصا في الشتاء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تزدحم فيه الناس إلى الحمامات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 ماء حمام عام يرده الناس لقضاء حوائجهم، أقل من الكر، من مجرد الفرض العقلي من دون أن يكون له وجود خارجي، بل لو لا الإجماع على عدم اعتبار ما زاد عن الكر في اعتصام المادة، لأشكل استفادة كونها كرّا من هذه الأخبار، كما صرح به في مصباح الفقيه، لكون المادة في الحمامات التي يردها الناس أضعاف الكر، و قيّم الحمام يراقب، و يتحفظ على أن لا يقل الماء عن المقدار الاحتياطي، فكيف بالمقدار الذي يكون معرضا للاستعمال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عرضنا الأخبار الواردة في ماء الحمام على العرف و على أهل الخبرة بالحمامات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قديما و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يحكمون بأنّها لا تدل على عدم انفعال الماء القليل بشي‌ء من الدلالات، و لا ربط لها بالقليل أصلا حتّى تكون مخصصة لأدلة انفعاله، فتكون الأخبار الواردة في ماء الحمام موافقة للقاعدة حينئذ، و في مقام بيان تعميم المادة بأنّها إما تكوينية كمادة البئر، و الجاري، أو جعلية، كمادة الحمام المشتملة على الكر، و أضعافه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بعدم اعتبار الكرّيّة في المادة، و لا في مجموع ما فيها و ما في الحياض الصغار، لا وجه له، لعدم استفادته من هذه الأخبار</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حيث وقع الشك في الأذهان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في الحياض الصغار من الحمام تتوارد عليه النجاسات، فسألوا الإمام عليه السلام عن ذلك، و أزال عليه السلام شكهم بتنزيل ماء الحمام منزلة الجاري تارة، و تشبيهه بماء النهر أخرى، و تعليقه بالمادة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المتفاهم من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كما أنّ وجود المادة التكوينية في الجاري و النهر ترفع النجاسة و القذارة، فكذا المادة الجعلية في الحمام فيما ورد في ماء الحمام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ينبغي التنبيه على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إلى المشهور، كما في الحدائق، أو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كون المادة 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ذلك منهم، لأجل التنبيه إلى ما هو موجود في الخارج، لا للاعتبار الشرعي، فلا ريب فيه،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لاعتباره شرعا، و عدم كفاية بلوغ مجموع ما في المادة و المجرى و الحوض الصغير كرّا، فلا دليل لهم على ذلك مع أنّه مخالف لقولهم في سائر المواضع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كفاية مجرد الاتصال في الحفر المتعددة، سواء تساوت سطوحها، أو اختلفت مع صدق الوحدة، و الاتصال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يظهر أنّه لا وجه لعد قول ما عن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كفاية كون مجموع ما في المادة و المجرى و الحوض الصغير كرّا، في مقابل ما نسب إلى المشهور، لاعترافهم بالكفاية في الحفر المتعددة المتصلة بعضها مع بعض، و لا خصوصية للمقام يخالفها عند المشهور، كما أنّ قول من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ما إذا تساوت سطوح المجموع، و بين ما إذا اختلفت، فيكفي بلوغ المجموع كرّا في الأول، بخلاف الثاني، لا وجه له أيضا، و لا يعد في مقابل المشهور كما تقدم و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إلى جمع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تساوي السطوح في المياه التي تكون في محال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ماء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فيكفي في الاعتصام بلوغ المجموع كرّا، و بين اختلافها، فلا يكفي ذلك، بل لا بد في اعتصام ماء كلّ محلّ من بلوغه بنفسه إلى حد الكرّيّة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بالاختلاف، إن كان تباين كلّ ماء عن الآخر، بحيث لم يكن بينهما اتصال أبدا، و يكون كلّ ماء أجنبيا عن الآخر، فهو حق لا إشكال فيه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إن كان المراد، الاختلاف في الجملة مع الاتصال في الماء في الجملة أيضا، بحيث يكفي ذلك في الوحدة الاتصالية العرفية في المياه التي تكون في المحال المختلفة، فيشمله الإطلاق و العموم الدال على اعتصام الكر، لأنّ الماء حينئذ ماء واحد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المفروض أنّه كرّ، فيشمله دليل اعتصام الكرّ قهرا، فيكون مرجع اختلاف السطوح المانع عن الوحدة العرفية إلى عدم اتصال المياه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بعضها مع بعض اتصالا عرفيا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النزاع صغرويا، فمن يقول بالاعتصام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صورة الاتصال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يقول بعدمه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صورة عدم الاتصال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في المسائل السابقة بعض ما يتعلق بالمقام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إلى بعض التفصيل بين الرفع و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كرّيّة المادة وحدها في الأول، دون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الكلمات في المقام أنّ البحث إنّما هو في الدفع، دون الرفع، فلا وجه للتفصيل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المناط في الاعتصام، كفاية بلوغ المجموع كرّا، مع صدق الوحدة عرفا، كما ظهر أنّ عد هذه الأقوال مباينة بعضها مع بعض، لا وجه له، الا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أدلة ماء الحمام مخصّصة لأدلة انفعال الماء القليل، مع قول المشهور، فإنّهما متباينان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تقوّي السافل بالعالي، و عكسه، و عدمهما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فنسب إلى العلامة رحمه اللّه في التذكرة، الأول، و نسب إليه في القواعد عدم تقوّي السافل بالعالي، و عن جامع المقاصد و المتأخرين، التقوّي من الطرفين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هذا النزاع صغرويّ، لأنّ ماء العالي و السافل إن كان متصلا عرفا، و كان المجموع 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الإطلاق و العموم الاعتصام، و عدم الانفعال، و إن كان منفصلا، فهما ماءان لا ربط لأحدهما بالآخر، و لا ينفعهما كرّيّة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شك في ذلك، فمع العلم بالحالة السابقة يعمل بها، و مع الشك فيها تقدم حكمه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فصل الراكد بلا مادة فيرجع النزاع في التقوّي و عدمه إلى تحقق الوحدة الاتصالية و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ماءان سافل و عال، و لم يكن كلّ واحد منهما كرّا، بل كان المجموع كرّا، و كان الاتصال بأنبوب يجري من العالي إلى السافل، لا يبعد صدق الاتصال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الجريان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فيعتصم كلّ منهما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لكنّه مشكل، 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الفصل الآتي ما ينفع المقام</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يوضع على فوهة الأنبوب حاجز فيه ثقوب و يسمّى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المتعارف في هذه الأعصار إن جرى الماء من ثقوبه متصلا، فهو </w:t>
      </w:r>
    </w:p>
    <w:p>
      <w:pPr>
        <w:pStyle w:val="BookText"/>
        <w:rPr/>
      </w:pPr>
      <w:r>
        <w:rPr>
          <w:rFonts w:ascii="Amiri" w:hAnsi="Amiri" w:eastAsia="Amiri" w:cs="Amiri"/>
          <w:color w:val="111111"/>
          <w:sz w:val="28"/>
          <w:sz w:val="28"/>
          <w:szCs w:val="28"/>
          <w:rtl w:val="true"/>
          <w:lang w:bidi="ar-SA"/>
        </w:rPr>
        <w:t xml:space="preserve">الخزانة وحده أو مع ما في الحياض بقدر الكر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فرق بين تساوي سطحها مع الخزانة أو عدمه، و إذا تنجس ما فيها يطهر بالاتصال بالخزانة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كونها كرا و إن كانت أعلى و كان الاتصال بمثل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يجري هذا الحكم في غير الحمام أيضا، فإذا كان في المنبع الأعلى مقدار الكر أو أزيد، و كان تحته حوض صغير نجس، و اتصل بالمنبع بمثل المزملة، يطهر، و كذا لو غسل فيه شي‌ء نجس يطهر مع الاتصال المذكور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ماء المعتصم مع الاتصال بما كان كرّا من الماء، و إن تقاطر منها، و لم يكن عمود الماء متصلا، فهو في الحكم القليل لتحقق الفصل بين القطرات، و انقطاع عمود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جعل الشخص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الدوش قبل حصول التقطير في مائه، و قبل انقطاع عمود الماء، يكون من المعتصم حينئذ فيطهر كلما جرى على 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بالملاقاة بعد زوال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في اعتصام ماء الحمام، فمع العلم بالحالة السابقة، يعمل بها، و مع عدم العلم بها، فقد تقدم حكمه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فصل الراكد بلا مادة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دليل اعتصام الكرّ، الشامل لكلّ واحد منهما، كما يشمل صورة تساوي السطوح و عدمه أيضا، مع تحقق الاتصال بينهما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لصدق أنّ له مادة عاصمة، فيشمله صحيح ابن بزيع </w:t>
      </w:r>
      <w:r>
        <w:rPr>
          <w:rStyle w:val="FootnoteAnchor"/>
          <w:rtl w:val="true"/>
        </w:rPr>
        <w:footnoteReference w:id="293"/>
      </w:r>
      <w:r>
        <w:rPr>
          <w:rFonts w:ascii="Amiri" w:hAnsi="Amiri" w:eastAsia="Amiri" w:cs="Amiri"/>
          <w:color w:val="111111"/>
          <w:sz w:val="28"/>
          <w:sz w:val="28"/>
          <w:szCs w:val="28"/>
          <w:rtl w:val="true"/>
          <w:lang w:bidi="ar-SA"/>
        </w:rPr>
        <w:t xml:space="preserve">كما يشمله إطلاق نصوص الحمام </w:t>
      </w:r>
      <w:r>
        <w:rPr>
          <w:rStyle w:val="FootnoteAnchor"/>
          <w:rtl w:val="true"/>
        </w:rPr>
        <w:footnoteReference w:id="294"/>
      </w:r>
      <w:r>
        <w:rPr>
          <w:rFonts w:ascii="Amiri" w:hAnsi="Amiri" w:eastAsia="Amiri" w:cs="Amiri"/>
          <w:color w:val="111111"/>
          <w:sz w:val="28"/>
          <w:sz w:val="28"/>
          <w:szCs w:val="28"/>
          <w:rtl w:val="true"/>
          <w:lang w:bidi="ar-SA"/>
        </w:rPr>
        <w:t>التي وردت لتعميم المادة العاصمة إلى الجعلية أيضا، كشمولها للتكوينية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الجاري و البئر</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لكون الحكم موافقا للقاعدة، فتشمل جميع الموارد التي يصح انطباقها عليها</w:t>
      </w:r>
      <w:r>
        <w:rPr>
          <w:rFonts w:eastAsia="Amiri" w:cs="Amiri" w:ascii="Amiri" w:hAnsi="Amiri"/>
          <w:color w:val="111111"/>
          <w:sz w:val="28"/>
          <w:szCs w:val="28"/>
          <w:rtl w:val="true"/>
          <w:lang w:bidi="ar-SA"/>
        </w:rPr>
        <w:t>.</w:t>
      </w:r>
      <w:bookmarkStart w:id="378" w:name="pg12190_153600"/>
    </w:p>
    <w:p>
      <w:pPr>
        <w:pStyle w:val="Heading4"/>
        <w:numPr>
          <w:ilvl w:val="3"/>
          <w:numId w:val="1"/>
        </w:numPr>
        <w:rPr/>
      </w:pPr>
      <w:bookmarkStart w:id="379" w:name="__RefHeading___Toc5155741_417432637"/>
      <w:bookmarkStart w:id="380" w:name="_Toc142"/>
      <w:bookmarkEnd w:id="378"/>
      <w:bookmarkEnd w:id="379"/>
      <w:r>
        <w:rPr>
          <w:rtl w:val="true"/>
        </w:rPr>
        <w:t>فصل في ماء البئر</w:t>
      </w:r>
      <w:bookmarkEnd w:id="380"/>
    </w:p>
    <w:p>
      <w:pPr>
        <w:pStyle w:val="Heading5"/>
        <w:numPr>
          <w:ilvl w:val="4"/>
          <w:numId w:val="1"/>
        </w:numPr>
        <w:rPr/>
      </w:pPr>
      <w:bookmarkStart w:id="381" w:name="__RefHeading___Toc5155743_417432637"/>
      <w:bookmarkStart w:id="382" w:name="_Toc143"/>
      <w:bookmarkEnd w:id="381"/>
      <w:r>
        <w:rPr>
          <w:rtl w:val="true"/>
        </w:rPr>
        <w:t>اشارة</w:t>
      </w:r>
      <w:bookmarkEnd w:id="3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البئر النابع بمنزلة الجاري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ينجس إلّا بالتغير، سواء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ماء البئر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البئر من المفاهيم المبيّنة العرفية، فيرجع إلى العرف في تشخيصها و مع الشك، فإن كان ماؤها بقدر الكرّ لا ينفعل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بناء على القول بانفعال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الشك في صدق البئر فلا يصح التمسك بأدلة انفعال البئر لكونه من التمسك بالعام في الشبهة المصداقية، و مقتضى إطلاق أدلة اعتصام الكر اعتصامه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إن كان قليلا، فينفعل على القولين، و إن شك في أنّه بقدر الكرّ أو لا، فقد تقدم حكمه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فصل الراكد بلا مادة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إذا لم يكن لها مادة عرفا، و أما إن كان لها مادة، فيعتصم بناء على عدم الانفعال، و يمكن القول باعتصامه حتّى بناء عليه أيضا، لعدم شمول أدلة البئر لها، لما مرّ من كونه من التمسك بالعام في الشبهة المصداقية، و يشملها إطلاق قوله عليه السلام في صحيح ابن بزيع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لها مادة</w:t>
      </w:r>
      <w:r>
        <w:rPr>
          <w:rFonts w:eastAsia="Amiri" w:cs="Amiri" w:ascii="Amiri" w:hAnsi="Amiri"/>
          <w:color w:val="111111"/>
          <w:sz w:val="28"/>
          <w:szCs w:val="28"/>
          <w:rtl w:val="true"/>
          <w:lang w:bidi="ar-SA"/>
        </w:rPr>
        <w:t xml:space="preserve">» </w:t>
      </w:r>
      <w:r>
        <w:rPr>
          <w:rStyle w:val="FootnoteAnchor"/>
          <w:rtl w:val="true"/>
        </w:rPr>
        <w:footnoteReference w:id="295"/>
      </w:r>
      <w:r>
        <w:rPr>
          <w:rFonts w:ascii="Amiri" w:hAnsi="Amiri" w:eastAsia="Amiri" w:cs="Amiri"/>
          <w:color w:val="111111"/>
          <w:sz w:val="28"/>
          <w:sz w:val="28"/>
          <w:szCs w:val="28"/>
          <w:rtl w:val="true"/>
          <w:lang w:bidi="ar-SA"/>
        </w:rPr>
        <w:t xml:space="preserve">بلا محذور، و هذا التعليل و إن ورد في مورد البئر، لكن المورد لا يكون مخصّصا، فيصح الأخذ بإطلاقه، و إن شك في أنّ له مادة أولا، فقد تقدم حكمه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 xml:space="preserve">كان بقدر الكر أم أقل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تغير ثمَّ زال تغيره من قبل نفسه 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الماء الجاري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فيما قلناه بين كون وجوب النزح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شرطيّا أو تعبديا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الأقوال في ماء البئر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انفعالها مطلقا و جريان حكم القليل عليها، نسب ذلك إلى المشهور بين القدماء، و يأتي دليله و المناقشة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الانفعال مطلقا، و يجب النزح تعبّدا، نسب ذلك إلى الشيخ رحمه اللّه في التهذيب، و العلامة في المنتهى، كما نسب إلى الشيخ رحمه اللّه القول بالنجاسة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استفادة الوجوب التعبدي من أخبار النزح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المختلفة غاية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بعيدة عن الأذهان العرفية المنزلة عليها الأدلة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الكر و القليل، فيعتصم في الأول دون الأخير، نسب ذلك إلى الحسن بن محمد البصروي، و استدل له بموثق عمار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لا يختص بالبئر، بل هو حكم مطلق الماء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بلوغ الذراعين في كلّ من أطرافه فلا ينفعل، و عدمه، فينفعل، نسب ذلك إلى الجعفي، و لم نعثر له على دليل، كما في الحدائق، و يمكن أن يكون ذلك لاختلافه في الكرّيّة فيرجع إلى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الانفعال مطلقا، و استحباب النزح و عليه عامة المتأخرين، و نسب إلى العماني و ابن الجهم، و الغضائري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الكلّ متفقون على الانفعال بالتغيير، بلا خلاف فيه من أحد من المتقدمين و المتأخرين</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لجملة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فيها الصحيح و الموثق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استقر عمل الفقهاء عليه منذ أربعمائة عام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بزيع المروي عن الرضا عليه السلام بطرق عديدة، و الدال بوجوه من الدلالة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البئر واسع لا يفسده شي‌ء، إلا أن يتغيّر ريحه، أو طعمه، فينزح حتّى يذهب الريح، و يطيب طعمه، لأنّ له مادة</w:t>
      </w:r>
      <w:r>
        <w:rPr>
          <w:rFonts w:eastAsia="Amiri" w:cs="Amiri" w:ascii="Amiri" w:hAnsi="Amiri"/>
          <w:color w:val="111111"/>
          <w:sz w:val="28"/>
          <w:szCs w:val="28"/>
          <w:rtl w:val="true"/>
          <w:lang w:bidi="ar-SA"/>
        </w:rPr>
        <w:t xml:space="preserve">» </w:t>
      </w:r>
      <w:r>
        <w:rPr>
          <w:rStyle w:val="FootnoteAnchor"/>
          <w:rtl w:val="true"/>
        </w:rPr>
        <w:footnoteReference w:id="297"/>
      </w:r>
      <w:r>
        <w:rPr>
          <w:rFonts w:ascii="Amiri" w:hAnsi="Amiri" w:eastAsia="Amiri" w:cs="Amiri"/>
          <w:color w:val="111111"/>
          <w:sz w:val="28"/>
          <w:sz w:val="28"/>
          <w:szCs w:val="28"/>
          <w:rtl w:val="true"/>
          <w:lang w:bidi="ar-SA"/>
        </w:rPr>
        <w:t>الظاهر ظهورا عرفيا في اعتصام ماء البئر، بحيث لو ألقي على متعارف الناس لا يتبادر إلى أذهانهم إلا الاعتصام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علي بن جعفر، عن أخيه موسى بن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بئر ماء وقع فيها زبيل من عذرة رطبة، أو يابسة، أو زبيل من سرقين، أ يصلح الوضوء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معاوية بن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الفأرة تقع في البئر فيتوضأ الرجل منها، و يصلّي و هو لا يعلم، أ يعيد الصلاة، و يغسل ثوبه؟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يعيد الصلاة، و لا يغسل ثوبه</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مثلها صحيحته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أبي أسامة و ابن عيثم،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وقع في البئر الطير و الدجاجة و الفأرة فانزح منها سبع دلاء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صلاتنا، و وضوئنا، و ما أصاب ثيابنا؟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البئر يقع فيها الميتة؟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لها ريح نزح منها عشرون دلوا</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يؤيد الطهارة بوجوه أخرى مذكورة في المفصّلات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دلالة الأخبار على الطهارة إلا أنّ إعراض المشهور عنها أسقطها عن الاعتبار</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مردودة بأنّ الإعراض المسقط منحصر بما إذا لم يستند إلى الاجتهاد، و إعمال النظر في الدلالة، و ظاهرهم في المقام ذلك، فلا اعتبار بمثل هذه الشهرة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و تقوية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 في خبر ابن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البئر يقع فيها زبيل عذرة يابسة أو رطبة،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كان فيها ماء كثير</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الحسن بن صالح الثوري،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الماء في الركي كرّا لم ينجسه شي‌ء</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بهما يقيد إطلاق ما دل على عدم الانفعال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قصور سند الأول بعمرو بن سعيد، و معارضته كالثاني بصحيح ابن جعفر، فإنّ التعليل في صحيح ابن بزيع حاكم عليهما، مع إمكان حملهما على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على الانفعال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بالإجماعات المنقولة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يظهر من العلامة في المنتهى، المناقشة في النسبة إلى الأكثر، فكيف بالإجماع، مع إطباق المتأخرين على الخلاف، و وجود المخالف من القدماء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الإجماعات مستندة إلى الاستظهار من الأخبار الدالة على الانفعال، و لا اعتبار بالإجماع المدركي، كما ثبت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اعتبار الإجماع إنّما هو لأجل الاستكشاف عن رأي المعصوم عليه السلام، و نقطع بأنّه لا رأي له عليه السلام غير ما في أيدينا من الأخبار، فلا يكون الإجماع كاشفا و لا يكون معتبرا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معارض بالأخبار الصحيحة المتقدمة عليها من وجوه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بالأخبار المستفيضة الدالة على النزح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موافقة للعامة، فلا بد من طرحها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معارضة بما مر من الصحاح </w:t>
      </w:r>
      <w:r>
        <w:rPr>
          <w:rStyle w:val="FootnoteAnchor"/>
          <w:rtl w:val="true"/>
        </w:rPr>
        <w:footnoteReference w:id="305"/>
      </w:r>
      <w:r>
        <w:rPr>
          <w:rFonts w:ascii="Amiri" w:hAnsi="Amiri" w:eastAsia="Amiri" w:cs="Amiri"/>
          <w:color w:val="111111"/>
          <w:sz w:val="28"/>
          <w:sz w:val="28"/>
          <w:szCs w:val="28"/>
          <w:rtl w:val="true"/>
          <w:lang w:bidi="ar-SA"/>
        </w:rPr>
        <w:t>الدالة على الطهارة، فلا وجه للاستناد إليها مع قطع النظر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النزح أعم من النجاسة، و يمكن أن يكون لأجل دفع القذارة، و تنفر الطبع، كما أنّ الطهارة قد تستعمل في ذلك أيضا، فقد ورد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النورة طهور</w:t>
      </w:r>
      <w:r>
        <w:rPr>
          <w:rFonts w:eastAsia="Amiri" w:cs="Amiri" w:ascii="Amiri" w:hAnsi="Amiri"/>
          <w:color w:val="111111"/>
          <w:sz w:val="28"/>
          <w:szCs w:val="28"/>
          <w:rtl w:val="true"/>
          <w:lang w:bidi="ar-SA"/>
        </w:rPr>
        <w:t xml:space="preserve">» </w:t>
      </w:r>
      <w:r>
        <w:rPr>
          <w:rStyle w:val="FootnoteAnchor"/>
          <w:rtl w:val="true"/>
        </w:rPr>
        <w:footnoteReference w:id="306"/>
      </w:r>
      <w:r>
        <w:rPr>
          <w:rFonts w:ascii="Amiri" w:hAnsi="Amiri" w:eastAsia="Amiri" w:cs="Amiri"/>
          <w:color w:val="111111"/>
          <w:sz w:val="28"/>
          <w:sz w:val="28"/>
          <w:szCs w:val="28"/>
          <w:rtl w:val="true"/>
          <w:lang w:bidi="ar-SA"/>
        </w:rPr>
        <w:t xml:space="preserve">، 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السواك مطهرة</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الاختلاف الكثير في مقادير النزح، أمارة الاستحباب على ما هو سيرة الأصحاب في غير 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بقصور الدلالة فيما استدلوا به على النجاسة، فراجع المطولات، فإنّ فيها كفاية عن تعرضنا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المظنون أنّه حيث كان أهم المياه في الحجاز، ماء البئر في الأزمنة القديمة و اشتهر انفعالها عند العامة، و أئمة الدين عليهم السلام رأوا أنّهم لو أطلقوا القول بالطهارة فيها، مع استعمال شيعتهم ماءها، و اجتناب العامة عنها، لكان موجبا للتفرقة بينهم زائدا على التفرقة المذهبية، فبينوا لهم ما يظهر منه الانفعال مع موافقة الانفعال للاستقذار الحاصل للنفس، و لعدم تجنب العامة عن شيعتهم، و قد جرى جمع من الفقهاء على ذلك أيضا، جزاهم اللّه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يخفى أنّ وجوب نزح المقادير المقررة شرطيّ لا نفسيّ، سواء قيل بوجوبه أم استحبابه، فيكون إرشادا إلى رفع الاستقذار مطلقا و حيث إنّه قد استقر المذهب على الطهارة مع قلة الابتلاء بماء البئر في هذه الأعصار، يكون تطويل البحث بأكثر من ذلك من صرف الوقت فيما لا ينبغي</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شأن جميع المياه المعتصمة، و يدل عليه صحيح ابن بزيع المشتمل على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له مادة</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bookmarkStart w:id="383" w:name="pg12190_153605"/>
    </w:p>
    <w:p>
      <w:pPr>
        <w:pStyle w:val="BookText"/>
        <w:rPr/>
      </w:pPr>
      <w:bookmarkEnd w:id="383"/>
      <w:r>
        <w:rPr>
          <w:rFonts w:ascii="Amiri" w:hAnsi="Amiri" w:eastAsia="Amiri" w:cs="Amiri"/>
          <w:color w:val="111111"/>
          <w:sz w:val="28"/>
          <w:sz w:val="28"/>
          <w:szCs w:val="28"/>
          <w:rtl w:val="true"/>
          <w:lang w:bidi="ar-SA"/>
        </w:rPr>
        <w:t xml:space="preserve">لأنّ له مادة، و نزح المقدّرات في صورة عدم التغير مستحب، و أما إذا لم يكن له مادة نابعة، فيعتبر في عدم تنجسه الكرية، و إن سمي بئرا كالآبار التي يجتمع فيها ماء المطر و لا نبع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5"/>
        <w:numPr>
          <w:ilvl w:val="4"/>
          <w:numId w:val="1"/>
        </w:numPr>
        <w:rPr/>
      </w:pPr>
      <w:bookmarkStart w:id="384" w:name="__RefHeading___Toc5155745_417432637"/>
      <w:bookmarkStart w:id="385" w:name="_Toc144"/>
      <w:bookmarkEnd w:id="384"/>
      <w:r>
        <w:rPr>
          <w:rtl w:val="true"/>
        </w:rPr>
        <w:t xml:space="preserve">مسألة </w:t>
      </w:r>
      <w:r>
        <w:rPr/>
        <w:t>1</w:t>
      </w:r>
      <w:r>
        <w:rPr>
          <w:rtl w:val="true"/>
        </w:rPr>
        <w:t xml:space="preserve">: </w:t>
      </w:r>
      <w:r>
        <w:rPr>
          <w:rtl w:val="true"/>
        </w:rPr>
        <w:t>ماء البئر المتصل بالمادة إذا تنجس بالتغير فطهره بزواله</w:t>
      </w:r>
      <w:bookmarkEnd w:id="3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البئر المتصل بالمادة إذا تنجس بالتغير فطهره بزواله، و لو من قبل نفسه فضلا عن نزول المطر عليه أو نزحه حتّى يزول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يعتبر خروج ماء من المادة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5"/>
        <w:numPr>
          <w:ilvl w:val="4"/>
          <w:numId w:val="1"/>
        </w:numPr>
        <w:rPr/>
      </w:pPr>
      <w:bookmarkStart w:id="386" w:name="__RefHeading___Toc5155747_417432637"/>
      <w:bookmarkStart w:id="387" w:name="_Toc145"/>
      <w:bookmarkEnd w:id="386"/>
      <w:r>
        <w:rPr>
          <w:rtl w:val="true"/>
        </w:rPr>
        <w:t xml:space="preserve">مسألة </w:t>
      </w:r>
      <w:r>
        <w:rPr/>
        <w:t>2</w:t>
      </w:r>
      <w:r>
        <w:rPr>
          <w:rtl w:val="true"/>
        </w:rPr>
        <w:t xml:space="preserve">: </w:t>
      </w:r>
      <w:r>
        <w:rPr>
          <w:rtl w:val="true"/>
        </w:rPr>
        <w:t>الماء الراكد النجس كرا كان أو قليلا يطهر بالاتصال</w:t>
      </w:r>
      <w:bookmarkEnd w:id="3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الراكد النجس كرا كان أو قليلا يطهر بالاتصال بكر طاهر أو بالجاري أو النابع غير الجاري و إن لم يحصل الامتزاج على الأقوى، و كذا بنزول المطر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ذكره الماتن رحمه اللّه أيضا، و قد ظهر مما تقدم وجه استحباب النزح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لأدلة انفعال الماء القليل، و تقدم في أول هذا الفصل ما يتعلق بالمقام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موضوعية للنزح، و نزول المطر بالخصوص، بل يكون الأول طريقا لزوال التغير، و المفروض حصوله بنفسه، و الثاني للاتصال بالماء المعتصم، و المفروض حصوله أيضا، لأنّ له مادة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التعليل، و كفاية مجرد الاتصال بعد زوال التغير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كفاية مجرد الاتصال بالمعتصم، كرّا كان أو جاريا، أو نابعا أو مطرا، فلإطلاق التعليل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له مادة</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يطهّر و لا يطهّر</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أوضح أفراده المعتصم،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يراه ماء المطر</w:t>
      </w:r>
      <w:bookmarkStart w:id="388" w:name="pg12190_153606"/>
    </w:p>
    <w:p>
      <w:pPr>
        <w:pStyle w:val="Heading5"/>
        <w:numPr>
          <w:ilvl w:val="4"/>
          <w:numId w:val="1"/>
        </w:numPr>
        <w:rPr/>
      </w:pPr>
      <w:bookmarkStart w:id="389" w:name="__RefHeading___Toc5155749_417432637"/>
      <w:bookmarkStart w:id="390" w:name="_Toc146"/>
      <w:bookmarkEnd w:id="388"/>
      <w:bookmarkEnd w:id="389"/>
      <w:r>
        <w:rPr>
          <w:rtl w:val="true"/>
        </w:rPr>
        <w:t xml:space="preserve">مسألة </w:t>
      </w:r>
      <w:r>
        <w:rPr/>
        <w:t>3</w:t>
      </w:r>
      <w:r>
        <w:rPr>
          <w:rtl w:val="true"/>
        </w:rPr>
        <w:t xml:space="preserve">: </w:t>
      </w:r>
      <w:r>
        <w:rPr>
          <w:rtl w:val="true"/>
        </w:rPr>
        <w:t>لا فرق بين أنحاء الاتصال في حصول التطهير</w:t>
      </w:r>
      <w:bookmarkEnd w:id="3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أنحاء الاتصال في حصول التطهير فيطهر بمجرده، و إن كان الكر المطهّر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و النجس أسفل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ألقى الكر لا يلزم نزول جميعه فلو اتصل ثمَّ انقطع كفى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الكر الطاهر أسفل، و الماء النجس يجري عليه</w:t>
      </w:r>
    </w:p>
    <w:p>
      <w:pPr>
        <w:pStyle w:val="BookText"/>
        <w:rPr/>
      </w:pPr>
      <w:r>
        <w:rPr>
          <w:rFonts w:ascii="IRNazanin" w:hAnsi="IRNazanin" w:eastAsia="IRNazanin"/>
          <w:color w:val="111111"/>
          <w:sz w:val="28"/>
          <w:sz w:val="28"/>
          <w:szCs w:val="28"/>
          <w:rtl w:val="true"/>
          <w:lang w:bidi="fa-IR"/>
        </w:rPr>
        <w:t>فقد طهر</w:t>
      </w:r>
      <w:r>
        <w:rPr>
          <w:rFonts w:eastAsia="IRNazanin" w:cs="IRNazanin"/>
          <w:color w:val="111111"/>
          <w:sz w:val="28"/>
          <w:szCs w:val="28"/>
          <w:rtl w:val="true"/>
          <w:lang w:bidi="fa-IR"/>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عليه السلام مشيرا إلى غدير 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 هذا شيئا إلا طهره</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المحمول على المعتصم،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الحمام كماء النهر يطهّر بعضه بعضا</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الماء قدر كرّ لم ينجسه شي‌ء</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فيستفاد من إطلاق مجموعها قاعدة كلية 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كلّ ماء معتصم يطهّر غيره بالاتصال معه عرفا، و لو بواسطة ماء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لصدق الاتصال بالمعتصم و لو كان بالواسطة كما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فصل الماء الجاري،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ماء المطر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لو جرى على وجه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ماء الحمام هذا و أما عدم اعتبار الامتزاج فقد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فصل المياه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الدليل الشامل للجميع مع أنّ الظاهر أنّ هذه الصورة إجماعية، و حق التعبير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الكر المطهر مساويا للماء النجس أو القي الماء النجس في الكر الطاهر</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لتحقق الاتصال بالمعتصم عرفا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فوق لا يطهر الفوقاني بهذا الاتصال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للشك في أنّ هذا النحو من الاتصال موجب لطهارة الفوقاني، فلا يصح حينئذ التمسك بالإطلاقات، فتستصحب النجاسة بلا دليل حاكم عليها، بل يحكم العرف فيه بدفع النجاسة من الفوق إلى الأسفل لا حصول الطهارة من الأسفل للفوق، لوجود الدفع في البين، و لذا لو انعكس و كان الماء العالي قليلا طاهرا، و جرى على الأسفل النجس، لا ينفعل العالي بمثل هذا الاتصال، لمكان الدفع، فليس كلّ اتصال مع المعتصم موجبا للطهارة بل ما صدق عليه الاتصال عرفا، و ما لم يحكم به العرف، أو شك فيه، يرجع إلى الاستصحاب، و مع عدم العلم بالحالة السابقة، فقد تقدم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عن جمع من الفقهاء، منهم المحقق و الشهيد الثاني و العلامة رحمه اللّه في تطهير الماء النجس بخصوص الكر، اعتبار علو الكر و كون إلقائه 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المحقق رحمه اللّه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يطهر بإلقاء الكر عليه دفعة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الروضة و التذكرة التعبير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بوقوعه عليه دفعة و نحو ذلك من التعبيرات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أثر لها في النصوص في هذا الأمر العام البلوى و لم يذكروا ذلك دليلا يصح الاستناد عليه في المقابل الإطلاقات و العمومات بل قال في الجواهر في مقام بيان عدم اعتبار علو الكر المطهر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أظن أحدا ينازع في الطهارة مع مساواة المطهر، بل عن الروض الاتفاق على حصول الطهارة بذلك، و كذا لو القي الماء القليل المتنجس في الكر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الإلقاء و الوقوع و نحو ذلك من التعبيرات، إن كان لأجل دلالة دليل عليها بالخصوص، فلم يدعيها أحد، و إن كان لأجل حصول الامتزاج بذلك، و هو معتبر، فقد تقدم عدم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لأجل أنّ طريق تطهير المياه في الأزمنة القديمة كان هكذا، فكانوا يعملون كرا في الخارج و يملأونه من الطاهر ثمَّ يلقونه على الماء المتنجس، فجرت عادة الفقهاء على التعبير بما كان يقع في الخارج، فهو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لا يصير مدركا للحكم الشرعي</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اعتبار الدفعة، فعن جمع اعتبارها، و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الظاهر أنّه </w:t>
      </w:r>
      <w:bookmarkStart w:id="391" w:name="pg12190_153608"/>
    </w:p>
    <w:p>
      <w:pPr>
        <w:pStyle w:val="Heading5"/>
        <w:numPr>
          <w:ilvl w:val="4"/>
          <w:numId w:val="1"/>
        </w:numPr>
        <w:rPr/>
      </w:pPr>
      <w:bookmarkStart w:id="392" w:name="__RefHeading___Toc5155751_417432637"/>
      <w:bookmarkStart w:id="393" w:name="_Toc147"/>
      <w:bookmarkEnd w:id="391"/>
      <w:bookmarkEnd w:id="392"/>
      <w:r>
        <w:rPr>
          <w:rtl w:val="true"/>
        </w:rPr>
        <w:t xml:space="preserve">مسألة </w:t>
      </w:r>
      <w:r>
        <w:rPr/>
        <w:t>4</w:t>
      </w:r>
      <w:r>
        <w:rPr>
          <w:rtl w:val="true"/>
        </w:rPr>
        <w:t xml:space="preserve">: </w:t>
      </w:r>
      <w:r>
        <w:rPr>
          <w:rtl w:val="true"/>
        </w:rPr>
        <w:t>الكوز المملو من الماء النجس إذا غمس في الحوض يطهر</w:t>
      </w:r>
      <w:bookmarkEnd w:id="3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الكوز المملو من الماء النجس إذا غمس في الحوض يطهر، و لا يلزم صب مائه و غسله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جمع، و صريح آخرين عدم الاعتبار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استدلوا لاعتبارها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أرسله المحقق رحمه اللّه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لورود النص في الدفعة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عن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أنا لم نعثر عليه في كتب الحديث، و لا نقله ناقل في كتب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الجواهر من انجباره بالشهرة، مخدوش بعدم ثبوت الشهرة الجابرة، مضافا إلى أنّ الانجبار بها فيما إذا ورد نص مرسل في الكتب، لا فيما إذا كان الورود من مجرد الدعوى، و فرق بينهما،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بالدفعة يحصل الامتزاج، دون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عدم دليل على اعتباره، مع أنّه أعم من المدعى،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 بأنّها المتيقن من حصول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للأخذ بالمتيقن، مع وجود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المراد بالدفعة في مقابل الدفعات المتخلل بينها العدم، فلا ريب في اعتبارها حينئذ، و يمكن أن يكون نظر من اعتبرها إلى ذلك أيضا، كما يمكن أن يكون نظر من يظهر منه اعتبار الإلقاء إلى ذلك، أو إلى حصول الامتزاج، فيكون النزاع لفظيا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إنّ المسألة كانت ابتلائية في الأزمنة القديمة، و لم يشر في الأدلة لا سؤالا من الناس، و لا ابتداء من المعصوم عليه السلام إلى علوّ المطهّر الدال على الإلقاء عرفا، و لا إلى الامتزاج، و لا إلى الدفعة مع شدة الحاجة إلى البيان و لم يتعرض المتقدمون من الفقهاء لبيان ذلك مع شدة الحاجة إليه فيحصل من ذلك الظن القوي بعدم اعتبار شي‌ء من ذلك، و لا يقصر هذا الظن من سائر الظنون الاجتهادية التي يعتمد المجتهدون عليها في استنباطاتهم</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للاتصال بالماء المعتصم، فيطهر بذلك الماء و ظرفه، و لا يعتبر في </w:t>
      </w:r>
      <w:bookmarkStart w:id="394" w:name="pg12190_153609"/>
    </w:p>
    <w:p>
      <w:pPr>
        <w:pStyle w:val="Heading5"/>
        <w:numPr>
          <w:ilvl w:val="4"/>
          <w:numId w:val="1"/>
        </w:numPr>
        <w:rPr/>
      </w:pPr>
      <w:bookmarkStart w:id="395" w:name="__RefHeading___Toc5155753_417432637"/>
      <w:bookmarkStart w:id="396" w:name="_Toc148"/>
      <w:bookmarkEnd w:id="394"/>
      <w:bookmarkEnd w:id="395"/>
      <w:r>
        <w:rPr>
          <w:rtl w:val="true"/>
        </w:rPr>
        <w:t xml:space="preserve">مسألة </w:t>
      </w:r>
      <w:r>
        <w:rPr/>
        <w:t>5</w:t>
      </w:r>
      <w:r>
        <w:rPr>
          <w:rtl w:val="true"/>
        </w:rPr>
        <w:t xml:space="preserve">: </w:t>
      </w:r>
      <w:r>
        <w:rPr>
          <w:rtl w:val="true"/>
        </w:rPr>
        <w:t>الماء المتغيّر إذا القي عليه الكر</w:t>
      </w:r>
      <w:bookmarkEnd w:id="3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المتغيّر إذا القي عليه الكر، فزال تغيره به، يطهر، و لا حاجة إلى إلقاء كر آخر بعد زواله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بشرط أن يبقى الكر الملقى على حاله من اتصال أجزائه و عدم تغيره، فلو تغير بعضه قبل زوال تغير النجس، أو تفرق بحيث لم يبق مقدار الكر متصلا باقيا على حاله، تنجس، و لم يكف في التطهير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 إزالة التغيير أولا، ثمَّ إلقاء الكر أو وصله به</w:t>
      </w:r>
      <w:r>
        <w:rPr>
          <w:rFonts w:eastAsia="Amiri" w:cs="Amiri" w:ascii="Amiri" w:hAnsi="Amiri"/>
          <w:color w:val="111111"/>
          <w:sz w:val="28"/>
          <w:szCs w:val="28"/>
          <w:rtl w:val="true"/>
          <w:lang w:bidi="ar-SA"/>
        </w:rPr>
        <w:t>.</w:t>
      </w:r>
    </w:p>
    <w:p>
      <w:pPr>
        <w:pStyle w:val="Heading5"/>
        <w:numPr>
          <w:ilvl w:val="4"/>
          <w:numId w:val="1"/>
        </w:numPr>
        <w:rPr/>
      </w:pPr>
      <w:bookmarkStart w:id="397" w:name="__RefHeading___Toc5155755_417432637"/>
      <w:bookmarkStart w:id="398" w:name="_Toc149"/>
      <w:bookmarkEnd w:id="397"/>
      <w:r>
        <w:rPr>
          <w:rtl w:val="true"/>
        </w:rPr>
        <w:t xml:space="preserve">مسألة </w:t>
      </w:r>
      <w:r>
        <w:rPr/>
        <w:t>6</w:t>
      </w:r>
      <w:r>
        <w:rPr>
          <w:rtl w:val="true"/>
        </w:rPr>
        <w:t xml:space="preserve">: </w:t>
      </w:r>
      <w:r>
        <w:rPr>
          <w:rtl w:val="true"/>
        </w:rPr>
        <w:t>تثبت نجاسة الماء كغيره</w:t>
      </w:r>
      <w:bookmarkEnd w:id="3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تثبت نجاسة الماء كغيره، بالعلم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بالبينة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طهارة الظرف، التعدد المعتبر في تطهير الأواني، لأنّ التعدد معتبر فيها إن كان التطهير بالقليل، دون المعتصم، كما سيأتي في فصل المطهّرات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الاتصال بالمعتصم، فتشمله إطلاقات الأدلة و عموماتها الدالة على كفاية مجرد الاتصال، و إن زال به التغيير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لتنجس مقدار المتغير من الكر، و يتنجس الباقي أيضا بالاتصال لكونه قليلا ملاقيا للمتنجس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حجة فطرية، كما أثبتناه في بحث حجية القطع في علم الأصول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لكونها من الحجة العقلائية، و لا بأس بالتعرض لحجية البينة هنا إجمالا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اعتبار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جهات من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و لا إشكال في حجية شهادة العدلين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المصطلح عليها بالبينة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 حجيتها هل تكون تعبدية محضة أو أنّها من الحجج العقلائية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يكفي في اعتبارها عدم ثبوت الردع عنها؟ الظاهر هو الأخير، لما تقدم من أنّه</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ارتكز في أذهان العقلاء من كلّ مذهب و ملة من الركون إلى شهادة شاهدين عدلين من مذهبهم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يكون العادل في مذهب غير عادل في مذهب آخر و لا ينافي ذلك التسالم على أصل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شهادة العدلين من العلم العادي النوعي المتعارف لديهم، و إن لم يكن من العلم الوجداني فلا يشملها ما دل على النهي عن اتباع غير العلم، لأنّ العلم في الكتاب و السنة أعم من العلم العادي الاطمئناني، فهي متبعة لديهم مطلقا الا إذا حددها الشارع بحدود و قيود، كما سيأتي تفصيل ذلك في كتاب القضاء و الشهادات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لما قلناه أنا لم نظفر بخبر يدل على السؤال عن حجية أصل البينة، بل و لم نظفر من المعصوم عليه السلام لحجيتها من غير سؤال، مع كونها ابتلائية من كلّ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جميع ما ورد فيها من الآيات و الروايات، وردت لبيان إقامتها، و الأخذ بها، فأرسل في الكتاب و السنة أصل اعتبارها إرسال المسلّمات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يعضد ما قلناه أيضا السيرة العملية من الفقهاء في جميع أبواب الفقه، على العمل بها، و الاعتماد عليها مطلقا إلا ما خرج بالدليل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صاحب الجواهر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القطع به بل لا أجد فيه خلافا إلا ما يحكى عن القاضي، و ظاهر عبارة الكاتب و الشيخ و لا ريب في 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الظاهر أنّ السيرة و الإجماع، و دعوى القطع حصلت عما ارتكز في نفوسهم الشريفة من اعتبار العلم العادي مطلقا، لا لدليل تعبدي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وردت في الكتاب الكريم جملة من الآيات الكريمة يستفاد منها اعتبار شهادة العدلين، و كونها من العلم العادي النوعي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يعتبر عند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تعالى وَ اسْتَشْهِدُوا شَهِيدَيْنِ مِنْ رِجٰالِكُمْ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تعالى وَ أَشْهِدُوا ذَوَيْ عَدْلٍ مِنْكُمْ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 تعالى اثْنٰانِ ذَوٰا عَدْلٍ مِنْكُمْ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مما ورد من الآيات الكريمة حول شهادة العدلين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تحملا و 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المفروغية عن أصل اعتبارها عرفا مطلقا، و في قوله تعالى في مدح النبي صلّى اللّه عليه و آله يُؤْمِنُ بِاللّٰهِ وَ يُؤْمِنُ لِلْمُؤْمِنِينَ </w:t>
      </w:r>
      <w:r>
        <w:rPr>
          <w:rStyle w:val="FootnoteAnchor"/>
          <w:rtl w:val="true"/>
        </w:rPr>
        <w:footnoteReference w:id="319"/>
      </w:r>
      <w:r>
        <w:rPr>
          <w:rFonts w:ascii="Amiri" w:hAnsi="Amiri" w:eastAsia="Amiri" w:cs="Amiri"/>
          <w:color w:val="111111"/>
          <w:sz w:val="28"/>
          <w:sz w:val="28"/>
          <w:szCs w:val="28"/>
          <w:rtl w:val="true"/>
          <w:lang w:bidi="ar-SA"/>
        </w:rPr>
        <w:t>أيضا نحو دلالة على اعتبارها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يستفاد اعتبارها مطلقا من جملة من الأخبار أيضا، كقول الصادق عليه السلام في معتبرة مسعدة بن صدقة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شي‌ء هو لك حلال حتّى تعلم أنّه حرام بعينه، فتدعه من قبل نفسك، و ذلك مثل الثوب يكون عليك قد اشتريته، و هو سرقة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امرأة تحتك و هي أختك أو رضيعتك، و الأشياء كلّها على هذه حتّى يستبين لك غير ذلك، أو تقوم به البينة</w:t>
      </w:r>
      <w:r>
        <w:rPr>
          <w:rFonts w:eastAsia="Amiri" w:cs="Amiri" w:ascii="Amiri" w:hAnsi="Amiri"/>
          <w:color w:val="111111"/>
          <w:sz w:val="28"/>
          <w:szCs w:val="28"/>
          <w:rtl w:val="true"/>
          <w:lang w:bidi="ar-SA"/>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عمل به المشهور، و تلوح منه قرائن صحة الصدور،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منه أنّه عليه السلام في مقام بيان إعطاء الضابطة في الموضوعات المشتبهة و أنّ البينة في عرض الاستبانة التي هي عبارة عن العلم، فكأنّه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يحصل لك العلم الوجداني، أو العلم العادي النوعي الذي منه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المقيد بما دل على اعتبار التعدد في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أيضا لابنه إسماعيل في صحيح حريز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شهد عندك المؤمنون فصدقهم</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المقيد بما دل على اعتبار التعدد في البينة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لك حلال حتّى يجيئك شاهدان يشهدان أنّ فيه ميتة</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وردت في الشهادة على الهلال أخبار مستفيضة </w:t>
      </w:r>
      <w:r>
        <w:rPr>
          <w:rStyle w:val="FootnoteAnchor"/>
          <w:rtl w:val="true"/>
        </w:rPr>
        <w:footnoteReference w:id="323"/>
      </w:r>
      <w:r>
        <w:rPr>
          <w:rFonts w:ascii="Amiri" w:hAnsi="Amiri" w:eastAsia="Amiri" w:cs="Amiri"/>
          <w:color w:val="111111"/>
          <w:sz w:val="28"/>
          <w:sz w:val="28"/>
          <w:szCs w:val="28"/>
          <w:rtl w:val="true"/>
          <w:lang w:bidi="ar-SA"/>
        </w:rPr>
        <w:t>ظاهرة فيما قلناه فإنّ سنخ هذه التعبيرات تدل على المفروغية عن اعتبار البينة مطلقا فتوهم اختصاص اعتبارها بالموارد الخاصة، مما لا وجه له، لأنّ جميع ما ذكر من الموارد الخاصة في الآيات و الروايات من باب المثال لا 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يشترط في اعتبارها حصول الاطمئنان الشخصي بمفادها أو يكفي النوعي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يعتبر شي‌ء؟ مقتضى المرتكزات، و أنّها من العلم العادي، هو الوسط، و الإطلاقات منزلة عليه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يكن اطمينان معتبر على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فيشكل اعتبارها، و إن كان هو مقتضى الإطلاق لو لا دعوى الانصراف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فرق في ثبوت النجاسة بالبينة بين حصول الظن منها، و عدمه، كما في كل مقام تقبل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الشخصي، دون النوعي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اشتهر أنّ مثبتات الأمارات معتبرة، و منها البينة، لكونها طريقا إلى ثبوت الواقع، و كلّما ثبت الشي‌ء بواقعة يترتب عليه جميع لوازمه و آثاره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الكلام في تعميم الاعتبار بالنسبة إلى جميع اللوازم و الملزومات مطلقا، أو أنّه تابع لمقدار دلالتها عليها بالدلالة العرفية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الحق هو الأخير لما فصلناه في الأصول </w:t>
      </w:r>
      <w:r>
        <w:rPr>
          <w:rStyle w:val="FootnoteAnchor"/>
          <w:rtl w:val="true"/>
        </w:rPr>
        <w:footnoteReference w:id="3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فإطلاق القول بأنّ مثبتات الأمارات معتبرة بقول مطلق يكون بلا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الضابط في الشهادة العلم بالمشهود به، كتابا لقوله تعالى وَ لٰا تَقْفُ مٰا لَيْسَ لَكَ بِهِ عِلْمٌ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قوله تعالى إِلّٰا مَنْ شَهِدَ بِالْحَقِّ وَ هُمْ يَعْلَمُونَ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سنة لقوله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ترى الشمس؟ على مثلها فاشهد أو دع</w:t>
      </w:r>
      <w:r>
        <w:rPr>
          <w:rFonts w:eastAsia="Amiri" w:cs="Amiri" w:ascii="Amiri" w:hAnsi="Amiri"/>
          <w:color w:val="111111"/>
          <w:sz w:val="28"/>
          <w:szCs w:val="28"/>
          <w:rtl w:val="true"/>
          <w:lang w:bidi="ar-SA"/>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تشهدن بشهادة حتّى تعرفها كما تعرف كفك</w:t>
      </w:r>
      <w:r>
        <w:rPr>
          <w:rFonts w:eastAsia="Amiri" w:cs="Amiri" w:ascii="Amiri" w:hAnsi="Amiri"/>
          <w:color w:val="111111"/>
          <w:sz w:val="28"/>
          <w:szCs w:val="28"/>
          <w:rtl w:val="true"/>
          <w:lang w:bidi="ar-SA"/>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و يدل عليه مفهوم الشهادة أيضا لأنّه من المشهود و هو يساوق العلم و الظاهر أنّ العلم معتبر في الشهادة من حيث الطريقية إلى الواقع لا أن تكون له موضوعية خاصة فيها لأنّ جميع الحجج إنّما تعتبر من حيث الطريقية و الاعتبار من جهة الموضوعية يحتاج إلى دليل و هو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العلم المعتبر فيها يحتمل أن يكون بمعنى العلم المنطقي الذي لا يحتمل فيه الخلاف و يكون مقابلا للاطمئنان و الظن و يحتمل أن يراد به العلم المصطلح عليه في الكتاب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الاطمئنان الذي يعتمد عليه الناس في أمور معاشهم و معادهم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الجمود على ما تقدم من النظر إلى الشمس و 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هو الأول و هو المشهور و ادعي عليه الإجماع و تقتضيه مادة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 ظاهر صحيح ابن وهب جواز الشهادة معتمدا على الاستصحاب 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في داره، ثمَّ يغيب عنها ثلاثين سنة و يدع فيها عياله، ثمَّ يأتينا هلاكه و نحن لا ندري ما أحدث في داره و لا ندري ما أحدث له من الولد إلا أنا لا نعلم أنّه أحدث في داره شيئا و لا حدث له ولد، و لا تقسم هذه الدار على ورثته الذين ترك في الدار حتّى يشهد شاهدا عدل أنّ هذه الدار دار فلان مات و تركها ميراثا بين فلان و فلان أو نشهد على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حفص بن غياث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جواز الشهادة مستندا إلى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 شيئا في يد رجل يجوز لي أن أشهد أنّه له قال عليه السلام</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أنّه في يده و لا أشهد أنّه له فلعله لغيره، فقال أبو عبد اللّه عليه السلام أ فيحل الشراء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لغيره فمن أين جاز لك أن تشتريه و يصير ملكا لك، ثمَّ تقول</w:t>
      </w:r>
    </w:p>
    <w:p>
      <w:pPr>
        <w:pStyle w:val="BookText"/>
        <w:rPr/>
      </w:pPr>
      <w:r>
        <w:rPr>
          <w:rFonts w:ascii="Amiri" w:hAnsi="Amiri" w:eastAsia="Amiri" w:cs="Amiri"/>
          <w:color w:val="111111"/>
          <w:sz w:val="28"/>
          <w:sz w:val="28"/>
          <w:szCs w:val="28"/>
          <w:rtl w:val="true"/>
          <w:lang w:bidi="ar-SA"/>
        </w:rPr>
        <w:t xml:space="preserve">و بالعدل الواحد على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 فيه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بقول ذي اليد</w:t>
      </w:r>
    </w:p>
    <w:p>
      <w:pPr>
        <w:pStyle w:val="BookText"/>
        <w:rPr/>
      </w:pPr>
      <w:r>
        <w:rPr>
          <w:rFonts w:ascii="Amiri" w:hAnsi="Amiri" w:eastAsia="Amiri" w:cs="Amiri"/>
          <w:color w:val="111111"/>
          <w:sz w:val="28"/>
          <w:sz w:val="28"/>
          <w:szCs w:val="28"/>
          <w:rtl w:val="true"/>
          <w:lang w:bidi="ar-SA"/>
        </w:rPr>
        <w:t>بعد الملك هو لي و تحلف عليه، و لا يجوز أن تنسبه إلى من صار ملكه من قبله إليك، ثمَّ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يجز هذا لم يقم للمسلمين سوق</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لا بد من رفع اليد عن ظاهرهما للمعارضة و الهجر و إمكان الحمل على صورة حصول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صحيح وهب ينافي ذيله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غاب من يد المرء المسلم غلامه أو أمته أو غاب عنك لم تشهد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بصحيحه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اشهد بما هو علمك</w:t>
      </w:r>
      <w:r>
        <w:rPr>
          <w:rFonts w:eastAsia="Amiri" w:cs="Amiri" w:ascii="Amiri" w:hAnsi="Amiri"/>
          <w:color w:val="111111"/>
          <w:sz w:val="28"/>
          <w:szCs w:val="28"/>
          <w:rtl w:val="true"/>
          <w:lang w:bidi="ar-SA"/>
        </w:rPr>
        <w:t xml:space="preserve">» </w:t>
      </w:r>
      <w:r>
        <w:rPr>
          <w:rStyle w:val="FootnoteAnchor"/>
          <w:rtl w:val="true"/>
        </w:rPr>
        <w:footnoteReference w:id="331"/>
      </w:r>
      <w:r>
        <w:rPr>
          <w:rFonts w:ascii="Amiri" w:hAnsi="Amiri" w:eastAsia="Amiri" w:cs="Amiri"/>
          <w:color w:val="111111"/>
          <w:sz w:val="28"/>
          <w:sz w:val="28"/>
          <w:szCs w:val="28"/>
          <w:rtl w:val="true"/>
          <w:lang w:bidi="ar-SA"/>
        </w:rPr>
        <w:t>و يأتي التفصيل في القضاء و الشهادات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اعتبارها في تمام الموضوعات مطلقا إلا ما دل الدليل على الخلاف، و هي مقدمة على جميع الأصول و القواعد الجارية في الموضوعات مطلقا، كالاستصحاب، و أصالة الطهارة، و التذكية و الصحة و الحقيقة و عدم الحجية و غير ذلك من الأصول، و كقاعدة الفراغ و التجاوز و الحلية و الحيلولة، و يد المسلم و سوقه و غير ذلك من القواعد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 ذلك كلّه تسالم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اعتبار القواعد و الأصول الموضوعية من قبيل اللااقتضاء بالنسبة إلى الحجج المعتبرة في الموضوعات، و لا معنى لمعارضة اللااقتضاء مع ما فيه الاقتضاء، و يأتي في كتاب القضاء تتمة الكلام، و الفروع المتعلقة </w:t>
      </w:r>
      <w:r>
        <w:rPr>
          <w:rStyle w:val="FootnoteAnchor"/>
          <w:rtl w:val="true"/>
        </w:rPr>
        <w:footnoteReference w:id="332"/>
      </w:r>
      <w:r>
        <w:rPr>
          <w:rFonts w:ascii="IRNazanin" w:hAnsi="IRNazanin" w:eastAsia="IRNazanin"/>
          <w:color w:val="111111"/>
          <w:sz w:val="28"/>
          <w:sz w:val="28"/>
          <w:szCs w:val="28"/>
          <w:rtl w:val="true"/>
          <w:lang w:bidi="fa-IR"/>
        </w:rPr>
        <w:t>بالمقام إن شاء اللّه تعالى</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إلى المشهور عدم اعتباره في الموضوعات إلا ما خرج بالدليل، لأصالة عدم الحجية و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بعض اعتباره فيها كاعتباره في الأحكام إلا ما خرج بالدليل، لأنّه من موجبات حصول العلم العادي و الاطمئنان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لدى الأنام، و لأنّه إذا اعتبر في الأحكام، يعتبر في الموضوعات بلا كلام، و لورود النص على اعتباره في موارد متفرقة يبعد الاختصاص بها و يقرب كونها من باب المثال، كالاعتماد على أذان الثقة، و عزل الوكيل بوصول خبر العزل به، و ثبوت الوصية به، و غير ذلك من الموارد الكثيرة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خبر الثقة و العدل الواحد عموم من وجه، إذ يمكن أن يكون ثقة، و لم يكن عدلا، و يمكن العكس، كما إذا كان بحيث يعرض له الاشتباه و النسيان، فما دل على اعتبار خبر الثقة لا يشمل خبر العدل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البحث ما إذا لم يكن في البين عنوان خارجي يمنع القبول، كما أنّ الحكم في البينة أيضا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قول أبي عبد اللّه عليه السلام في خبر مسعدة بن صدقة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الأشياء كلّها على هذا حتّى يستبين لك غير ذلك أو تقوم به البينة</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فحصر عليه السلام الحجة على الموضوعات بالعلم و البينة، و ما ورد في الجبن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حلال حتّى يجيئك شاهدان يشهدان أنّ فيه الميتة</w:t>
      </w:r>
      <w:r>
        <w:rPr>
          <w:rFonts w:eastAsia="Amiri" w:cs="Amiri" w:ascii="Amiri" w:hAnsi="Amiri"/>
          <w:color w:val="111111"/>
          <w:sz w:val="28"/>
          <w:szCs w:val="28"/>
          <w:rtl w:val="true"/>
          <w:lang w:bidi="ar-SA"/>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الحصر ليس حقيقيا قطعا، لأنّ قول ذي اليد و سوق المسلم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بالاستبانة في خبر ابن صدقة، ما يصح ركون النفس إليه، و يحصل الاطمئنان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العلم العادي الذي هو المراد من العلم و الاستبانة في الكتاب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المفروض أنّ قول الثقة و العدل الواحد من موجباته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لا وجه لاعتبار البينة في الفقه مطلقا، لكفاية شهادة</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إن لم يكن عادلا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تثبت بالظن المطلق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العدل الواحد، فيكون ضم العدل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أربعة عدول في الموارد المختصة من اللغو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شهادة العدل الواحد لا يستلزم سقوط اعتبار البينة، لدليل خاص يدل عليه بالخصوص في موارد خاصة، كما أنّ اعتبار البينة لا يستلزم سقوط اعتبار ما لا يثبت إلا بأربعة رجال، كالزنى و اللواط و المساحقة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جعل النزاع لفظيا، فمن يقول بعدم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فيما إذا لم يحصل الاطمئنان النوعي العادي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فيما حصل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ذهب إليه جمع من اعتباره في النجاسة، لأجل حصول الاطمئنان النوعي من قوله، لا لأجل دليل ورد فيه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مما تقدم أنّ الاطمئنان العادي العقلائي، حجة عقلائية، و لم يردع عنه الشارع و ما اشتمل من الكتاب و السنة على النهي عن اتباع غير العلم و نحوه من التعبيرات، يراد به غير الاطمئنان العادي العقلائي و قد صرّح بذلك جمع من الفقهاء، منهم صاحب الجواهر في مواضع من كتابه،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باليد هنا، و في قاعدة اليد، الاستيلاء العرفي العادي، لا الجارحة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مدرك الاعتبار السيرة العقلائية، و اتفاق الفقهاء، كما في الحدائق، و ورود روايات مختلفة في الأبواب المتفرقة </w:t>
      </w:r>
      <w:r>
        <w:rPr>
          <w:rStyle w:val="FootnoteAnchor"/>
          <w:rtl w:val="true"/>
        </w:rPr>
        <w:footnoteReference w:id="3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للسيرة القاطعة، و لاستقراء موارد قبول إخبار ذي اليد بما هو أعظم من ذلك من الحل و الحرمة و غيرهما</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مصباح الفقيه التمسك بالقاعدة المعروفة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ملك شيئا ملك الإقرار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الظاهر أنّ المراد بهذه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كان مستوليا على شي‌ء، و متصرفا فيه، قوله نافذ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ما ورد في الدهن المتنجس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ينبه لمن اشتراه ليستصبح به</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ظاهر في اعتبار قول ذي اليد، و كذا ذيل صحيح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فرجل من غير أهل المعرفة ممن لا نعرفه أنّه يشربه على الثلث، و لا يستحله على النصف يخبر أنّ عنده بختج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الثلث قد ذهب ثلثاه، و بقي ثلثه يشرب منه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يظهر من صدر الحديث، عدم الشرب مع الاتهام فيستفاد من مجموع الصدر و الذيل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قول ذي اليد إن لم يكن متّهما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عن شرح المفاتيح، و شارح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اعتبار قول ذي اليد في خصوص النجاسة، تمسكا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نظيف حتّى تعلم أنّه قذر</w:t>
      </w:r>
      <w:r>
        <w:rPr>
          <w:rFonts w:eastAsia="Amiri" w:cs="Amiri" w:ascii="Amiri" w:hAnsi="Amiri"/>
          <w:color w:val="111111"/>
          <w:sz w:val="28"/>
          <w:szCs w:val="28"/>
          <w:rtl w:val="true"/>
          <w:lang w:bidi="ar-SA"/>
        </w:rPr>
        <w:t xml:space="preserve">» </w:t>
      </w:r>
      <w:r>
        <w:rPr>
          <w:rStyle w:val="FootnoteAnchor"/>
          <w:rtl w:val="true"/>
        </w:rPr>
        <w:footnoteReference w:id="3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ليس قول ذي اليد من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في الغاية، لأنّ المراد بالعلم مطلق ما هو معتبر شرعا، أمارة كان أو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اعتبار قول ذي اليد، من باب إفادته الاطمئنان العادي النوعي، فيعتبر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فيشكل الاعتبار إن لم يكن نوعا كذلك و يمكن أن يستفاد ذلك مما تقدم في صحيح ابن عمار صدرا و ذيلا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يمكن أن يجمع بين قول المشهور القائلين باعتباره، و قول من يذهب إلى عدم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يعتبر في اعتبار قول ذي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و العدالة، لإطلاق الأدلة، و تصريح الأصحاب، بل ظاهر سيرة العقلاء العمل بقوله و لو كان كافرا، و يقتضيه إطلاق تعبيرات الفقهاء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معرّب بخته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العصير المطبوخ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فرعان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التعبير بالمالك، و عن بعضهم بذي اليد، و عن ثالث الجمع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يقوى في النظر عموم القبول لكلّ مستول على عين شرعا لملك، أو وكالة، أو إجارة، أو أمانة، أو ولاية و نحوها، بل قد يدور في الذهن قبول الغاصب الذي هو كالمتملك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ذو اليد صبيا، فهل يقبل قوله في النجاسة؟ لا يبعد ذلك، لجريان السيرة على الاجتناب عنها مع إخباره، و يأتي في فصل طرق ثبوت النجاسة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بعدها ما يرتبط بالمقام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الاعتبار ما لم يكن دليل عليه، و لأنّه لو بني على اعتبار الظن بالنجاسة، لاختل النظام و تعطّل سوق الأنام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ظاهر النهاية، و صريح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ثبوتها به، لابتناء غالب الأحكام على الظنون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ظنون دلت على اعتبارها أدلة مخصوصة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لامتناع ترجيح المرجوح على الراجح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إحدى مقدمات دليل الانسداد، و لا ينفع ما لم تنضم إليه سائر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في بعض الأخبار</w:t>
      </w:r>
      <w:r>
        <w:rPr>
          <w:rStyle w:val="FootnoteAnchor"/>
          <w:rtl w:val="true"/>
        </w:rPr>
        <w:footnoteReference w:id="340"/>
      </w:r>
      <w:r>
        <w:rPr>
          <w:rFonts w:ascii="Amiri" w:hAnsi="Amiri" w:eastAsia="Amiri" w:cs="Amiri"/>
          <w:color w:val="111111"/>
          <w:sz w:val="28"/>
          <w:sz w:val="28"/>
          <w:szCs w:val="28"/>
          <w:rtl w:val="true"/>
          <w:lang w:bidi="ar-SA"/>
        </w:rPr>
        <w:t>من الأمر بغسل الثوب المأخوذ من يد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معارض بما يدل </w:t>
      </w:r>
      <w:r>
        <w:rPr>
          <w:rStyle w:val="FootnoteAnchor"/>
          <w:rtl w:val="true"/>
        </w:rPr>
        <w:footnoteReference w:id="341"/>
      </w:r>
      <w:r>
        <w:rPr>
          <w:rFonts w:ascii="Amiri" w:hAnsi="Amiri" w:eastAsia="Amiri" w:cs="Amiri"/>
          <w:color w:val="111111"/>
          <w:sz w:val="28"/>
          <w:sz w:val="28"/>
          <w:szCs w:val="28"/>
          <w:rtl w:val="true"/>
          <w:lang w:bidi="ar-SA"/>
        </w:rPr>
        <w:t>على جواز الصلاة فيما يعمله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لأنّ السجاد عليه السلام حين أراد به الصلاة كان يلقي الفراء، لأنّ أهل العراق يستحلون الميتة بالدباغ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أعم من النجاسة مع أنّ في لبسه لها دليلا على عدم النجاسة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اعتبار بمثل هذا الظن، لأصالة عدم الحجية في كلّ ما شك في حجيته التي هي من الأصول المعتبرة المجمع عليها لدى الفقهاء، بل المتفق عليها عند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الحجية، ما يصح أن يحتج به، و لا يكون ذلك إلا مع ثبوت</w:t>
      </w:r>
      <w:bookmarkStart w:id="399" w:name="pg12190_153619"/>
    </w:p>
    <w:p>
      <w:pPr>
        <w:pStyle w:val="Heading5"/>
        <w:numPr>
          <w:ilvl w:val="4"/>
          <w:numId w:val="1"/>
        </w:numPr>
        <w:rPr/>
      </w:pPr>
      <w:bookmarkStart w:id="400" w:name="__RefHeading___Toc5155757_417432637"/>
      <w:bookmarkStart w:id="401" w:name="_Toc150"/>
      <w:bookmarkEnd w:id="399"/>
      <w:bookmarkEnd w:id="400"/>
      <w:r>
        <w:rPr>
          <w:rtl w:val="true"/>
        </w:rPr>
        <w:t xml:space="preserve">مسألة </w:t>
      </w:r>
      <w:r>
        <w:rPr/>
        <w:t>7</w:t>
      </w:r>
      <w:r>
        <w:rPr>
          <w:rtl w:val="true"/>
        </w:rPr>
        <w:t xml:space="preserve">: </w:t>
      </w:r>
      <w:r>
        <w:rPr>
          <w:rtl w:val="true"/>
        </w:rPr>
        <w:t>إذا أخبر ذو اليد بنجاسة</w:t>
      </w:r>
      <w:bookmarkEnd w:id="4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أخبر ذو اليد بنجاسة، و قامت البينة على الطهارة، قدمت البينة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إذا تعارضت البينتان تساقطتا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w:t>
      </w:r>
    </w:p>
    <w:p>
      <w:pPr>
        <w:pStyle w:val="BookText"/>
        <w:rPr/>
      </w:pPr>
      <w:r>
        <w:rPr>
          <w:rFonts w:ascii="Amiri" w:hAnsi="Amiri" w:eastAsia="Amiri" w:cs="Amiri"/>
          <w:color w:val="111111"/>
          <w:sz w:val="28"/>
          <w:sz w:val="28"/>
          <w:szCs w:val="28"/>
          <w:rtl w:val="true"/>
          <w:lang w:bidi="ar-SA"/>
        </w:rPr>
        <w:t>الحجة، و الجزم بها و مع الشك فيها لا يصح ذلك، فيكفي الشك في الحجية في عدم الحجية، و قد استدل على ذلك بالأدلة الأربعة كما فصلناه في الأصول</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عمدة الدليل على اعتبار قول ذي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و الإجماع، و المتيقن منهما، ما إذا لم تكن أمارة أقوى على الخلاف، و البينة أقوى من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شهدت البينة بأصالة الطهارة، تقدم اليد عليها كتقدم كل أمارة على الأصل، لأنّ البينة أقوى الأمارات بعد الإقرار إذا كان المشهود به علميا، كالشمس، و كما ينظر إلى 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 أصلا أو أمارة ظنية، فتقدم الأمارة عليها و إن استندت إلى الأصل مطلقا، يدا كانت الأمارة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استندت إلى الأمارة، كأن شهدت البينة بقول ذي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لتقديمها على اليد مطلقا، بل لا بد من إعمال المرجحات الموجبة لحصول العلم بإحداهما، فيؤخذ بها و تترك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لقبح الترجيح بلا مرجح، و عدم إمكان الأخذ بهما، فلا بد من التساقط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سيأتي إن شاء اللّه تعالى في كتاب القضاء، ظهور الأخبار الواردة في تعارض البينات في عدم التساقط، و لزوم إعمال المرجح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مختصة بخصوص مورد التخاصم عند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 إحديهما ترجيح، يمكن القول بالأخذ بها، لبناء العقلاء على الأخذ بذي المزية عند التعارض</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الحكم بالتساقط مبنيّ على اختصاص التخيير بخصوص تعارض الأخبار، لورود التخيير في الأخبار </w:t>
      </w:r>
      <w:r>
        <w:rPr>
          <w:rStyle w:val="FootnoteAnchor"/>
          <w:rtl w:val="true"/>
        </w:rPr>
        <w:footnoteReference w:id="344"/>
      </w:r>
      <w:r>
        <w:rPr>
          <w:rFonts w:ascii="Amiri" w:hAnsi="Amiri" w:eastAsia="Amiri" w:cs="Amiri"/>
          <w:color w:val="111111"/>
          <w:sz w:val="28"/>
          <w:sz w:val="28"/>
          <w:szCs w:val="28"/>
          <w:rtl w:val="true"/>
          <w:lang w:bidi="ar-SA"/>
        </w:rPr>
        <w:t xml:space="preserve">العلاجية بعد فقد المرجح و أما إن قلنا أنّ التخيير بعد فقد المرجح، موافق للسيرة العقلائية عند تعارض الحجج، مع عدم وجود المزية، و قد ورد التخيير في الأخبار </w:t>
      </w:r>
      <w:r>
        <w:rPr>
          <w:rStyle w:val="FootnoteAnchor"/>
          <w:rtl w:val="true"/>
        </w:rPr>
        <w:footnoteReference w:id="345"/>
      </w:r>
      <w:r>
        <w:rPr>
          <w:rFonts w:ascii="Amiri" w:hAnsi="Amiri" w:eastAsia="Amiri" w:cs="Amiri"/>
          <w:color w:val="111111"/>
          <w:sz w:val="28"/>
          <w:sz w:val="28"/>
          <w:szCs w:val="28"/>
          <w:rtl w:val="true"/>
          <w:lang w:bidi="ar-SA"/>
        </w:rPr>
        <w:t>العلاجية موافقا لها، فيثبت في</w:t>
      </w:r>
      <w:bookmarkStart w:id="402" w:name="pg12190_153620"/>
    </w:p>
    <w:p>
      <w:pPr>
        <w:pStyle w:val="BookText"/>
        <w:rPr/>
      </w:pPr>
      <w:bookmarkEnd w:id="402"/>
      <w:r>
        <w:rPr>
          <w:rFonts w:ascii="Amiri" w:hAnsi="Amiri" w:eastAsia="Amiri" w:cs="Amiri"/>
          <w:color w:val="111111"/>
          <w:sz w:val="28"/>
          <w:sz w:val="28"/>
          <w:szCs w:val="28"/>
          <w:rtl w:val="true"/>
          <w:lang w:bidi="ar-SA"/>
        </w:rPr>
        <w:t xml:space="preserve">كانت بينة الطهارة مستندة إلى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كانت مستندة إلى الأصل، تقدم بينة النجاسة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5"/>
        <w:numPr>
          <w:ilvl w:val="4"/>
          <w:numId w:val="1"/>
        </w:numPr>
        <w:rPr/>
      </w:pPr>
      <w:bookmarkStart w:id="403" w:name="__RefHeading___Toc5155759_417432637"/>
      <w:bookmarkStart w:id="404" w:name="_Toc151"/>
      <w:bookmarkEnd w:id="403"/>
      <w:r>
        <w:rPr>
          <w:rtl w:val="true"/>
        </w:rPr>
        <w:t xml:space="preserve">مسألة </w:t>
      </w:r>
      <w:r>
        <w:rPr/>
        <w:t>8</w:t>
      </w:r>
      <w:r>
        <w:rPr>
          <w:rtl w:val="true"/>
        </w:rPr>
        <w:t xml:space="preserve">: </w:t>
      </w:r>
      <w:r>
        <w:rPr>
          <w:rtl w:val="true"/>
        </w:rPr>
        <w:t>إذا شهد اثنان بأحد الأمرين، و شهد أربعة بالآخر</w:t>
      </w:r>
      <w:bookmarkEnd w:id="4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شهد اثنان بأحد الأمرين، و شهد أربعة بالآخر، 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تساقط الاثنين بالاثنين، و بقاء الآخرين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ظاهر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تخيير الحاكم في تعارض البينتين، فإن كان إجماع، يقبل في 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التفصيل في كتاب القضاء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المناط في التعارض، و التساقط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المتعارضين في عرض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كانا إما مستندين إلى العلم، أو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اختلفا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أحدهما مستندا إلى الأصل، و الآخر إلى العلم أو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الآخر على ما استند إلى الأصل مطلقا، و لا تعارض حينئذ في البين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باب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فلو كانت بينة النجاسة مستندة إلى الأصل، تقدم بينة الطهارة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البينة ذكر مستند الشهادة، للأصل و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دعت ضرورة إليه، 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فصل طريق ثبوت النجاسة ما ينفع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اعتبار البينة قيامها عند الحاكم الشرعي، بل كلّ من قامت لديه بينة الطهارة أو النجاسة، له أن يعمل بها، بل قد يجب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البينة وسواسيا ففي اعتبار شهادتها في النجاسة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قامت البينة على أحدهما، و علم بخطإ مستندها، لا اعتبار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كانا عدلين عند شخص، و فاسقين عند آخر فللأول ترتيب الأثر، بخلاف الآخر</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بقاؤهما لأجل عدم صدق التعارض بالنسبة إليهما، فهو خلاف </w:t>
      </w:r>
      <w:bookmarkStart w:id="405" w:name="pg12190_153621"/>
    </w:p>
    <w:p>
      <w:pPr>
        <w:pStyle w:val="Heading5"/>
        <w:numPr>
          <w:ilvl w:val="4"/>
          <w:numId w:val="1"/>
        </w:numPr>
        <w:rPr/>
      </w:pPr>
      <w:bookmarkStart w:id="406" w:name="__RefHeading___Toc5155761_417432637"/>
      <w:bookmarkStart w:id="407" w:name="_Toc152"/>
      <w:bookmarkEnd w:id="405"/>
      <w:bookmarkEnd w:id="406"/>
      <w:r>
        <w:rPr>
          <w:rtl w:val="true"/>
        </w:rPr>
        <w:t xml:space="preserve">مسألة </w:t>
      </w:r>
      <w:r>
        <w:rPr/>
        <w:t>9</w:t>
      </w:r>
      <w:r>
        <w:rPr>
          <w:rtl w:val="true"/>
        </w:rPr>
        <w:t xml:space="preserve">: </w:t>
      </w:r>
      <w:r>
        <w:rPr>
          <w:rtl w:val="true"/>
        </w:rPr>
        <w:t>الكرية تثبت بالعلم و بالبينة</w:t>
      </w:r>
      <w:bookmarkEnd w:id="4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الكرية تثبت بالعلم و بالبينة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ثبوتها بقول صاحب اليد وجه، و إن كان لا يخلو عن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في إخبار العدل الواحد، أيضا إشكالا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5"/>
        <w:numPr>
          <w:ilvl w:val="4"/>
          <w:numId w:val="1"/>
        </w:numPr>
        <w:rPr/>
      </w:pPr>
      <w:bookmarkStart w:id="408" w:name="__RefHeading___Toc5155763_417432637"/>
      <w:bookmarkStart w:id="409" w:name="_Toc153"/>
      <w:bookmarkEnd w:id="408"/>
      <w:r>
        <w:rPr>
          <w:rtl w:val="true"/>
        </w:rPr>
        <w:t xml:space="preserve">مسألة </w:t>
      </w:r>
      <w:r>
        <w:rPr/>
        <w:t>10</w:t>
      </w:r>
      <w:r>
        <w:rPr>
          <w:rtl w:val="true"/>
        </w:rPr>
        <w:t xml:space="preserve">: </w:t>
      </w:r>
      <w:r>
        <w:rPr>
          <w:rtl w:val="true"/>
        </w:rPr>
        <w:t>يحرم شرب الماء النجس إلا في الضرورة</w:t>
      </w:r>
      <w:bookmarkEnd w:id="4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شرب الماء النجس إلا في الضرورة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يجوز سقيه للحيوانات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و للأطفال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يجوز بيعه مع الإعلام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لأجل الترجيح بالأكثرية، كما يأتي في كتاب القضاء، فهو مبنيّ على التعدي عن مورد التخاصم و فصل الخصومة إلى جميع موارد قيام البينة، و لا دليل عليه إلا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الترجيح مطلقا موافق للسيرة العقلائية، و قد ورد الدليل على طبقها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عموم اعتبارها مطلقا، إلا ما خرج بالدليل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ذو اليد من أهل الخبرة و الاطلاع بالكرّيّة، فالظاهر قبول قوله فيها، لجريان دليل اعتباره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كذلك، فمقتضى الأصل عدم الاعتبار بعد الشك في شمول دليل اعتباره لهذه الصورة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يفد الاطمئنان النوعي، كما تقدم تفصيله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بضرورة من المذهب، بل الدين في كلّ من المستثنى و المستثنى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يكره لما عن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البهيمة، البقرة و غيرها، تسقى و تطعم ما لا يحل للمسلم أكله أو شربه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يكره ذلك؟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يكره ذلك</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مناهي الشريعة المقدسة على أقسام</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 أنّ أصل تحققه مبغوض مطلقا، سواء كان بنحو المباشرة أم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التسبيب كالمتعلقة بالدماء و الأعراض، و الأموال، و كلّ ما يضر، و شرب المسكر و نحو ذلك، و لا ريب في حرمة التسبب بها إلى غير المكلّف، صبيا كان أو مجنونا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يختص بخصوص المكلّفين، كترك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 اختصاصها بخصوصهم، و عدم حرمة التسبب بالنسبة إلى غير المكلّفين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يشك في أنّها من أيّهما، و مقتضى الأصل عدم حرمة التسبب فيها، فيلحق بالثاني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بحسب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نسب إلى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الناس مكلّفون بإجراء أحكام المكلّفين على الأطفال فإن تمَّ إجماعا، و حرم التسبب إلى أكل الحرام بالنسبة إلى المكلفين، حرم بالنسبة إلى الأطفال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البحث في كلّ من الصغرى و الكبرى، و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بعدها من فصل في صحة الصلاة، ما ينفع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لجواز بيع كلّ ما فيه غرض عقلائي غير منهيّ عنه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وجوب الإعلام، فلقول الصادق عليه السلام في الزيت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تبعه إلا لمن تبيّن له، فيبتاع للسراج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الأكل فلا</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عليه السلام في الزيت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أعلمهم إذا بعته</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عليه السلام فيه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ينبه لمن اشتراه ليستصبح به</w:t>
      </w:r>
      <w:r>
        <w:rPr>
          <w:rFonts w:eastAsia="Amiri" w:cs="Amiri" w:ascii="Amiri" w:hAnsi="Amiri"/>
          <w:color w:val="111111"/>
          <w:sz w:val="28"/>
          <w:szCs w:val="28"/>
          <w:rtl w:val="true"/>
          <w:lang w:bidi="ar-SA"/>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يستفاد منه التعميم، بعد القطع بعدم خصوصية المورد و هل يكون وجوب الإعلام نفسيا، أو شرطيا لصحة المعاملة، أو إرشاديا محضا، لئلا يستعمله فيما يعتبر فيه الطهارة؟ وجوه، أقواها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التعرض لها في كتاب البيع، إن شاء اللّه تعالى و حينئذ فلو علم المشتري بالنجاسة، يسقط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الاستدلال على وجوب الإعلام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في تركه تسبيبا للوقوع في الحرام فسيجي‌ء، في بيان قاعدة حرمة التسبيب إلى الحرام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يشترط في صحة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ينفع المقام، إن شاء اللّه تعالى</w:t>
      </w:r>
      <w:r>
        <w:rPr>
          <w:rFonts w:eastAsia="Amiri" w:cs="Amiri" w:ascii="Amiri" w:hAnsi="Amiri"/>
          <w:color w:val="111111"/>
          <w:sz w:val="28"/>
          <w:szCs w:val="28"/>
          <w:rtl w:val="true"/>
          <w:lang w:bidi="ar-SA"/>
        </w:rPr>
        <w:t>.</w:t>
      </w:r>
      <w:bookmarkStart w:id="410" w:name="pg12190_153623"/>
    </w:p>
    <w:p>
      <w:pPr>
        <w:pStyle w:val="Heading4"/>
        <w:numPr>
          <w:ilvl w:val="3"/>
          <w:numId w:val="1"/>
        </w:numPr>
        <w:rPr/>
      </w:pPr>
      <w:bookmarkStart w:id="411" w:name="__RefHeading___Toc5155765_417432637"/>
      <w:bookmarkStart w:id="412" w:name="_Toc154"/>
      <w:bookmarkEnd w:id="410"/>
      <w:bookmarkEnd w:id="411"/>
      <w:r>
        <w:rPr>
          <w:rtl w:val="true"/>
        </w:rPr>
        <w:t>فصل الماء المستعمل في الوضوء</w:t>
      </w:r>
      <w:bookmarkEnd w:id="412"/>
    </w:p>
    <w:p>
      <w:pPr>
        <w:pStyle w:val="Heading5"/>
        <w:numPr>
          <w:ilvl w:val="4"/>
          <w:numId w:val="1"/>
        </w:numPr>
        <w:rPr/>
      </w:pPr>
      <w:bookmarkStart w:id="413" w:name="__RefHeading___Toc5155767_417432637"/>
      <w:bookmarkStart w:id="414" w:name="_Toc155"/>
      <w:bookmarkEnd w:id="413"/>
      <w:r>
        <w:rPr>
          <w:rtl w:val="true"/>
        </w:rPr>
        <w:t>اشارة</w:t>
      </w:r>
      <w:bookmarkEnd w:id="4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المستعمل في الوضوء طاهر و مطهّر من الحدث و الخبث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المستعمل في الأغسال المندوبة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المستعمل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الماء المستعمل في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فبضرورة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 فللأصل و الإجماع المحصل و المنقول، و العمومات، و الأخبار الخاصة كقول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الماء الذي يتوضأ الرجل به، فيغسل به وجهه و يده في شي‌ء نظيف فلا بأس أن يأخذه غيره و يتوضأ به</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سئل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يتوضأ من فضل وضوء جماعة من المسلمين أحب إليك، أو يتوضأ من ركو أبيض مخمر؟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من فضل وضوء جماعة من المسلمين فإنّ أحبّ دينكم إلى اللّه الحنفية السمحة السهلة</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و مقتضى الإطلاق عدم الفرق بين الوضوء الرافع و غيره، و لا ما يستعمل في الغسل، أو المضمضة أو الاستنشاق بشرط صدق الماء، و لا بين الرجل و المرأة</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نسب إلى الشهيد في الذكرى، و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التنزه، و لا دليل لهما</w:t>
      </w:r>
    </w:p>
    <w:p>
      <w:pPr>
        <w:pStyle w:val="BookText"/>
        <w:rPr/>
      </w:pPr>
      <w:r>
        <w:rPr>
          <w:rFonts w:ascii="Amiri" w:hAnsi="Amiri" w:eastAsia="Amiri" w:cs="Amiri"/>
          <w:color w:val="111111"/>
          <w:sz w:val="28"/>
          <w:sz w:val="28"/>
          <w:szCs w:val="28"/>
          <w:rtl w:val="true"/>
          <w:lang w:bidi="ar-SA"/>
        </w:rPr>
        <w:t xml:space="preserve">في الحدث الأكبر فمع طهارة البدن، لا إشكال في طهارته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رفعه للخبث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الأقوى جواز استعماله في رفع الحدث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w:t>
      </w:r>
    </w:p>
    <w:p>
      <w:pPr>
        <w:pStyle w:val="BookText"/>
        <w:rPr/>
      </w:pPr>
      <w:r>
        <w:rPr>
          <w:rFonts w:ascii="Amiri" w:hAnsi="Amiri" w:eastAsia="Amiri" w:cs="Amiri"/>
          <w:color w:val="111111"/>
          <w:sz w:val="28"/>
          <w:sz w:val="28"/>
          <w:szCs w:val="28"/>
          <w:rtl w:val="true"/>
          <w:lang w:bidi="ar-SA"/>
        </w:rPr>
        <w:t>على الاستحباب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يريدا مطلق الرجحان العرفي خصوصا بالنسبة إلى غير المبالي بالطهارة و النجاسة، و من لا يتجنب عن مطلق القذارة، فإنّ ذلك يوجب التنفر عن استعمال ما استعمله و لو في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إطلاق ما دل على أنّ الماء طاهر و مطهّر، و ظهور الإجماع، كما في الحدائق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بقسميه، و عمومات طهارة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 في كونه رافعا للخبث، عمومات مطهرية الماء مضافا إلى دعوى الإجماع، كما عن غير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الأشهر، بل المشهور بين المتأخرين، للأصل، و العمومات و الإطلاقات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لأنّه كان مورد الابتلاء في الجنابة و الحيض، و النفاس، و الاستحاضة، و غسل الميت، كما هو ظاهر تعبير الأصحاب في الحدث الأكبر، فلو وجب الاجتناب لشاع و بان في مثل هذا الأمر العام البلوى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لصحيح ابن جعفر، عن أخيه موسى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الرجل يصب الماء في ساقية أو مستنقع، أ يغتسل منه للجنابة، أو يتوضأ للصلاة إذا كان لا يجد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 مكان واحد و هو قليل لا يكفيه لغسله فلا عليه أن يغتسل و يرجع الماء فيه فإنّ ذلك يجزيه</w:t>
      </w:r>
      <w:r>
        <w:rPr>
          <w:rFonts w:eastAsia="Amiri" w:cs="Amiri" w:ascii="Amiri" w:hAnsi="Amiri"/>
          <w:color w:val="111111"/>
          <w:sz w:val="28"/>
          <w:szCs w:val="28"/>
          <w:rtl w:val="true"/>
          <w:lang w:bidi="ar-SA"/>
        </w:rPr>
        <w:t xml:space="preserve">» </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فإنّه ظاهر في جواز الاغتسال مما يرجع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ذلك بحال الضرورة، كما يستفاد من الصحيح</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المانعية، لا فرق بين الضرورة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الظاهر أنّ المراد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يكفيه لغسله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الكفاية على ما هو المتعارف من الصب على الأعضاء، و ذهاب الغسالة هدرا، لا ما إذا اجتمعت الغسالة و اغتسل منها أيضا، فإنّ الصحيحة كالصريحة في كفاية الماء حينئذ، صدرا و ذيلا، فيكون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دليلا على جواز الاغتسال بغسالة غسل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أيضا بصحيح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الحمام يغتسل فيه الجنب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أغتسل من مائه؟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أن يغتسل منه الجنب، و لقد اغتسلت فيه، و جئت فغسلت رجلي و ما غسلتهما إلا بما لزق بهما من التراب</w:t>
      </w:r>
      <w:r>
        <w:rPr>
          <w:rFonts w:eastAsia="Amiri" w:cs="Amiri" w:ascii="Amiri" w:hAnsi="Amiri"/>
          <w:color w:val="111111"/>
          <w:sz w:val="28"/>
          <w:szCs w:val="28"/>
          <w:rtl w:val="true"/>
          <w:lang w:bidi="ar-SA"/>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الاغتسال في الحمام و من مائه، أعم من أن يكون بغسالة غسل الجنابة، كما هو أوضح من أن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استدل أيضا بأخبار أخرى ظاهرة الخدشة من شاء العثور عليها، فليراجع الحدائق و غيره من المطولات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نسب إلى جمع منهم الصدوقان و ابن حمزة و البراج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المنع عن استعماله في رفع الحدث، لقاعدة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محكومة بالعمومات، مع أنّ الشك في أصل الشرطية، فالمرجع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بجملة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ابن سنان،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بالوضوء بالماء المستعمل،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الذي يغسل به الثوب، أو يغتسل به الرجل من الجنابة، لا يجوز أن يتوضأ منه و أشباهه، و أما الذي يتوضأ الرجل به فيغسل به وجهه و يده في شي‌ء نظيف، فلا بأس أن يأخذ غيره و يتوضأ به</w:t>
      </w:r>
      <w:r>
        <w:rPr>
          <w:rFonts w:eastAsia="Amiri" w:cs="Amiri" w:ascii="Amiri" w:hAnsi="Amiri"/>
          <w:color w:val="111111"/>
          <w:sz w:val="28"/>
          <w:szCs w:val="28"/>
          <w:rtl w:val="true"/>
          <w:lang w:bidi="ar-SA"/>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نوقش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 السند لأحمد بن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المناط الوثوق بالصدور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شيخنا الأنصاري رحمه اللّه قرائن تدل عليه، و لذا اعتمد الوحيد البهبهاني رحمه اللّه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منزل على الغالب من اشتمال بدن الجنب على النجاسة خصوصا بالنسبة إلى نوع الناس في الأزمنة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 ذلك إطلاق قوله عليه السلام في صدر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بالوضوء بالماء المستعمل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يدل على أنّ المستعمل من حيث إنّه مستعمل لا يكون مانعا عن رفع الحدث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حيث إنّ الثوب و بدن الجنب يشتملان على النجاسة غالبا، لا يجوز أن يستعمل الماء المستعمل فيهما في رفع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قال في مصباح 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الإنصاف أنّي أجد هذه الرواية في حد ذاتها على خلاف مطلوبهم أدل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ذلك من صاحب الجواهر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موافقة للعامة مع إعراض كثير من المتأخرين، و جملة من القدماء عنها، كما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مسكان،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صاحب لي ثقة أنّه سأل أبا عبد اللّه عليه السلام عن الرجل ينتهي إلى الماء القليل في الطريق فيريد أن يغتسل و ليس معه إناء و الماء في وهدة، فإن هو اغتسل رجع غسله في الماء،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ينضح بكف بين يديه، و كفا من خلفه، و كفا عن يمينه، و كفا عن شماله، ثمَّ يغتسل</w:t>
      </w:r>
      <w:r>
        <w:rPr>
          <w:rFonts w:eastAsia="Amiri" w:cs="Amiri" w:ascii="Amiri" w:hAnsi="Amiri"/>
          <w:color w:val="111111"/>
          <w:sz w:val="28"/>
          <w:szCs w:val="28"/>
          <w:rtl w:val="true"/>
          <w:lang w:bidi="ar-SA"/>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إرشاد إلى الاهتمام بترك ما يوجب استقذار الناس من الماء في المحل الذي تشتد حاجتهم إليه، فلا ربط له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تقدم من غلبة اشتمال بدن الجنب يمنع عن استفادة الإطلاق منه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هذا الحكم العام البلوى بمثل هذه الإشعارات، ليس من شأن الإمام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ينضح بكف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الاقتصار في الغسل على أقل ما يمكن، لأنّ الماء محل احتياج الناس، فيغتسل بأربعة أكف، و يقتصر بمثل التدهين، كف لقدام البدن، و كف لخلفه، و كف لليمين، و كف لليسار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 الأرض لتجتمع أجزاؤها فلا ينحدر ما ينفصل من البدن إلى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أنه خلاف المحسوس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الجسد قبل الاغتسال، ليسهل الاغتسال، و يتعجل به قبل أن ينحدر ما ينفصل منه و يعود إلى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الأرض ليسرع عود الماء إلى محله، و لا ينقص من الماء شيئا معتنى به، فيكون على خلاف مطلوبهم أدل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الدالة على النهي عن الاغتسال بغسالة الحمام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الاستقذار النوعي، أنّ الظاهر، بل المقطوع به نجاستها 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تضمن كثير منها التعليل بغسالة اليهودي، و النصراني و المجوسي، و الناصب لنا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شرّهم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 الزنا، و الجنب عن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في بعضها، ضعفا، و لذلك قال في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يصل إلينا غير حديثين ضعيفين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بعضها إشعار بالكراهة، كما في خبر علي بن جعفر، عن أبي الحسن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اغتسل من الماء الذي قد اغتسل فيه فأصابه الجذام، فلا يلومنّ إلّا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المدينة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شفاء من العين،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كذبوا يغتسل فيه الجنب من الحرام، و الزاني، و الناصب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شرهما، و كلّ من 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يكون فيه شفاء من العين</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مسلم عن أحدهما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ماء الحمام،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ادخله بإزار، و لا تغتسل من ماء آخر إلا أن يكون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جنب، أو يكثر أهله فلا يدرى فيهم جنب أم لا</w:t>
      </w:r>
      <w:r>
        <w:rPr>
          <w:rFonts w:eastAsia="Amiri" w:cs="Amiri" w:ascii="Amiri" w:hAnsi="Amiri"/>
          <w:color w:val="111111"/>
          <w:sz w:val="28"/>
          <w:szCs w:val="28"/>
          <w:rtl w:val="true"/>
          <w:lang w:bidi="ar-SA"/>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ماء الحمام إما ما في الحياض الكبار، أو ما في الصغار، أن الغسالة الجارية على أرض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لا ربط له بالمقام لأنّ المراد بالغسالة الماء القليل، و ما في الحياض الكبار أضعاف الكر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أيضا كذلك، لاتصالها بالكبار، مع أنّه لم يعهد الاغتسال في الحياض الصغار، بل يغتسل حولها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 مما لا يقدم عليه ذو شعور أبدا، مع أنّه لو كان المراد ذلك لزم على الإمام عليه السلام الإرشاد إلى الاغتسال مما في الحياض، لا تقريره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 أحد بحرمة الاغتسال أو كراهته في الحمام من ماء آخر فلا بد من صرف النهي عن ظاهره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 أحد بعدم الاغتسال من ماء الحمام فيما إذا كثر أهله، و لم يعلم أنّ فيه جنبا أم لا، كما يدل عليه ذيل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يعارضه خبر الواسطي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الرجال يقومون على الحوض في الحمام لا أعرف اليهودي من النصراني، و لا الجنب من غير الجنب،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تغتسل منه، و لا تغتسل من ماء آخر، فإنّه طهور</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بد من حمل الصحيحة على ما هو الغالب من اشتمال بدن الجنب على النجاسة بعد العلم بأصل وجوده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استعماله الماء الذي يستعمله غيره، و حمل خبر الواسطي على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استدل به على المنع، 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فالأصل و الإطلاق و العموم، محكم</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 الجواز ما 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اغتسل بعض أزواج النبي صلّى اللّه عليه و آله في جفنة فأراد رسول اللّه صلّى اللّه عليه و آله أن يتوضأ منها،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كنت جنبا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الماء لا يجنب</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الأحوط مع وجود غيره التجنب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المستعمل في الاستنجاء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أيضا سهولة الشريعة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الاحتياط هو المعلوم مما استدل به على المنع من أخبار الباب و خروجا عن خلاف من خالف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الانحصار، الأحوط الجمع بين التطهير به و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يتعلق بذلك المسائل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اغترف من إناء و اغتسل في الخارج، لا يكون ماء الإناء من الغسالة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شمول الحكم منعا و 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لمطلق الحدث الأكبر و ذكر الجنابة في الأخبار من باب المثال، لتعبير الفقهاء بغسالة الحدث الأكبر، كما اعترف به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 في خبر ابن سنان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أشباهه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عطفه على الماء الذي يغتسل به من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صاحب الحدائق رحمه اللّه التردد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وقع الماء من عضو على عضو آخر، مثل الرأس و الجسد لا يكون من المستعمل، لكونه عبارة عما انفصل عن البدن، لا ما انتقل من محل إلى محل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الغسل، الغسل الصحيح الذي يكون رافعا للحدث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اغتسل مع فقد شرط أو وجود مانع، فلا تشمله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اجتمعت أحداث من الأكبر على المرأة، و اغتسلت غسلا واحدا لها، لا يبعد اشتداد الكراهة في استعمال هذه الغسالة، و تأكد المنع على القول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كون الحكم من الوضعيات، فلا يدور مدار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اغتسل الصبيّ الجنب، يجري على غسالته الحكم، بناء على صحة غسله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الحكم مترتب على تمام الغسل، فلو غسل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مات قبل تمام الغسل، لا يجري فيه المنع أو الكراهة، أو يشمل البعض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أيضا؟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المنساق من الأدلة هو الأول، و على هذا لو غسل رأسه في إناء، و طرفه الأيمن في إناء آخر و الأيسر في إناء ثالث، لا يجري عليها حكم الغسالة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استهلكت الغسالة في ماء آخر، فمقتضى استصحاب بقاء الحدث، عدم الاكتفاء به في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يتمسك بإطلاق أدلة طهورية الماء بالنسبة إلى الماء المستهلك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فيما مر بين الغسل الترتيبي و الارتماسي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ارتمس جنبان في ماء قليل دفعة، لا يكون من المستعمل بالنسبة إليهما، بل يكون منه بالنسبة إلى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 الماء المستعمل في الحدث الأكبر، و صار بقدر الكر، الظاهر بقاء الحكم، و هل يرتفع بالاتصال بالمعتصم مع عدم الاستهلاك؟</w:t>
      </w:r>
    </w:p>
    <w:p>
      <w:pPr>
        <w:pStyle w:val="BookText"/>
        <w:rPr/>
      </w:pPr>
      <w:r>
        <w:rPr>
          <w:rFonts w:ascii="Amiri" w:hAnsi="Amiri" w:eastAsia="Amiri" w:cs="Amiri"/>
          <w:color w:val="111111"/>
          <w:sz w:val="28"/>
          <w:sz w:val="28"/>
          <w:szCs w:val="28"/>
          <w:rtl w:val="true"/>
          <w:lang w:bidi="ar-SA"/>
        </w:rPr>
        <w:t>مقتضى الأصل عدمه، و يأتي بعض الفروع المتعلقة بالمقام في 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مستصحب الجنابة، كمتيقنها، و مقتضى الأصل عدم ترتب الحكم على الماء المستعمل في الغسل الاحتياطي، خصوصا الاستحبابي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الأحوط ترتبه، خصوصا في الوجوبي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الحكم المذكور بين المغتسل بنفسه، و بين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اغتسل في إناء و جمعت غسالته فيها، ثمَّ أجنب و أراد أن يغتسل ثانيا بما اجتمع من غسالة غسله الأول، يترتب عليه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الغسل الواحد لو أخذ مما استعمله بغسل الرأس و الرقبة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استعمل لغسل الطرف الأيمن، الظاهر عدم ترتب الحكم عليه</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اغتسل ثمَّ أجنب و كان على بدنه ماء من غسل جنابته الأولى، و أراد أن يغتسل بهذا الماء، ففي كونه من الماء المستعمل وجهان، 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الجنابة مستحب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لو من البول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الشروط الآتية طاهر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يرفع الخبث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الاستنجاء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النص و الفتوى، مع ملازمة الغائط للبول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فتنزيل الأدلة على خصوص الأول تنزيل لها على الفرد النادر، مع أنّه يطلق الاستنجاء على غسل مخرج البول عند المتشرعة، بل و في الأخبار أيضا، ففي صحيح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عليه السلام يستنجي من البول ثلاث مرات، و من الغائط بالمدر و الخرق</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نشيط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كم يجري من الماء في الاستنجاء من البول؟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ما على الحشفة من البلل</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موثق عمار،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إذا أراد أن يستنجي بالماء يبدأ بالمقعدة أو بالإحليل؟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يبدأ بالمقعدة ثمَّ بالإحليل</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يظهر منه المفروغية عن صدق الاستنجاء عليهما، فهو في اللغة و إن اختص بتطهير محل الغائط، لكن بحسب العرف أعم منه، و من تطهير مخرج البول، و الأخبار منزلة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تحصيلا و منقولا، نصا و ظاهرا، على لسان جملة من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نصوصا معتبرة مستفيضة، منها خبر محمد بن النعمان،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منه الخلاء فأستنجي بالماء فيقع ثوبي في ذلك الماء الذي استنجيت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الأحول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يستنجي فيقع ثوبه</w:t>
      </w:r>
    </w:p>
    <w:p>
      <w:pPr>
        <w:pStyle w:val="BookText"/>
        <w:rPr/>
      </w:pPr>
      <w:r>
        <w:rPr>
          <w:rFonts w:ascii="Amiri" w:hAnsi="Amiri" w:eastAsia="Amiri" w:cs="Amiri"/>
          <w:color w:val="111111"/>
          <w:sz w:val="28"/>
          <w:sz w:val="28"/>
          <w:szCs w:val="28"/>
          <w:rtl w:val="true"/>
          <w:lang w:bidi="ar-SA"/>
        </w:rPr>
        <w:t xml:space="preserve">لكن لا يجوز استعماله في رفع الحدث، و لا في الوضوء و الغسل المندوبين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المستعمل في رفع الخبث غير الاستنجاء، فلا يجوز</w:t>
      </w:r>
    </w:p>
    <w:p>
      <w:pPr>
        <w:pStyle w:val="BookText"/>
        <w:rPr/>
      </w:pPr>
      <w:r>
        <w:rPr>
          <w:rFonts w:ascii="Amiri" w:hAnsi="Amiri" w:eastAsia="Amiri" w:cs="Amiri"/>
          <w:color w:val="111111"/>
          <w:sz w:val="28"/>
          <w:sz w:val="28"/>
          <w:szCs w:val="28"/>
          <w:rtl w:val="true"/>
          <w:lang w:bidi="ar-SA"/>
        </w:rPr>
        <w:t>في الماء الذي استنجى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فسكت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تدري لم صار لا بأس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جعلت فداك،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الماء أكثر من القذر</w:t>
      </w:r>
      <w:r>
        <w:rPr>
          <w:rFonts w:eastAsia="Amiri" w:cs="Amiri" w:ascii="Amiri" w:hAnsi="Amiri"/>
          <w:color w:val="111111"/>
          <w:sz w:val="28"/>
          <w:szCs w:val="28"/>
          <w:rtl w:val="true"/>
          <w:lang w:bidi="ar-SA"/>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الهاشمي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يقع ثوبه على الماء الذي استنجى به، أ ينجس ذلك ثوبه؟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 ابن نعمان عنه عليه السلام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أستنجي ثمَّ يقع ثوبي فيه و أنا جنب؟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المنساق من مثل هذه الأخبار عند العرف و المتشرعة الطهارة، و لم يصل إلينا مما دل على طهارة الأشياء إلا بمثل هذه التعبيرات، فلا وجه 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مفادها العفو عنه، و هو أعم من الطهارة، كما لا وجه لاحتمال النجاسة، و طهارة الملاقي، لأنّ كلّ ذلك خلاف المنساق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لا وجه للإشكال على الإجماعات بخلو كلمات القدماء عن التصريح بالطهارة، للنقض بخلوها عن التصريح بالعفو أيضا، مع أنّ الغالب في كلماتهم الشريفة التعبير بما في النصوص، و فيها كفاية على فرض صحة احتمال إرادة العفو في عبارة بعض القدماء و بها تخصص ما دل على انفعال القليل و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نجس منجس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مقتضى طهارته، فتشمله الإطلاقات و العمومات الدالة على مطهّرية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بناء على عدم الطهارة، و مجرد العفو عنه، لا وجه لكونه مطهّرا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ممنوع، كما تقدم</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لظهور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حكاه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لتنفر الطباع و إطلاق ما تقدم من 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الذي يغسل به</w:t>
      </w:r>
    </w:p>
    <w:p>
      <w:pPr>
        <w:pStyle w:val="BookText"/>
        <w:rPr/>
      </w:pPr>
      <w:r>
        <w:rPr>
          <w:rFonts w:ascii="Amiri" w:hAnsi="Amiri" w:eastAsia="Amiri" w:cs="Amiri"/>
          <w:color w:val="111111"/>
          <w:sz w:val="28"/>
          <w:sz w:val="28"/>
          <w:szCs w:val="28"/>
          <w:rtl w:val="true"/>
          <w:lang w:bidi="ar-SA"/>
        </w:rPr>
        <w:t xml:space="preserve">استعماله في الوضوء و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طهارته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نجاسته، خلاف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الأقوى أنّ ماء الغسلة المزيلة للعين</w:t>
      </w:r>
    </w:p>
    <w:p>
      <w:pPr>
        <w:pStyle w:val="BookText"/>
        <w:rPr/>
      </w:pPr>
      <w:r>
        <w:rPr>
          <w:rFonts w:ascii="Amiri" w:hAnsi="Amiri" w:eastAsia="Amiri" w:cs="Amiri"/>
          <w:color w:val="111111"/>
          <w:sz w:val="28"/>
          <w:sz w:val="28"/>
          <w:szCs w:val="28"/>
          <w:rtl w:val="true"/>
          <w:lang w:bidi="ar-SA"/>
        </w:rPr>
        <w:t>الثوب أو يغتسل به من الجنابة، لا يجوز أن يتوضأ منه و أشباهه</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بناء على أنّ ذكر غسل الثوب من باب المثال، و عن صاحب الحدائق و المستند و غيرهما 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رفع الحدث به أيضا للعموم و الإطلاق، و المناقشة في الخبر و الإجماع،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يكون عدم جواز استعماله في رفع الحدث من الشروط العلمية، فلو توضأ به جهلا أو نسيانا يصح، أو يكون شرطا واقعيا؟ يظهر منهم الثاني، و ظاهرهم الإجماع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ماء الاستنجاء بين الرجل و المرأة و الخنثى، و الكبير و الصغير، و النظيف و القذر، و لا يبعد دعوى الانصراف عمن لا يبالي بالنجاسة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فرق فيما ذكر بين ما إذا كان بمباشرة منه أو بالآلة، أو بيد الزوجة أو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أزال العين عن المحل بغير الماء، ثمَّ استنجى بالماء، فالظاهر شمول الحكم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ابن سنان المتقدم، و الإجماع المدعى عن المعتبر و المنتهي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الطهارة إلى جماعة من المتقدمين، و النجاسة إلى أكثر المتأخرين، و هما عمدة الأقوال، و هناك أقوال أخر أنهاها في الجواهر إلى عشرة، و قد صارت من الأقوال النادرة فيما قارب هذه الأعصار، فلا وجه للتعرض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البحث في المقام بعد الفراغ عن انفعال القليل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فلا وجه للنجاسة، كما أنّه في صورة عدم التغيير، و إلا فلا خلاف</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أدلة القول بالطهارة و المناقشة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استدل على الطهارة، بعد الأصل الذي يكفي للطهارة ما لم تثبت النجاسة،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أدلة انفعال الماء القليل لا تشمل المستعمل في غسل الأخباث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إطلاقها و عمومها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خلف الفرض، لما تقدم أنّ هذا البحث بعد الفراغ عن انفعاله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المؤثر في طهارة الشي‌ء لا يتأثر عن نجاسته، لأنّ المتنجس لا يكون مطهّرا، بل قد يدعى استحالة ذلك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استحالة من عقل أو نقل في أن يتحمل الطاهر النجاسة و القذارة عن المحل، فينفعل الحامل و يطهر المحمول عنه، و في شهادة العرف بذلك غنى و كفاية، 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المطهّرات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ينفع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طهارة ماء الاستنجاء المتقدمة، خصوصا المشتمل على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تدري لم صار لا بأس 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الماء أكثر من القذر</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فيدل على أنّه كلما كان الماء فيه أكثر من القذر، يكون طاهرا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مقتضى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انفعال القليل إلا ما خرج بالدليل، و ماء الاستنجاء خرج عنها نصا و إجماعا، و بقي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جريان العلة في غيره يحتاج إلى دليل على التعميم للغير، و هو مفقود، مع أنّ كونها من العلة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تجري في غير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الدعوى، و يكفي الشك فيها في عدم الجريان في غير موردها</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خبر الواسطي،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مجتمع الماء في الحمام من غسالة الناس يصيب الثوب؟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فيما إذا شك في ملاقاة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فمع العلم بملاقاتها، فلا خلاف في النجاسة ممن قال بنجاسة القليل بالملاقاة، كما صرح به 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معارض بقول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تغتسل من البئر التي تجتمع فيها غسالة الحمام فإنّه يسيل فيها ما يغتسل به الجنب، و ولد الزنا، و الناصب لنا أهل البيت و هو شرّهم</w:t>
      </w:r>
      <w:r>
        <w:rPr>
          <w:rFonts w:eastAsia="Amiri" w:cs="Amiri" w:ascii="Amiri" w:hAnsi="Amiri"/>
          <w:color w:val="111111"/>
          <w:sz w:val="28"/>
          <w:szCs w:val="28"/>
          <w:rtl w:val="true"/>
          <w:lang w:bidi="ar-SA"/>
        </w:rPr>
        <w:t xml:space="preserve">» </w:t>
      </w:r>
      <w:r>
        <w:rPr>
          <w:rStyle w:val="FootnoteAnchor"/>
          <w:rtl w:val="true"/>
        </w:rPr>
        <w:footnoteReference w:id="371"/>
      </w:r>
      <w:r>
        <w:rPr>
          <w:rFonts w:ascii="Amiri" w:hAnsi="Amiri" w:eastAsia="Amiri" w:cs="Amiri"/>
          <w:color w:val="111111"/>
          <w:sz w:val="28"/>
          <w:sz w:val="28"/>
          <w:szCs w:val="28"/>
          <w:rtl w:val="true"/>
          <w:lang w:bidi="ar-SA"/>
        </w:rPr>
        <w:t>، و 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المطهّرات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كفاية الصب على بول الصبيّ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كانت متنجسة، لوجبت إزالتها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مورد خاص لدليل مخصوص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كونه مما نحن فيه، مشكل بل ممنوع، لأنّ مصطلحهم فيها ما انفصل عن المحلّ، لا ما بقي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من أمر النبي صلّى اللّه عليه و آله بتطهير المسجد من بول الأعرابي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بصب ذنوب من الماء عليه</w:t>
      </w:r>
      <w:r>
        <w:rPr>
          <w:rFonts w:eastAsia="Amiri" w:cs="Amiri" w:ascii="Amiri" w:hAnsi="Amiri"/>
          <w:color w:val="111111"/>
          <w:sz w:val="28"/>
          <w:szCs w:val="28"/>
          <w:rtl w:val="true"/>
          <w:lang w:bidi="ar-SA"/>
        </w:rPr>
        <w:t xml:space="preserve">» </w:t>
      </w:r>
      <w:r>
        <w:rPr>
          <w:rStyle w:val="FootnoteAnchor"/>
          <w:rtl w:val="true"/>
        </w:rPr>
        <w:footnoteReference w:id="372"/>
      </w:r>
      <w:r>
        <w:rPr>
          <w:rFonts w:ascii="Amiri" w:hAnsi="Amiri" w:eastAsia="Amiri" w:cs="Amiri"/>
          <w:color w:val="111111"/>
          <w:sz w:val="28"/>
          <w:sz w:val="28"/>
          <w:szCs w:val="28"/>
          <w:rtl w:val="true"/>
          <w:lang w:bidi="ar-SA"/>
        </w:rPr>
        <w:t>مع أنّه مجمل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مسلم في غسل الثوب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اغسله في المركن مرتين و إن غسلته في ماء جار فمرة واحدة</w:t>
      </w:r>
      <w:r>
        <w:rPr>
          <w:rFonts w:eastAsia="Amiri" w:cs="Amiri" w:ascii="Amiri" w:hAnsi="Amiri"/>
          <w:color w:val="111111"/>
          <w:sz w:val="28"/>
          <w:szCs w:val="28"/>
          <w:rtl w:val="true"/>
          <w:lang w:bidi="ar-SA"/>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لو قلنا بنجاسة الغسالة ينجس المركن لا محالة، فلا يكفي الغسل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كان غسل الثوب بوضعه فيه، فيطهر المركن بالتبع أيضا، كطهارة يد الغاسل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بأخذ الثوب خارج المركن، و جعل المركن مصب الماء فقط، فلا ربط له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العسر و الحرج من نجاستها، فتنتفي النجاسة بأدلة نفي العسر و الحرج</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حرج في البين، كما نراه بالوجدان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يعتبر في تطبيق دليل نفي الحرج على المورد، الحرج الشخصي و أما إذا كان الحرج في نفس تشريع الحكم الكليّ، فلا ربط لدليل نفي الحرج به، فإنّه متكفّل لتحديد ما بعد 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أصل تشريع الحكم الكليّ، فتحديده بحدود و قيود، لا بد و أن يكون بطريق الوحي و الإلهام سواء كان فيه الحرج بحسب عقولنا،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ذكر في الجواهر لتأييد الطهارة وجوها ظاهرة الخدشة ربما تبلغ مع ذكرنا منها خمسة عشر، من شاء فليراجعها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ملخّص الكلام أنّهم قد ذكروا قواعد ثلاث في المقام لطهارة الغسالة و كلّها مخدوشة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المطهر لا بد و أن يكون طاهرا في نفسه و لا ريب فيها بل هي من ضروريات المذهب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مسلمة من غير جهة التطهير به و إلا فلا مانع لأن يكون التطهير موجبا لتنجس المطهر و تحمله النجاسة من المحل و هو الموافق لمرتكزات المتشرعة إجمالا فلا وجه للاستدلال بهذه القاعدة للطهارة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المطهّر لا بد و أن يبقى على طهارته إلى حصول الطهارة في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ذلك من نص أو إجماع أو اعتبار 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المتنجس منجس فلا يكون مطهّرا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الجزء الأول من هذه الجملة يأتي البحث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كيفية تنجيس المتنجسات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الجزء الأخير فهو عين القاعدة الأولى و تقدم تسليمها بالنسبة إلى غير جهة التطهير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أدلة القول بنجاسة الغسالة</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استدل عليها بأمور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و لا يخفى وهنه بذهاب الطبقة الأولى إلى الطهارة، كما حكاه في الجواهر عن اللوامع، 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يقال إنّ النجاسة مؤيدة بفتوى المشهور، و هي أرجح من جميع ما ذكر من المؤيدات، لأنا نقول لم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تثبت شهرة على الإطلاق، بل هي بين المتأخرين، بل قد عرفت أنّ المنقول من أكثر المتقدمين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المغروس في الأذهان هو الانفعال، تشبيها لها بغسالة القذارات الصورية، مع أنّها الموافقة للاحتياط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يكون مورد أنظار العلماء و اختلافهم و تصادم الأدلة، لا وجه لجعل المغروس دليلا فيه، و الاحتياط قد يكون في الطهارة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بجعل ذلك كلّه من المؤيدات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ما تقدم من الأدلة الدالة </w:t>
      </w:r>
      <w:r>
        <w:rPr>
          <w:rStyle w:val="FootnoteAnchor"/>
          <w:rtl w:val="true"/>
        </w:rPr>
        <w:footnoteReference w:id="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بعمومها الأحوالي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انفعال الماء القليل مطلقا، التي منها مفهوم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الماء قدر كر لم ينجّسه شي‌ء</w:t>
      </w:r>
      <w:r>
        <w:rPr>
          <w:rFonts w:eastAsia="Amiri" w:cs="Amiri" w:ascii="Amiri" w:hAnsi="Amiri"/>
          <w:color w:val="111111"/>
          <w:sz w:val="28"/>
          <w:szCs w:val="28"/>
          <w:rtl w:val="true"/>
          <w:lang w:bidi="ar-SA"/>
        </w:rPr>
        <w:t xml:space="preserve">» </w:t>
      </w:r>
      <w:r>
        <w:rPr>
          <w:rStyle w:val="FootnoteAnchor"/>
          <w:rtl w:val="true"/>
        </w:rPr>
        <w:footnoteReference w:id="375"/>
      </w:r>
      <w:r>
        <w:rPr>
          <w:rFonts w:ascii="Amiri" w:hAnsi="Amiri" w:eastAsia="Amiri" w:cs="Amiri"/>
          <w:color w:val="111111"/>
          <w:sz w:val="28"/>
          <w:sz w:val="28"/>
          <w:szCs w:val="28"/>
          <w:rtl w:val="true"/>
          <w:lang w:bidi="ar-SA"/>
        </w:rPr>
        <w:t>الدال على انفعال القليل بمطلق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على المفهوم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العموم الأفرادي و الأحوالي و بدون ذلك لا يتم الاستدلال، إلا فيما هو المعلوم المسلّم بين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المتفاهم العرفي المحاوري، يدل على ثبوت العمومين فيه في المقام، و هو المحكم في ذلك خصوصا بضميمة سائر ما يستفاد منها انفعال القليل، و الإجماع على عدم الفرق بين النجاسات و المتنجسات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القليل حين الاتصال بالمتنجس يتنجس، لأجل الاتصال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الانفصال، إن صار المحل طاهرا مع بقاء الماء على النجاسة، فطهارة المحل حصلت بلا علة و إن انعكس فتكون طهارة الماء كذلك، و إن بقيا على النجاسة، فهو خلاف الأدلة الدالة على حصول طهارة المحل بالغسل مرة أو مرتين، و إن بقي الماء على طهارته و صار المحل طاهرا أيضا، فيدل على القول بطهارة الغسالة دون نجاستها</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التطهير موكولة إلى الأنظار العرفية، و مقتضى أنظارهم هو خصوص القسم الأول، فيصير الماء حاملا لنجاسة المحل، فتكون طهارته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مستندة إلى الماء، و لا يكون بلا علة و تكون نجاسة الماء لحمله نجاسة المحل، كما يكون الأمر كذلك في جميع دفع القذارات الصورية، 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المطهّرات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 مطلقات انفعال القليل منصرفة، فلا تشمل الغسلة الثانية مما يعتبر فيه التعدد، و لا الأولى مما لا يعتبر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لذلك خلو الأخبار، و كلام أكثر القدماء عن التعرض للغسالة مستقلة مع عموم البلوى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الانصراف بدوي، و عدم التعرض لأجل الإيكال إلى مرتكزات المتشرعة، بل العرفية من استقذارهم الغسالة مهما أمكنهم ذلك، و لأجل عدم إثارة الوسواس بين الناس فيما هو أهم الأمور الابتلائية بينهم مع أنّ أدلة انفعال القليل تكفي للتعرض و ما استدل به على طهارة الغسالة لا تصلح لتخصيص تلك الأدلة، كما خصصت بغسالة الاستنجاء، لظهور الخدشة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عيص بن القاسم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أصابته قطرة من طشت فيه 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من بول أو قذر، فيغسل ما أصابه، و إن كان من وضوء الصلاة فلا بأس</w:t>
      </w:r>
      <w:r>
        <w:rPr>
          <w:rFonts w:eastAsia="Amiri" w:cs="Amiri" w:ascii="Amiri" w:hAnsi="Amiri"/>
          <w:color w:val="111111"/>
          <w:sz w:val="28"/>
          <w:szCs w:val="28"/>
          <w:rtl w:val="true"/>
          <w:lang w:bidi="ar-SA"/>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موثق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الكوز و الإناء يكون قذرا، كيف يغسل و كم مرة يغسل؟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ثلاث مرات، يصب فيه الماء فيحرك فيه ثمَّ يفرغ منه، ثمَّ يصب فيه ماء آخر فيحرك فيه ثمَّ يفرغ ذلك الماء، ثمَّ يصب فيه ماء آخر فيحرك فيه ثمَّ يفرغ منه و قد طهر</w:t>
      </w:r>
      <w:r>
        <w:rPr>
          <w:rFonts w:eastAsia="Amiri" w:cs="Amiri" w:ascii="Amiri" w:hAnsi="Amiri"/>
          <w:color w:val="111111"/>
          <w:sz w:val="28"/>
          <w:szCs w:val="28"/>
          <w:rtl w:val="true"/>
          <w:lang w:bidi="ar-SA"/>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قريب منهما جميع ما يدل على التعدد في الإناء، و العصر </w:t>
      </w:r>
      <w:r>
        <w:rPr>
          <w:rStyle w:val="FootnoteAnchor"/>
          <w:rtl w:val="true"/>
        </w:rPr>
        <w:footnoteReference w:id="378"/>
      </w:r>
      <w:r>
        <w:rPr>
          <w:rFonts w:ascii="Amiri" w:hAnsi="Amiri" w:eastAsia="Amiri" w:cs="Amiri"/>
          <w:color w:val="111111"/>
          <w:sz w:val="28"/>
          <w:sz w:val="28"/>
          <w:szCs w:val="28"/>
          <w:rtl w:val="true"/>
          <w:lang w:bidi="ar-SA"/>
        </w:rPr>
        <w:t>في غيرها، فإنّه لو لا نجاسة الغسالة، لما كان وجه لجميع ذلك كلّه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خبر العيص فلأنّ الطشت الذي فيه البول و القذر، لا ينفك</w:t>
      </w:r>
    </w:p>
    <w:p>
      <w:pPr>
        <w:pStyle w:val="BookText"/>
        <w:rPr/>
      </w:pPr>
      <w:r>
        <w:rPr>
          <w:rFonts w:ascii="Amiri" w:hAnsi="Amiri" w:eastAsia="Amiri" w:cs="Amiri"/>
          <w:color w:val="111111"/>
          <w:sz w:val="28"/>
          <w:sz w:val="28"/>
          <w:szCs w:val="28"/>
          <w:rtl w:val="true"/>
          <w:lang w:bidi="ar-SA"/>
        </w:rPr>
        <w:t xml:space="preserve">نجس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الغسلة غير المزيلة الأحوط الاجتناب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النجاسة، فوجب الاجتناب عما فيه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موثق عمار فلأنّه لا يتحقق تعدد الغسل المعتبر في الظروف إلا بذلك، و كذلك سائر ما يدل على التعدد فيها، و هكذا ما دل على العصر في الثياب و نحوها، فإنّ العصر و الدّلك فيها، إنّما هو لإخراج عين النجاسة عنها، أو تحقق عنوان الغسل عرفا، أو لإخراج الغسالة و ذلك كلّه أعم من نجاسة الغسالة المنفصلة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لباب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الدليل على النجاسة، إطلاق أدلة انفعال الماء القليل بملاقاة النجس من غير ما يصلح للتقييد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المتيقن من الإجماع على فرض التمامية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المنصرف إليه من أدلة انفعال القليل بملاقاة النجس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الطهارة بعد الشك في شمول أدلة انفعال القليل بملاقاة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عمدة دليل نجاسة الغسالة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للغسلة الغير المزيلة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في أدلة انفعال القليل بعض الأخبار الظاهر </w:t>
      </w:r>
      <w:r>
        <w:rPr>
          <w:rStyle w:val="FootnoteAnchor"/>
          <w:rtl w:val="true"/>
        </w:rPr>
        <w:footnoteReference w:id="379"/>
      </w:r>
      <w:r>
        <w:rPr>
          <w:rFonts w:ascii="Amiri" w:hAnsi="Amiri" w:eastAsia="Amiri" w:cs="Amiri"/>
          <w:color w:val="111111"/>
          <w:sz w:val="28"/>
          <w:sz w:val="28"/>
          <w:szCs w:val="28"/>
          <w:rtl w:val="true"/>
          <w:lang w:bidi="ar-SA"/>
        </w:rPr>
        <w:t>في انفعاله بملاقاة المتنجس أيضا</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تلك الأخبار، اختصاصها بموردها، و تعميم الحكم لغير المورد إنّما كان بالإجماع، و لا إجماع في المقام بالنسبة إلى الغسلة غير المزيلة، بل ظاهر جعل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غسالة الأخباث في مقابل غسالة الاستنجاء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بالطهارة في الأخيرة دون الأولى، هو أنّ المناط خصوص الغسلة المزيلة دون غيرها، لأنّ مورد غسالة الاستنجاء خصوص المزيلة فقط، فيكون مقابلها كذلك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فيشك في ثبوت الإطلاق الأحوالي لأدلة انفعال القليل، خصوصا في مقابل ما أصر عليه صاحب الجواهر رحمه اللّه من القول بطهارة الغسالة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المزيلة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أقام عليها قرائن كثيرة عديدة، فإن مجموعها يصلح للخدشة في الإطلاق الأحوالي بالنسبة إلى الغسلة غير المزيلة،</w:t>
      </w:r>
      <w:bookmarkStart w:id="415" w:name="pg12190_153640"/>
    </w:p>
    <w:p>
      <w:pPr>
        <w:pStyle w:val="Heading5"/>
        <w:numPr>
          <w:ilvl w:val="4"/>
          <w:numId w:val="1"/>
        </w:numPr>
        <w:rPr/>
      </w:pPr>
      <w:bookmarkStart w:id="416" w:name="__RefHeading___Toc5155769_417432637"/>
      <w:bookmarkStart w:id="417" w:name="_Toc156"/>
      <w:bookmarkEnd w:id="415"/>
      <w:bookmarkEnd w:id="416"/>
      <w:r>
        <w:rPr>
          <w:rtl w:val="true"/>
        </w:rPr>
        <w:t xml:space="preserve">مسألة </w:t>
      </w:r>
      <w:r>
        <w:rPr/>
        <w:t>1</w:t>
      </w:r>
      <w:r>
        <w:rPr>
          <w:rtl w:val="true"/>
        </w:rPr>
        <w:t xml:space="preserve">: </w:t>
      </w:r>
      <w:r>
        <w:rPr>
          <w:rtl w:val="true"/>
        </w:rPr>
        <w:t>لا إشكال في القطرات التي تقع في الإناء عند الغسل</w:t>
      </w:r>
      <w:bookmarkEnd w:id="4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القطرات التي تقع في الإناء عند الغسل، و لو قلنا بعدم جواز استعمال غسالة الحدث الأكبر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5"/>
        <w:numPr>
          <w:ilvl w:val="4"/>
          <w:numId w:val="1"/>
        </w:numPr>
        <w:rPr/>
      </w:pPr>
      <w:bookmarkStart w:id="418" w:name="__RefHeading___Toc5155771_417432637"/>
      <w:bookmarkStart w:id="419" w:name="_Toc157"/>
      <w:bookmarkEnd w:id="418"/>
      <w:r>
        <w:rPr>
          <w:rtl w:val="true"/>
        </w:rPr>
        <w:t xml:space="preserve">مسألة </w:t>
      </w:r>
      <w:r>
        <w:rPr/>
        <w:t>2</w:t>
      </w:r>
      <w:r>
        <w:rPr>
          <w:rtl w:val="true"/>
        </w:rPr>
        <w:t xml:space="preserve">: </w:t>
      </w:r>
      <w:r>
        <w:rPr>
          <w:rtl w:val="true"/>
        </w:rPr>
        <w:t>يشترط في طهارة ماء الاستنجاء أمور</w:t>
      </w:r>
      <w:bookmarkEnd w:id="4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طهارة ماء الاستنجاء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تغيره في أحد الأوصاف الثلاثة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فتجري حينئذ أصالة الطهارة بلا مانع، سواء حصلت إزالة عين النجاسة بالماء، أو بشي‌ء آخر، مائعا كان أو جامدا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الجمع بين بعض الكلمات، بأنّ من قال بالطهارة أي العفو عنها، لا صحة استعمالها في رفع الحدث أو الخبث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قال بالنجاسة أي عدم صحة استعمالها فيها فراجع و تأمل، و قد صرح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المصر على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جواز استعمالها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الكلام في أنّ حكم الغسالة بناء على النجاسة، هل هو حكم النجاسة التي انفعلت بها أو لا؟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كونها من الماء المستعمل في رفع الحدث الأكبر عرفا، بل تكون منفصلة عن البدن حين الاستعمال، لا أن تكون منفصلة عنه بعد استعمالها، و يكفي الشك في الاستعمال في عدم ترتب حكمه عليه، مضافا إلى مثل صحيح الفضيل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الجنب يغتسل فيتنضح من الماء في الإناء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مٰا جَعَلَ عَلَيْكُمْ فِي الدِّينِ مِنْ حَرَجٍ</w:t>
      </w:r>
      <w:r>
        <w:rPr>
          <w:rFonts w:eastAsia="Amiri" w:cs="Amiri" w:ascii="Amiri" w:hAnsi="Amiri"/>
          <w:color w:val="111111"/>
          <w:sz w:val="28"/>
          <w:szCs w:val="28"/>
          <w:rtl w:val="true"/>
          <w:lang w:bidi="ar-SA"/>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تقدمت في أول الفصل فروع تتعلق بالمستعمل في رفع الحدث، فراجع</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التغيير يوجب نجاسة المعتصم فكيف بالقليل، مضافا إلى دعوى الإجماع عن جمع، و يشهد له التعليل في خبر الأحول </w:t>
      </w:r>
      <w:r>
        <w:rPr>
          <w:rStyle w:val="FootnoteAnchor"/>
          <w:rtl w:val="true"/>
        </w:rPr>
        <w:footnoteReference w:id="38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الماء أكثر 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وصول نجاسة إليه من الخراج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التعدي الفاحش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لا يصدق معه الاستنجاء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يخرج مع البول أو الغائط نجاسة أخرى مثل الدم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الدم الذي يعد جزء من البول أو الغائط لا بأس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فيه أجزاء من الغائط بحيث يتميز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w:t>
      </w:r>
    </w:p>
    <w:p>
      <w:pPr>
        <w:pStyle w:val="BookText"/>
        <w:rPr/>
      </w:pPr>
      <w:r>
        <w:rPr>
          <w:rFonts w:ascii="Amiri" w:hAnsi="Amiri" w:eastAsia="Amiri" w:cs="Amiri"/>
          <w:color w:val="111111"/>
          <w:sz w:val="28"/>
          <w:sz w:val="28"/>
          <w:szCs w:val="28"/>
          <w:rtl w:val="true"/>
          <w:lang w:bidi="ar-SA"/>
        </w:rPr>
        <w:t>القذر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الإطلاق في الأدلة حتّى يشمل صورة التغيير أيضا، بعيد جدا عن أذهان المتشرعة، بل المتعارف من الناس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المتفاهم من الأدلة، و المتيقن من إجماع علماء الملة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مفاد الأدلة طهارة غسالة الاستنجاء، و مع عدم صدقه يكون المرجع إطلاق أدلة انفعال القليل لا محالة، بل يظهر من بعض الأخبار أنّ في الأزمنة القديمة لا يحصل التعدي أصلا، فكيف بما إذا كان فاحشا فعن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الناس يستنجون بثلاثة أحجار، لأنّهم كانوا يأكلون البسر و كانوا يبعرون بعرا، فأكل رجل من الأنصار الدباء فلان بطنه </w:t>
      </w:r>
      <w:r>
        <w:rPr>
          <w:rFonts w:eastAsia="Amiri" w:cs="Amiri" w:ascii="Amiri" w:hAnsi="Amiri"/>
          <w:color w:val="111111"/>
          <w:sz w:val="28"/>
          <w:szCs w:val="28"/>
          <w:rtl w:val="true"/>
          <w:lang w:bidi="ar-SA"/>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لا يخفى الفرق بين الرجل و المرأة في مخرج البول، فالمرأة تكون أكثر تلوثا من الرجل، فالمناط فيها على الخروج عن متعارف النساء و المعتاد فيهنّ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أدلة طهارة ماء الاستنجاء منزلة على المتعارف و مقتضاه عدم خروج نجاسة أخرى و الا فالمرجع أدلة الانفعال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مستهلكا عرفا فيشمله إطلاقات الأدلة المتقدمة و الا ففيه إشكال بل منع، فالمرجع إطلاق أدلة الانفعال حينئذ</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مورد أدلة طهارة ماء الاستنجاء هو خصوص الماء الملاقي للمحل</w:t>
      </w:r>
      <w:bookmarkStart w:id="420" w:name="pg12190_153642"/>
    </w:p>
    <w:p>
      <w:pPr>
        <w:pStyle w:val="BookText"/>
        <w:rPr/>
      </w:pPr>
      <w:bookmarkEnd w:id="420"/>
      <w:r>
        <w:rPr>
          <w:rFonts w:ascii="Amiri" w:hAnsi="Amiri" w:eastAsia="Amiri" w:cs="Amiri"/>
          <w:color w:val="111111"/>
          <w:sz w:val="28"/>
          <w:sz w:val="28"/>
          <w:szCs w:val="28"/>
          <w:rtl w:val="true"/>
          <w:lang w:bidi="ar-SA"/>
        </w:rPr>
        <w:t xml:space="preserve">إن كان معه دود أو جزء غير منهضم من الغذاء، أو شي‌ء آخر لا يصدق عليه الغائط فلا بأس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5"/>
        <w:numPr>
          <w:ilvl w:val="4"/>
          <w:numId w:val="1"/>
        </w:numPr>
        <w:rPr/>
      </w:pPr>
      <w:bookmarkStart w:id="421" w:name="__RefHeading___Toc5155773_417432637"/>
      <w:bookmarkStart w:id="422" w:name="_Toc158"/>
      <w:bookmarkEnd w:id="421"/>
      <w:r>
        <w:rPr>
          <w:rtl w:val="true"/>
        </w:rPr>
        <w:t xml:space="preserve">مسألة </w:t>
      </w:r>
      <w:r>
        <w:rPr/>
        <w:t>3</w:t>
      </w:r>
      <w:r>
        <w:rPr>
          <w:rtl w:val="true"/>
        </w:rPr>
        <w:t xml:space="preserve">: </w:t>
      </w:r>
      <w:r>
        <w:rPr>
          <w:rtl w:val="true"/>
        </w:rPr>
        <w:t>لا يشترط في طهارة ماء الاستنجاء</w:t>
      </w:r>
      <w:bookmarkEnd w:id="4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في طهارة ماء الاستنجاء سبق الماء على اليد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أحوط</w:t>
      </w:r>
      <w:r>
        <w:rPr>
          <w:rFonts w:eastAsia="Amiri" w:cs="Amiri" w:ascii="Amiri" w:hAnsi="Amiri"/>
          <w:color w:val="111111"/>
          <w:sz w:val="28"/>
          <w:szCs w:val="28"/>
          <w:rtl w:val="true"/>
          <w:lang w:bidi="ar-SA"/>
        </w:rPr>
        <w:t>.</w:t>
      </w:r>
    </w:p>
    <w:p>
      <w:pPr>
        <w:pStyle w:val="Heading5"/>
        <w:numPr>
          <w:ilvl w:val="4"/>
          <w:numId w:val="1"/>
        </w:numPr>
        <w:rPr/>
      </w:pPr>
      <w:bookmarkStart w:id="423" w:name="__RefHeading___Toc5155775_417432637"/>
      <w:bookmarkStart w:id="424" w:name="_Toc159"/>
      <w:bookmarkEnd w:id="423"/>
      <w:r>
        <w:rPr>
          <w:rtl w:val="true"/>
        </w:rPr>
        <w:t xml:space="preserve">مسألة </w:t>
      </w:r>
      <w:r>
        <w:rPr/>
        <w:t>4</w:t>
      </w:r>
      <w:r>
        <w:rPr>
          <w:rtl w:val="true"/>
        </w:rPr>
        <w:t xml:space="preserve">: </w:t>
      </w:r>
      <w:r>
        <w:rPr>
          <w:rtl w:val="true"/>
        </w:rPr>
        <w:t>إذا سبق بيده بقصد الاستنجاء</w:t>
      </w:r>
      <w:bookmarkEnd w:id="4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سبق بيده بقصد الاستنجاء، ثمَّ أعرض ثمَّ عاد لا بأس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إذا عاد بعد مدة ينتفي معها صدق التنجس بالاستنجاء، فينتفي حينئذ حكمه</w:t>
      </w:r>
      <w:r>
        <w:rPr>
          <w:rFonts w:eastAsia="Amiri" w:cs="Amiri" w:ascii="Amiri" w:hAnsi="Amiri"/>
          <w:color w:val="111111"/>
          <w:sz w:val="28"/>
          <w:szCs w:val="28"/>
          <w:rtl w:val="true"/>
          <w:lang w:bidi="ar-SA"/>
        </w:rPr>
        <w:t>.</w:t>
      </w:r>
    </w:p>
    <w:p>
      <w:pPr>
        <w:pStyle w:val="Heading5"/>
        <w:numPr>
          <w:ilvl w:val="4"/>
          <w:numId w:val="1"/>
        </w:numPr>
        <w:rPr/>
      </w:pPr>
      <w:bookmarkStart w:id="425" w:name="__RefHeading___Toc5155777_417432637"/>
      <w:bookmarkStart w:id="426" w:name="_Toc160"/>
      <w:bookmarkEnd w:id="425"/>
      <w:r>
        <w:rPr>
          <w:rtl w:val="true"/>
        </w:rPr>
        <w:t xml:space="preserve">مسألة </w:t>
      </w:r>
      <w:r>
        <w:rPr/>
        <w:t>5</w:t>
      </w:r>
      <w:r>
        <w:rPr>
          <w:rtl w:val="true"/>
        </w:rPr>
        <w:t xml:space="preserve">: </w:t>
      </w:r>
      <w:r>
        <w:rPr>
          <w:rtl w:val="true"/>
        </w:rPr>
        <w:t>لا فرق في ماء الاستنجاء بين الغسلة الأولى و الثانية</w:t>
      </w:r>
      <w:bookmarkEnd w:id="4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ماء الاستنجاء بين الغسلة الأولى و الثانية في البول الذي يعتبر فيه التعدد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دون الماء الموجود فيه عين النجس فعلا، فالمرجع فيه حينئذ عموم أدلة الانفعال سواء كان المخصص مبينا كما استظهرناه أم مجملا مرددا بين الأقل و الأكثر، لأنّه مع إجماله كذلك و كونه منفصلا يرجع إلى العام في المقام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للإطلاق الشامل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مقتضى الإطلاقات المتقدمة عدم الفرق بين سبق الماء على اليد أو العكس أو التقارن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الاستنجاء عرفا، فيشمله الإطلاق و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صاحب الجواهر و شيخنا الأنصاري رحمهما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استظهار النجاسة فيما إذا أعرض ثمَّ عاد، لعد نجاسة المحل حينئذ من النجاسة الأجنبية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العرف، و إطلاق الأدلة، و استصحاب بقاء الحالة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إن كان الإعراض بخلاف المتعارف بحيث لم يعد الثاني من متممات الأول، صح ما استظهراه، و هو المراد من قول الماتن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إذا أعاد بعد 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ذلك مراد الفقيهين رحمهما اللّه أيضا</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للإطلاق، و ظهور الاتفاق</w:t>
      </w:r>
      <w:r>
        <w:rPr>
          <w:rFonts w:eastAsia="IRNazanin" w:cs="IRNazanin"/>
          <w:color w:val="111111"/>
          <w:sz w:val="28"/>
          <w:szCs w:val="28"/>
          <w:rtl w:val="true"/>
          <w:lang w:bidi="fa-IR"/>
        </w:rPr>
        <w:t xml:space="preserve">. </w:t>
      </w:r>
      <w:bookmarkStart w:id="427" w:name="pg12190_153643"/>
    </w:p>
    <w:p>
      <w:pPr>
        <w:pStyle w:val="Heading5"/>
        <w:numPr>
          <w:ilvl w:val="4"/>
          <w:numId w:val="1"/>
        </w:numPr>
        <w:rPr/>
      </w:pPr>
      <w:bookmarkStart w:id="428" w:name="__RefHeading___Toc5155779_417432637"/>
      <w:bookmarkStart w:id="429" w:name="_Toc161"/>
      <w:bookmarkEnd w:id="427"/>
      <w:bookmarkEnd w:id="428"/>
      <w:r>
        <w:rPr>
          <w:rtl w:val="true"/>
        </w:rPr>
        <w:t xml:space="preserve">مسألة </w:t>
      </w:r>
      <w:r>
        <w:rPr/>
        <w:t>6</w:t>
      </w:r>
      <w:r>
        <w:rPr>
          <w:rtl w:val="true"/>
        </w:rPr>
        <w:t xml:space="preserve">: </w:t>
      </w:r>
      <w:r>
        <w:rPr>
          <w:rtl w:val="true"/>
        </w:rPr>
        <w:t>إذا خرج الغائط من غير المخرج الطبيعي</w:t>
      </w:r>
      <w:bookmarkEnd w:id="4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 الغائط من غير المخرج الطبيعي فمع الاعتياد كالطبيعي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مع عدمه حكمه حكم سائر النجاسات في وجوب الاحتياط من غسالته</w:t>
      </w:r>
      <w:r>
        <w:rPr>
          <w:rFonts w:eastAsia="Amiri" w:cs="Amiri" w:ascii="Amiri" w:hAnsi="Amiri"/>
          <w:color w:val="111111"/>
          <w:sz w:val="28"/>
          <w:szCs w:val="28"/>
          <w:rtl w:val="true"/>
          <w:lang w:bidi="ar-SA"/>
        </w:rPr>
        <w:t>.</w:t>
      </w:r>
    </w:p>
    <w:p>
      <w:pPr>
        <w:pStyle w:val="Heading5"/>
        <w:numPr>
          <w:ilvl w:val="4"/>
          <w:numId w:val="1"/>
        </w:numPr>
        <w:rPr/>
      </w:pPr>
      <w:bookmarkStart w:id="430" w:name="__RefHeading___Toc5155781_417432637"/>
      <w:bookmarkStart w:id="431" w:name="_Toc162"/>
      <w:bookmarkEnd w:id="430"/>
      <w:r>
        <w:rPr>
          <w:rtl w:val="true"/>
        </w:rPr>
        <w:t xml:space="preserve">مسألة </w:t>
      </w:r>
      <w:r>
        <w:rPr/>
        <w:t>7</w:t>
      </w:r>
      <w:r>
        <w:rPr>
          <w:rtl w:val="true"/>
        </w:rPr>
        <w:t xml:space="preserve">: </w:t>
      </w:r>
      <w:r>
        <w:rPr>
          <w:rtl w:val="true"/>
        </w:rPr>
        <w:t>إذا شك في ماء أنّه غسالة الاستنجاء أو غسالة سائر النجاسات</w:t>
      </w:r>
      <w:bookmarkEnd w:id="4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ماء أنّه غسالة الاستنجاء أو غسالة سائر النجاسات يحكم عليه بالطهارة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الأحوط الاجتناب</w:t>
      </w:r>
      <w:r>
        <w:rPr>
          <w:rFonts w:eastAsia="Amiri" w:cs="Amiri" w:ascii="Amiri" w:hAnsi="Amiri"/>
          <w:color w:val="111111"/>
          <w:sz w:val="28"/>
          <w:szCs w:val="28"/>
          <w:rtl w:val="true"/>
          <w:lang w:bidi="ar-SA"/>
        </w:rPr>
        <w:t>.</w:t>
      </w:r>
    </w:p>
    <w:p>
      <w:pPr>
        <w:pStyle w:val="Heading5"/>
        <w:numPr>
          <w:ilvl w:val="4"/>
          <w:numId w:val="1"/>
        </w:numPr>
        <w:rPr/>
      </w:pPr>
      <w:bookmarkStart w:id="432" w:name="__RefHeading___Toc5155783_417432637"/>
      <w:bookmarkStart w:id="433" w:name="_Toc163"/>
      <w:bookmarkEnd w:id="432"/>
      <w:r>
        <w:rPr>
          <w:rtl w:val="true"/>
        </w:rPr>
        <w:t xml:space="preserve">مسألة </w:t>
      </w:r>
      <w:r>
        <w:rPr/>
        <w:t>8</w:t>
      </w:r>
      <w:r>
        <w:rPr>
          <w:rtl w:val="true"/>
        </w:rPr>
        <w:t xml:space="preserve">: </w:t>
      </w:r>
      <w:r>
        <w:rPr>
          <w:rtl w:val="true"/>
        </w:rPr>
        <w:t>إذا اغتسل في الكر</w:t>
      </w:r>
      <w:r>
        <w:rPr>
          <w:rtl w:val="true"/>
        </w:rPr>
        <w:t xml:space="preserve">- </w:t>
      </w:r>
      <w:r>
        <w:rPr>
          <w:rtl w:val="true"/>
        </w:rPr>
        <w:t>كخزانة الحمام</w:t>
      </w:r>
      <w:bookmarkEnd w:id="4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اغتسل في الكر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كخزانة الحمام أو استنجى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محل النجس حينئذ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فتشمله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عدم الاعتياد فلا ريب في صدق ملاقاة القليل للنجس، و شمول أدلته له، و يكفي الشك في شمول دليل طهارة ماء الاستنجاء له في عدم الشمول لما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المراد بقوله رحمة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الاحتياط من غسالته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الاجتناب كما تقدم منه رحمة اللّه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لاستصحاب الطهارة و قاعدتها، و قد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فصل الماء الجاري،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الراكد ما ينفع المقام،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استنجى مرة و بقيت النجاسة في المحل، ثمَّ تطهّر مرة أخرى، ففي طهارة غسالة الثانية، إشكال، لصدق أنّه غسل نجاسة خارجية أخرى، و زوال عنوان الاستنجاء بالغسلة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يبست العذرة على المحل، فأزيلت بالدلك و نحوه ثمَّ تطهر، ففي طهارة الغسالة إشكال، لزوال عنوان الاستنجاء بعد الدلك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خرجت المقعدة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متلطخة بالعذرة، فعادت إلى الداخل فإن لم يظهر في الظاهر شي‌ء فلا يجب التطهير، و إن ظهر و تطهر، ففي طهارة غسالته إشكال، للشك في صدق الاستنجاء بالنسبة إليه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استنجى شخص الصبي غير المميز، يشكل الحكم بطهارة غسالته، لاحتمال ظهور الأدلة في الاستنجاء المباشري</w:t>
      </w:r>
      <w:r>
        <w:rPr>
          <w:rFonts w:eastAsia="Amiri" w:cs="Amiri" w:ascii="Amiri" w:hAnsi="Amiri"/>
          <w:color w:val="111111"/>
          <w:sz w:val="28"/>
          <w:szCs w:val="28"/>
          <w:rtl w:val="true"/>
          <w:lang w:bidi="ar-SA"/>
        </w:rPr>
        <w:t xml:space="preserve">. </w:t>
      </w:r>
      <w:bookmarkStart w:id="434" w:name="pg12190_153644"/>
    </w:p>
    <w:p>
      <w:pPr>
        <w:pStyle w:val="BookText"/>
        <w:rPr/>
      </w:pPr>
      <w:bookmarkEnd w:id="434"/>
      <w:r>
        <w:rPr>
          <w:rFonts w:ascii="Amiri" w:hAnsi="Amiri" w:eastAsia="Amiri" w:cs="Amiri"/>
          <w:color w:val="111111"/>
          <w:sz w:val="28"/>
          <w:sz w:val="28"/>
          <w:szCs w:val="28"/>
          <w:rtl w:val="true"/>
          <w:lang w:bidi="ar-SA"/>
        </w:rPr>
        <w:t xml:space="preserve">فيه لا يصدق عليه غسالة الحدث الأكبر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غسالة الاستنجاء أو الخبث</w:t>
      </w:r>
      <w:r>
        <w:rPr>
          <w:rFonts w:eastAsia="Amiri" w:cs="Amiri" w:ascii="Amiri" w:hAnsi="Amiri"/>
          <w:color w:val="111111"/>
          <w:sz w:val="28"/>
          <w:szCs w:val="28"/>
          <w:rtl w:val="true"/>
          <w:lang w:bidi="ar-SA"/>
        </w:rPr>
        <w:t>.</w:t>
      </w:r>
    </w:p>
    <w:p>
      <w:pPr>
        <w:pStyle w:val="Heading5"/>
        <w:numPr>
          <w:ilvl w:val="4"/>
          <w:numId w:val="1"/>
        </w:numPr>
        <w:rPr/>
      </w:pPr>
      <w:bookmarkStart w:id="435" w:name="__RefHeading___Toc5155785_417432637"/>
      <w:bookmarkStart w:id="436" w:name="_Toc164"/>
      <w:bookmarkEnd w:id="435"/>
      <w:r>
        <w:rPr>
          <w:rtl w:val="true"/>
        </w:rPr>
        <w:t xml:space="preserve">مسألة </w:t>
      </w:r>
      <w:r>
        <w:rPr/>
        <w:t>9</w:t>
      </w:r>
      <w:r>
        <w:rPr>
          <w:rtl w:val="true"/>
        </w:rPr>
        <w:t xml:space="preserve">: </w:t>
      </w:r>
      <w:r>
        <w:rPr>
          <w:rtl w:val="true"/>
        </w:rPr>
        <w:t>إذا شك في وصول نجاسة من الخارج</w:t>
      </w:r>
      <w:bookmarkEnd w:id="4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وصول نجاسة من الخارج، أو مع الغائط يبني على العدم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5"/>
        <w:numPr>
          <w:ilvl w:val="4"/>
          <w:numId w:val="1"/>
        </w:numPr>
        <w:rPr/>
      </w:pPr>
      <w:bookmarkStart w:id="437" w:name="__RefHeading___Toc5155787_417432637"/>
      <w:bookmarkStart w:id="438" w:name="_Toc165"/>
      <w:bookmarkEnd w:id="437"/>
      <w:r>
        <w:rPr>
          <w:rtl w:val="true"/>
        </w:rPr>
        <w:t xml:space="preserve">مسألة </w:t>
      </w:r>
      <w:r>
        <w:rPr/>
        <w:t>10</w:t>
      </w:r>
      <w:r>
        <w:rPr>
          <w:rtl w:val="true"/>
        </w:rPr>
        <w:t xml:space="preserve">: </w:t>
      </w:r>
      <w:r>
        <w:rPr>
          <w:rtl w:val="true"/>
        </w:rPr>
        <w:t>سلب الطهارة أو الطهورية عن الماء المستعمل في رفع الحدث الأكبر</w:t>
      </w:r>
      <w:bookmarkEnd w:id="4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 الطهارة أو الطهورية عن الماء المستعمل في رفع الحدث الأكبر، أو الخبث، استنجاء أو غيره، إنّما يجري في الماء القليل، دون الكر فما زاد، كخزانة الحمام و نحوها</w:t>
      </w:r>
      <w:r>
        <w:rPr>
          <w:rFonts w:eastAsia="Amiri" w:cs="Amiri" w:ascii="Amiri" w:hAnsi="Amiri"/>
          <w:color w:val="111111"/>
          <w:sz w:val="28"/>
          <w:szCs w:val="28"/>
          <w:rtl w:val="true"/>
          <w:lang w:bidi="ar-SA"/>
        </w:rPr>
        <w:t>.</w:t>
      </w:r>
    </w:p>
    <w:p>
      <w:pPr>
        <w:pStyle w:val="Heading5"/>
        <w:numPr>
          <w:ilvl w:val="4"/>
          <w:numId w:val="1"/>
        </w:numPr>
        <w:rPr/>
      </w:pPr>
      <w:bookmarkStart w:id="439" w:name="__RefHeading___Toc5155789_417432637"/>
      <w:bookmarkStart w:id="440" w:name="_Toc166"/>
      <w:bookmarkEnd w:id="439"/>
      <w:r>
        <w:rPr>
          <w:rtl w:val="true"/>
        </w:rPr>
        <w:t xml:space="preserve">مسألة </w:t>
      </w:r>
      <w:r>
        <w:rPr/>
        <w:t>11</w:t>
      </w:r>
      <w:r>
        <w:rPr>
          <w:rtl w:val="true"/>
        </w:rPr>
        <w:t xml:space="preserve">: </w:t>
      </w:r>
      <w:r>
        <w:rPr>
          <w:rtl w:val="true"/>
        </w:rPr>
        <w:t>المتخلف في الثوب بعد العصر من الماء طاهر</w:t>
      </w:r>
      <w:bookmarkEnd w:id="4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المتخلف في الثوب بعد العصر من الماء طاهر فلو أخرج بعد ذلك لا يلحقه حكم الغسالة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ما يبقى في الإناء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الإجماع، و الأخبار، و السيرة القطعية في اختصاص الغسالة المبحوثة عنها في الفقه بالقليل، دون المعتصم، و في صحيح صفوان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الحياض التي ما بين مكة و المدينة تردها السباع، و تلغ فيها الكلاب، و تشرب منها الحمير، و يغتسل فيها الجنب و يتوضأ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قدر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نصف الساق، و إلى الركبة،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توضأ منه</w:t>
      </w:r>
      <w:r>
        <w:rPr>
          <w:rFonts w:eastAsia="IRNazanin" w:cs="IRNazanin"/>
          <w:color w:val="111111"/>
          <w:sz w:val="28"/>
          <w:szCs w:val="28"/>
          <w:rtl w:val="true"/>
          <w:lang w:bidi="fa-IR"/>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صحيح ابن بزيع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من يسأله عن الغدير يجتمع فيه ماء السماء، و يستقى فيه من بئر فيستنجي فيه الإنسان من بول، أو يغتسل فيه الجنب، ما حده الذي لا يجوز؟ فكتب لا توضأ من مثل هذا إلا من ضرورة إليه</w:t>
      </w:r>
      <w:r>
        <w:rPr>
          <w:rFonts w:eastAsia="Amiri" w:cs="Amiri" w:ascii="Amiri" w:hAnsi="Amiri"/>
          <w:color w:val="111111"/>
          <w:sz w:val="28"/>
          <w:szCs w:val="28"/>
          <w:rtl w:val="true"/>
          <w:lang w:bidi="ar-SA"/>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فيمكن حمله على الكراهة، لظهور الإجماع على عدم الفرق في عدم الجواز بين الضرورة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ثمَّ إنّ المسألة العاشرة مكررة مع الثامنة المتقدمة، فراجع</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الغسالة 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الفصل عن المحل، دون ما بقي فيه بعد</w:t>
      </w:r>
      <w:bookmarkStart w:id="441" w:name="pg12190_153645"/>
    </w:p>
    <w:p>
      <w:pPr>
        <w:pStyle w:val="BookText"/>
        <w:rPr/>
      </w:pPr>
      <w:bookmarkEnd w:id="441"/>
      <w:r>
        <w:rPr>
          <w:rFonts w:ascii="IRNazanin" w:hAnsi="IRNazanin" w:eastAsia="IRNazanin"/>
          <w:color w:val="111111"/>
          <w:sz w:val="28"/>
          <w:sz w:val="28"/>
          <w:szCs w:val="28"/>
          <w:rtl w:val="true"/>
          <w:lang w:bidi="fa-IR"/>
        </w:rPr>
        <w:t>بعد إهراق ماء غسالته</w:t>
      </w:r>
      <w:r>
        <w:rPr>
          <w:rFonts w:eastAsia="IRNazanin" w:cs="IRNazanin"/>
          <w:color w:val="111111"/>
          <w:sz w:val="28"/>
          <w:szCs w:val="28"/>
          <w:rtl w:val="true"/>
          <w:lang w:bidi="fa-IR"/>
        </w:rPr>
        <w:t>.</w:t>
      </w:r>
    </w:p>
    <w:p>
      <w:pPr>
        <w:pStyle w:val="Heading5"/>
        <w:numPr>
          <w:ilvl w:val="4"/>
          <w:numId w:val="1"/>
        </w:numPr>
        <w:rPr/>
      </w:pPr>
      <w:bookmarkStart w:id="442" w:name="__RefHeading___Toc5155791_417432637"/>
      <w:bookmarkStart w:id="443" w:name="_Toc167"/>
      <w:bookmarkEnd w:id="442"/>
      <w:r>
        <w:rPr>
          <w:rtl w:val="true"/>
        </w:rPr>
        <w:t xml:space="preserve">مسألة </w:t>
      </w:r>
      <w:r>
        <w:rPr/>
        <w:t>12</w:t>
      </w:r>
      <w:r>
        <w:rPr>
          <w:rtl w:val="true"/>
        </w:rPr>
        <w:t xml:space="preserve">: </w:t>
      </w:r>
      <w:r>
        <w:rPr>
          <w:rtl w:val="true"/>
        </w:rPr>
        <w:t>تطهر اليد تبعا بعد التطهير</w:t>
      </w:r>
      <w:bookmarkEnd w:id="4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تطهر اليد تبعا بعد التطهير، فلا حاجة إلى غسلها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الظرف الذي يغسل فيه الثوب 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5"/>
        <w:numPr>
          <w:ilvl w:val="4"/>
          <w:numId w:val="1"/>
        </w:numPr>
        <w:rPr/>
      </w:pPr>
      <w:bookmarkStart w:id="444" w:name="__RefHeading___Toc5155793_417432637"/>
      <w:bookmarkStart w:id="445" w:name="_Toc168"/>
      <w:bookmarkEnd w:id="444"/>
      <w:r>
        <w:rPr>
          <w:rtl w:val="true"/>
        </w:rPr>
        <w:t xml:space="preserve">مسألة </w:t>
      </w:r>
      <w:r>
        <w:rPr/>
        <w:t>13</w:t>
      </w:r>
      <w:r>
        <w:rPr>
          <w:rtl w:val="true"/>
        </w:rPr>
        <w:t xml:space="preserve">: </w:t>
      </w:r>
      <w:r>
        <w:rPr>
          <w:rtl w:val="true"/>
        </w:rPr>
        <w:t>لو أجرى الماء على المحلّ النجس زائدا على مقدار</w:t>
      </w:r>
      <w:bookmarkEnd w:id="4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أجرى الماء على المحلّ النجس زائدا على مقدار يكفي في طهارته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فالمقدار الزائد بعد حصول الطهارة طاهر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عد تمامه غسلة واحدة و لو كان بمقدار ساعة و لكن مراعاة الاحتياط أولى</w:t>
      </w:r>
      <w:r>
        <w:rPr>
          <w:rFonts w:eastAsia="Amiri" w:cs="Amiri" w:ascii="Amiri" w:hAnsi="Amiri"/>
          <w:color w:val="111111"/>
          <w:sz w:val="28"/>
          <w:szCs w:val="28"/>
          <w:rtl w:val="true"/>
          <w:lang w:bidi="ar-SA"/>
        </w:rPr>
        <w:t>.</w:t>
      </w:r>
    </w:p>
    <w:p>
      <w:pPr>
        <w:pStyle w:val="Heading5"/>
        <w:numPr>
          <w:ilvl w:val="4"/>
          <w:numId w:val="1"/>
        </w:numPr>
        <w:rPr/>
      </w:pPr>
      <w:bookmarkStart w:id="446" w:name="__RefHeading___Toc5155795_417432637"/>
      <w:bookmarkStart w:id="447" w:name="_Toc169"/>
      <w:bookmarkEnd w:id="446"/>
      <w:r>
        <w:rPr>
          <w:rtl w:val="true"/>
        </w:rPr>
        <w:t xml:space="preserve">مسألة </w:t>
      </w:r>
      <w:r>
        <w:rPr/>
        <w:t>14</w:t>
      </w:r>
      <w:r>
        <w:rPr>
          <w:rtl w:val="true"/>
        </w:rPr>
        <w:t xml:space="preserve">: </w:t>
      </w:r>
      <w:r>
        <w:rPr>
          <w:rtl w:val="true"/>
        </w:rPr>
        <w:t>غسالة ما يحتاج إلى تعدد الغسل</w:t>
      </w:r>
      <w:bookmarkEnd w:id="4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غسالة ما يحتاج إلى تعدد الغسل، كالبول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لاقت شيئا، لا يعتبر فيه التعدد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أحوط</w:t>
      </w:r>
      <w:r>
        <w:rPr>
          <w:rFonts w:eastAsia="Amiri" w:cs="Amiri" w:ascii="Amiri" w:hAnsi="Amiri"/>
          <w:color w:val="111111"/>
          <w:sz w:val="28"/>
          <w:szCs w:val="28"/>
          <w:rtl w:val="true"/>
          <w:lang w:bidi="ar-SA"/>
        </w:rPr>
        <w:t>.</w:t>
      </w:r>
    </w:p>
    <w:p>
      <w:pPr>
        <w:pStyle w:val="Heading5"/>
        <w:numPr>
          <w:ilvl w:val="4"/>
          <w:numId w:val="1"/>
        </w:numPr>
        <w:rPr/>
      </w:pPr>
      <w:bookmarkStart w:id="448" w:name="__RefHeading___Toc5155797_417432637"/>
      <w:bookmarkStart w:id="449" w:name="_Toc170"/>
      <w:bookmarkEnd w:id="448"/>
      <w:r>
        <w:rPr>
          <w:rtl w:val="true"/>
        </w:rPr>
        <w:t xml:space="preserve">مسألة </w:t>
      </w:r>
      <w:r>
        <w:rPr/>
        <w:t>15</w:t>
      </w:r>
      <w:r>
        <w:rPr>
          <w:rtl w:val="true"/>
        </w:rPr>
        <w:t xml:space="preserve">: </w:t>
      </w:r>
      <w:r>
        <w:rPr>
          <w:rtl w:val="true"/>
        </w:rPr>
        <w:t>غسالة الغسلة الاحتياطية استحبابا</w:t>
      </w:r>
      <w:bookmarkEnd w:id="4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غسالة الغسلة الاحتياطية استحبابا يستحب الاجتناب عنها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خروج المتعارف، فإنّه يطهر بالتبع، لإطلاق الأدلة و الإجماع، و السيرة القطعية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البحث عنها في المطهرات،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مما لا يعتبر فيه التعدد، و كفى صرف وجود وصول الماء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لاستصحاب الطهارة و قاعدتها، فيكون ماء طاهرا لاقى محلا طاهرا، فلا وجه لنجاسته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وجه الاحتياط فلاحتمال عدّ الجميع غسلا واحدا عرفا، فيكون حينئذ من الغسالة، و لكنه خلاف فرض كفاية صرف الوجود في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التعدد يختص بخصوص النجس الذي ورد دليل التعدد فيه، و لا ريب أنّ الغسالة متنجسة به، لا أن تكون عينه، فلا يشملها دليل ذلك النجس، فيكون المرجع حينئذ إطلاقات مطهرية الماء و عموماتها</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لرجحان الاحتياط شرعا، ما لم يوجب الحرج و الوسواس، و اللّه تعالى هو العالم بالحقائق</w:t>
      </w:r>
      <w:r>
        <w:rPr>
          <w:rFonts w:eastAsia="Amiri" w:cs="Amiri" w:ascii="Amiri" w:hAnsi="Amiri"/>
          <w:color w:val="111111"/>
          <w:sz w:val="28"/>
          <w:szCs w:val="28"/>
          <w:rtl w:val="true"/>
          <w:lang w:bidi="ar-SA"/>
        </w:rPr>
        <w:t xml:space="preserve">. </w:t>
      </w:r>
      <w:bookmarkStart w:id="450" w:name="pg12190_153646"/>
    </w:p>
    <w:p>
      <w:pPr>
        <w:pStyle w:val="Heading4"/>
        <w:numPr>
          <w:ilvl w:val="3"/>
          <w:numId w:val="1"/>
        </w:numPr>
        <w:rPr/>
      </w:pPr>
      <w:bookmarkStart w:id="451" w:name="__RefHeading___Toc5155799_417432637"/>
      <w:bookmarkStart w:id="452" w:name="_Toc171"/>
      <w:bookmarkEnd w:id="450"/>
      <w:bookmarkEnd w:id="451"/>
      <w:r>
        <w:rPr>
          <w:rtl w:val="true"/>
        </w:rPr>
        <w:t>فصل الماء المشكوك نجاسته</w:t>
      </w:r>
      <w:bookmarkEnd w:id="452"/>
    </w:p>
    <w:p>
      <w:pPr>
        <w:pStyle w:val="Heading5"/>
        <w:numPr>
          <w:ilvl w:val="4"/>
          <w:numId w:val="1"/>
        </w:numPr>
        <w:rPr/>
      </w:pPr>
      <w:bookmarkStart w:id="453" w:name="__RefHeading___Toc5155801_417432637"/>
      <w:bookmarkStart w:id="454" w:name="_Toc172"/>
      <w:bookmarkEnd w:id="453"/>
      <w:r>
        <w:rPr>
          <w:rtl w:val="true"/>
        </w:rPr>
        <w:t>اشارة</w:t>
      </w:r>
      <w:bookmarkEnd w:id="4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المشكوك نجاسته طاهر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مع العلم بنجاسته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المشكوك إطلاقه لا يجري عليه حكم المطلق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مع سبق 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المشكوك إباحته محكوم بالإباحة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مع سبق ملكية الغير، أو كونه في يد الغير المحتمل كونه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الماء المشكوك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الطهارة المستفادة من قول الصادق عليه السلام في موثق عمار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نظيف حتّى تعلم أنّه قذر، فإذا علمت فقد قذر</w:t>
      </w:r>
      <w:r>
        <w:rPr>
          <w:rFonts w:eastAsia="Amiri" w:cs="Amiri" w:ascii="Amiri" w:hAnsi="Amiri"/>
          <w:color w:val="111111"/>
          <w:sz w:val="28"/>
          <w:szCs w:val="28"/>
          <w:rtl w:val="true"/>
          <w:lang w:bidi="ar-SA"/>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خصوصا في المياه،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كلّه طاهر حتّى تعلم أنّه قذر</w:t>
      </w:r>
      <w:r>
        <w:rPr>
          <w:rFonts w:eastAsia="Amiri" w:cs="Amiri" w:ascii="Amiri" w:hAnsi="Amiri"/>
          <w:color w:val="111111"/>
          <w:sz w:val="28"/>
          <w:szCs w:val="28"/>
          <w:rtl w:val="true"/>
          <w:lang w:bidi="ar-SA"/>
        </w:rPr>
        <w:t xml:space="preserve">» </w:t>
      </w:r>
      <w:r>
        <w:rPr>
          <w:rStyle w:val="FootnoteAnchor"/>
          <w:rtl w:val="true"/>
        </w:rPr>
        <w:footnoteReference w:id="386"/>
      </w:r>
      <w:r>
        <w:rPr>
          <w:rFonts w:ascii="Amiri" w:hAnsi="Amiri" w:eastAsia="Amiri" w:cs="Amiri"/>
          <w:color w:val="111111"/>
          <w:sz w:val="28"/>
          <w:sz w:val="28"/>
          <w:szCs w:val="28"/>
          <w:rtl w:val="true"/>
          <w:lang w:bidi="ar-SA"/>
        </w:rPr>
        <w:t>هذا إذا لم يعلم بنجاسته سابقا، و الا فتستصحب النجاسة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بقاء الحدث أو الخبث، بعد استعماله فيهما، و مع سبق الإطلاق يستصحب، فيرتفع الحدث و الخبث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الحلية و الإباحة بلا دليل حاكم عليهما</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الحاكم و هو أصالة احترام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من الأصول المعتبرة مع إطلاق قول مولانا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يحل مال إلا من وجه أحله اللّه </w:t>
      </w:r>
      <w:r>
        <w:rPr>
          <w:rFonts w:eastAsia="Amiri" w:cs="Amiri" w:ascii="Amiri" w:hAnsi="Amiri"/>
          <w:color w:val="111111"/>
          <w:sz w:val="28"/>
          <w:szCs w:val="28"/>
          <w:rtl w:val="true"/>
          <w:lang w:bidi="ar-SA"/>
        </w:rPr>
        <w:t xml:space="preserve">..» </w:t>
      </w:r>
      <w:r>
        <w:rPr>
          <w:rStyle w:val="FootnoteAnchor"/>
          <w:rtl w:val="true"/>
        </w:rPr>
        <w:footnoteReference w:id="387"/>
      </w:r>
      <w:r>
        <w:rPr>
          <w:rFonts w:ascii="Amiri" w:hAnsi="Amiri" w:eastAsia="Amiri" w:cs="Amiri"/>
          <w:color w:val="111111"/>
          <w:sz w:val="28"/>
          <w:sz w:val="28"/>
          <w:szCs w:val="28"/>
          <w:rtl w:val="true"/>
          <w:lang w:bidi="ar-SA"/>
        </w:rPr>
        <w:t>، و 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مال امرئ مسلم لأخيه إلا</w:t>
      </w:r>
      <w:bookmarkStart w:id="455" w:name="pg12190_153647"/>
    </w:p>
    <w:p>
      <w:pPr>
        <w:pStyle w:val="Heading5"/>
        <w:numPr>
          <w:ilvl w:val="4"/>
          <w:numId w:val="1"/>
        </w:numPr>
        <w:rPr/>
      </w:pPr>
      <w:bookmarkStart w:id="456" w:name="__RefHeading___Toc5155803_417432637"/>
      <w:bookmarkStart w:id="457" w:name="_Toc173"/>
      <w:bookmarkEnd w:id="455"/>
      <w:bookmarkEnd w:id="456"/>
      <w:r>
        <w:rPr>
          <w:rtl w:val="true"/>
        </w:rPr>
        <w:t xml:space="preserve">مسألة </w:t>
      </w:r>
      <w:r>
        <w:rPr/>
        <w:t>1</w:t>
      </w:r>
      <w:r>
        <w:rPr>
          <w:rtl w:val="true"/>
        </w:rPr>
        <w:t xml:space="preserve">: </w:t>
      </w:r>
      <w:r>
        <w:rPr>
          <w:rtl w:val="true"/>
        </w:rPr>
        <w:t>إذا اشتبه نجس أو مغصوب في محصور</w:t>
      </w:r>
      <w:bookmarkEnd w:id="4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اشتبه نجس أو مغصوب في محصور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كإناء في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الاجتناب عن 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اشتبه في غير المحصور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كواحد في ألف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الاجتناب عن شي‌ء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طيب نفسه</w:t>
      </w:r>
      <w:r>
        <w:rPr>
          <w:rFonts w:eastAsia="Amiri" w:cs="Amiri" w:ascii="Amiri" w:hAnsi="Amiri"/>
          <w:color w:val="111111"/>
          <w:sz w:val="28"/>
          <w:szCs w:val="28"/>
          <w:rtl w:val="true"/>
          <w:lang w:bidi="ar-SA"/>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لذا اشتهرت أصالة الحرمة في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تقتضي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ريب في الحرمة إذا أحرزت إضافة المال إلى محترم المال بوجه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شك في أصل الإضافة، فمقتضى الأصل حينئذ الحلية و 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مورد الحديث الأول هو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حق السادة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الثاني فرض الإضافة إلى المسلم الذي ذكر مثالا لمحترم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عدم سبق ملكية للغير، و الا فيستصحب أو عدم كونه في يد الغير، و الا فتكون أمارة على عدم جواز التصرف فيه بدون رضاه، لما يأتي من قاعدة اليد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ثبت في الأصول من تنجز العلم الإجمالي، فراجع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لتحديد غير المحصور بحد خاص، إذ رب واحد في ألف يكون من المحصور، و رب واحد في خمسمائة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غير المحصور، فالمناط أن تكون كثرة الأطراف بحيث لم ير العقلاء العلم الإجمالي فيها منجزا، و أقدموا بارتكازاتهم على ارتكاب بعضها بلا تردد منهم في ذلك، فلا نحتاج حينئذ في إثبات عدم تنجز العلم الإجمالي في غير المحصور إلى إقامة دليل من الخارج، بل يكون نفس ثبوت موضوع عدم الابتلاء دليلا لإثبات عدم تنجز العلم فيه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المتيقن من بناء العقلاء في غير المحصور إنّما هو عدم وجوب الموافقة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المخالفة القطعية، ففيه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شك في شبهة أنّها</w:t>
      </w:r>
      <w:bookmarkStart w:id="458" w:name="pg12190_153648"/>
    </w:p>
    <w:p>
      <w:pPr>
        <w:pStyle w:val="Heading5"/>
        <w:numPr>
          <w:ilvl w:val="4"/>
          <w:numId w:val="1"/>
        </w:numPr>
        <w:rPr/>
      </w:pPr>
      <w:bookmarkStart w:id="459" w:name="__RefHeading___Toc5155805_417432637"/>
      <w:bookmarkStart w:id="460" w:name="_Toc174"/>
      <w:bookmarkEnd w:id="458"/>
      <w:bookmarkEnd w:id="459"/>
      <w:r>
        <w:rPr>
          <w:rtl w:val="true"/>
        </w:rPr>
        <w:t xml:space="preserve">مسألة </w:t>
      </w:r>
      <w:r>
        <w:rPr/>
        <w:t>2</w:t>
      </w:r>
      <w:r>
        <w:rPr>
          <w:rtl w:val="true"/>
        </w:rPr>
        <w:t xml:space="preserve">: </w:t>
      </w:r>
      <w:r>
        <w:rPr>
          <w:rtl w:val="true"/>
        </w:rPr>
        <w:t>لو اشتبه مضاف في محصور</w:t>
      </w:r>
      <w:bookmarkEnd w:id="4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اشتبه مضاف في محصور يجوز أن يكرر الوضوء أو الغسل إلى عدد يعلم استعمال مطلق في ضمنه فإذا كانا اثنين يتوضأ بهما، و إن كانت ثلاثة أو أزيد، يكفي التوضؤ باثنين إذا كان المضاف واحدا، و إن كان المضاف اثنين في الثلاثة يجب استعمال الكلّ، و إن كان اثنين في أربعة تكفي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المعيار أن يزاد على عدد المضاف المعلوم بواحد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اشتبه في غير المحصور جاز استعمال كلّ منها، كما إذا كان المضاف واحدا في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المعيار أن لا يعد العلم الإجمالي علما، و يجعل المضاف المشتبه بحكم العدم، فلا يجري عليه حكم الشبهة البدوية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الاحتياط أولى</w:t>
      </w:r>
      <w:r>
        <w:rPr>
          <w:rFonts w:eastAsia="Amiri" w:cs="Amiri" w:ascii="Amiri" w:hAnsi="Amiri"/>
          <w:color w:val="111111"/>
          <w:sz w:val="28"/>
          <w:szCs w:val="28"/>
          <w:rtl w:val="true"/>
          <w:lang w:bidi="ar-SA"/>
        </w:rPr>
        <w:t>.</w:t>
      </w:r>
    </w:p>
    <w:p>
      <w:pPr>
        <w:pStyle w:val="Heading5"/>
        <w:numPr>
          <w:ilvl w:val="4"/>
          <w:numId w:val="1"/>
        </w:numPr>
        <w:rPr/>
      </w:pPr>
      <w:bookmarkStart w:id="461" w:name="__RefHeading___Toc5155807_417432637"/>
      <w:bookmarkStart w:id="462" w:name="_Toc175"/>
      <w:bookmarkEnd w:id="461"/>
      <w:r>
        <w:rPr>
          <w:rtl w:val="true"/>
        </w:rPr>
        <w:t xml:space="preserve">مسألة </w:t>
      </w:r>
      <w:r>
        <w:rPr/>
        <w:t>3</w:t>
      </w:r>
      <w:r>
        <w:rPr>
          <w:rtl w:val="true"/>
        </w:rPr>
        <w:t xml:space="preserve">: </w:t>
      </w:r>
      <w:r>
        <w:rPr>
          <w:rtl w:val="true"/>
        </w:rPr>
        <w:t>إذا لم يكن عنده إلا ماء مشكوك إطلاقه و إضافته</w:t>
      </w:r>
      <w:bookmarkEnd w:id="4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عنده إلا ماء مشكوك إطلاقه و إضافته، و لم يتيقن أنّه كان في السابق مطلقا، يتيمم للصلاة و نحوها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الأولى الجمع بين التيمم و الوضوء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المحصور، أو من غيره، فالأحوط الاحتياط، لما ذكرناه في الأصول فراجع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مجرد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أصل الشبهة وجدانا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تنجز العلم الإجمالي لا يلازم زوال أصل الشبهة بوجه من وجوه الملازمة لا عقلا و لا شرعا و لا عرفا، فمقتضى أصالة بقاء الحدث و الخبث عدم الاكتفاء بمثل هذا التطهير</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وجوب التيمم كما سيأتي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التمكن من استعمال الماء عقلا أو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مثل هذا الماء مسبوقا بالإطلاق، فيجري الأصل و يجب عليه الوضوء فقط، و إن كان بالعكس وجب التيمم فقط، و إن لم يعلم الحالة السابقة، فيعلم إجمالا إما بوجوب الوضوء أو التيمم عليه، فوجب</w:t>
      </w:r>
      <w:bookmarkStart w:id="463" w:name="pg12190_153649"/>
    </w:p>
    <w:p>
      <w:pPr>
        <w:pStyle w:val="Heading5"/>
        <w:numPr>
          <w:ilvl w:val="4"/>
          <w:numId w:val="1"/>
        </w:numPr>
        <w:rPr/>
      </w:pPr>
      <w:bookmarkStart w:id="464" w:name="__RefHeading___Toc5155809_417432637"/>
      <w:bookmarkStart w:id="465" w:name="_Toc176"/>
      <w:bookmarkEnd w:id="463"/>
      <w:bookmarkEnd w:id="464"/>
      <w:r>
        <w:rPr>
          <w:rtl w:val="true"/>
        </w:rPr>
        <w:t xml:space="preserve">مسألة </w:t>
      </w:r>
      <w:r>
        <w:rPr/>
        <w:t>4</w:t>
      </w:r>
      <w:r>
        <w:rPr>
          <w:rtl w:val="true"/>
        </w:rPr>
        <w:t xml:space="preserve">: </w:t>
      </w:r>
      <w:r>
        <w:rPr>
          <w:rtl w:val="true"/>
        </w:rPr>
        <w:t>إذا علم إجمالا أنّ هذا الماء إما نجس أو مضاف يجوز شربه</w:t>
      </w:r>
      <w:bookmarkEnd w:id="4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إجمالا أنّ هذا الماء إما نجس أو مضاف يجوز شربه، و لكن لا يجوز التوضؤ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إذا علم أنّه إما مضاف أو مغصوب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علم أنّه إما نجس أو مغصوب، فلا يجوز شربه أيضا، كما لا يجوز التوضؤ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القول بأنّه يجوز التوضؤ به ضعيف جدا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الجمع بينهما إلا إذا جرى أصل غير معارض في أحد طرفي العلم الإجمالي، فينحل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أصالة عدم وجود الماء إن لم يكن واجدا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فيتحقق بها موضوع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تثبت عدم كون الموجود ماء، فيجب الاحتياط بالجمع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واجدا للماء سابقا، فيكون المقام من القسم الثالث من استصحاب الكلي، و قد ثبت في محلّه عدم جريان الاستصحاب فيه، فيجب الاحتياط بالجمع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جواز شربه فلأصالة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عدم جواز التوضؤ به فللعلم التفصيلي ببطلان وضوئه، إما من جهة الإضافة، أو من جهة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علم أنّه إما مضاف أو مغصوب، يجوز شربه، لأصالة 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يصح الوضوء به، للعلم التفصيلي ببطلان الوضوء به أيضا إما من جهة الغصبية، أو من جهة 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علم أنّه إما نجس أو مغصوب، فلا يجوز شربه، للعلم التفصيلي بحرمته، كما لا يصح التوضّؤ به للعلم التفصيلي ببطلانه و لو استعمله في رفع الخبث فمقتضى الأصل بقاؤه و عدم حصول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إن استند إلى أنّ العلم الإجمالي المنجز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في نوع واحد من التكليف، فيرده ما ثبت في الأصول </w:t>
      </w:r>
      <w:r>
        <w:rPr>
          <w:rStyle w:val="FootnoteAnchor"/>
          <w:rtl w:val="true"/>
        </w:rPr>
        <w:footnoteReference w:id="391"/>
      </w:r>
      <w:r>
        <w:rPr>
          <w:rFonts w:ascii="Amiri" w:hAnsi="Amiri" w:eastAsia="Amiri" w:cs="Amiri"/>
          <w:color w:val="111111"/>
          <w:sz w:val="28"/>
          <w:sz w:val="28"/>
          <w:szCs w:val="28"/>
          <w:rtl w:val="true"/>
          <w:lang w:bidi="ar-SA"/>
        </w:rPr>
        <w:t>من عدم الفرق بينه و بين ما كان في نوعين منه، كما في المقام</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استند إلى أنّ الغصبية لم تحرز في المقام، و هي من الموانع الإحرازية، دون الواقعية، فيرده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تنجز العلم الإجمالي بين طرفيه مطلقا</w:t>
      </w:r>
      <w:bookmarkStart w:id="466" w:name="pg12190_153650"/>
    </w:p>
    <w:p>
      <w:pPr>
        <w:pStyle w:val="Heading5"/>
        <w:numPr>
          <w:ilvl w:val="4"/>
          <w:numId w:val="1"/>
        </w:numPr>
        <w:rPr/>
      </w:pPr>
      <w:bookmarkStart w:id="467" w:name="__RefHeading___Toc5155811_417432637"/>
      <w:bookmarkStart w:id="468" w:name="_Toc177"/>
      <w:bookmarkEnd w:id="466"/>
      <w:bookmarkEnd w:id="467"/>
      <w:r>
        <w:rPr>
          <w:rtl w:val="true"/>
        </w:rPr>
        <w:t xml:space="preserve">مسألة </w:t>
      </w:r>
      <w:r>
        <w:rPr/>
        <w:t>5</w:t>
      </w:r>
      <w:r>
        <w:rPr>
          <w:rtl w:val="true"/>
        </w:rPr>
        <w:t xml:space="preserve">: </w:t>
      </w:r>
      <w:r>
        <w:rPr>
          <w:rtl w:val="true"/>
        </w:rPr>
        <w:t>لو أريق أحد الإنائين المشتبهين من حيث النجاسة أو الغصبية</w:t>
      </w:r>
      <w:bookmarkEnd w:id="4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أريق أحد الإنائين المشتبهين من حيث النجاسة أو الغصبية لا يجوز التوضؤ بالآخر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زال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أريق أحد المشتبهين من حيث الإضافة، لا يكفي الوضوء بالآخر، بل الأحوط الجمع بينه و بين التيمم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5"/>
        <w:numPr>
          <w:ilvl w:val="4"/>
          <w:numId w:val="1"/>
        </w:numPr>
        <w:rPr/>
      </w:pPr>
      <w:bookmarkStart w:id="469" w:name="__RefHeading___Toc5155813_417432637"/>
      <w:bookmarkStart w:id="470" w:name="_Toc178"/>
      <w:bookmarkEnd w:id="469"/>
      <w:r>
        <w:rPr>
          <w:rtl w:val="true"/>
        </w:rPr>
        <w:t xml:space="preserve">مسألة </w:t>
      </w:r>
      <w:r>
        <w:rPr/>
        <w:t>6</w:t>
      </w:r>
      <w:r>
        <w:rPr>
          <w:rtl w:val="true"/>
        </w:rPr>
        <w:t xml:space="preserve">: </w:t>
      </w:r>
      <w:r>
        <w:rPr>
          <w:rtl w:val="true"/>
        </w:rPr>
        <w:t>ملاقي الشبهة المحصورة لا يحكم عليه بالنجاسة</w:t>
      </w:r>
      <w:bookmarkEnd w:id="4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ملاقي الشبهة المحصورة لا يحكم عليه بالنجاسة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الأحوط الاجتناب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ذلك إحرازا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استند إلى أنّه ليس في التوضي بالنجس حرمة ذاتية، فليس أثرا شرعيا فيدفع احتمال الغصبية بأصالة الإباحة، و يصح الوضوء حينئذ، فهو باطل للعلم التفصيلي ببطلان الوضوء واقعا، فكيف يحتمل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خروج أحد الأطراف بعد تنجز العلم الإجمالي و تأثيره لا يوجب سقوط أثر العلم و لا أقلّ من الشك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فيستصحب بقاء الأثر و عدم جواز التوضؤ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ذلك قبل تنجز العلم الإجمالي أو مقارنا له، فلا أثر للعلم الإجمالي الحاصل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زال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مسامحة، لأنّ نفس العلم الإجمالي باق وجدانا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أثر بالنسبة إلى ما أريق، و هو أعم من زوال نفس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 الإجمالي إما بوجوب الوضوء عليه إن كان ذلك ماء، أو التيمم إن لم يكن ماء، فوجب الاحتياط بالجمع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بكفاية التيمم لصدق عدم وجدان الماء، مخدوش، لأنّ المناط في الاكتفاء بالتيمم إحراز عدم الماء، لا مجرد عدم الإحراز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القول بكفاية الوضوء به، لاستصحاب الوجدان، مخدوش أيضا، لأنّه لا يثبت مائية الموجود الا على القول بالأصل المثبت، و من ذلك يظهر أنّ إيجاب الماتن رحمه اللّه الاحتياط في المقام، و الفتوى بالتيمم في المسألة الثالثة، مما لا يجتمعان</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لقاعدة الطهارة، و استصحابها بعد عدم دليل على </w:t>
      </w:r>
      <w:bookmarkStart w:id="471" w:name="pg12190_153651"/>
    </w:p>
    <w:p>
      <w:pPr>
        <w:pStyle w:val="Heading5"/>
        <w:numPr>
          <w:ilvl w:val="4"/>
          <w:numId w:val="1"/>
        </w:numPr>
        <w:rPr/>
      </w:pPr>
      <w:bookmarkStart w:id="472" w:name="__RefHeading___Toc5155815_417432637"/>
      <w:bookmarkStart w:id="473" w:name="_Toc179"/>
      <w:bookmarkEnd w:id="471"/>
      <w:bookmarkEnd w:id="472"/>
      <w:r>
        <w:rPr>
          <w:rtl w:val="true"/>
        </w:rPr>
        <w:t xml:space="preserve">مسألة </w:t>
      </w:r>
      <w:r>
        <w:rPr/>
        <w:t>7</w:t>
      </w:r>
      <w:r>
        <w:rPr>
          <w:rtl w:val="true"/>
        </w:rPr>
        <w:t xml:space="preserve">: </w:t>
      </w:r>
      <w:r>
        <w:rPr>
          <w:rtl w:val="true"/>
        </w:rPr>
        <w:t>إذا انحصر الماء في المشتبهين تعيّن التيمم</w:t>
      </w:r>
      <w:bookmarkEnd w:id="4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انحصر الماء في المشتبهين تعيّن التيمم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يجب إراقتهما أو لا؟ الأحوط ذلك، و إن كان الأقوى العدم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النجاسة، لأنّه إن كان دليل خاص لوجوب الاجتناب عن الملاقي، فلم يدّعه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لأجل سراية النجس إليه فهو باطل، إذ لا سراية الا من النجس الواقعي، أو المتنجس كذلك، لا مما حكم بالاجتناب عنه مقدمة للاجتناب عن النجس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لأجل الملازمة بين وجوب الاجتناب عن شي‌ء، و الاجتناب عن ملاقيه، فلا دليل عليها من عقل أو شرع أو 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لأجل صيرورته طرفا للعلم الإجمالي، فلا دليل عليه أيضا، و قد فصّلنا القول في كتابنا في الأصول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إذا لم تكن الأطراف مستصحبة للنجاسة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يأتي حكمه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علم بنجاسة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 ذلك كله إذا لم يحمل الملاقي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الملاقي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فمقتضى مرتكزات المتشرعة عدم الفرق بينهما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قوله رحمة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يحكم عليه بالنجاسة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وجوب الاجتناب، لأنّ كل طرف من الأطراف محكوم بوجوب الاجتناب، مع أنّه لا يحكم عليه بالنجاسة الواقعية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ففي موثقة سماعة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معه إناءان فيهما ماء وقع في أحدهما قذر لا يدري أيّهما هو؟ و ليس يقدر على ماء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يهريقهما جميعا و يتيمم</w:t>
      </w:r>
      <w:r>
        <w:rPr>
          <w:rFonts w:eastAsia="Amiri" w:cs="Amiri" w:ascii="Amiri" w:hAnsi="Amiri"/>
          <w:color w:val="111111"/>
          <w:sz w:val="28"/>
          <w:szCs w:val="28"/>
          <w:rtl w:val="true"/>
          <w:lang w:bidi="ar-SA"/>
        </w:rPr>
        <w:t xml:space="preserve">»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مثله خبر عمار عنه عليه السلام أيضا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الأمر بالإهراق فيما تقدم من الحديث إرشاد إلى عدم الانتفاع بهما فيما يعتبر فيه الطهارة، و لا ملاك للوجوب المولوي فيه أبدا بل لو أمكن</w:t>
      </w:r>
      <w:bookmarkStart w:id="474" w:name="pg12190_153652"/>
    </w:p>
    <w:p>
      <w:pPr>
        <w:pStyle w:val="Heading5"/>
        <w:numPr>
          <w:ilvl w:val="4"/>
          <w:numId w:val="1"/>
        </w:numPr>
        <w:rPr/>
      </w:pPr>
      <w:bookmarkStart w:id="475" w:name="__RefHeading___Toc5155817_417432637"/>
      <w:bookmarkStart w:id="476" w:name="_Toc180"/>
      <w:bookmarkEnd w:id="474"/>
      <w:bookmarkEnd w:id="475"/>
      <w:r>
        <w:rPr>
          <w:rtl w:val="true"/>
        </w:rPr>
        <w:t xml:space="preserve">مسألة </w:t>
      </w:r>
      <w:r>
        <w:rPr/>
        <w:t>8</w:t>
      </w:r>
      <w:r>
        <w:rPr>
          <w:rtl w:val="true"/>
        </w:rPr>
        <w:t xml:space="preserve">: </w:t>
      </w:r>
      <w:r>
        <w:rPr>
          <w:rtl w:val="true"/>
        </w:rPr>
        <w:t>إذا كان إناءان أحدهما المعيّن نجس، و الآخر طاهر</w:t>
      </w:r>
      <w:bookmarkEnd w:id="4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إناءان أحدهما المعيّن نجس، و الآخر طاهر، فأريق أحدهما، و لم يعلم أنّه أيّهما، فالباقي محكوم بالطهارة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 ما لو كانا مشتبهين و أريق أحدهما فإنّه يجب الاجتناب عن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الشبهة في هذه الصورة بالنسبة إلى الباقي بدوية، بخلاف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الماء الباقي كان طرفا للشبهة من الأول، و قد حكم عليه بوجوب الاجتناب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5"/>
        <w:numPr>
          <w:ilvl w:val="4"/>
          <w:numId w:val="1"/>
        </w:numPr>
        <w:rPr/>
      </w:pPr>
      <w:bookmarkStart w:id="477" w:name="__RefHeading___Toc5155819_417432637"/>
      <w:bookmarkStart w:id="478" w:name="_Toc181"/>
      <w:bookmarkEnd w:id="477"/>
      <w:r>
        <w:rPr>
          <w:rtl w:val="true"/>
        </w:rPr>
        <w:t xml:space="preserve">مسألة </w:t>
      </w:r>
      <w:r>
        <w:rPr/>
        <w:t>9</w:t>
      </w:r>
      <w:r>
        <w:rPr>
          <w:rtl w:val="true"/>
        </w:rPr>
        <w:t xml:space="preserve">: </w:t>
      </w:r>
      <w:r>
        <w:rPr>
          <w:rtl w:val="true"/>
        </w:rPr>
        <w:t>إذا كان هناك إناء لا يعلم أنّه لزيد أو لعمرو</w:t>
      </w:r>
      <w:bookmarkEnd w:id="4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هناك إناء لا يعلم أنّه لزيد أو لعمرو، و المفروض أنّه مأذون من قبل زيد فقط في التصرف في ماله لا يجوز له استعماله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إذا علم أنّه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يعلم أنّه مأذون من قبله أو من قبل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الانتفاع المحلل به في جهة أخرى لكان الإهراق من الإسراف المحرم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فيستصحب بقاء الوجوب، و في الصورة الأولى حيث إنّه ليس في البين أصل موضوعي، فيتمسك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بقاعدة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 وجوب الاجتناب عن الأطراف إنّما كان لأجل المقدمية لا النفسية، و مع سقوط العلم الإجمالي عن التنجز بخروج بعض أطرافه عن مورد الابتلاء، لا وجه للمقدمية، فلا وجه للتنجز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مناط وجوب الاجتناب عن الأطراف حصول العلم بالامتثال، و هو يتوقف في المقام على الاجتناب عما بقي، لتنجز العلم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 الصورة الأولى، إذ لم يثبت وجوب الاجتناب بالنسبة إلى الطرفين حتّى يستصحب و إنّما يكون الباقي من الشك البدوي المحض الذي يكون مجرى قاعدة الطهارة</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حرمة التصرف في مال الغير الا برضاه، و لم يحرز الرضاء بوجه 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التمسك بأصالة عدم الإذن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الأصل الموضوعي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لإثبات حرمة التصرف، فهو صحيح لو لم يكن من الاستصحاب في الفرد المردد نعم، يصح ذلك في الفرع اللاحق، فتجري أصالة عدم الإذن من طرف زيد، و لا </w:t>
      </w:r>
      <w:bookmarkStart w:id="479" w:name="pg12190_153653"/>
    </w:p>
    <w:p>
      <w:pPr>
        <w:pStyle w:val="Heading5"/>
        <w:numPr>
          <w:ilvl w:val="4"/>
          <w:numId w:val="1"/>
        </w:numPr>
        <w:rPr/>
      </w:pPr>
      <w:bookmarkStart w:id="480" w:name="__RefHeading___Toc5155821_417432637"/>
      <w:bookmarkStart w:id="481" w:name="_Toc182"/>
      <w:bookmarkEnd w:id="479"/>
      <w:bookmarkEnd w:id="480"/>
      <w:r>
        <w:rPr>
          <w:rtl w:val="true"/>
        </w:rPr>
        <w:t xml:space="preserve">مسألة </w:t>
      </w:r>
      <w:r>
        <w:rPr/>
        <w:t>10</w:t>
      </w:r>
      <w:r>
        <w:rPr>
          <w:rtl w:val="true"/>
        </w:rPr>
        <w:t xml:space="preserve">: </w:t>
      </w:r>
      <w:r>
        <w:rPr>
          <w:rtl w:val="true"/>
        </w:rPr>
        <w:t>في الماءين المشتبهين إذا توضأ بأحدهما أو اغتسل</w:t>
      </w:r>
      <w:bookmarkEnd w:id="4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الماءين المشتبهين إذا توضأ بأحدهما أو اغتسل، و غسل بدنه من الآخر، ثمَّ توضأ به أو اغتسل صح وضوؤه أو غسله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الأحوط ترك هذا النحو مع وجدان ماء معلوم الطهارة، و مع الانحصار الأحوط ضم التيمم أيضا</w:t>
      </w:r>
      <w:r>
        <w:rPr>
          <w:rFonts w:eastAsia="Amiri" w:cs="Amiri" w:ascii="Amiri" w:hAnsi="Amiri"/>
          <w:color w:val="111111"/>
          <w:sz w:val="28"/>
          <w:szCs w:val="28"/>
          <w:rtl w:val="true"/>
          <w:lang w:bidi="ar-SA"/>
        </w:rPr>
        <w:t>.</w:t>
      </w:r>
    </w:p>
    <w:p>
      <w:pPr>
        <w:pStyle w:val="Heading5"/>
        <w:numPr>
          <w:ilvl w:val="4"/>
          <w:numId w:val="1"/>
        </w:numPr>
        <w:rPr/>
      </w:pPr>
      <w:bookmarkStart w:id="482" w:name="__RefHeading___Toc5155823_417432637"/>
      <w:bookmarkStart w:id="483" w:name="_Toc183"/>
      <w:bookmarkEnd w:id="482"/>
      <w:r>
        <w:rPr>
          <w:rtl w:val="true"/>
        </w:rPr>
        <w:t xml:space="preserve">مسألة </w:t>
      </w:r>
      <w:r>
        <w:rPr/>
        <w:t>11</w:t>
      </w:r>
      <w:r>
        <w:rPr>
          <w:rtl w:val="true"/>
        </w:rPr>
        <w:t xml:space="preserve">: </w:t>
      </w:r>
      <w:r>
        <w:rPr>
          <w:rtl w:val="true"/>
        </w:rPr>
        <w:t>إذا كان هناك ماءان توضأ بأحدهما أو اغتسل</w:t>
      </w:r>
      <w:bookmarkEnd w:id="4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هناك ماءان توضأ بأحدهما أو اغتسل و بعد الفراغ حصل له العلم بأنّ أحدهما كان نجسا و لا يدري أنّه هو الذي توضأ به أو غيره، ففي صحة وضوئه أو غسله إشكال، إذ جريان</w:t>
      </w:r>
    </w:p>
    <w:p>
      <w:pPr>
        <w:pStyle w:val="BookText"/>
        <w:rPr/>
      </w:pPr>
      <w:r>
        <w:rPr>
          <w:rFonts w:ascii="Amiri" w:hAnsi="Amiri" w:eastAsia="Amiri" w:cs="Amiri"/>
          <w:color w:val="111111"/>
          <w:sz w:val="28"/>
          <w:sz w:val="28"/>
          <w:szCs w:val="28"/>
          <w:rtl w:val="true"/>
          <w:lang w:bidi="ar-SA"/>
        </w:rPr>
        <w:t>تعارض بأصالة عدمه من طرف عمرو، لعدم إناء له حتّى تكون مورد المعارضة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إن كان ما تطهر به أولا طاهر، فقد حصلت له الطهارة به و إن كان ذلك نجسا فقد تطهر بالماء الثاني عن الخبث أولا، ثمَّ تطهر ثانيا، فيصح الثاني لا محالة، و لو كرر الصلاة بعد كل واحد منهما يعلم بصدور صلاة صحيحة منه أيضا، فيكون ما تقدم من حديثي سماعة و عمار</w:t>
      </w:r>
      <w:r>
        <w:rPr>
          <w:rStyle w:val="FootnoteAnchor"/>
          <w:rtl w:val="true"/>
        </w:rPr>
        <w:footnoteReference w:id="395"/>
      </w:r>
      <w:r>
        <w:rPr>
          <w:rFonts w:ascii="Amiri" w:hAnsi="Amiri" w:eastAsia="Amiri" w:cs="Amiri"/>
          <w:color w:val="111111"/>
          <w:sz w:val="28"/>
          <w:sz w:val="28"/>
          <w:szCs w:val="28"/>
          <w:rtl w:val="true"/>
          <w:lang w:bidi="ar-SA"/>
        </w:rPr>
        <w:t>مخالفا للقاعدة فيتعبد بهما</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نفس هذا العمل حرجي خصوصا بالنسبة إلى نوع الناس، و غير مأنوس من سهولة الشريعة المقدسة و سماحتها، و موجب للعلم بنجاسة البدن، لأنّه بوصول أول قطرة من الماء الثاني إلى بدنه يعلم تفصيلا بنجاسة 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لنجاسة الماء الأول أو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فتستصحب النجاسة، و لا رافع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أنّه إذا كان في استعمال الماء حرج ينتقل الحكم إلى التيمم مع أنّه يصدق عند المتشرعة عدم وجدان الماء، و عدم التمكن من استعماله، إذ ليس المراد بالتمكن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العقلي منه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بحسب ما هو المتعارف لدى المتشرعة، فيكون الحديثان موافقين للقاعدة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يهريقهما و يتيمم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 إلى أن لا يختلج بالبال هذا النحو من العمل فيقع في محذور نجاسة الثوب و البدن و يحصل منشأ الوسواس، فما اختاره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قاعدة الفراغ هنا محلّ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علم بنجاسة أحدهما المعيّن، و طهارة الآخر فتوضأ، و بعد الفراغ شك في أنّه توضأ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مورد جريان قاعدة الفراغ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بالالتفات إلى كيفية صدور العمل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 في أنّه كان ملتفتا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بعدم الالتفات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العموم و الإطلاق، و أصالة عدم الغفلة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من الأصول العقلائية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جريانها في الأوليين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الأخيرة لا وجه لجريان أصالة عدم الغفلة، لفرض العلم بعدم الالتفات، و يكفي الشك في شمول العموم و الإطلاق له في عدم جريان القاعدة، لكون التمسك بهما حينئذ من التمسك بالعام في الشبهة المصداقية، بل موثق ابن بكير ظاهر في عدم الجريان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يشك بعد ما يتوضأ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حين يتوضأ أذكر منه حين يشك</w:t>
      </w:r>
      <w:r>
        <w:rPr>
          <w:rFonts w:eastAsia="Amiri" w:cs="Amiri" w:ascii="Amiri" w:hAnsi="Amiri"/>
          <w:color w:val="111111"/>
          <w:sz w:val="28"/>
          <w:szCs w:val="28"/>
          <w:rtl w:val="true"/>
          <w:lang w:bidi="ar-SA"/>
        </w:rPr>
        <w:t xml:space="preserve">»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احتمال أن يكون عليه السلام في مقام بيان حكمة تشريع القاعدة، لا شرط جريانها،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القاعدة ليست الا من صغريات أصالة عدم السهو و الغفلة قررها الشارع الأقدس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يعتبر إحراز الأذكرية في جريانها، مع أنّها من القواعد التسهيلية الامتنانية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إحرازها و لو بأصالة عدم الغفلة و 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موثق ابن أبي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جريانها حتّى مع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الخاتم إذا اغتسلت،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حوّله من مكانه، و قال في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تدره، فإن نسيت حتّى تقوم في الصلاة فلا آمرك أن تعيد الصلاة</w:t>
      </w:r>
      <w:r>
        <w:rPr>
          <w:rFonts w:eastAsia="Amiri" w:cs="Amiri" w:ascii="Amiri" w:hAnsi="Amiri"/>
          <w:color w:val="111111"/>
          <w:sz w:val="28"/>
          <w:szCs w:val="28"/>
          <w:rtl w:val="true"/>
          <w:lang w:bidi="ar-SA"/>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نسيت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نسيان الإدارة مع إحراز وصول الماء إلى ما تحته، كما هو الغالب، و لا</w:t>
      </w:r>
      <w:bookmarkStart w:id="484" w:name="pg12190_153655"/>
    </w:p>
    <w:p>
      <w:pPr>
        <w:pStyle w:val="BookText"/>
        <w:rPr/>
      </w:pPr>
      <w:bookmarkEnd w:id="484"/>
      <w:r>
        <w:rPr>
          <w:rFonts w:ascii="Amiri" w:hAnsi="Amiri" w:eastAsia="Amiri" w:cs="Amiri"/>
          <w:color w:val="111111"/>
          <w:sz w:val="28"/>
          <w:sz w:val="28"/>
          <w:szCs w:val="28"/>
          <w:rtl w:val="true"/>
          <w:lang w:bidi="ar-SA"/>
        </w:rPr>
        <w:t xml:space="preserve">الطاهر أو من النجس، فالظاهر صحة وضوئه، لقاعدة الفراغ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علم أنّه كان حين التوضي غافلا عن نجاسة أحدهما يشكل جريانها</w:t>
      </w:r>
      <w:r>
        <w:rPr>
          <w:rFonts w:eastAsia="Amiri" w:cs="Amiri" w:ascii="Amiri" w:hAnsi="Amiri"/>
          <w:color w:val="111111"/>
          <w:sz w:val="28"/>
          <w:szCs w:val="28"/>
          <w:rtl w:val="true"/>
          <w:lang w:bidi="ar-SA"/>
        </w:rPr>
        <w:t>.</w:t>
      </w:r>
    </w:p>
    <w:p>
      <w:pPr>
        <w:pStyle w:val="Heading5"/>
        <w:numPr>
          <w:ilvl w:val="4"/>
          <w:numId w:val="1"/>
        </w:numPr>
        <w:rPr/>
      </w:pPr>
      <w:bookmarkStart w:id="485" w:name="__RefHeading___Toc5155825_417432637"/>
      <w:bookmarkStart w:id="486" w:name="_Toc184"/>
      <w:bookmarkEnd w:id="485"/>
      <w:r>
        <w:rPr>
          <w:rtl w:val="true"/>
        </w:rPr>
        <w:t xml:space="preserve">مسألة </w:t>
      </w:r>
      <w:r>
        <w:rPr/>
        <w:t>12</w:t>
      </w:r>
      <w:r>
        <w:rPr>
          <w:rtl w:val="true"/>
        </w:rPr>
        <w:t xml:space="preserve">: </w:t>
      </w:r>
      <w:r>
        <w:rPr>
          <w:rtl w:val="true"/>
        </w:rPr>
        <w:t>إذا استعمل أحد المشتبهين بالغصبية لا يحكم عليه بالضمان</w:t>
      </w:r>
      <w:bookmarkEnd w:id="4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استعمل أحد المشتبهين بالغصبية لا يحكم عليه بالضمان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بعد تبين أنّ المستعمل هو المغصوب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ريب في صحة الوضوء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النسيان مع إحراز عدم وصول الماء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النسيان مع الشك في أنّه وصل الماء إليه أم لا، و لا ظهور للخبر في الأخير حتّى يصح الاستناد إليه للمقام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حصل العلم الإجمالي بعد الفراغ من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حصل مقارنا له فمقتضى تنجز العلم الإجمالي بطلان الوضوء، كما إذا كان سابقا عليه، و قد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حينئذ يكون حين يتوضأ أذكر، فتجري القاعدة بلا إشكال نعم، لو علم أنّه كان غافلا، فقد تقدم الإشكال فيه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الضمان أمر وضعي مستقل مترتب على التصرف في مال الغير، و الاستيلاء عليه بغير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مجرد حرمة التصرف من باب المقدمة أعم من ذلك، فمقتضى الأصل عدم الضمان إلا أن يدل عليه دليل</w:t>
      </w:r>
      <w:r>
        <w:rPr>
          <w:rFonts w:eastAsia="Amiri" w:cs="Amiri" w:ascii="Amiri" w:hAnsi="Amiri"/>
          <w:color w:val="111111"/>
          <w:sz w:val="28"/>
          <w:szCs w:val="28"/>
          <w:rtl w:val="true"/>
          <w:lang w:bidi="ar-SA"/>
        </w:rPr>
        <w:t xml:space="preserve">. </w:t>
      </w:r>
      <w:bookmarkStart w:id="487" w:name="pg12190_153656"/>
    </w:p>
    <w:p>
      <w:pPr>
        <w:pStyle w:val="Heading4"/>
        <w:numPr>
          <w:ilvl w:val="3"/>
          <w:numId w:val="1"/>
        </w:numPr>
        <w:rPr/>
      </w:pPr>
      <w:bookmarkStart w:id="488" w:name="__RefHeading___Toc5155827_417432637"/>
      <w:bookmarkStart w:id="489" w:name="_Toc185"/>
      <w:bookmarkEnd w:id="487"/>
      <w:bookmarkEnd w:id="488"/>
      <w:r>
        <w:rPr>
          <w:rtl w:val="true"/>
        </w:rPr>
        <w:t>فصل سؤر نجس العين</w:t>
      </w:r>
      <w:bookmarkEnd w:id="4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سؤر نجس العين كالكلب و الخنزير و الكافر نجس، و سؤر طاهر العين، طاهر، و إن كان حرام اللحم، أو كان من المسوخ، أو كان جلالا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يكره سؤر حرام اللحم ما عدا المؤمن، بل و الهرة على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يكره سؤر مكروه اللحم، كالخيل، و البغال و الحمير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سؤر الحائض المتهمة، بل مطلق المتهم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الأسئار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السؤر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فضلة ما في الإناء مشروبا كان أو مأكولا، و الظاهر عدم اعتبار الميعان، ففي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رسول اللّه صلّى اللّه عليه و آله عن أكل سؤر الفارة</w:t>
      </w:r>
      <w:r>
        <w:rPr>
          <w:rFonts w:eastAsia="Amiri" w:cs="Amiri" w:ascii="Amiri" w:hAnsi="Amiri"/>
          <w:color w:val="111111"/>
          <w:sz w:val="28"/>
          <w:szCs w:val="28"/>
          <w:rtl w:val="true"/>
          <w:lang w:bidi="ar-SA"/>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الهر سبع، و لا بأس بسؤره و إنّي لأستحي من اللّه أن أدع طعاما لأنّ الهر أكله</w:t>
      </w:r>
      <w:r>
        <w:rPr>
          <w:rFonts w:eastAsia="Amiri" w:cs="Amiri" w:ascii="Amiri" w:hAnsi="Amiri"/>
          <w:color w:val="111111"/>
          <w:sz w:val="28"/>
          <w:szCs w:val="28"/>
          <w:rtl w:val="true"/>
          <w:lang w:bidi="ar-SA"/>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تعتبر الرطوبة المسرية الموجبة للانفعال بمباشرة الشارب أو الآكل في الحكم بالنجاسة سواء كانت في المحل قبل الأكل أم حصلت من فم الآكل</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يظهر من الفقهاء رحمهم اللّه تعالى اعتبار الميعان فيه، كما يظهر منهم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بالنسبة إلى مطلق مباشرة الحيوان، سواء كانت بفمه أم بسائر أعضائه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دليل لهم على التخصيص بالمائع، و يشهد للتعميم بعض الأخبار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كصحيح العيص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المراد بالسؤر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فضل عن الاستعمال، سواء كان مستعملا بنفسه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يشمل الأول حكم الماء المستعمل الذي تقدم حكمه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السؤر بحسب الحكم الشرعي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مستحب كسؤر المؤمن قال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شفاء عن سبعين داء</w:t>
      </w:r>
      <w:r>
        <w:rPr>
          <w:rFonts w:eastAsia="Amiri" w:cs="Amiri" w:ascii="Amiri" w:hAnsi="Amiri"/>
          <w:color w:val="111111"/>
          <w:sz w:val="28"/>
          <w:szCs w:val="28"/>
          <w:rtl w:val="true"/>
          <w:lang w:bidi="ar-SA"/>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يتبرك به</w:t>
      </w:r>
      <w:r>
        <w:rPr>
          <w:rFonts w:eastAsia="Amiri" w:cs="Amiri" w:ascii="Amiri" w:hAnsi="Amiri"/>
          <w:color w:val="111111"/>
          <w:sz w:val="28"/>
          <w:szCs w:val="28"/>
          <w:rtl w:val="true"/>
          <w:lang w:bidi="ar-SA"/>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نجس، كسؤر نجس العين مطلقا، لأجل ملاقاة النجس الموجبة للنجاسة إجماعا مع الرطوبة، و قد تقدم في الماء القليل نقل الخلاف فيه ورده، و يأتي في أحكام سراية النجاسة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طاهر مباح، كسؤر ما حل لحمه من الحيوانات، و لم يكن مكروها، كالشاة و البقر و نحوهما، للأصل و الأخبار المتفرقة في الأبواب المختلفة، منها قول الصادق عليه السلام في موثق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أكل لحمه فتوضأ من سؤره و اشرب</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مكروه، كسؤر ما حرم لحمه من الحيوانات، لمرسل الوشاء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كان يكره كلّ شي‌ء لا يؤكل لحمه</w:t>
      </w:r>
      <w:r>
        <w:rPr>
          <w:rFonts w:eastAsia="Amiri" w:cs="Amiri" w:ascii="Amiri" w:hAnsi="Amiri"/>
          <w:color w:val="111111"/>
          <w:sz w:val="28"/>
          <w:szCs w:val="28"/>
          <w:rtl w:val="true"/>
          <w:lang w:bidi="ar-SA"/>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استثنى من ذلك سؤر الهر، لما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يكره سؤر ما كان مكروه اللحم، كالخيل و البغال و الحمير، لموثق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يشرب سؤر شي‌ء من الدواب و يتوضأ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الإبل و البقر و الغنم فلا بأس</w:t>
      </w:r>
      <w:r>
        <w:rPr>
          <w:rFonts w:eastAsia="Amiri" w:cs="Amiri" w:ascii="Amiri" w:hAnsi="Amiri"/>
          <w:color w:val="111111"/>
          <w:sz w:val="28"/>
          <w:szCs w:val="28"/>
          <w:rtl w:val="true"/>
          <w:lang w:bidi="ar-SA"/>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المحمول ثبوت البأس في غيرها على الكراهة قطعا، لصحيح أبي العباس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فضل الهرة، و الشاة، و البقر و الإبل، و الحمار، و الخيل، و البغال، و السباع فلم أترك شيئا إلا سألته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حتّى انتهيت إلى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رجس نجس لا تتوضأ بفضله </w:t>
      </w:r>
      <w:r>
        <w:rPr>
          <w:rFonts w:eastAsia="Amiri" w:cs="Amiri" w:ascii="Amiri" w:hAnsi="Amiri"/>
          <w:color w:val="111111"/>
          <w:sz w:val="28"/>
          <w:szCs w:val="28"/>
          <w:rtl w:val="true"/>
          <w:lang w:bidi="ar-SA"/>
        </w:rPr>
        <w:t xml:space="preserve">..»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يكره سؤر الحائض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اشرب من سؤر الحائض و لا تتوضأ منه</w:t>
      </w:r>
      <w:r>
        <w:rPr>
          <w:rFonts w:eastAsia="Amiri" w:cs="Amiri" w:ascii="Amiri" w:hAnsi="Amiri"/>
          <w:color w:val="111111"/>
          <w:sz w:val="28"/>
          <w:szCs w:val="28"/>
          <w:rtl w:val="true"/>
          <w:lang w:bidi="ar-SA"/>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الطامث اشرب من فضل شرابها، و لا أحب أن أتوضأ منه</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المحمول على الكراهة، لصحيح ابن يقطين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يتوضأ بفضل الحائض؟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مأمونة فلا بأس</w:t>
      </w:r>
      <w:r>
        <w:rPr>
          <w:rFonts w:eastAsia="Amiri" w:cs="Amiri" w:ascii="Amiri" w:hAnsi="Amiri"/>
          <w:color w:val="111111"/>
          <w:sz w:val="28"/>
          <w:szCs w:val="28"/>
          <w:rtl w:val="true"/>
          <w:lang w:bidi="ar-SA"/>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المحمول على خفة الكراهة مع الأمن، و شدتها مع عدمه، لأنّ ظاهر بعض الأخبار آبية عن التقييد، كما لا يخفى و أما الشرب من سؤرها فمقتضى الأخبار المفصلة بينه و بين التوضي، جواز الشرب بلا 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يظهر عن بعض الإجماع على عدم الفرق بينهما في ذلك، و عن الوحيد البهبهاني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الاقتصار على الوضوء لم يقل به فقيه، و الظاهر أنّ التعميم محل وفاق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يكفي ذلك في الكراهة تسامحا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يمكن أن يتصف السؤر بوجوب الاستعمال من ضرورة أو نذر و نحوهما، فيتصف حينئذ بالأحكام الخمسة و يتعلق بالمقام</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ثبت نجاسته شرعا فسؤره إن كان مما ينفعل بالملاقاة نجس و كلّ ما ثبت طهارته شرعا فسؤره طاهر، و إن كره في بعض الموارد، كما 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سؤر الجلال، و ما أكل الجيف أيضا غير مأكول اللحم مع خلو موضع الملاقاة عن النجاسة، و لو كانت من عرق الجلال، لإطلاق مرسل الوشاء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كان يكره سؤر كلّ شي‌ء لا يؤكل لحمه</w:t>
      </w:r>
      <w:r>
        <w:rPr>
          <w:rFonts w:eastAsia="Amiri" w:cs="Amiri" w:ascii="Amiri" w:hAnsi="Amiri"/>
          <w:color w:val="111111"/>
          <w:sz w:val="28"/>
          <w:szCs w:val="28"/>
          <w:rtl w:val="true"/>
          <w:lang w:bidi="ar-SA"/>
        </w:rPr>
        <w:t xml:space="preserve">» </w:t>
      </w:r>
      <w:r>
        <w:rPr>
          <w:rStyle w:val="FootnoteAnchor"/>
          <w:rtl w:val="true"/>
        </w:rPr>
        <w:footnoteReference w:id="4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 بإطلاقه لما كان غير مأكول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بالعرض كالجلال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كان آكل الجيف مأكول اللحم فلا دليل على كراهة سؤره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نسب إلى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إطلاق دعوى الكراهة، و لا بأس بها تسامحا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 جمع من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لا يبالي بالنجاسة بالحائض غير المأمونة في كراهة سؤره، بل ألحقوا بها النفساء، و المستحاضة، و الجنب مع الاتهام أيضا، لصحيح العيص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سؤر الحائض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توضأ منه، و توضأ من سؤر الجنب إذا كانت مأمونة، ثمَّ تغسل يديها قبل أن تدخلهما الإناء، و قد كان رسول اللّه صلّى اللّه عليه و آله يغتسل هو و عائشة في إناء واحد، و يغتسلان جميعا</w:t>
      </w:r>
      <w:r>
        <w:rPr>
          <w:rFonts w:eastAsia="Amiri" w:cs="Amiri" w:ascii="Amiri" w:hAnsi="Amiri"/>
          <w:color w:val="111111"/>
          <w:sz w:val="28"/>
          <w:szCs w:val="28"/>
          <w:rtl w:val="true"/>
          <w:lang w:bidi="ar-SA"/>
        </w:rPr>
        <w:t xml:space="preserve">»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ذكر الجنب من باب المثال، و أنّ إطلاق عدم التوضؤ من سؤر الحائض، لكونها مظنة عدم الأمن لطول المدة، خصوصا في الأزمنة القديمة، فالمناط كله على عدم الأمن، كما تقتضيه مرتكزات المتشرعة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في المستند الحرمة في سؤر الحائض غير المأمونة، و الكراهة في المأمونة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استند للأول بما تقدم من مفهوم صحيح ابن يقطين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خلاف المشهور، أنّ مساق مجموع الأخبار بعد رد بعضها إلى بعض ليس إلا الكراهة الشديدة في غير المأمونة، و خفة في المأمونة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لنفس حدث الحيض من حيث هو مانعية عن استعمال سؤرها، أو كان أمنها كذلك، لشاع و بان في هذه المسألة العامة البلوى، و لا ريب أنّ المتشرعة بارتكازاتهم يتنزهون عن غير المأمونة و المأمونة، و غير المبالي في الجملة،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الشارع قرر ذلك عليه ما لم يصل إلى الوسواس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كراهة استعمال السؤر، إنّما هو فيما إذا لم يكن في البين جهة أخرى لحرمة الاستعمال أو لوجوبه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فالمدار على تلك الجهة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يجتمع في ماء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جهات كثيرة من كراهة الاستعمال، كما هو واضح</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الأصحاب خصوا كراهة سؤر الحائض المتهمة، و ليس لذكر الاتهام أثر في الأخبار، و إنّما ذكر في صحيح العيص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مأمونة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أعم من أن تكون متهمة، أو مجهولة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الظاهر أنّ المراد بغير المأمونة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المتهمة عرفا، إذ العرف لا يفرّق بينهما، فيتفق تعبير الأصحاب مع النص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تعالى هو العالم بحقائق أحكامه</w:t>
      </w:r>
      <w:r>
        <w:rPr>
          <w:rFonts w:eastAsia="Amiri" w:cs="Amiri" w:ascii="Amiri" w:hAnsi="Amiri"/>
          <w:color w:val="111111"/>
          <w:sz w:val="28"/>
          <w:szCs w:val="28"/>
          <w:rtl w:val="true"/>
          <w:lang w:bidi="ar-SA"/>
        </w:rPr>
        <w:t xml:space="preserve">. </w:t>
      </w:r>
      <w:bookmarkStart w:id="490" w:name="pg12190_153661"/>
    </w:p>
    <w:p>
      <w:pPr>
        <w:pStyle w:val="Heading3"/>
        <w:numPr>
          <w:ilvl w:val="2"/>
          <w:numId w:val="1"/>
        </w:numPr>
        <w:rPr/>
      </w:pPr>
      <w:bookmarkStart w:id="491" w:name="__RefHeading___Toc5155829_417432637"/>
      <w:bookmarkStart w:id="492" w:name="_Toc186"/>
      <w:bookmarkEnd w:id="490"/>
      <w:bookmarkEnd w:id="491"/>
      <w:r>
        <w:rPr>
          <w:rtl w:val="true"/>
        </w:rPr>
        <w:t>فصل</w:t>
      </w:r>
      <w:r>
        <w:rPr>
          <w:rtl w:val="true"/>
        </w:rPr>
        <w:t xml:space="preserve">: </w:t>
      </w:r>
      <w:r>
        <w:rPr>
          <w:rtl w:val="true"/>
        </w:rPr>
        <w:t>النجاسات اثنتا عشرة</w:t>
      </w:r>
      <w:bookmarkEnd w:id="492"/>
    </w:p>
    <w:p>
      <w:pPr>
        <w:pStyle w:val="Heading4"/>
        <w:numPr>
          <w:ilvl w:val="3"/>
          <w:numId w:val="1"/>
        </w:numPr>
        <w:rPr/>
      </w:pPr>
      <w:bookmarkStart w:id="493" w:name="__RefHeading___Toc5155831_417432637"/>
      <w:bookmarkStart w:id="494" w:name="_Toc187"/>
      <w:bookmarkEnd w:id="493"/>
      <w:r>
        <w:rPr>
          <w:rtl w:val="true"/>
        </w:rPr>
        <w:t>اشارة</w:t>
      </w:r>
      <w:bookmarkEnd w:id="4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النجاسات اثنتا عشرة</w:t>
      </w:r>
      <w:r>
        <w:rPr>
          <w:rFonts w:eastAsia="Amiri" w:cs="Amiri" w:ascii="Amiri" w:hAnsi="Amiri"/>
          <w:color w:val="111111"/>
          <w:sz w:val="28"/>
          <w:szCs w:val="28"/>
          <w:rtl w:val="true"/>
          <w:lang w:bidi="ar-SA"/>
        </w:rPr>
        <w:t>)</w:t>
      </w:r>
    </w:p>
    <w:p>
      <w:pPr>
        <w:pStyle w:val="Heading4"/>
        <w:numPr>
          <w:ilvl w:val="3"/>
          <w:numId w:val="1"/>
        </w:numPr>
        <w:rPr/>
      </w:pPr>
      <w:bookmarkStart w:id="495" w:name="__RefHeading___Toc5155833_417432637"/>
      <w:bookmarkStart w:id="496" w:name="_Toc188"/>
      <w:bookmarkEnd w:id="495"/>
      <w:r>
        <w:rPr>
          <w:rtl w:val="true"/>
        </w:rPr>
        <w:t>الأول و الثاني</w:t>
      </w:r>
      <w:r>
        <w:rPr>
          <w:rtl w:val="true"/>
        </w:rPr>
        <w:t xml:space="preserve">: </w:t>
      </w:r>
      <w:r>
        <w:rPr>
          <w:rtl w:val="true"/>
        </w:rPr>
        <w:t>البول و الغائط</w:t>
      </w:r>
      <w:bookmarkEnd w:id="496"/>
    </w:p>
    <w:p>
      <w:pPr>
        <w:pStyle w:val="Heading5"/>
        <w:numPr>
          <w:ilvl w:val="4"/>
          <w:numId w:val="1"/>
        </w:numPr>
        <w:rPr/>
      </w:pPr>
      <w:bookmarkStart w:id="497" w:name="__RefHeading___Toc5155835_417432637"/>
      <w:bookmarkStart w:id="498" w:name="_Toc189"/>
      <w:bookmarkEnd w:id="497"/>
      <w:r>
        <w:rPr>
          <w:rtl w:val="true"/>
        </w:rPr>
        <w:t>اشارة</w:t>
      </w:r>
      <w:bookmarkEnd w:id="4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البول و الغائط من الحيوان الذي لا يؤكل لحمه، إنسانا أو غيره، برّيّا أو بحريّا، صغيرا أو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أن يكون له دم سائل حين الذبح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الطيور المحرمة الأقوى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النجاسات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النجاسة عبارة عما يجب الاجتناب عنها في أمور مخصوصة، كالأكل، و الشرب، و الصلاة، و الطواف و نحوها، فمنها ما اطلع عليه العقلاء بفطرتهم على منشإ الاستقذار و التجنب، كالغائط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ما بيّنه الشارع، و تقدم بعض ما يتعلق بها في أول كتاب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حصرها في الأقسام المذكورة استقرائي، و الاختلاف في بعضها اجتهادي، و المشهور بين الفقهاء أنّها عشرة، و تأتي الإشارة إلى محل الخلاف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أصل نجاستهما في الجملة، فيدل عليه إجماع المسلمين، و ضرورة المذهب، بل الدين، و نصوص كثيرة في بول الإنسان و غائطه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نحتاج في إثبات نجاستهما إلى إطلاق ما يدل على نجاسة بول ما لا يؤكل لحمه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بانصرافه عن الإنسان، كقول الصادق عليه السلام في صحيح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 ثوبك من أبوال ما لا يؤكل لحمه</w:t>
      </w:r>
      <w:r>
        <w:rPr>
          <w:rFonts w:eastAsia="Amiri" w:cs="Amiri" w:ascii="Amiri" w:hAnsi="Amiri"/>
          <w:color w:val="111111"/>
          <w:sz w:val="28"/>
          <w:szCs w:val="28"/>
          <w:rtl w:val="true"/>
          <w:lang w:bidi="ar-SA"/>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مثله خبره الآخر </w:t>
      </w:r>
      <w:r>
        <w:rPr>
          <w:rStyle w:val="FootnoteAnchor"/>
          <w:rtl w:val="true"/>
        </w:rPr>
        <w:footnoteReference w:id="414"/>
      </w:r>
      <w:r>
        <w:rPr>
          <w:rFonts w:ascii="Amiri" w:hAnsi="Amiri" w:eastAsia="Amiri" w:cs="Amiri"/>
          <w:color w:val="111111"/>
          <w:sz w:val="28"/>
          <w:sz w:val="28"/>
          <w:szCs w:val="28"/>
          <w:rtl w:val="true"/>
          <w:lang w:bidi="ar-SA"/>
        </w:rPr>
        <w:t>، و أما الغائط مما لا يؤكل لحمه فلم يرد دليل لفظي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يدل على نجاسة غائط غير الإنسان مما لا يؤكل لحمه، بالإطلاق أو العموم حتّى يتمسك به لغائط كل ما لا يؤكل لحمه، فدليل التعميم و الإطلاق منحصر بظهور 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وردت أخبار كثيرة في أبواب متفرقة ادعي ظهورها في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 الرحمن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يصلي و في ثوبه عذرة من إنسان أو سنور أو 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يعيد 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لم يعلم فلا يعيد</w:t>
      </w:r>
      <w:r>
        <w:rPr>
          <w:rFonts w:eastAsia="Amiri" w:cs="Amiri" w:ascii="Amiri" w:hAnsi="Amiri"/>
          <w:color w:val="111111"/>
          <w:sz w:val="28"/>
          <w:szCs w:val="28"/>
          <w:rtl w:val="true"/>
          <w:lang w:bidi="ar-SA"/>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يدل بالمفهوم على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ثبوت العلية التامة حتّى يثبت المفهوم، لاحتمال أن تكون الإعادة مع العلم لكونها من أجزاء ما لا يؤكل لحمه، لا لأجل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الدجاجة، و الحمامة و أشباهها تطأ العذرة، ثمَّ تدخل في الماء يتوضأ منه للصلاة؟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يكون الماء كثيرا قدر كر من الماء</w:t>
      </w:r>
      <w:r>
        <w:rPr>
          <w:rFonts w:eastAsia="Amiri" w:cs="Amiri" w:ascii="Amiri" w:hAnsi="Amiri"/>
          <w:color w:val="111111"/>
          <w:sz w:val="28"/>
          <w:szCs w:val="28"/>
          <w:rtl w:val="true"/>
          <w:lang w:bidi="ar-SA"/>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موسى بن القاسم، عن عليّ بن جعفر، عن أخيه موسى بن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الفأرة و الدجاجة و الحمام و أشباهها تطأ العذرة ثمَّ تطأ الثوب، أ يغسل؟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استبان من أثره شي‌ء فاغسله و إلا فلا بأس</w:t>
      </w:r>
      <w:r>
        <w:rPr>
          <w:rFonts w:eastAsia="Amiri" w:cs="Amiri" w:ascii="Amiri" w:hAnsi="Amiri"/>
          <w:color w:val="111111"/>
          <w:sz w:val="28"/>
          <w:szCs w:val="28"/>
          <w:rtl w:val="true"/>
          <w:lang w:bidi="ar-SA"/>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متوقف على ثبوت العموم للعذرة لغير الإنسان أيضا، و هو خلاف انصرافها، و إن كان يشهد للعموم ما تقدم من صحيح عبد الرحمن و بعض أخبار أخر، و قول القاموس و الصحاح و غيرهما</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مسائل ابن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الدقيق يقع فيه خرء الفارة، هل يصلح أكله إذا عجن مع الدقيق؟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تعرفه فلا بأس، و إن عرفته فلتطرحه</w:t>
      </w:r>
      <w:r>
        <w:rPr>
          <w:rFonts w:eastAsia="Amiri" w:cs="Amiri" w:ascii="Amiri" w:hAnsi="Amiri"/>
          <w:color w:val="111111"/>
          <w:sz w:val="28"/>
          <w:szCs w:val="28"/>
          <w:rtl w:val="true"/>
          <w:lang w:bidi="ar-SA"/>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يكون من جهة الخباثة، لا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لكن في الإجماع، بل الضرورة في مثل عذرة الكلب و السنور غنىّ و 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الفرق بين البري و البحري، و الكبير و الصغير، فلإطلاق الروايات، و معاقد الإجماعات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اعتبار أن يكون له دم سائل، فيأتي عما قريب البحث فيه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إلى الإسكافي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بول الرضيع قبل أن يطعم، أو قبل أن يأكل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اختلاف ما نقل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خبر السكوني، عن جعفر، عن أبيه،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لبن الجارية و بولها يغسل منه الثوب قبل أن تطعم، لأنّ لبنها يخرج من مثانة أمها، و لبن الغلام لا يغسل منه الثوب، 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بوله قبل أن يطعم، لأنّ لبن الغلام يخرج من العضدين و المنكبين</w:t>
      </w:r>
      <w:r>
        <w:rPr>
          <w:rFonts w:eastAsia="Amiri" w:cs="Amiri" w:ascii="Amiri" w:hAnsi="Amiri"/>
          <w:color w:val="111111"/>
          <w:sz w:val="28"/>
          <w:szCs w:val="28"/>
          <w:rtl w:val="true"/>
          <w:lang w:bidi="ar-SA"/>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الأصل مقطوع بالدليل، و الخبر مهجور لدى الأصحاب، و مخالف للاعتبار، و معارض بصحيح الحلبي و غيره </w:t>
      </w:r>
      <w:r>
        <w:rPr>
          <w:rStyle w:val="FootnoteAnchor"/>
          <w:rtl w:val="true"/>
        </w:rPr>
        <w:footnoteReference w:id="420"/>
      </w:r>
      <w:r>
        <w:rPr>
          <w:rFonts w:ascii="Amiri" w:hAnsi="Amiri" w:eastAsia="Amiri" w:cs="Amiri"/>
          <w:color w:val="111111"/>
          <w:sz w:val="28"/>
          <w:sz w:val="28"/>
          <w:szCs w:val="28"/>
          <w:rtl w:val="true"/>
          <w:lang w:bidi="ar-SA"/>
        </w:rPr>
        <w:t>، كما يأتي إن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 في البول و الغائط الصدق العرفي، و مع الشك يحكم بالطهارة، لقاعدة الطهارة، بل و استصحابها، لطهارتها قبل الخروج إلى الظاهر، كما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تغيرت حقيقتهما بالأدوية الحديثة، فخرج بعد ذلك، فمقتضى القاعدة الطهارة</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عدم غسل رسول اللّه صلّى اللّه عليه و آله ثوبه عن بول الحسنين عليهما السلام بعض الأخبار، فعن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النبي صلّى اللّه عليه و آله بال عليه الحسن و الحسين عليهما السلام قبل أن يطعما فكان لا يغسل بولهما من ثوبه</w:t>
      </w:r>
      <w:r>
        <w:rPr>
          <w:rFonts w:eastAsia="Amiri" w:cs="Amiri" w:ascii="Amiri" w:hAnsi="Amiri"/>
          <w:color w:val="111111"/>
          <w:sz w:val="28"/>
          <w:szCs w:val="28"/>
          <w:rtl w:val="true"/>
          <w:lang w:bidi="ar-SA"/>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عدم النجاسة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الأحوط فيها أيضا الاجتناب، خصوصا</w:t>
      </w:r>
    </w:p>
    <w:p>
      <w:pPr>
        <w:pStyle w:val="BookText"/>
        <w:rPr/>
      </w:pPr>
      <w:r>
        <w:rPr>
          <w:rFonts w:ascii="Amiri" w:hAnsi="Amiri" w:eastAsia="Amiri" w:cs="Amiri"/>
          <w:color w:val="111111"/>
          <w:sz w:val="28"/>
          <w:sz w:val="28"/>
          <w:szCs w:val="28"/>
          <w:rtl w:val="true"/>
          <w:lang w:bidi="ar-SA"/>
        </w:rPr>
        <w:t>و في خبر آخر عن موسى بن جعفر، عن أبيه عن آبائه قال 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 الحسن و الحسين عليهما السلام على ثوب رسول اللّه صلّى اللّه عليه و آله قبل أن يطعما فلم يغسل بولهما من ثوبه</w:t>
      </w:r>
      <w:r>
        <w:rPr>
          <w:rFonts w:eastAsia="Amiri" w:cs="Amiri" w:ascii="Amiri" w:hAnsi="Amiri"/>
          <w:color w:val="111111"/>
          <w:sz w:val="28"/>
          <w:szCs w:val="28"/>
          <w:rtl w:val="true"/>
          <w:lang w:bidi="ar-SA"/>
        </w:rPr>
        <w:t xml:space="preserve">»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لكنهما غير نقيي السند، و غير ظاهري الدلالة على الطهارة، حتّى يصلحا لمعارضة العمومات الدالة على نجاسة بول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فروع أخرى متعلقة بالمقام تأتي في الفصول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المقام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الطير إما فاقذ للبول، كما هو الظاهر في أكثر الطيور حيث لم يطلع أحد على بول له، و يستبعد وجوده، و عدم الاطلاع عليه، سيما في المأنوسة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حكي عن السيد المقدس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بعدم البول لغير الخشاف، و نقل عن بعض المطلعين عدم وجود جهاز البول للطيور أصلا، و في توحيد المفضل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تأمل يا مفضّل جسم الطائر و خلقته فإنّه حين قدّر أن يكون طائرا في الجو خفف جسمه و ادمج خلفه فاقتصر به من القوائم الأربع على اثنتين، و من الأصابع الخمسة على أربع، و من منفذين للزبل و البول على واحد يجمعهما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يظهر منه و من بعض أخبار الباب </w:t>
      </w:r>
      <w:r>
        <w:rPr>
          <w:rStyle w:val="FootnoteAnchor"/>
          <w:rtl w:val="true"/>
        </w:rPr>
        <w:footnoteReference w:id="423"/>
      </w:r>
      <w:r>
        <w:rPr>
          <w:rFonts w:ascii="Amiri" w:hAnsi="Amiri" w:eastAsia="Amiri" w:cs="Amiri"/>
          <w:color w:val="111111"/>
          <w:sz w:val="28"/>
          <w:sz w:val="28"/>
          <w:szCs w:val="28"/>
          <w:rtl w:val="true"/>
          <w:lang w:bidi="ar-SA"/>
        </w:rPr>
        <w:t>وجود البول لها في الجملة، و يمكن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بول الطير ماء يخرج مع فضلته أحيانا، و ليس ذلك من البول المعهود في سائر النجاسات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إلى المشهور نجاسة البول و الخرء مما لا يؤكل لحمه من الطيور، و عن الحلي و العلامة و غيرهما دعوى الإجماع عليها</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الإجماع فلا اعتبار به بعد تحقق الخلاف من القدماء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الصدوق،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العماني، و الجعفي، و الشيخ في المبسوط، إلا أنّه استثنى الخشاف، و جمع كثير من المتأخرين، منهم العلامة في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من ناقلي الإجماع على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الشهرة فإن كانت مستندة إلى ما لم يصل إلينا فيعتنى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إن كانت مستندة إلى ما عندنا من الأدلة، أو شك في أنّها مستندة إليها أو إلى غيرها، فمقتضى الأصل عدم حجيتها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المقام إن لم يكن من الثاني، فلا أقل من كونه من الأخير، فلم يتم الدليل على النجاسة من الأدلة اللبية إجماعا كانت أو 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ادعي الملازمة بين حرمة أكل لحم الحيوان و نجاسة بوله و 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جعل ذلك من القواعد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دليل عليها من العقل، و لم يدعه أحد أيضا، و ينحصر دليله في الأدلة الشرعية لبية كانت أو لفظية، و تقدم ما يتعلق بالأولى، و يأتي الكلام في الثانية،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ثبتت الملازمة بين حرمة أكل لحم الحيوان، و بطلان الصلاة في أجزائه إلا ما خرج بالدليل، و دليل الملازمة موثق ابن بكير الآتي نقله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مما لا يؤكل لحمه، ما حرم أكل لحمه، و نهى الشارع تحريما عن أكله، كما يدل عليه موثق ابن بكير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يحتمل في المقام أن يراد به ما لم يعد للأكل و إن حلّ أكل لحمه، كالحمير، و البغال و نحوهما، و يستشهد بمعتبرة زرارة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أبوال الدواب يصيب الثوب فكرهه،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لحومها حلالا؟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لكن ليس مما جعله اللّه للأكل</w:t>
      </w:r>
      <w:r>
        <w:rPr>
          <w:rFonts w:eastAsia="Amiri" w:cs="Amiri" w:ascii="Amiri" w:hAnsi="Amiri"/>
          <w:color w:val="111111"/>
          <w:sz w:val="28"/>
          <w:szCs w:val="28"/>
          <w:rtl w:val="true"/>
          <w:lang w:bidi="ar-SA"/>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عبد الرحمن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يمسه بعض أبوال البهائم، أ يغسله أم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بول الحمار، و الفرس، و البغل، فأما الشاة و كلّ ما يؤكل لحمه فلا بأس ببوله</w:t>
      </w:r>
      <w:r>
        <w:rPr>
          <w:rFonts w:eastAsia="Amiri" w:cs="Amiri" w:ascii="Amiri" w:hAnsi="Amiri"/>
          <w:color w:val="111111"/>
          <w:sz w:val="28"/>
          <w:szCs w:val="28"/>
          <w:rtl w:val="true"/>
          <w:lang w:bidi="ar-SA"/>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الخبر الأول ظاهر في الكراهة، و الثاني محمول عليها أيضا، جمعا و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عما قريب ما يتعلق بأبوال الدواب الثلاث</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الواردة في المقام على قسمين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 ثوبك من أبوال ما لا يؤكل لحمه</w:t>
      </w:r>
      <w:r>
        <w:rPr>
          <w:rFonts w:eastAsia="Amiri" w:cs="Amiri" w:ascii="Amiri" w:hAnsi="Amiri"/>
          <w:color w:val="111111"/>
          <w:sz w:val="28"/>
          <w:szCs w:val="28"/>
          <w:rtl w:val="true"/>
          <w:lang w:bidi="ar-SA"/>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مفهوم قولهما عليهما السلام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تغسل ثوبك من بول شي‌ء يؤكل لحمه، و مفهوم قول الصادق عليه السلام في موثق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أكل لحمه فلا بأس بما يخرج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نحوها غيرها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يطير فلا بأس ببوله و خرئه</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نقل عن جامع البزنطي، عن أبي بصير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خرء كل شي‌ء يطير و بوله لا بأس به</w:t>
      </w:r>
      <w:r>
        <w:rPr>
          <w:rFonts w:eastAsia="Amiri" w:cs="Amiri" w:ascii="Amiri" w:hAnsi="Amiri"/>
          <w:color w:val="111111"/>
          <w:sz w:val="28"/>
          <w:szCs w:val="28"/>
          <w:rtl w:val="true"/>
          <w:lang w:bidi="ar-SA"/>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أيضا في خبر الغياث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بدم البراغيث، و البق و بول الخشاشيف</w:t>
      </w:r>
      <w:r>
        <w:rPr>
          <w:rFonts w:eastAsia="Amiri" w:cs="Amiri" w:ascii="Amiri" w:hAnsi="Amiri"/>
          <w:color w:val="111111"/>
          <w:sz w:val="28"/>
          <w:szCs w:val="28"/>
          <w:rtl w:val="true"/>
          <w:lang w:bidi="ar-SA"/>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مرسل المقنع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بخرء ما طار و بوله</w:t>
      </w:r>
      <w:r>
        <w:rPr>
          <w:rFonts w:eastAsia="Amiri" w:cs="Amiri" w:ascii="Amiri" w:hAnsi="Amiri"/>
          <w:color w:val="111111"/>
          <w:sz w:val="28"/>
          <w:szCs w:val="28"/>
          <w:rtl w:val="true"/>
          <w:lang w:bidi="ar-SA"/>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موسى بن جعفر عليه السلام عن آبائه أنّ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الصلاة في الثوب الذي فيه أبوال الخفاش، و دماء البراغيث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ترك الاستفصال في صحيح ابن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يرى في الثوب خرء الطير أو غيره هل يحكّه و هو في الصلاة؟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عرضنا القسمين على المتعارف من الناس، لحكموا بتخصيص الأول بالثاني، و أنّه في مقام بيان القاعدة الكلية في الطيور مطلقا، فيكون أظهر من القسم الأول، فلا بد من تقديمه عليه عرفا، مع تأييده بأصالة الطهارة، و سهولة الشريعة، و حمله على خصوص مأكول اللحم من الطير مستهجن، لعدم خصوصية للطير حينئذ في الحلية حتّى يذكر مستقلا، لأنّ كلّ ما حلّ أكل لحمه يكون بوله و مدفوعة طاهرا، طيرا كان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لا كون القسم الثاني خلاف المشهور و إعراضهم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الإعراض الموجب للسقوط، لما تقدم في الأمر الثاني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بين القسمين تعارضا بالعموم من وجه، فيرجع في مورد المعارضة إلى عمومات نجاسة البول، مع أنّه يستفاد من 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خرء الخطاف لا بأس به، هو مما يؤكل لحمه، و لكن كره أكله لأنّه استجار بك و آوى إلى منزلك، و كلّ طير يستجير بك فأجره</w:t>
      </w:r>
      <w:r>
        <w:rPr>
          <w:rFonts w:eastAsia="Amiri" w:cs="Amiri" w:ascii="Amiri" w:hAnsi="Amiri"/>
          <w:color w:val="111111"/>
          <w:sz w:val="28"/>
          <w:szCs w:val="28"/>
          <w:rtl w:val="true"/>
          <w:lang w:bidi="ar-SA"/>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دخل الطيران في الحلية، و أنّ المناط كلّه حلية أكل اللحم، فيكون مرجحا للقسم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تحقق التعارض فلا وجه له، لأنّه متفرع على عدم تقدم أحد الدليلين بحسب المتفاهم العرفي على الآخر، و قد مر أنّ خبر أبي بصير في مقام بيان القاعدة الكلية للطيور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مقدما على القسم الأول فلا تصل النوبة إلى التعارض</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موثق عمار فلا إشعار فيه بكون أكل اللحم علة تامة منحصرة لطهارة الخرء من الطيور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يدل على أنّه موجب للطهارة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ذكره بالخصوص لأجل التنبيه إلى حلية أكل لحم الخطاف، مع أنّه رواه الشيخ رحمه اللّه بإسقاط لفظ الخرء، فلا ربط له حينئذ بالمقام، و لو سلّم ظهور موثق عمار في العلية التامة المنحصرة تعين حمل البأس في المفهوم على الكراهة، جمعا بينه</w:t>
      </w:r>
    </w:p>
    <w:p>
      <w:pPr>
        <w:pStyle w:val="BookText"/>
        <w:rPr/>
      </w:pPr>
      <w:r>
        <w:rPr>
          <w:rFonts w:ascii="Amiri" w:hAnsi="Amiri" w:eastAsia="Amiri" w:cs="Amiri"/>
          <w:color w:val="111111"/>
          <w:sz w:val="28"/>
          <w:sz w:val="28"/>
          <w:szCs w:val="28"/>
          <w:rtl w:val="true"/>
          <w:lang w:bidi="ar-SA"/>
        </w:rPr>
        <w:t xml:space="preserve">الخفاش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خصوصا بوله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غير المأكول بين أن يكون</w:t>
      </w:r>
    </w:p>
    <w:p>
      <w:pPr>
        <w:pStyle w:val="BookText"/>
        <w:rPr/>
      </w:pPr>
      <w:r>
        <w:rPr>
          <w:rFonts w:ascii="Amiri" w:hAnsi="Amiri" w:eastAsia="Amiri" w:cs="Amiri"/>
          <w:color w:val="111111"/>
          <w:sz w:val="28"/>
          <w:sz w:val="28"/>
          <w:szCs w:val="28"/>
          <w:rtl w:val="true"/>
          <w:lang w:bidi="ar-SA"/>
        </w:rPr>
        <w:t>و بين خبر أبي بصير و هو حمل شائع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يعتد به على نجاسة البول و الخرء من غير المأكول اللحم من الطيور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اختبره جمع فوجدوه مما ليس له نفس سائلة، فخرج عن موضوع البحث، و يأتي البحث عما ليس له نفس سائلة في آخر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فرض أن تكون له النفس السائلة، فلا دليل على خروجه عن حكم مطلق الطيور المحرمة اللحم الذي تقدم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وجوه مخدوشة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 إلى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القول بنجاسة بوله و خرئه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الجهة الثانية، إذ ليست في المقام شهرة أخرى غير تلك 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عن المختلف على نجاستها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يردها ما تقدم فيها أيضا، إذ ليس هذا الإجماع إجماعا مستقلا لخصوص الخشاف فقط، بل من حيث إنّه من صغريات الطيور المحرمة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داود بن كثير الرقي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بول الخشاشيف تصيب ثوبي فأطلبه و لا أجده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 ثوبك</w:t>
      </w:r>
      <w:r>
        <w:rPr>
          <w:rFonts w:eastAsia="Amiri" w:cs="Amiri" w:ascii="Amiri" w:hAnsi="Amiri"/>
          <w:color w:val="111111"/>
          <w:sz w:val="28"/>
          <w:szCs w:val="28"/>
          <w:rtl w:val="true"/>
          <w:lang w:bidi="ar-SA"/>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ضعف سنده معارضته بما تقدم في القسم الثاني من الأخبار، و توهم الانجبار بالشهرة 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لم يظهر من المشهور العمل به، بل استندوا إلى القسم الأول من الأخبار التي تقدم بعضها</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مورد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مقتضى الإجماع المدعى، كما تقدم عدم الفرق بينه و بين الخرء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أصليا، كالسباع و نحوها، أو عارضيا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كالجلّال، و موطوء الإنسان، و الغنم الذي شرب لبن خنزيرة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البول و الغائط من حلال اللحم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ما تقدم من الأخبار في القسم الأول، و إطلاق معاقد الإجماعات المحكيّة، و عن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الخلاف في إلحاق الجلّال و الموطوء بغير المأكول، و عن ظاهر الذخيرة، و الدلائل، و صريح 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 فلا وجه للتشكيك بعد إطلاق النص المعتضد بالإجماع المستفيض نقله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لا المعارضة مع ما دل على طهارة بول مأكول اللحم الشامل بإطلاقه لما عرضه الحرمة، فيرجع بعد التعارض، و التساقط، إلى أصالة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لتوهم المعارضة بين ما دل على ثبوت الأحكام للأشياء بعناوينها الأولية، و ما ثبت لها بالعنوان الثانوي، إذ الأول ينتفي قهرا بعروض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المرجع على فرض التعارض، عمومات نجاسة البول، لا قاعدة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يكون بول الحيوان المغصوب، و منذور التصدق و ما يضر أكله نجسا، لتحقق حرمة الأكل بالعنوان الثانوي فيها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بحرمة الأكل في المقام ما كان من الوصف بحال الذات لا الوصف بحال المتعلق، فلا يشمل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يصح التمسك بإطلاق الأدلة الخاصة الواردة في هذه الموارد، كقول الصادق عليه السلام في صحيح هشام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أصابك من عرقها شي‌ء فاغسله</w:t>
      </w:r>
      <w:r>
        <w:rPr>
          <w:rFonts w:eastAsia="Amiri" w:cs="Amiri" w:ascii="Amiri" w:hAnsi="Amiri"/>
          <w:color w:val="111111"/>
          <w:sz w:val="28"/>
          <w:szCs w:val="28"/>
          <w:rtl w:val="true"/>
          <w:lang w:bidi="ar-SA"/>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عليه السلام أيضا في موثق حنان بن سدير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جدي رضع من لبن خنزير حتّى شب و كبر و اشتد عظمه، ثمَّ إنّ رجلا استفحله في غنمه فخرج له نسل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عرفت من نسله فلا تقربنه</w:t>
      </w:r>
      <w:r>
        <w:rPr>
          <w:rFonts w:eastAsia="Amiri" w:cs="Amiri" w:ascii="Amiri" w:hAnsi="Amiri"/>
          <w:color w:val="111111"/>
          <w:sz w:val="28"/>
          <w:szCs w:val="28"/>
          <w:rtl w:val="true"/>
          <w:lang w:bidi="ar-SA"/>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أمير المؤمنين عليه السلام سئل عن البهيمة التي تنكح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لحمها، و كذلك لبنها</w:t>
      </w:r>
      <w:r>
        <w:rPr>
          <w:rFonts w:eastAsia="Amiri" w:cs="Amiri" w:ascii="Amiri" w:hAnsi="Amiri"/>
          <w:color w:val="111111"/>
          <w:sz w:val="28"/>
          <w:szCs w:val="28"/>
          <w:rtl w:val="true"/>
          <w:lang w:bidi="ar-SA"/>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المنساق منها عرفا أنّ ما ذكر فيها من باب المثال و ترتيب تمام آثار الحرمة، لا من جهة الخصوصية فيه بالخصوص و يتعلق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إلى الإسكافي كراهة لحم الجلّال، فيكون بوله طاهرا، كما في سائر الحيوانات التي كره أكل لحمها و لكنه مخالف لما مر من صحيح هشام من دون معارض يقتضي حمله على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 إلى الشيخ رحمه اللّه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وجه لنسبة الخلاف إليه، لأنّ مورد كلامه ما كان أكثر غذائه العذرة، و يأتي في الحادي عشر من المطهرات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الجلّال ما كانت العذرة غذاءه، فتصح الكراهة فيما قاله الشيخ رحمه اللّه تسامحا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ما تقدم من الموثق، اعتبار الشباب، و الكبر، و اشتداد العظم، في حرمة لحم جدي رضع من لبن الخنزير، و ظاهر الفقهاء كفاية الاشتداد فقط، و عن صاحب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 كما اعترف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يكون اشتداد العظم مشتملا على الشباب، و الكبر أيضا، لأنّ لهما مراتب متفاوتة جدّا، يكفي أولى المراتب منهما الملازمة لاشتداد العظم في الجملة، و يشهد لذلك ذكر الاشتداد بعدهما في الموثق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استحالت العذرة إلى 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طبيعية كانت أو صناعية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أكلها الحيوان لا يجري عليه حكم الجلّال، لظهور الدليل في غير ذلك فتجري أصالة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الحيوان الموطوء بين الصغير و الكبير، و الذكر و الأنثى، و لا في الواطئ بين البالغ و غيره، و العاقل و غيره، و المختار و المكره، و لا بين كون الوطء في القبل أو الدبر، و لا بين الإنزال و عدمه، كلّ ذلك للإطلاق، و ظهور 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يشمل الحيوان الموطوء، مثل الطيور أيضا؟</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الأول إلى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فطاهر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الحمار و البغل و الخيل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من حرام اللحم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يحرم نفس الموطوء يحرم نسله أيضا و إن لم يوطأ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فرق بين نسل الذكر و الأنثى، فيكون بول النسل و رجيعه نجسا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المنقول عن جمع، و للنصوص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قول أبي عبد اللّه عليه السلام في موثق الساباطي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أكل لحمه فلا بأس بما يخرج منه</w:t>
      </w:r>
      <w:r>
        <w:rPr>
          <w:rFonts w:eastAsia="Amiri" w:cs="Amiri" w:ascii="Amiri" w:hAnsi="Amiri"/>
          <w:color w:val="111111"/>
          <w:sz w:val="28"/>
          <w:szCs w:val="28"/>
          <w:rtl w:val="true"/>
          <w:lang w:bidi="ar-SA"/>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عليه السلام في موثق ابن بكير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مما يؤكل لحمه فالصلاة في وبره و بوله و شعره و روثه و ألبانه، و كلّ شي‌ء منه جائز</w:t>
      </w:r>
      <w:r>
        <w:rPr>
          <w:rFonts w:eastAsia="Amiri" w:cs="Amiri" w:ascii="Amiri" w:hAnsi="Amiri"/>
          <w:color w:val="111111"/>
          <w:sz w:val="28"/>
          <w:szCs w:val="28"/>
          <w:rtl w:val="true"/>
          <w:lang w:bidi="ar-SA"/>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قولهما عليهما السلام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تغسل ثوبك من بول شي‌ء يؤكل لحمه</w:t>
      </w:r>
      <w:r>
        <w:rPr>
          <w:rFonts w:eastAsia="Amiri" w:cs="Amiri" w:ascii="Amiri" w:hAnsi="Amiri"/>
          <w:color w:val="111111"/>
          <w:sz w:val="28"/>
          <w:szCs w:val="28"/>
          <w:rtl w:val="true"/>
          <w:lang w:bidi="ar-SA"/>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نسب في المستند إلى الصدوقين و الشيخين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بنجاسة ذرق الدجاج، و لكن استظهر في الحدائق و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المخالف منحصر في المفيد فراجع، لخبر فارس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إليه رجل يسأله عن ذرق الدجاج تجوز الصلاة فيه؟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مخالف للمشهور، بل المجمع عليه، و معارض بما مر، و موافق للعامة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فارس بن حاتم ضعيف للغاية خبيث إلى النهاية فيكون خبره ساقطا، فلا يبقى وجه لمعارضته، بما تقدم من الصحيح و 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لخبر وهب بن وهب عن جعفر عن أبيه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بخرء الدجاج و الحمام يصيب الثوب</w:t>
      </w:r>
      <w:r>
        <w:rPr>
          <w:rFonts w:eastAsia="Amiri" w:cs="Amiri" w:ascii="Amiri" w:hAnsi="Amiri"/>
          <w:color w:val="111111"/>
          <w:sz w:val="28"/>
          <w:szCs w:val="28"/>
          <w:rtl w:val="true"/>
          <w:lang w:bidi="ar-SA"/>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للأصل، و جملة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المعتضدة بسهولة الشريعة، المعمول بها لدى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خبر ابني خنيس، و أبي يعفور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في جنازة و قدامنا حمار فبال فجاءت الريح ببوله حتّى صكت وجوهنا و ثيابنا، و دخلنا على أبي عبد اللّه عليه السلام فأخبرناه؟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عليكم بأس</w:t>
      </w:r>
      <w:r>
        <w:rPr>
          <w:rFonts w:eastAsia="Amiri" w:cs="Amiri" w:ascii="Amiri" w:hAnsi="Amiri"/>
          <w:color w:val="111111"/>
          <w:sz w:val="28"/>
          <w:szCs w:val="28"/>
          <w:rtl w:val="true"/>
          <w:lang w:bidi="ar-SA"/>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النحاس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أعالج الدواب فربما خرجت بالليل و قد بالت و راثت فيضرب أحدها برجله أو يده فينضح على ثيابي فأصبح فأرى أثره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شي‌ء</w:t>
      </w:r>
      <w:r>
        <w:rPr>
          <w:rFonts w:eastAsia="Amiri" w:cs="Amiri" w:ascii="Amiri" w:hAnsi="Amiri"/>
          <w:color w:val="111111"/>
          <w:sz w:val="28"/>
          <w:szCs w:val="28"/>
          <w:rtl w:val="true"/>
          <w:lang w:bidi="ar-SA"/>
        </w:rPr>
        <w:t xml:space="preserve">»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موثق الساباطي، و صحيح زرارة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 أنّ موثق ابن بكير من محكمات أخبار الباب و يكون شارحا للجميع فما خالفه لا بد من الجمع بينهما أو طرحه إن لم يقبل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الموثق عن ابن بكير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زرارة أبا عبد اللّه عليه السلام عن الصلاة في الثعالب و الفنك و السنجاب و غيره من الوبر؟ فأخرج كتابا زعم أنّه إملاء رسول اللّه صلّى اللّه عليه و آله أنّ الصلاة في وبر كلّ شي‌ء حرام أكله، فالصلاة في وبره و شعره و جلده و بوله و روثه و كلّ شي‌ء منه فاسد، لا تقبل تلك الصلاة حتّى يصلّي في غيره مما أحل اللّه أكله،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هذا عن رسول اللّه صلّى اللّه عليه و آله فاحفظ ذلك يا زرارة، فإن كان مما يؤكل لحمه فالصلاة في وبره و بوله و شعره و روثه و ألبانه و كلّ شي‌ء منه جائز إذا علمت أنّه ذكي و قد ذكاه الذبح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غير ذلك مما قد نهيت عن أكله و حرم عليك أكله فالصلاة في كلّ شي‌ء منه فاسد ذكاه الذبح أو لم يذكه</w:t>
      </w:r>
      <w:r>
        <w:rPr>
          <w:rFonts w:eastAsia="Amiri" w:cs="Amiri" w:ascii="Amiri" w:hAnsi="Amiri"/>
          <w:color w:val="111111"/>
          <w:sz w:val="28"/>
          <w:szCs w:val="28"/>
          <w:rtl w:val="true"/>
          <w:lang w:bidi="ar-SA"/>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رئاب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الروث يصيب ثوبي و هو رطب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تقذره فصل فيه</w:t>
      </w:r>
      <w:r>
        <w:rPr>
          <w:rFonts w:eastAsia="Amiri" w:cs="Amiri" w:ascii="Amiri" w:hAnsi="Amiri"/>
          <w:color w:val="111111"/>
          <w:sz w:val="28"/>
          <w:szCs w:val="28"/>
          <w:rtl w:val="true"/>
          <w:lang w:bidi="ar-SA"/>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قريب منه روايات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حكي عن ابن الجنيد و الشيخ في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ليس له دم سائل، كالسمك المحرّم 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بالنجاسة، و تبعهم المحقق الأردبيلي و صاحبا المدارك و المعالم، و بالغ صاحب الحدائق في تقويته، و تضعيف المشهور بما أمكنه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استندوا إلى جملة من الأخبار فيها الصحاح و غيرها، كصحيح ابن مسلم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سألته عن أبوال الدواب و البغال و الحمير،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اغسله، فإن لم تعلم مكانه فاغسل الثوب كلّه، فإن شككت فانضحه</w:t>
      </w:r>
      <w:r>
        <w:rPr>
          <w:rFonts w:eastAsia="Amiri" w:cs="Amiri" w:ascii="Amiri" w:hAnsi="Amiri"/>
          <w:color w:val="111111"/>
          <w:sz w:val="28"/>
          <w:szCs w:val="28"/>
          <w:rtl w:val="true"/>
          <w:lang w:bidi="ar-SA"/>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يجب حمل ذلك كلّه على رجحان الاجتناب جمعا بينها و بين غيرها من موثق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ورد لبيان القاعدة الكلية غير القابلة للتخصيص و التقييد بمثل هذه الأخبار التي أعرض عنها الأصحاب، و الموافقة للتقية، لأنّ النجاسة مذهب أبي حنيفة و الشافعي، كما في المستند، و المستلزمة للعسر و الحرج خصوصا في الأزمنة القديمة، كما هو معلوم لكلّ أحد، و ما في بعضها </w:t>
      </w:r>
      <w:r>
        <w:rPr>
          <w:rStyle w:val="FootnoteAnchor"/>
          <w:rtl w:val="true"/>
        </w:rPr>
        <w:footnoteReference w:id="450"/>
      </w:r>
      <w:r>
        <w:rPr>
          <w:rFonts w:ascii="Amiri" w:hAnsi="Amiri" w:eastAsia="Amiri" w:cs="Amiri"/>
          <w:color w:val="111111"/>
          <w:sz w:val="28"/>
          <w:sz w:val="28"/>
          <w:szCs w:val="28"/>
          <w:rtl w:val="true"/>
          <w:lang w:bidi="ar-SA"/>
        </w:rPr>
        <w:t>من التفصيل بين البول و الروث، محمول على اختلاف مراتب رجحان الاجتناب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بل عليه الإجماع في المعتبر و عدم الخلاف 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 الخلاف في التذكرة إلى بعض العامة المشعر بعدم الخلاف عندنا، كذا في المستند، لأصالة الطهارة، و أنّ العمدة في نجاسة الخرء مما لا يؤكل لحمه مطلقا الإجماع غير الشامل لغير ذي النفس مع دعوى الإجماع على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الأخبار الدالة على نجاسة بول ما لا يؤكل لحمه تختص بما له النفس، للإجماع، و لأنّ طهارة ميتة ما لا نفس له و طهارة دمه، تدل عرفا على طهارة رجيعة أيضا، مضافا إلى أنّ وجود البول لما لا نفس له من مجرد الفرض البعيد، و أبعد منه ابتلاء أحد من الناس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ذلك بين كون ما لا نفس له مثل الذباب و البق و نحوه أو مثل الحوت و الحية و غيرهما</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صار ما لا نفس له جلالا فهل ينجس بوله و خرؤه؟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bookmarkStart w:id="499" w:name="pg12190_153674"/>
    </w:p>
    <w:p>
      <w:pPr>
        <w:pStyle w:val="Heading5"/>
        <w:numPr>
          <w:ilvl w:val="4"/>
          <w:numId w:val="1"/>
        </w:numPr>
        <w:rPr/>
      </w:pPr>
      <w:bookmarkStart w:id="500" w:name="__RefHeading___Toc5155837_417432637"/>
      <w:bookmarkStart w:id="501" w:name="_Toc190"/>
      <w:bookmarkEnd w:id="499"/>
      <w:bookmarkEnd w:id="500"/>
      <w:r>
        <w:rPr>
          <w:rtl w:val="true"/>
        </w:rPr>
        <w:t xml:space="preserve">مسألة </w:t>
      </w:r>
      <w:r>
        <w:rPr/>
        <w:t>1</w:t>
      </w:r>
      <w:r>
        <w:rPr>
          <w:rtl w:val="true"/>
        </w:rPr>
        <w:t xml:space="preserve">: </w:t>
      </w:r>
      <w:r>
        <w:rPr>
          <w:rtl w:val="true"/>
        </w:rPr>
        <w:t>ملاقاة الغائط في الباطن لا توجب النجاسة</w:t>
      </w:r>
      <w:bookmarkEnd w:id="5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ملاقاة الغائط في الباطن لا توجب النجاسة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كالنوى الخارج من الإنسان، أو الدود الخارج منه إذا لم يكن معها شي‌ء من الغائط و إن كان ملاقيا له في 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أدخل من الخارج شيئا فلاقى الغائط في الباطن، كشيشة الاحتقان إن علم</w:t>
      </w:r>
    </w:p>
    <w:p>
      <w:pPr>
        <w:pStyle w:val="BookText"/>
        <w:rPr/>
      </w:pPr>
      <w:r>
        <w:rPr>
          <w:rFonts w:ascii="Amiri" w:hAnsi="Amiri" w:eastAsia="Amiri" w:cs="Amiri"/>
          <w:color w:val="111111"/>
          <w:sz w:val="28"/>
          <w:sz w:val="28"/>
          <w:szCs w:val="28"/>
          <w:rtl w:val="true"/>
          <w:lang w:bidi="ar-SA"/>
        </w:rPr>
        <w:t>الإطلاق المتقدم فينجس، و من صحة الانصراف فلا ينجس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بين الفقهاء، و عن بعضهم دعوى عدم الخلاف فيه في الجملة، و يقتضيه مرتكز العرف و المتشرعة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بأنّ موضوع القذارة و النجاسة إنّما هو الظواهر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باطنه القذارة و كان ظاهره طاهرا نظيفا لا يستقذرونه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مع السراية، أو كان مما حكم الشارع بنجاسة و لو كان نظيفا كالكلب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للمسألة فروعا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الملاقي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الملاقي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كليهما باطنيين، كملاقاة باطن العروق للدم و بعض الأمعاء للعذرة، و لم يتوهم أحد ترتب أحكام النجاسة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الملاقي من الخارج، و النجس في الباطن، كالإبرة التي تزرق في العروق مع العلم بملاقاتها للدم، و لكن تخرج غير متلطخة به، و كالدود و الحب الخارج من المعدة مع العلم بالملاقاة مع الغائط و عدم التلطخ بها بعد الخروج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النجس من الخارج و ما لاقاه من الباطن، كما إذا أدخل إصبعه المتنجس بالدم في فمه، و مقتضى استصحاب الطهارة و قاعدتها هو الطهارة في هذين الفرعين</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المتلاقيين خارجيين في الباطن، كما إذا أخذ في فمه شيئا متنجسا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أدخل إصبعه في فمه و لاقاها فيه، فإن أخرج إصبعه يكون متنجسا، على تأمل، إن لم يكن عليه أثر النجاسة و هل تكون متنجسة ما دامت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فيه؟ مقتضى الأصل و القاعدة عدمه، بعد عدم صحة التمسك بما دل على الانفعال بالملاقاة، لكونه من التمسك بالعام في الشبهة المصداقية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لو كان ذلك في الصلاة لا تبطل إن لم يخلّ ذلك بالقراءة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لو كان الملاقي خارجيا و الملاقي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الباطن، كما إذا خرج من لثته الدم و أدخل إصبعه في فمه فأمسكها حين الملاقاة و 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تلطخت بالدم بأزيد من مقدار الدرهم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المتلاقيين خارجيين في الخارج، و هو موجب للانفعال بلا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يأتي بعض ما يتعلق بالمقام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نجاسة الدم، و في العاشر من المطهرات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لعدم تحقق الانفعال في الباطن ما ورد في طهارة المذي و الوذي و الودي، و بصاق شارب الخمر، و بلل الفرج، كخبر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المذي يصيب الثوب،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عنه عليه السلام أيضا في صحيح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سال من ذكرك شي‌ء من مذي أو ودي و أنت في الصلاة فلا تغسله و لا تقطع له الصلاة إلخ</w:t>
      </w:r>
      <w:r>
        <w:rPr>
          <w:rFonts w:eastAsia="Amiri" w:cs="Amiri" w:ascii="Amiri" w:hAnsi="Amiri"/>
          <w:color w:val="111111"/>
          <w:sz w:val="28"/>
          <w:szCs w:val="28"/>
          <w:rtl w:val="true"/>
          <w:lang w:bidi="ar-SA"/>
        </w:rPr>
        <w:t xml:space="preserve">»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عبد الحميد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يشرب الخمر فيبصق فأصاب ثوبي من بصاقه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 xml:space="preserve">» </w:t>
      </w:r>
      <w:r>
        <w:rPr>
          <w:rStyle w:val="FootnoteAnchor"/>
          <w:rtl w:val="true"/>
        </w:rPr>
        <w:footnoteReference w:id="453"/>
      </w:r>
      <w:r>
        <w:rPr>
          <w:rFonts w:ascii="Amiri" w:hAnsi="Amiri" w:eastAsia="Amiri" w:cs="Amiri"/>
          <w:color w:val="111111"/>
          <w:sz w:val="28"/>
          <w:sz w:val="28"/>
          <w:szCs w:val="28"/>
          <w:rtl w:val="true"/>
          <w:lang w:bidi="ar-SA"/>
        </w:rPr>
        <w:t>و عن إبراهيم ابن أبي محمود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الرضا عليه السلام عن المرأة عليها قميصها أو إزارها يصيبه من بلل الفرج و هي 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تصلّي فيه؟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اغتسلت صلّت فيها</w:t>
      </w:r>
      <w:r>
        <w:rPr>
          <w:rFonts w:eastAsia="Amiri" w:cs="Amiri" w:ascii="Amiri" w:hAnsi="Amiri"/>
          <w:color w:val="111111"/>
          <w:sz w:val="28"/>
          <w:szCs w:val="28"/>
          <w:rtl w:val="true"/>
          <w:lang w:bidi="ar-SA"/>
        </w:rPr>
        <w:t xml:space="preserve">»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الشامل بإطلاقه لجميع الحالات التي منها حالة وجود مني الرجل في فرجها، و يأتي في فصل نواقض الوضوء و غيره بعض ما يتعلق بالمقام</w:t>
      </w:r>
      <w:r>
        <w:rPr>
          <w:rFonts w:eastAsia="Amiri" w:cs="Amiri" w:ascii="Amiri" w:hAnsi="Amiri"/>
          <w:color w:val="111111"/>
          <w:sz w:val="28"/>
          <w:szCs w:val="28"/>
          <w:rtl w:val="true"/>
          <w:lang w:bidi="ar-SA"/>
        </w:rPr>
        <w:t>.</w:t>
      </w:r>
      <w:bookmarkStart w:id="502" w:name="pg12190_153676"/>
    </w:p>
    <w:p>
      <w:pPr>
        <w:pStyle w:val="BookText"/>
        <w:rPr/>
      </w:pPr>
      <w:bookmarkEnd w:id="502"/>
      <w:r>
        <w:rPr>
          <w:rFonts w:ascii="Amiri" w:hAnsi="Amiri" w:eastAsia="Amiri" w:cs="Amiri"/>
          <w:color w:val="111111"/>
          <w:sz w:val="28"/>
          <w:sz w:val="28"/>
          <w:szCs w:val="28"/>
          <w:rtl w:val="true"/>
          <w:lang w:bidi="ar-SA"/>
        </w:rPr>
        <w:t xml:space="preserve">ملاقاتها له، فالأحوط الاجتناب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شك في ملاقاته فلا يحكم عليه بالنجاسة، فلو خرج ماء الاحتقان و لم يعلم خلطه بالغائط و لا ملاقاته له لا يحكم بنجاسته</w:t>
      </w:r>
      <w:r>
        <w:rPr>
          <w:rFonts w:eastAsia="Amiri" w:cs="Amiri" w:ascii="Amiri" w:hAnsi="Amiri"/>
          <w:color w:val="111111"/>
          <w:sz w:val="28"/>
          <w:szCs w:val="28"/>
          <w:rtl w:val="true"/>
          <w:lang w:bidi="ar-SA"/>
        </w:rPr>
        <w:t>.</w:t>
      </w:r>
    </w:p>
    <w:p>
      <w:pPr>
        <w:pStyle w:val="Heading5"/>
        <w:numPr>
          <w:ilvl w:val="4"/>
          <w:numId w:val="1"/>
        </w:numPr>
        <w:rPr/>
      </w:pPr>
      <w:bookmarkStart w:id="503" w:name="__RefHeading___Toc5155839_417432637"/>
      <w:bookmarkStart w:id="504" w:name="_Toc191"/>
      <w:bookmarkEnd w:id="503"/>
      <w:r>
        <w:rPr>
          <w:rtl w:val="true"/>
        </w:rPr>
        <w:t xml:space="preserve">مسألة </w:t>
      </w:r>
      <w:r>
        <w:rPr/>
        <w:t>2</w:t>
      </w:r>
      <w:r>
        <w:rPr>
          <w:rtl w:val="true"/>
        </w:rPr>
        <w:t xml:space="preserve">: </w:t>
      </w:r>
      <w:r>
        <w:rPr>
          <w:rtl w:val="true"/>
        </w:rPr>
        <w:t>لا مانع من بيع البول و الغائط من مأكول اللحم</w:t>
      </w:r>
      <w:bookmarkEnd w:id="5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بيع البول و الغائط من مأكول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بيعهما من غير المأكول، فلا يجوز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الانتفاع بهما في التسميد و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قاعدة الطهارة و استصحابها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الاجتناب، و كذا فيما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يجوز مع تحقق الغرض العقلائي في غير المحرم، لوجود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الغرض الصحيح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فتشمله العمومات و الإطلاقات لا محالة، و فقد المانع، لأنّه إما الإجماع المدعى على عدم الانتفاع بالنجس تارة، و على عدم بيعه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المتيقن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يكن فيه الغرض الصحيح غير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الأغراض النادرة التي لا يعتنى بها في حكم العدم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خبر تحف العقول </w:t>
      </w:r>
      <w:r>
        <w:rPr>
          <w:rStyle w:val="FootnoteAnchor"/>
          <w:rtl w:val="true"/>
        </w:rPr>
        <w:footnoteReference w:id="455"/>
      </w:r>
      <w:r>
        <w:rPr>
          <w:rFonts w:ascii="Amiri" w:hAnsi="Amiri" w:eastAsia="Amiri" w:cs="Amiri"/>
          <w:color w:val="111111"/>
          <w:sz w:val="28"/>
          <w:sz w:val="28"/>
          <w:szCs w:val="28"/>
          <w:rtl w:val="true"/>
          <w:lang w:bidi="ar-SA"/>
        </w:rPr>
        <w:t>الدال على النهي عن جميع التقلبات في النجس و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المنساق منه ما لم تكن فيه منافع صحيحة متعارفة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إذا حرم شيئا حرم ثمنه</w:t>
      </w:r>
      <w:r>
        <w:rPr>
          <w:rFonts w:eastAsia="Amiri" w:cs="Amiri" w:ascii="Amiri" w:hAnsi="Amiri"/>
          <w:color w:val="111111"/>
          <w:sz w:val="28"/>
          <w:szCs w:val="28"/>
          <w:rtl w:val="true"/>
          <w:lang w:bidi="ar-SA"/>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به الحرمة بقول مطلق بحيث لم تكن فيه جهة محللة أصلا، لا الحرمة في الجملة، و وجود جهات محللة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لحرم ثمن جميع الأشياء، كما لا يخفى</w:t>
      </w:r>
      <w:r>
        <w:rPr>
          <w:rFonts w:eastAsia="Amiri" w:cs="Amiri" w:ascii="Amiri" w:hAnsi="Amiri"/>
          <w:color w:val="111111"/>
          <w:sz w:val="28"/>
          <w:szCs w:val="28"/>
          <w:rtl w:val="true"/>
          <w:lang w:bidi="ar-SA"/>
        </w:rPr>
        <w:t>.</w:t>
      </w:r>
      <w:bookmarkStart w:id="505" w:name="pg12190_153677"/>
    </w:p>
    <w:p>
      <w:pPr>
        <w:pStyle w:val="Heading5"/>
        <w:numPr>
          <w:ilvl w:val="4"/>
          <w:numId w:val="1"/>
        </w:numPr>
        <w:rPr/>
      </w:pPr>
      <w:bookmarkStart w:id="506" w:name="__RefHeading___Toc5155841_417432637"/>
      <w:bookmarkStart w:id="507" w:name="_Toc192"/>
      <w:bookmarkEnd w:id="505"/>
      <w:bookmarkEnd w:id="506"/>
      <w:r>
        <w:rPr>
          <w:rtl w:val="true"/>
        </w:rPr>
        <w:t xml:space="preserve">مسألة </w:t>
      </w:r>
      <w:r>
        <w:rPr/>
        <w:t>3</w:t>
      </w:r>
      <w:r>
        <w:rPr>
          <w:rtl w:val="true"/>
        </w:rPr>
        <w:t xml:space="preserve">: </w:t>
      </w:r>
      <w:r>
        <w:rPr>
          <w:rtl w:val="true"/>
        </w:rPr>
        <w:t>إذا لم يعلم كون حيوان معيّن أنّه مأكول اللحم أو لا</w:t>
      </w:r>
      <w:bookmarkEnd w:id="5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يعلم كون حيوان معيّن أنّه مأكول اللحم أو لا، لا يحكم بنجاسة بوله و روثه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لا يجوز أكل لحمه بمقتضى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إذا لم يعلم أنّ له دما سائلا، أم لا، كما أنّه إذا شك في شي‌ء أنّه من فضلة حلال اللحم أو حرامه، أو شك في أنّه من الحيوان الفلاني حتّى يكون نجسا، أو من الفلاني حتّى يكون طاهرا، كما إذا رأى شيئا لا يدري أنّه بعرة فار أو بعرة خنفساء، ففي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أصل موضوعي على الخلاف، بلا فرق فيه بين كون الحيوان الخارجي المعيّن مرددا بين مأكول اللحم و غيره، أو علم أنّه من غير المأكول و تردد بين كونه مما له الدم السائل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كان هناك بول أو بعرة و لم يعلم أنّه من مأكول اللحم أو من غيره، فالمرجع في الجميع أصالة الطهارة، بل كل حيوان جرت أصالة الحلية في لحمه يكون بوله و روثه طاهرا، لأنّ موضوع طهارتهما أعم من الحلية الواقعية و الظاهرية كما هو مقتضى سهولة الشريعة في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ثبتت حرمة لحمه بأصالة عدم التذكية ففي الحكم بنجاسة البول و الروث إشكال، لقوة احتمال أن يكون موضوع نجاستهما الحرمة الواقعية، دون مطلق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أصل لهذا الأصل، لأنّ الحيوان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يتردد بين الحلية و الحرمة من جهة الشبهة الحكمية مع العلم بقبوله للتذكية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يكون كذلك مع الشك في قبوله لها، و مقتضى عمومات الحلية و الطهارة أنّه طاهر و حلال بعد وقوع التذكية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الأصل في اللحوم الحرمة إلا ما خرج بالدليل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 إن أريد به الأصل اللفظي، لأنّ مقتضى العمومات الحلية، لا الحرمة و كذا إن أريد به الأصل العملي أيضا، لأنّ حرمة اللحم حال الحياة إنّما هي لأجل عدم التذكية، و بعد تحققها لا وجه لاستصحاب هذه الحرمة</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يتردد بين الحلية و الحرمة من جهة الشبهة الموضوعية مع العلم بقبوله للتذكية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جميع هذه الصور يبني على طهارته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يتردد بينهما مع الشك في قبوله لها، و مقتضى قاعدة الحلية، و حصر ما لا يقبل التذكية في النصوص فيما نص عليه </w:t>
      </w:r>
      <w:r>
        <w:rPr>
          <w:rStyle w:val="FootnoteAnchor"/>
          <w:rtl w:val="true"/>
        </w:rPr>
        <w:footnoteReference w:id="457"/>
      </w:r>
      <w:r>
        <w:rPr>
          <w:rFonts w:ascii="Amiri" w:hAnsi="Amiri" w:eastAsia="Amiri" w:cs="Amiri"/>
          <w:color w:val="111111"/>
          <w:sz w:val="28"/>
          <w:sz w:val="28"/>
          <w:szCs w:val="28"/>
          <w:rtl w:val="true"/>
          <w:lang w:bidi="ar-SA"/>
        </w:rPr>
        <w:t>بالخصوص، وقوع التذكية عليه، و ادعى غير واحد أنّ الأصل قابلية كلّ حيوان للتذكية، و عن صاحب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خلاف بين الأصحاب فيما أعلم أنّ ما عدى الكلب و الخنزير و الإنسان يقع عليه الذكاة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قريب منه ما يظهر من صاحب الجواهر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التذكية أمر متعارف بين الناس قديما و حديثا و هي من المفاهيم المبينة لديهم، إلا إذا حدّدها الشارع بحدود و قيود، و مع عدم ورود التحديد و التقييد، مقتضى عمومات الحلية و قاعدتها في الشبهات الحكمية و الموضوعية الحلية، فلا يبقى موضوع لأصالة عدم التذكية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فيما إذا شك في الاستقبال و التسمية و نحوهما مع عدم الأمارة على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التذكية عبارة عن تحقق الشرائط المعتبرة الشرعية مع خصوصية في الحيوان بها تؤثر الشرائط أثرها، و مع الشك فمقتضى الأصل عدم تحقق تلك الخصوصية بالعدم الأزلي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لم نعثر على دليل يدل على اعتبار تلك الخصوصية، بل مقتضى حصر ما لا تقع عليه التذكية في الأنواع الخاصة، و عمومات الحلية عدم تلك الخصوصية، فلنا أن نقلب الأصل 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شك في الخصوصية الموجبة للحرمة في حيوان، فمقتضى الأصل الجاري في عدم تلك الخصوصية بنحو العدم الأزلي الحلية، و مقتضى حصر ما لا تقع عليه التذكية من الحيوانات وقوع التذكية عليه أيضا، و يأتي بعض ما يتعلق بالمقام في الصيد و الذباحة إن شاء اللّه تعالى</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لأجل قاعدة الطهارة</w:t>
      </w:r>
      <w:r>
        <w:rPr>
          <w:rFonts w:eastAsia="Amiri" w:cs="Amiri" w:ascii="Amiri" w:hAnsi="Amiri"/>
          <w:color w:val="111111"/>
          <w:sz w:val="28"/>
          <w:szCs w:val="28"/>
          <w:rtl w:val="true"/>
          <w:lang w:bidi="ar-SA"/>
        </w:rPr>
        <w:t>.</w:t>
      </w:r>
      <w:bookmarkStart w:id="508" w:name="pg12190_153679"/>
    </w:p>
    <w:p>
      <w:pPr>
        <w:pStyle w:val="Heading5"/>
        <w:numPr>
          <w:ilvl w:val="4"/>
          <w:numId w:val="1"/>
        </w:numPr>
        <w:rPr/>
      </w:pPr>
      <w:bookmarkStart w:id="509" w:name="__RefHeading___Toc5155843_417432637"/>
      <w:bookmarkStart w:id="510" w:name="_Toc193"/>
      <w:bookmarkEnd w:id="508"/>
      <w:bookmarkEnd w:id="509"/>
      <w:r>
        <w:rPr>
          <w:rtl w:val="true"/>
        </w:rPr>
        <w:t xml:space="preserve">مسألة </w:t>
      </w:r>
      <w:r>
        <w:rPr/>
        <w:t>4</w:t>
      </w:r>
      <w:r>
        <w:rPr>
          <w:rtl w:val="true"/>
        </w:rPr>
        <w:t xml:space="preserve">: </w:t>
      </w:r>
      <w:r>
        <w:rPr>
          <w:rtl w:val="true"/>
        </w:rPr>
        <w:t>لا يحكم بنجاسة فضلة الحية</w:t>
      </w:r>
      <w:bookmarkEnd w:id="5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يحكم بنجاسة فضلة الحية، لعدم العلم بأنّ دمها 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حكي عن بعض السادة أنّ دمها سائل، و يمكن اختلاف الحيات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لا يحكم بنجاسة فضلة التمساح، للشك المذكور و إن حكي عن الشهيد أنّ جميع الحيوانات البحرية ليس لها دم سائل إلا التمساح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غير معلوم، و الكلية المذكورة أيضا غير معلومة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4"/>
        <w:numPr>
          <w:ilvl w:val="3"/>
          <w:numId w:val="1"/>
        </w:numPr>
        <w:rPr/>
      </w:pPr>
      <w:bookmarkStart w:id="511" w:name="__RefHeading___Toc5155845_417432637"/>
      <w:bookmarkStart w:id="512" w:name="_Toc194"/>
      <w:bookmarkEnd w:id="511"/>
      <w:r>
        <w:rPr>
          <w:rtl w:val="true"/>
        </w:rPr>
        <w:t>الثالث المنيّ</w:t>
      </w:r>
      <w:bookmarkEnd w:id="5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حيوان له دم سائل حراما كان أو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الاستشهاد على هذه الكلية بعدم العثور على دعوى عن أحد برؤية الدم السائل في الحيات و الحيتان، بل و في جميع الحيوانات البحرية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نجاسة منيّ الإنسان فهي من ضروريات فقه الإمامية، إن لم يكن من مذهبهم، و هو المتيقن من الأخبار الواردة في نجاسة المنيّ، كقول أحدهما عليهما السلام في صحيح ابن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المنيّ يصيب الثوب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عرفت مكانه فاغسله، و إن خفي عليك فاغسله كلّه</w:t>
      </w:r>
      <w:r>
        <w:rPr>
          <w:rFonts w:eastAsia="Amiri" w:cs="Amiri" w:ascii="Amiri" w:hAnsi="Amiri"/>
          <w:color w:val="111111"/>
          <w:sz w:val="28"/>
          <w:szCs w:val="28"/>
          <w:rtl w:val="true"/>
          <w:lang w:bidi="ar-SA"/>
        </w:rPr>
        <w:t xml:space="preserve">»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غيرها من الأخبار و ما يظهر منه الخلاف مهجور عند الأصحاب، محمول على التقية على فرض تمامية الدلالة على الطهارة، مع أنّها غير تامة، كصحيح أبي أسامة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تصيبني السماء و عليّ ثوب فتبلّه و أنا جنب فيصيب بعض ما أصاب جسدي من المنيّ، أ فأصلي فيه؟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لا دلالة فيه على وجود الرطوبة في موضع الملاقاة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عدّه من أدلة النجاسة أولى من العكس، فإنّه يدل على أنّ نجاسة المنيّ كانت معلومة عند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سئل عن الشبهة الموضوعية، و كذا صحيح زرارة قال</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يجنب في ثوبه أ يتجفف فيه من غسله؟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تكون النطفة فيه رطبة، فإن كانت جافة فلا بأس</w:t>
      </w:r>
      <w:r>
        <w:rPr>
          <w:rFonts w:eastAsia="Amiri" w:cs="Amiri" w:ascii="Amiri" w:hAnsi="Amiri"/>
          <w:color w:val="111111"/>
          <w:sz w:val="28"/>
          <w:szCs w:val="28"/>
          <w:rtl w:val="true"/>
          <w:lang w:bidi="ar-SA"/>
        </w:rPr>
        <w:t xml:space="preserve">»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التجفف أي التنشف بمثل هذا الثوب لا يستلزم ملاقاة الموضع الذي فيه المنيّ للبدن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المنيّ رطبا يستلزم ذلك عادة نجاسة سائر مواضع الثوب، و هو نحو محذور خصوصا في الأزمنة القديمة، مع أنّه محمول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منيّ ما له نفس سائلة من الحيوانات فيدل على نجاسته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القطعي، و التلازم عند المتشرعة بين نجاسة الدم و نجاسة المنيّ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إمكان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المستفاد من الأخبار كون النجاسة ثابتة لطبيعة المنيّ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قطع النظر عن الإضافة إلى حيوان خاص، 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وجه جعله أشد من البول، لأنّه بالنسبة إلى كلّ حيوان، بخلاف البول، فإنّه بالنسبة إلى غير المأكول فقط، ففي صحيح ابن مسلم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المني و شدده و جعله أشد من البول،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 المنيّ قبل أو بعد ما تدخل في الصلاة فعليك إعادة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ظاهر في ثبوت الحكم للطبيعة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الانصراف إلى منيّ الإنسان من الانصراف البدوي، خصوصا بالنسبة إلى من يباشر استعمال الدواب، فلا وجه للتمسك للطهارة بالأصل، و إطلاق 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أكل لحمه فلا بأس بما يخرج منه</w:t>
      </w:r>
      <w:r>
        <w:rPr>
          <w:rFonts w:eastAsia="Amiri" w:cs="Amiri" w:ascii="Amiri" w:hAnsi="Amiri"/>
          <w:color w:val="111111"/>
          <w:sz w:val="28"/>
          <w:szCs w:val="28"/>
          <w:rtl w:val="true"/>
          <w:lang w:bidi="ar-SA"/>
        </w:rPr>
        <w:t xml:space="preserve">»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الأصل محكوم بالإجماع، و منصرف قول الصادق عليه السلام لو لم يكن ظاهره إنّما هو البول و الرجيع</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المنيّ مما ليس له النفس السائلة من الحيوانات، فلا دليل على نجاسته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لها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إجماع على نجاسة منيّها، و المنساق من الأدلة اللفظية منيّ الإنسان، فالمرجع أصالة الطهارة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حلالا، برّيّا كان أو بحريّا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المذي و الوذي و الودي فطاهر من كلّ حيوان، الا نجس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رطوبات الفرج و الدبر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عدا البول و الغائط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لأصالة الطهارة، و ظهور الإجماع، و عدم الدليل على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يخرج من نجس العين فدليل نجاسته يدل على نجاسة جميع ما يخرج منه، و في الحديث 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المنيّ فهو الذي تسترخي له العظام و يفتر منه الجسد و فيه الغسل، و أما المذي يخرج من شهوة و لا شي‌ء فيه، و أما الودي فهو الذي يخرج بعد البول، و أما الوذي فهو الذي يخرج من الأدواء و لا شي‌ء فيه</w:t>
      </w:r>
      <w:r>
        <w:rPr>
          <w:rFonts w:eastAsia="Amiri" w:cs="Amiri" w:ascii="Amiri" w:hAnsi="Amiri"/>
          <w:color w:val="111111"/>
          <w:sz w:val="28"/>
          <w:szCs w:val="28"/>
          <w:rtl w:val="true"/>
          <w:lang w:bidi="ar-SA"/>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أيضا في الصحيح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سال من ذكرك شي‌ء من مذي أو ودي و أنت في الصلاة فلا تغسله و لا تقطع له الصلاة و لا ننقض له الوضوء و إن بلغ عقبيك فإنّما ذلك بمنزلة النخامة</w:t>
      </w:r>
      <w:r>
        <w:rPr>
          <w:rFonts w:eastAsia="Amiri" w:cs="Amiri" w:ascii="Amiri" w:hAnsi="Amiri"/>
          <w:color w:val="111111"/>
          <w:sz w:val="28"/>
          <w:szCs w:val="28"/>
          <w:rtl w:val="true"/>
          <w:lang w:bidi="ar-SA"/>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أبي العلاء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المذي يصيب الثوب،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فلما رددنا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ينضحه بالماء</w:t>
      </w:r>
      <w:r>
        <w:rPr>
          <w:rFonts w:eastAsia="Amiri" w:cs="Amiri" w:ascii="Amiri" w:hAnsi="Amiri"/>
          <w:color w:val="111111"/>
          <w:sz w:val="28"/>
          <w:szCs w:val="28"/>
          <w:rtl w:val="true"/>
          <w:lang w:bidi="ar-SA"/>
        </w:rPr>
        <w:t xml:space="preserve">»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فيحمل هذا، و خبره الآخر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المذي يصيب الثوب،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عرفت مكانه فاغسله، و إن خفي عليك مكانه فاغسل الثوب كلّه</w:t>
      </w:r>
      <w:r>
        <w:rPr>
          <w:rFonts w:eastAsia="Amiri" w:cs="Amiri" w:ascii="Amiri" w:hAnsi="Amiri"/>
          <w:color w:val="111111"/>
          <w:sz w:val="28"/>
          <w:szCs w:val="28"/>
          <w:rtl w:val="true"/>
          <w:lang w:bidi="ar-SA"/>
        </w:rPr>
        <w:t xml:space="preserve">»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مطلق الرجحان، و عنه عليه السلام أيضا في الصحيح المتقدم</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خرج منك بعد الوضوء، فإنّه من الحبائل، أو من البواسير، و ليس بشي‌ء، فلا تغسله من ثوبك إلا أن تقذره</w:t>
      </w:r>
      <w:r>
        <w:rPr>
          <w:rFonts w:eastAsia="Amiri" w:cs="Amiri" w:ascii="Amiri" w:hAnsi="Amiri"/>
          <w:color w:val="111111"/>
          <w:sz w:val="28"/>
          <w:szCs w:val="28"/>
          <w:rtl w:val="true"/>
          <w:lang w:bidi="ar-SA"/>
        </w:rPr>
        <w:t>».</w:t>
      </w:r>
      <w:bookmarkStart w:id="513" w:name="pg12190_153682"/>
    </w:p>
    <w:p>
      <w:pPr>
        <w:pStyle w:val="Heading4"/>
        <w:numPr>
          <w:ilvl w:val="3"/>
          <w:numId w:val="1"/>
        </w:numPr>
        <w:rPr/>
      </w:pPr>
      <w:bookmarkStart w:id="514" w:name="__RefHeading___Toc5155847_417432637"/>
      <w:bookmarkStart w:id="515" w:name="_Toc195"/>
      <w:bookmarkEnd w:id="513"/>
      <w:bookmarkEnd w:id="514"/>
      <w:r>
        <w:rPr>
          <w:rtl w:val="true"/>
        </w:rPr>
        <w:t>الرابع الميتة</w:t>
      </w:r>
      <w:bookmarkEnd w:id="515"/>
    </w:p>
    <w:p>
      <w:pPr>
        <w:pStyle w:val="Heading5"/>
        <w:numPr>
          <w:ilvl w:val="4"/>
          <w:numId w:val="1"/>
        </w:numPr>
        <w:rPr/>
      </w:pPr>
      <w:bookmarkStart w:id="516" w:name="__RefHeading___Toc5155849_417432637"/>
      <w:bookmarkStart w:id="517" w:name="_Toc196"/>
      <w:bookmarkEnd w:id="516"/>
      <w:r>
        <w:rPr>
          <w:rtl w:val="true"/>
        </w:rPr>
        <w:t>اشارة</w:t>
      </w:r>
      <w:bookmarkEnd w:id="5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الميتة من كلّ ما له دم سائل، حلالا كان أو حراما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مراده عليه السلام من البواسير ما لم يكن دما، و قد تقدم خبر أبي محمود عن أبي الحسن الرضا عليه السلام في بلل الفرج </w:t>
      </w:r>
      <w:r>
        <w:rPr>
          <w:rStyle w:val="FootnoteAnchor"/>
          <w:rtl w:val="true"/>
        </w:rPr>
        <w:footnoteReference w:id="467"/>
      </w:r>
      <w:r>
        <w:rPr>
          <w:rFonts w:ascii="Amiri" w:hAnsi="Amiri" w:eastAsia="Amiri" w:cs="Amiri"/>
          <w:color w:val="111111"/>
          <w:sz w:val="28"/>
          <w:sz w:val="28"/>
          <w:szCs w:val="28"/>
          <w:rtl w:val="true"/>
          <w:lang w:bidi="ar-SA"/>
        </w:rPr>
        <w:t>، و يأتي في نواقض الوضوء ما ينفع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بالنسبة إلى ميتة غير الآدمي من ذي النفس السائلة فللإجماع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محصلا و منقولا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ضرورة من الفقه إن لم يكن من المذهب أو الدين و للنصوص المستفيضة، بل المتواترة في الأبواب المتفرقة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أحكام البئر </w:t>
      </w:r>
      <w:r>
        <w:rPr>
          <w:rStyle w:val="FootnoteAnchor"/>
          <w:rtl w:val="true"/>
        </w:rPr>
        <w:footnoteReference w:id="468"/>
      </w:r>
      <w:r>
        <w:rPr>
          <w:rFonts w:ascii="Amiri" w:hAnsi="Amiri" w:eastAsia="Amiri" w:cs="Amiri"/>
          <w:color w:val="111111"/>
          <w:sz w:val="28"/>
          <w:sz w:val="28"/>
          <w:szCs w:val="28"/>
          <w:rtl w:val="true"/>
          <w:lang w:bidi="ar-SA"/>
        </w:rPr>
        <w:t xml:space="preserve">، و الماء القليل الذي مات فيه شي‌ء من الحيوانات </w:t>
      </w:r>
      <w:r>
        <w:rPr>
          <w:rStyle w:val="FootnoteAnchor"/>
          <w:rtl w:val="true"/>
        </w:rPr>
        <w:footnoteReference w:id="469"/>
      </w:r>
      <w:r>
        <w:rPr>
          <w:rFonts w:ascii="Amiri" w:hAnsi="Amiri" w:eastAsia="Amiri" w:cs="Amiri"/>
          <w:color w:val="111111"/>
          <w:sz w:val="28"/>
          <w:sz w:val="28"/>
          <w:szCs w:val="28"/>
          <w:rtl w:val="true"/>
          <w:lang w:bidi="ar-SA"/>
        </w:rPr>
        <w:t xml:space="preserve">، و ما ورد في السمن و الزيت و المرق </w:t>
      </w:r>
      <w:r>
        <w:rPr>
          <w:rStyle w:val="FootnoteAnchor"/>
          <w:rtl w:val="true"/>
        </w:rPr>
        <w:footnoteReference w:id="470"/>
      </w:r>
      <w:r>
        <w:rPr>
          <w:rFonts w:ascii="Amiri" w:hAnsi="Amiri" w:eastAsia="Amiri" w:cs="Amiri"/>
          <w:color w:val="111111"/>
          <w:sz w:val="28"/>
          <w:sz w:val="28"/>
          <w:szCs w:val="28"/>
          <w:rtl w:val="true"/>
          <w:lang w:bidi="ar-SA"/>
        </w:rPr>
        <w:t xml:space="preserve">، و لباس المصلّي </w:t>
      </w:r>
      <w:r>
        <w:rPr>
          <w:rStyle w:val="FootnoteAnchor"/>
          <w:rtl w:val="true"/>
        </w:rPr>
        <w:footnoteReference w:id="471"/>
      </w:r>
      <w:r>
        <w:rPr>
          <w:rFonts w:ascii="Amiri" w:hAnsi="Amiri" w:eastAsia="Amiri" w:cs="Amiri"/>
          <w:color w:val="111111"/>
          <w:sz w:val="28"/>
          <w:sz w:val="28"/>
          <w:szCs w:val="28"/>
          <w:rtl w:val="true"/>
          <w:lang w:bidi="ar-SA"/>
        </w:rPr>
        <w:t xml:space="preserve">، و عدم الانتفاع بشي‌ء من الميتة إلا ما استثني </w:t>
      </w:r>
      <w:r>
        <w:rPr>
          <w:rStyle w:val="FootnoteAnchor"/>
          <w:rtl w:val="true"/>
        </w:rPr>
        <w:footnoteReference w:id="472"/>
      </w:r>
      <w:r>
        <w:rPr>
          <w:rFonts w:ascii="Amiri" w:hAnsi="Amiri" w:eastAsia="Amiri" w:cs="Amiri"/>
          <w:color w:val="111111"/>
          <w:sz w:val="28"/>
          <w:sz w:val="28"/>
          <w:szCs w:val="28"/>
          <w:rtl w:val="true"/>
          <w:lang w:bidi="ar-SA"/>
        </w:rPr>
        <w:t>إلى غير ذلك مما يظهر منها أنّ الميتة كانت في أعصار المعصومين عليهم السلام مثل هذه الأعصار من حيث النجاسة، و نعم ما قال في مصباح الفقيه في بيان نجاسة الميتة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المتبع في الآثار و المتدبر في الأخبار الواردة في أحكام الميتة التي لا تتناهى كثرة إذا نظر إليها بعين البصيرة يجدها بأسرها كاشفة عن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الصادق عليه السلام عن آبائه عن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الميتة نجس و إن دبغت</w:t>
      </w:r>
      <w:r>
        <w:rPr>
          <w:rFonts w:eastAsia="Amiri" w:cs="Amiri" w:ascii="Amiri" w:hAnsi="Amiri"/>
          <w:color w:val="111111"/>
          <w:sz w:val="28"/>
          <w:szCs w:val="28"/>
          <w:rtl w:val="true"/>
          <w:lang w:bidi="ar-SA"/>
        </w:rPr>
        <w:t xml:space="preserve">»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الصادق عن أبيه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يفسد الماء إلا ما كانت 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سائله</w:t>
      </w:r>
      <w:r>
        <w:rPr>
          <w:rFonts w:eastAsia="IRNazanin" w:cs="IRNazanin"/>
          <w:color w:val="111111"/>
          <w:sz w:val="28"/>
          <w:szCs w:val="28"/>
          <w:rtl w:val="true"/>
          <w:lang w:bidi="fa-IR"/>
        </w:rPr>
        <w:t xml:space="preserve">»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الخنفساء و الذباب و الجراد و النملة و ما أشبه ذلك يموت في البئر و الزيت و السمن و شبهه،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ليس له دم سائل فلا بأس</w:t>
      </w:r>
      <w:r>
        <w:rPr>
          <w:rFonts w:eastAsia="Amiri" w:cs="Amiri" w:ascii="Amiri" w:hAnsi="Amiri"/>
          <w:color w:val="111111"/>
          <w:sz w:val="28"/>
          <w:szCs w:val="28"/>
          <w:rtl w:val="true"/>
          <w:lang w:bidi="ar-SA"/>
        </w:rPr>
        <w:t xml:space="preserve">»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غيرها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مفادها أعم من النجاسة مما لا وجه لها، إذ ليست الروايات الواردة في سائر النجاسات إلا مثلها، و عن مصباح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شي‌ء من أعيان النجاسات، بل قلّ ما يتفق في غيرها أيضا، ما يكون أبين دليلا من نجاسة الميتة، و كثرة أدلتها مانعة أن يتطرق فيها الخدشة بضعف السند، أو قصور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احتمال المناقشة في كلّ واحد من هذه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ينبغي أن يصغى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نعم ما قال 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العجب من صاحب المدارك حيث جعل المسألة قوية الإشكال، و ظنّ عدم الدليل على النجاسة مع أنّه في نجاسة البول احتج بالأمر بغسل الملاقي،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نعني بالنجس إلا ما وجب غسل الملاقي له، و هو هنا متحقق مع غيره و فرّع عدم مجال التوقف في نجاسة منيّ ذي النفس على كونه مقطوعا به في كلام الأصحاب مدعى عليه الإجماع مع أنّ الأمر هنا أيضا كذلك، و صرّح في بحث الأسئار بأنّ نجاسة الميتة من ذي النفس و نجاسة الماء القليل به موضع وفاق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مرسل الصدوق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جلود الميتة يجعل فيها اللبن و الماء و السمن ما ترى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تجعل فيها ما شئت من ماء أو لبن أو سمن، و تتوضأ منه، و تشرب و لكن لا تصلّي فيها</w:t>
      </w:r>
      <w:r>
        <w:rPr>
          <w:rFonts w:eastAsia="Amiri" w:cs="Amiri" w:ascii="Amiri" w:hAnsi="Amiri"/>
          <w:color w:val="111111"/>
          <w:sz w:val="28"/>
          <w:szCs w:val="28"/>
          <w:rtl w:val="true"/>
          <w:lang w:bidi="ar-SA"/>
        </w:rPr>
        <w:t xml:space="preserve">»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مضافا إلى قصور سنده، مهجور عند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ذكره رحمه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 في أول كتابه من أنّه لا يورد فيه إلا ما يفتي به و يكون حجة بينه و بين ربه، قد رجع عنه، و لذا ذكر فيه كثيرا مما أفتى بخلافه و قد يشهد له التتبع لكتابة، و ليس معنى كون ما ذكره رحمه اللّه حجة بينه و بين ربه الحجية المطلقة من كلّ حيثية و جهة بالنسبة إلى آحاد ما ذكره، بل المراد الحجية بعد رد المتشابهات إلى المحكمات و إعمال القواعد المعتبرة، مع أنّ كون الخبر حجة عند الصدوق لا يستلزم أن يكون حجة عند غيره أيضا فرب خبر يكون حجة عند بعض مع أنّه ساقط عند الآخرين، و عن صاحب الجواهر رحمه اللّه في أول بحث القنوت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الصدوق رحمه اللّه مغرور بظاهر النصوص، بل هو معلوم من طريقته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مع الجمود على الظاهر كيف يكون كلّ ما تعلق به نظره الشريف،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يكون مراده بالمرسل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ميتة ما لا نفس فيه، أو يكون رحمه اللّه ممن يقول بطهارة الميتة بالدبغ، كما في الفقه الرضوي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تتحد فتاوى الصدوق معه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غير الآدمي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ميت الإنسان فيدل على نجاسته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استفاضة نقل الإجماع عليه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يصيب ثوبه جسد الميت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ما أصاب الثوب</w:t>
      </w:r>
      <w:r>
        <w:rPr>
          <w:rFonts w:eastAsia="Amiri" w:cs="Amiri" w:ascii="Amiri" w:hAnsi="Amiri"/>
          <w:color w:val="111111"/>
          <w:sz w:val="28"/>
          <w:szCs w:val="28"/>
          <w:rtl w:val="true"/>
          <w:lang w:bidi="ar-SA"/>
        </w:rPr>
        <w:t xml:space="preserve">»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رواية ابن ميمون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يقع ثوبه</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نعثر على خبر فقه الرضوي في 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صاحب المستدرك يذكر عنه كثير، نعم في كتاب الفقه الرضوي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اللباس و ما يكره فيه الصلاة و الدم و النجاسات و ما يجوز فيه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يرحمك اللّه أنّ كلّ شي‌ء أنبتته الأرض فلا بأس بلبسه و الصلاة فيه، و كلّ شي‌ء حلّ أكله فلا بأس بلبس جلده المذكى و صوفه، و شعره، و بعرة، و ريشه، و عظامه، و إن كان الصوف و الوبر و الشعر و الرّيش من الميتة و غير الميتة بعد ما يكون مما أحلّ اللّه أكله فلا بأس به، و كذا الجلد فإنّ دباغته طهارته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ذكاة الحيوان ذبحه و ذكاة الجلود الميتة دباغته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أورد صاحب المستدرك قطعة منه في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لباس المصلّي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 قطعة اخرى منه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لباس المصلّي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بعض مضمون الخبر ورد في خبر ابن زرارة المذكور في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الأطعمة المحرمة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أجزاؤها المبانة منها و إن كانت صغارا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ما لا تحلّه الحياة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كالصوف و الشعر و الوبر و العظم و القرن و المنقار و الظفر</w:t>
      </w:r>
    </w:p>
    <w:p>
      <w:pPr>
        <w:pStyle w:val="BookText"/>
        <w:rPr/>
      </w:pPr>
      <w:r>
        <w:rPr>
          <w:rFonts w:ascii="Amiri" w:hAnsi="Amiri" w:eastAsia="Amiri" w:cs="Amiri"/>
          <w:color w:val="111111"/>
          <w:sz w:val="28"/>
          <w:sz w:val="28"/>
          <w:szCs w:val="28"/>
          <w:rtl w:val="true"/>
          <w:lang w:bidi="ar-SA"/>
        </w:rPr>
        <w:t>على جسد الميت،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غسل الميت فلا تغسل ما أصابك ثوبك منه، و إن كان لم يغسل فاغسل ما أصابك ثوبك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برد الميت</w:t>
      </w:r>
      <w:r>
        <w:rPr>
          <w:rFonts w:eastAsia="Amiri" w:cs="Amiri" w:ascii="Amiri" w:hAnsi="Amiri"/>
          <w:color w:val="111111"/>
          <w:sz w:val="28"/>
          <w:szCs w:val="28"/>
          <w:rtl w:val="true"/>
          <w:lang w:bidi="ar-SA"/>
        </w:rPr>
        <w:t xml:space="preserve">»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التوقيع الصادر عن صاحب الزمان في إمام حدثت عليه حادثة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من مسه الا غسل اليد</w:t>
      </w:r>
      <w:r>
        <w:rPr>
          <w:rFonts w:eastAsia="Amiri" w:cs="Amiri" w:ascii="Amiri" w:hAnsi="Amiri"/>
          <w:color w:val="111111"/>
          <w:sz w:val="28"/>
          <w:szCs w:val="28"/>
          <w:rtl w:val="true"/>
          <w:lang w:bidi="ar-SA"/>
        </w:rPr>
        <w:t xml:space="preserve">»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قريب منه غيره، و في موثق عمار من الأمر بنزح سبعين دلوا لموت الإنسان </w:t>
      </w:r>
      <w:r>
        <w:rPr>
          <w:rStyle w:val="FootnoteAnchor"/>
          <w:rtl w:val="true"/>
        </w:rPr>
        <w:footnoteReference w:id="4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بغسل اليد و الثوب في هذه الأخبار، كغيرها، إنّما هو لأجل النجاسة المعهودة، فما حكي عن المفاتيح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ذلك لأجل الخباثة المعنوية، و الاستقذار من الميت، لا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ظاهر الأخبار و معاقد الإجماعات و كاد أن يكون إنكار ضروري مذهب، بل دين، كما في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جزء الميتة عليها، و لا ريب في شمول الحكم للكل و الجزء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مقطوع لدى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كالأجزاء المنفصلة من الكلب أو العذرة و نحوهما من سائر النجاسات، بلا فرق بين الأجزاء الصغار و الكبار، للصدق العرفي بالنسبة إليهما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المراد بالميتة ما حلت فيه الروح الحيوانية ثمَّ زالت بغير الطريق الشرعي، أو بحتف الأنف، و ما لا تحله الحياة خارج عنها موضوعا فيكون الخروج تخصّصا، لا تخصيصا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المراد بها الأعم مما حلت فيه الحياة النباتية أيضا، لكان الخروج تخصيصا، لا تخصّصا</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و الإجماع المحكي عن جمع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الأصحاب و أخبار 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أبي عبد اللّه عليه السلام في صحيح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بالصلاة فيما كان من صوف الميتة، إنّ الصوف ليس فيه روح</w:t>
      </w:r>
      <w:r>
        <w:rPr>
          <w:rFonts w:eastAsia="Amiri" w:cs="Amiri" w:ascii="Amiri" w:hAnsi="Amiri"/>
          <w:color w:val="111111"/>
          <w:sz w:val="28"/>
          <w:szCs w:val="28"/>
          <w:rtl w:val="true"/>
          <w:lang w:bidi="ar-SA"/>
        </w:rPr>
        <w:t xml:space="preserve">»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جعفر عليه السلام في خبر أبي حمزة الثمالي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الإنفحة ليس لها عروق و لا فيها دم و لا لها عظم إنّما تخرج من بين فرث و دم و إنّما الأنفحة بمنزلة دجاجة ميتة أخرجت منها بيضة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فيهما إشارة إلى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الصادق عليه السلام في صحيح حريز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اللبن و اللبأ و البيضة و الشعر و الصوف و القرن و الناب و الحافر و كلّ شي‌ء يفصل من الشاة و الدابة فهو ذكي، و إن أخذته منه بعد أن يموت فاغسله و صلّ فيه</w:t>
      </w:r>
      <w:r>
        <w:rPr>
          <w:rFonts w:eastAsia="Amiri" w:cs="Amiri" w:ascii="Amiri" w:hAnsi="Amiri"/>
          <w:color w:val="111111"/>
          <w:sz w:val="28"/>
          <w:szCs w:val="28"/>
          <w:rtl w:val="true"/>
          <w:lang w:bidi="ar-SA"/>
        </w:rPr>
        <w:t xml:space="preserve">»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عند أبي عبد اللّه عليه السلام و أبي يسأله عن السنّ من الميتة و البيضة من الميتة و إنفحة الميتة؟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هذا ذكي</w:t>
      </w:r>
      <w:r>
        <w:rPr>
          <w:rFonts w:eastAsia="Amiri" w:cs="Amiri" w:ascii="Amiri" w:hAnsi="Amiri"/>
          <w:color w:val="111111"/>
          <w:sz w:val="28"/>
          <w:szCs w:val="28"/>
          <w:rtl w:val="true"/>
          <w:lang w:bidi="ar-SA"/>
        </w:rPr>
        <w:t xml:space="preserve">»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خبر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خمسة أشياء ذكية مما فيه منافع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الأنفحة، و البيض، و الصوف، و الشعر، و الوبر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المحمول على الحصر الإضافي بقرينة مرسل الفقيه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عشرة أشياء من الميتة ذكية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القرن، و الحافر، و العظم و السن، و الأنفحة، و اللبن، و الشعر، و الصوف، و الريش، و البيض</w:t>
      </w:r>
      <w:r>
        <w:rPr>
          <w:rFonts w:eastAsia="Amiri" w:cs="Amiri" w:ascii="Amiri" w:hAnsi="Amiri"/>
          <w:color w:val="111111"/>
          <w:sz w:val="28"/>
          <w:szCs w:val="28"/>
          <w:rtl w:val="true"/>
          <w:lang w:bidi="ar-SA"/>
        </w:rPr>
        <w:t xml:space="preserve">»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المحاسن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الذي يحل من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فالشعر، و الصوف و الوبر، و الناب، و القرن، و الضرس، و الظلف، و البيض، و الأنفحة و الظفر، و المخلب، و الريش</w:t>
      </w:r>
      <w:r>
        <w:rPr>
          <w:rFonts w:eastAsia="Amiri" w:cs="Amiri" w:ascii="Amiri" w:hAnsi="Amiri"/>
          <w:color w:val="111111"/>
          <w:sz w:val="28"/>
          <w:szCs w:val="28"/>
          <w:rtl w:val="true"/>
          <w:lang w:bidi="ar-SA"/>
        </w:rPr>
        <w:t xml:space="preserve">»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زرارة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الإنفحة</w:t>
      </w:r>
    </w:p>
    <w:p>
      <w:pPr>
        <w:pStyle w:val="BookText"/>
        <w:rPr/>
      </w:pPr>
      <w:r>
        <w:rPr>
          <w:rFonts w:ascii="Amiri" w:hAnsi="Amiri" w:eastAsia="Amiri" w:cs="Amiri"/>
          <w:color w:val="111111"/>
          <w:sz w:val="28"/>
          <w:sz w:val="28"/>
          <w:szCs w:val="28"/>
          <w:rtl w:val="true"/>
          <w:lang w:bidi="ar-SA"/>
        </w:rPr>
        <w:t xml:space="preserve">و المخلب و الريش و الظلف و السن و البيضة إذا اكتست القشر الأعلى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من الحيوان الحلال أم الحرام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سواء أخذ ذلك بجزّ أم نتف أم غيرهما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غسل المنتوف من رطوبات</w:t>
      </w:r>
    </w:p>
    <w:p>
      <w:pPr>
        <w:pStyle w:val="BookText"/>
        <w:rPr/>
      </w:pPr>
      <w:r>
        <w:rPr>
          <w:rFonts w:ascii="Amiri" w:hAnsi="Amiri" w:eastAsia="Amiri" w:cs="Amiri"/>
          <w:color w:val="111111"/>
          <w:sz w:val="28"/>
          <w:sz w:val="28"/>
          <w:szCs w:val="28"/>
          <w:rtl w:val="true"/>
          <w:lang w:bidi="ar-SA"/>
        </w:rPr>
        <w:t>تخرج من الجدي الميت؟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 يكون في ضرع الشاة و قد ماتت؟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الأخبار المعمول بها لدى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من التعليل في صحيح الحلبي و خبر الثمالي، و من الكلية في صحيح حريز، يمكن استفادة حكم المنقار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مذكور في مورد بعض الإجماعات أيضا، و يغني ذلك عن ذكره بالخصوص في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المعروف بين الأصحاب و إن اختلفت عباراتهم، لرواية غياث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بيضة خرجت من است دجاجة ميتة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اكتست البيضة الجلد الغليظ فلا بأس بها</w:t>
      </w:r>
      <w:r>
        <w:rPr>
          <w:rFonts w:eastAsia="Amiri" w:cs="Amiri" w:ascii="Amiri" w:hAnsi="Amiri"/>
          <w:color w:val="111111"/>
          <w:sz w:val="28"/>
          <w:szCs w:val="28"/>
          <w:rtl w:val="true"/>
          <w:lang w:bidi="ar-SA"/>
        </w:rPr>
        <w:t xml:space="preserve">»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بها تقيد سائر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للغلظة مراتب مختلفة يكفي فيها مسمّاها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تعتبر الصلاة، للأصل و للإطلاق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خلافا للعلامة إذا أفتى بنجاسة بعض ما لا يؤكل لحمه في النهاية و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دليل له، كما اعترف به جمع، بل العرف و الأصل و الإطلاق على خلافه</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بين الأصحاب، للإطلاق أخبار الباب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الشيخ رحمه اللّه الاختصاص بالجزء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دليل له عليه، لأنّه إن كان لأجل أنّ أصولها المتصلة باللحم من جملة أجزاء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من تبعات الشعر و الوبر عرفا، فيشملها الإطلاق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لمكاتبة الجرجاني إلى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ينتفع من الميتة بإهاب و لا عصب و كلّ ما كان من السخال</w:t>
      </w:r>
    </w:p>
    <w:p>
      <w:pPr>
        <w:pStyle w:val="BookText"/>
        <w:rPr/>
      </w:pPr>
      <w:r>
        <w:rPr>
          <w:rFonts w:ascii="Amiri" w:hAnsi="Amiri" w:eastAsia="Amiri" w:cs="Amiri"/>
          <w:color w:val="111111"/>
          <w:sz w:val="28"/>
          <w:sz w:val="28"/>
          <w:szCs w:val="28"/>
          <w:rtl w:val="true"/>
          <w:lang w:bidi="ar-SA"/>
        </w:rPr>
        <w:t xml:space="preserve">الميتة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يلحق بالمذكورات الأنفحة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اللبن في</w:t>
      </w:r>
    </w:p>
    <w:p>
      <w:pPr>
        <w:pStyle w:val="BookText"/>
        <w:rPr/>
      </w:pPr>
      <w:r>
        <w:rPr>
          <w:rFonts w:ascii="Amiri" w:hAnsi="Amiri" w:eastAsia="Amiri" w:cs="Amiri"/>
          <w:color w:val="111111"/>
          <w:sz w:val="28"/>
          <w:sz w:val="28"/>
          <w:szCs w:val="28"/>
          <w:rtl w:val="true"/>
          <w:lang w:bidi="ar-SA"/>
        </w:rPr>
        <w:t>الصوف إن جز الشعر و الوبر و الأنفحة و القرن، و لا يتعدّى إلى غيرها إن شاء اللّه تعالى</w:t>
      </w:r>
      <w:r>
        <w:rPr>
          <w:rFonts w:eastAsia="Amiri" w:cs="Amiri" w:ascii="Amiri" w:hAnsi="Amiri"/>
          <w:color w:val="111111"/>
          <w:sz w:val="28"/>
          <w:szCs w:val="28"/>
          <w:rtl w:val="true"/>
          <w:lang w:bidi="ar-SA"/>
        </w:rPr>
        <w:t xml:space="preserve">»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قصور السند، و اضطراب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يذكر من الخبر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ذكر الجز في السخال، لأجل أنّ الغالب فيها الجز، إذ النتف فيها موجب لخرق الجلد و عدم الانتفاع بالصوف و الوبر أيضا، و يمكن أن يكون مراد الشيخ رحمه اللّه عدم الانتفاع بالمنتوف عن الميتة مع الرطوبة المسرية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بعد الغسل، و هو صحيح فلا نزاع حينئذ، كما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مسرية، لتحقق النجاسة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بل المقطوع به عند الأصحاب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البحث في الإنفحة من جهات ثلاث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الشي‌ء الأصفر الذي يجبن به، و يكون في كرش الجدي و الحمل قبل أن يأكل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يسمّى بالفارسية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مايه پنير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ريب في أنّه مراد الفقهاء و اللغويين و المنساق من الأخبار، و يشهد أهل الخبرة بكونه الأنفحة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إشكال من أحد في طهارته، فهو المتيقن من الإطلاق و الاتفاق، و قد تقدمت جملة من النصوص المشتملة عليها، و من إطلاقات الروايات و معاقد الإجماعات يستفاد طهارته العرضية أيضا، بل 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وردت لذلك، لأنّ احتمال نجاسته الذاتية بعيد عن الأذهان جدّا، لكونه مما لا تحلّه الحياة قطعا</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السطح الداخل من وعاء ذلك الشي‌ء الأصفر الذي يفعل فعله و يجبن به أيضا، إما لوجود أجزائه فيه، أو لاكتسابه ذلك بالمجاورة، و يطلق عليه الأنفحة عند العرف و أبناء المحاورة، و مقتضى الإطلاقات و العمومات طهارته أيضا، لوجود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الصدق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فقد المانع، فتشمله الأدلة بلا مانع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السطح الخارجي من الوعاء الذي لا يحصل منه فعل الأنفحة أبدا، و مقتضى إطلاق ما دل على نجاسة الميتة نجاسته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السطح الخارج من توابع الأنفحة و يكون بمنزلة قشر البيضة، فيدل على طهارته الإطلاقات و العمومات الدالة على طهارة الإنفحة و يشهد له ما قاله أبو جعفر عليه السلام في معتبرة الثمالي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الإنفحة مثل البيضة</w:t>
      </w:r>
      <w:r>
        <w:rPr>
          <w:rFonts w:eastAsia="Amiri" w:cs="Amiri" w:ascii="Amiri" w:hAnsi="Amiri"/>
          <w:color w:val="111111"/>
          <w:sz w:val="28"/>
          <w:szCs w:val="28"/>
          <w:rtl w:val="true"/>
          <w:lang w:bidi="ar-SA"/>
        </w:rPr>
        <w:t xml:space="preserve">» </w:t>
      </w:r>
      <w:r>
        <w:rPr>
          <w:rStyle w:val="FootnoteAnchor"/>
          <w:rtl w:val="true"/>
        </w:rPr>
        <w:footnoteReference w:id="4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كونه مما تحلّه الحياة الحيوانية حتّى يتنجس بالموت، غير معلوم إن لم يكن معلوم العدم ما دام فيه الإنفحة، لأنّ أصل تكوّن الظرف من اللبن، و ما دام لم يصر ضخما تطلق عليه الأنفحة و بعد صيرورته كبيرا و ضخما لا يطلق عليه هذا اللفظ، بل يطلق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أنّ النجاسة الذاتية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القابلة للطهارة، مع كون استعمال الأنفحة يتوقف على استعماله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سهولة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بالنسبة إلى سواد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 يظهر من خبر أبي الجارود وجوب الاجتناب عن إنفحة الميتة،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الجبن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من رأى أنّه يجعل فيه الميتة،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أمن أجل مكان واحد يجعل فيه الميتة حرم في جميع الأرضين؟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علمت أنّه ميتة فلا تأكله و إن لم تعلم فاشتر و بع و كل، و اللّه إنّي لأعترض السوق فأشتري بها اللحم و السمن و الجبن، و اللّه ما أظنّ كلّهم يسمون هذا البربر و هذا السودان</w:t>
      </w:r>
      <w:r>
        <w:rPr>
          <w:rFonts w:eastAsia="Amiri" w:cs="Amiri" w:ascii="Amiri" w:hAnsi="Amiri"/>
          <w:color w:val="111111"/>
          <w:sz w:val="28"/>
          <w:szCs w:val="28"/>
          <w:rtl w:val="true"/>
          <w:lang w:bidi="ar-SA"/>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المراد بالميتة إنفحة الميتة، لا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ضعيف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 للتقية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محمول على الندب جمعا و إجماعا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يجبن به في هذه الأعصار من الأدوية المستحدثة طاهر و حلال، للأصل</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للأنفحة الطبيعية وقت مخصوص عند أهل الخبرة، و مع الشك</w:t>
      </w:r>
    </w:p>
    <w:p>
      <w:pPr>
        <w:pStyle w:val="BookText"/>
        <w:rPr/>
      </w:pPr>
      <w:r>
        <w:rPr>
          <w:rFonts w:ascii="Amiri" w:hAnsi="Amiri" w:eastAsia="Amiri" w:cs="Amiri"/>
          <w:color w:val="111111"/>
          <w:sz w:val="28"/>
          <w:sz w:val="28"/>
          <w:szCs w:val="28"/>
          <w:rtl w:val="true"/>
          <w:lang w:bidi="ar-SA"/>
        </w:rPr>
        <w:t xml:space="preserve">الضرع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ينجس بملاقاة الضرع النجس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الأحوط في</w:t>
      </w:r>
    </w:p>
    <w:p>
      <w:pPr>
        <w:pStyle w:val="BookText"/>
        <w:rPr/>
      </w:pPr>
      <w:r>
        <w:rPr>
          <w:rFonts w:ascii="Amiri" w:hAnsi="Amiri" w:eastAsia="Amiri" w:cs="Amiri"/>
          <w:color w:val="111111"/>
          <w:sz w:val="28"/>
          <w:sz w:val="28"/>
          <w:szCs w:val="28"/>
          <w:rtl w:val="true"/>
          <w:lang w:bidi="ar-SA"/>
        </w:rPr>
        <w:t>في انقضائه، فالأصل بقاؤه، فيكون طاهرا لو خرجت من الميتة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 على صدق الأنفحة عرفا، لا وجود الأثر الفعلي فيها، فلو زال أثرها لعارض و خرجت من الميتة تكون طاهرة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و يدل عليه ما تقدم من صحيح حريز و زرارة </w:t>
      </w:r>
      <w:r>
        <w:rPr>
          <w:rStyle w:val="FootnoteAnchor"/>
          <w:rtl w:val="true"/>
        </w:rPr>
        <w:footnoteReference w:id="493"/>
      </w:r>
      <w:r>
        <w:rPr>
          <w:rFonts w:ascii="IRNazanin" w:hAnsi="IRNazanin" w:eastAsia="IRNazanin"/>
          <w:color w:val="111111"/>
          <w:sz w:val="28"/>
          <w:sz w:val="28"/>
          <w:szCs w:val="28"/>
          <w:rtl w:val="true"/>
          <w:lang w:bidi="fa-IR"/>
        </w:rPr>
        <w:t xml:space="preserve">و مرسل الصدوق </w:t>
      </w:r>
      <w:r>
        <w:rPr>
          <w:rStyle w:val="FootnoteAnchor"/>
          <w:rtl w:val="true"/>
        </w:rPr>
        <w:footnoteReference w:id="494"/>
      </w:r>
      <w:r>
        <w:rPr>
          <w:rFonts w:ascii="Amiri" w:hAnsi="Amiri" w:eastAsia="Amiri" w:cs="Amiri"/>
          <w:color w:val="111111"/>
          <w:sz w:val="28"/>
          <w:sz w:val="28"/>
          <w:szCs w:val="28"/>
          <w:rtl w:val="true"/>
          <w:lang w:bidi="ar-SA"/>
        </w:rPr>
        <w:t xml:space="preserve">و غيرها </w:t>
      </w:r>
      <w:r>
        <w:rPr>
          <w:rStyle w:val="FootnoteAnchor"/>
          <w:rtl w:val="true"/>
        </w:rPr>
        <w:footnoteReference w:id="4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جمع القول بالنجاسة، بل عن الحلّي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لا خلاف فيه بين المحصّلين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طعنه كاشف الرموز على ما حكي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هذه الدعوى محرّمة، لأنّ الشيخين خالفاه، و المرتضى و متابعوه غير ناطقين به، فما أعرف من بقي معه من المحصّلين، و عمدة مستندهم على النجاسة قاعدة التنجس بالملاقاة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وهب عن جعفر عليه السلام عن أبيه عليه السلام أنّ عليّا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شاة ماتت فحلب منها لبن،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الحرام محضا</w:t>
      </w:r>
      <w:r>
        <w:rPr>
          <w:rFonts w:eastAsia="Amiri" w:cs="Amiri" w:ascii="Amiri" w:hAnsi="Amiri"/>
          <w:color w:val="111111"/>
          <w:sz w:val="28"/>
          <w:szCs w:val="28"/>
          <w:rtl w:val="true"/>
          <w:lang w:bidi="ar-SA"/>
        </w:rPr>
        <w:t xml:space="preserve">»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تقدم من خبر الجرجاني </w:t>
      </w:r>
      <w:r>
        <w:rPr>
          <w:rStyle w:val="FootnoteAnchor"/>
          <w:rtl w:val="true"/>
        </w:rPr>
        <w:footnoteReference w:id="4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القاعدة مخصصة بما تقدم من الأخبار المعتبرة الدالة على الطهارة و خبر وهب ضعيف سندا، و موافق للعامة، و خبر الجرجاني مع ضعفه قابل للتخصيص، فيتعيّن القول بالطهارة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الإطلاق عدم الفرق بين مأكول اللحم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دعوى الانصراف إلى الأول، و هو مشكل فظهر وجه الاحتياط في اللبن كما ظهر وجه الاحتياط في غير المأكول</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يلحق اللبان باللبن؟ الظاهر لعدم، لما مر من أنّ الروايات</w:t>
      </w:r>
      <w:bookmarkStart w:id="518" w:name="pg12190_153691"/>
    </w:p>
    <w:p>
      <w:pPr>
        <w:pStyle w:val="BookText"/>
        <w:rPr/>
      </w:pPr>
      <w:bookmarkEnd w:id="518"/>
      <w:r>
        <w:rPr>
          <w:rFonts w:ascii="Amiri" w:hAnsi="Amiri" w:eastAsia="Amiri" w:cs="Amiri"/>
          <w:color w:val="111111"/>
          <w:sz w:val="28"/>
          <w:sz w:val="28"/>
          <w:szCs w:val="28"/>
          <w:rtl w:val="true"/>
          <w:lang w:bidi="ar-SA"/>
        </w:rPr>
        <w:t xml:space="preserve">اللبن الاجتناب، مخصوصا إذا كان من غير مأكول اللحم، و لا بد من غسل ظاهر الأنفحة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الملاقي للميتة، هذا في ميتة غير نجس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فيها فلا يستثنى 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5"/>
        <w:numPr>
          <w:ilvl w:val="4"/>
          <w:numId w:val="1"/>
        </w:numPr>
        <w:rPr/>
      </w:pPr>
      <w:bookmarkStart w:id="519" w:name="__RefHeading___Toc5155851_417432637"/>
      <w:bookmarkStart w:id="520" w:name="_Toc197"/>
      <w:bookmarkEnd w:id="519"/>
      <w:r>
        <w:rPr>
          <w:rtl w:val="true"/>
        </w:rPr>
        <w:t xml:space="preserve">مسألة </w:t>
      </w:r>
      <w:r>
        <w:rPr/>
        <w:t>1</w:t>
      </w:r>
      <w:r>
        <w:rPr>
          <w:rtl w:val="true"/>
        </w:rPr>
        <w:t xml:space="preserve">: </w:t>
      </w:r>
      <w:r>
        <w:rPr>
          <w:rtl w:val="true"/>
        </w:rPr>
        <w:t>الأجزاء المبانة من الحي مما تحله الحياة، كالمبانة من الميتة</w:t>
      </w:r>
      <w:bookmarkEnd w:id="5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الأجزاء المبانة من الحي مما تحله الحياة، كالمبانة من الميتة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الأجزاء الصغار، كالثالول و البثور،</w:t>
      </w:r>
    </w:p>
    <w:p>
      <w:pPr>
        <w:pStyle w:val="BookText"/>
        <w:rPr/>
      </w:pPr>
      <w:r>
        <w:rPr>
          <w:rFonts w:ascii="Amiri" w:hAnsi="Amiri" w:eastAsia="Amiri" w:cs="Amiri"/>
          <w:color w:val="111111"/>
          <w:sz w:val="28"/>
          <w:sz w:val="28"/>
          <w:szCs w:val="28"/>
          <w:rtl w:val="true"/>
          <w:lang w:bidi="ar-SA"/>
        </w:rPr>
        <w:t>مختصة باللبن فلا يشمل غيره إلا أن يدعى القطع بعدم الفرق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إذا تنجس بالملاقاة، فلا أثر لطهارته حينئذ أصلا و لا ينتفع به، لأنّ تطهيره يتوقف على استهلاكه و زوال موضوعه في الماء المعتصم، و هو خلاف النصوص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التنجس بالملاقاة مع الرطوبة المسرية، و ما دل على طهارة الإنفحة يدل على طهارتها الذاتية في مقابل الميتة و ليس في مقام بيان الطهارة العرضية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بناء على كونها عبارة عن الماء الأصفر الغير القابل للطهارة إلا بزوال موضوعه، فإطلاق دليل الطهارة يشمل الطهارة العرضية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كان منجمدا قابلا للتطهير، فلا يبعد عدم الشمول لها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نجاستها بتمام أجزائها، ذاتية لا يفرق فيها بين حالتي الحياة و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عليه، مضافا إلى عدم ظهور الخلاف، بل كونه مقطوعا به في كلام الأصحاب، كما في المدارك، صحيح ابن قيس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أخذت الحبالة من صيد فقطعت منه يدا أو رجلا فذروه فإنّه ميت، و كلوا مما أدركتم حيّا و ذكرتم اسم اللّه عليه</w:t>
      </w:r>
      <w:r>
        <w:rPr>
          <w:rFonts w:eastAsia="Amiri" w:cs="Amiri" w:ascii="Amiri" w:hAnsi="Amiri"/>
          <w:color w:val="111111"/>
          <w:sz w:val="28"/>
          <w:szCs w:val="28"/>
          <w:rtl w:val="true"/>
          <w:lang w:bidi="ar-SA"/>
        </w:rPr>
        <w:t xml:space="preserve">»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 غيره الدال بعموم التنزيل على الحرمة و النجاسة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الاختصاص بالأولى تحكّم، بل يمكن أن تكون الأجزاء المبانة من الحيّ ميتة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موضوعا، لا تنزيلا، لكونها عبارة عما أحلّت فيه الحياة الحيوانية ثمَّ زالت، سواء كان تمام الحيوان أم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زالت الحياة عن الجزء و كان متصلا بالحيوان يطلق عليه جزء الحي عرفا، لا المبان منه يكون كنفس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غير الآدمي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فيه فيدل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ظهور 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أيوب بن نوح المنجبر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قطع من الرجل قطعة فهي ميتة، فإذا مسه إنسان فكلّ ما كان فيه عظم فقد وجب على من يمسه الغسل، فإن لم يكن فيه عظم فلا غسل عليه</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أظهر آثار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فهي 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النجاسة، و يشهد له التفصيل في الغسل بينما كان فيه عظم و ما لم يكن فيه، فإنّه إن كان المراد بقوله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التنزيل في وجوب الغسل فقط، لم يكن وجه لهذا التفصيل، فالنجاسة تعم ما فيه العظم و غيره، و وجوب الغسل يختص بالأول على ما هو المتفق عليه بين الفقهاء، و يأتي في غسل مس الميت بعض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ذهبت روح عضو من أعضاء الحيوان بالكلية و لكن كان متصلا بالحيوان، ثمَّ ذكي ذلك الحيوان بالتذكية الشرعية، يكون ذلك العضو طاهرا و يحل أكله لو كان الحيوان مأكول اللحم، لتحقق التبعية فتشمله التذكية و الحلية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نجاسة الجزء المبان، بين كون زوال الروح بنفس الانفصال و الإبانة أو كونه قبله و لكن كان متصلا بالحيوان فأبين منه بعد زوال الروح من الجزء، لشمول الدليل له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قطع جزء من الحيوان، ثمَّ اتصل به بالفنون الحديثة فإن سرت فيه الروح يكون جزءا من الحيوان و بحكمه في الطهارة و النجاسة، و الحلية و الحرمة، و إلا يجري عليه حكم الجزء المبان من الحيّ</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قطع عضو من حيوان و ألصق بحيوان آخر، أو قطع جزء من</w:t>
      </w:r>
      <w:bookmarkStart w:id="521" w:name="pg12190_153693"/>
    </w:p>
    <w:p>
      <w:pPr>
        <w:pStyle w:val="BookText"/>
        <w:rPr/>
      </w:pPr>
      <w:bookmarkEnd w:id="521"/>
      <w:r>
        <w:rPr>
          <w:rFonts w:ascii="Amiri" w:hAnsi="Amiri" w:eastAsia="Amiri" w:cs="Amiri"/>
          <w:color w:val="111111"/>
          <w:sz w:val="28"/>
          <w:sz w:val="28"/>
          <w:szCs w:val="28"/>
          <w:rtl w:val="true"/>
          <w:lang w:bidi="ar-SA"/>
        </w:rPr>
        <w:t xml:space="preserve">و كالجلدة التي تنفصل من الشفعة أو من بدن الأجرب عند الحك و 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5"/>
        <w:numPr>
          <w:ilvl w:val="4"/>
          <w:numId w:val="1"/>
        </w:numPr>
        <w:rPr/>
      </w:pPr>
      <w:bookmarkStart w:id="522" w:name="__RefHeading___Toc5155853_417432637"/>
      <w:bookmarkStart w:id="523" w:name="_Toc198"/>
      <w:bookmarkEnd w:id="522"/>
      <w:r>
        <w:rPr>
          <w:rtl w:val="true"/>
        </w:rPr>
        <w:t xml:space="preserve">مسألة </w:t>
      </w:r>
      <w:r>
        <w:rPr/>
        <w:t>2</w:t>
      </w:r>
      <w:r>
        <w:rPr>
          <w:rtl w:val="true"/>
        </w:rPr>
        <w:t xml:space="preserve">: </w:t>
      </w:r>
      <w:r>
        <w:rPr>
          <w:rtl w:val="true"/>
        </w:rPr>
        <w:t>فأرة المسك المبانة من الحي طاهرة</w:t>
      </w:r>
      <w:bookmarkEnd w:id="5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فأرة المسك المبانة من الحي طاهرة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الأحوط الاجتناب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إشكال في طهارة</w:t>
      </w:r>
    </w:p>
    <w:p>
      <w:pPr>
        <w:pStyle w:val="BookText"/>
        <w:rPr/>
      </w:pPr>
      <w:r>
        <w:rPr>
          <w:rFonts w:ascii="Amiri" w:hAnsi="Amiri" w:eastAsia="Amiri" w:cs="Amiri"/>
          <w:color w:val="111111"/>
          <w:sz w:val="28"/>
          <w:sz w:val="28"/>
          <w:szCs w:val="28"/>
          <w:rtl w:val="true"/>
          <w:lang w:bidi="ar-SA"/>
        </w:rPr>
        <w:t>ميتة و ألصق بحي، يكون حكم طهارته و نجاسته ما تقدم من التفصيل في الفرع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قطع عضو من نجس العين و ألصق بحيوان طاهر، فإن حلّت فيه الحياة يطهر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فلا، و لو قطع عضو من غير المأكول و ألصق بإنسان فإن حلّت فيه الحياة، تصح الصلاة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فلا، إلا مع الاضطرار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السيرة، و ظهور عدم الخلاف، و العسر و الحرج عن الاجتناب، و إنّها من قبيل أوساخ البدن، لا الجزء المبان منه فلا يشملها ما تقدم من صحيح ابن قيس، و مرسل أيوب بن نوح، و في صحيح ابن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يكون به الثالول أو الجرح، هل يصلح له أن يقطع الثالول و هو في صلاته، أو ينتف بعض لحمه من ذلك الجرح و يطرحه؟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يتخوف أن يسيل الدم فلا بأس و إن تخوّف أن يسيل الدم فلا يفعله</w:t>
      </w:r>
      <w:r>
        <w:rPr>
          <w:rFonts w:eastAsia="Amiri" w:cs="Amiri" w:ascii="Amiri" w:hAnsi="Amiri"/>
          <w:color w:val="111111"/>
          <w:sz w:val="28"/>
          <w:szCs w:val="28"/>
          <w:rtl w:val="true"/>
          <w:lang w:bidi="ar-SA"/>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من التفصيل بين خوف سيلان الدم و عدمه يستفاد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محذور في نفس الثالول و نتف بعض اللحم من حيث هو، و الظاهر عدم الفرق في المذكورات بين كونها من الإنسان أو من غيره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ليست من الأجزاء الحيوانية التي تحلها الحياة الحيوانية، بل ثمرة حيوان خاص تنمو نمو البيضة في بطن الدجاجة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البيضة في داخل الدجاجة و الفأرة بين سطح خارج البطن و سطح داخل الجلد و تكون معدة للانفصال بذاتها و طبعها عند البلوغ إلى الحد المخصوص، و تكون جزئيتها للحيوان، كجزئية الثمرة للشجرة، فتكون خارجة عن حكم الحيوان تخصّصا، 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تخصيصا، و لا أقل من الشك في شمول ما دل على نجاسة الميتة و الجزء المبان من الحيّ للفأرة، فلا يصح التمسك حينئذ به لكونه من التمسك بالعام في الشبهة المصداقية، فيرجع إلى أصالة الطهارة سواء أخذت من الميتة أم من الحيّ، و سواء كانت الشبهة حكمية أو موضوعية، لأنّ المفروض عدم إحراز جزئيتها للحيوان حتّى تشملها الأدلة بل الظاهر إحراز عدم الجزئية له، كما تقدم، هذا بحسب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الأدلة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أخذت من المذكى فلا ريب في طهارتها بضرورة المذهب، إن لم تكن من الدين و ما أخذت من الحي أو الميتة، فالمشهور فيهما الطهارة أيضا، بل عن التذكرة و الذكرى دعوى الإجماع عليهما، و في صحيح ابن جعفر عن أخيه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فارة المسك تكون مع من يصلّي و هي في جيبه أو ثيابه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 xml:space="preserve">»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إجماع التذكرة بأنّ العلامة استقرب النجاسة في المنتهى فيما انفصل من الميتة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مع قطع النظر عن الإجماع لا مع ملاحظته حتّى يعارض دعواه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نوقش في الصحيح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مبني على عدم جواز حمل أجزاء الميتة في الصلاة، و لو لم تكن ملبوسة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الحق عدم الجواز، كما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شرائط لباس المصلّي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معارضته بمكاتبة عبد اللّه بن جعفر إلى أبي محمد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للرجل أن يصلّي و معه فارة المسك؟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إذا كان ذكيا</w:t>
      </w:r>
      <w:r>
        <w:rPr>
          <w:rFonts w:eastAsia="Amiri" w:cs="Amiri" w:ascii="Amiri" w:hAnsi="Amiri"/>
          <w:color w:val="111111"/>
          <w:sz w:val="28"/>
          <w:szCs w:val="28"/>
          <w:rtl w:val="true"/>
          <w:lang w:bidi="ar-SA"/>
        </w:rPr>
        <w:t xml:space="preserve">»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مجملة، لأنّ مرجع المستتر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الظبي، أو الفأرة، أو ما مع المصلّي، أو المسك و الأول غير مذكور في الكلام، و الثاني و الثالث خلاف المحاورات الفصيحة و الرابع غير مربوط بالمقام، مع أنّه يمكن أن يكون المراد بالذكي فيها ما يراد من قول أبي عبد اللّه عليه السلام في صحيح حريز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فيها من المسك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المبانة من الميت ففيها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شي‌ء يفصل من الشاة و الدابة فهو ذكي</w:t>
      </w:r>
      <w:r>
        <w:rPr>
          <w:rFonts w:eastAsia="Amiri" w:cs="Amiri" w:ascii="Amiri" w:hAnsi="Amiri"/>
          <w:color w:val="111111"/>
          <w:sz w:val="28"/>
          <w:szCs w:val="28"/>
          <w:rtl w:val="true"/>
          <w:lang w:bidi="ar-SA"/>
        </w:rPr>
        <w:t xml:space="preserve">»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ذكيّا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بلغ أوان انفصاله، مضافا إلى أنّه ضبط في بعض كتب الحديث بالزاء من الزكاة بمعنى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كانت طاهرة من النجاسة العرضية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الإجمال في المكاتبة من جهة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أنّه يكفينا عدم عموم أو إطلاق يدل على نجاسة الميتة حتّى بالنسبة إلى ما لا تحلّه الحياة منها، فلا وجه لما عن كاشف اللثام من نجاسة غير ما أخذ من المذكى اعتمادا على المكاتبة، 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لم أعرف موافقا عليه ممن تقدمه و تأخر عنه بل لعلّه مجمع على خلافه في المنفصلة عن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خلاصة الكلام في الفأرة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الاحتمالات في المسك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شيئا مستقلا في مقابل الدم و الروث و المنيّ و نحوها، و تكون لتكونها أجهزة خاصة، كما تكون لتكوين الدم، و هذا هو المنقول عن بعض محققي أهل الخبرة في العلوم الحديثة الموضوعية لتشريح الحيوانات، فيكفي للحكم بطهارة أصالة الطهارة، سواء أخذ من الحيّ أو من الميتة، لعدم شمول دليل نجاسة الميتة و نجاسة ما قطع من الحيّ لمثله مما لا تحلّه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شك في الشمول لا يصح التمسك به أيضا، لأنّه من التمسك بالعام في الشبهة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أصله دما استحيل إليه، و يدل على طهارته حينئذ ما دل على مطهرية الاستحالة، كما يأتي في بحث المطهرات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فيه أيضا بين ما أخذ من الحي أو من الميتة، كما تقدم</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شك في أنّه من القسم الأول أو الثاني، و الحكم فيه، كما تقدم أيضا، لأصالة الطهارة بعد عدم إمكان التمسك بعموم نجاسة الدم و الميتة،</w:t>
      </w:r>
    </w:p>
    <w:p>
      <w:pPr>
        <w:pStyle w:val="BookText"/>
        <w:rPr/>
      </w:pPr>
      <w:r>
        <w:rPr>
          <w:rFonts w:ascii="Amiri" w:hAnsi="Amiri" w:eastAsia="Amiri" w:cs="Amiri"/>
          <w:color w:val="111111"/>
          <w:sz w:val="28"/>
          <w:sz w:val="28"/>
          <w:szCs w:val="28"/>
          <w:rtl w:val="true"/>
          <w:lang w:bidi="ar-SA"/>
        </w:rPr>
        <w:t xml:space="preserve">مسكها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أخذت من يد المسلم يحكم بطهارتها، و لو لم يعلم أنّها مبانة من الحيّ أو الميت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لكونه من التمسك بالعام في الشبهة المصداقية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دما محضا مشتملا على الرائحة الطيبة، و يدل على طهارته الإجماع، و السيرة، و النصوص، كما يدل على طهارة الأقسام السابقة، ففي صحيح ابن سنان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لرسول اللّه صلّى اللّه عليه و آله ممسكة إذا هو توضأ أخذ بيده و هي رطبة، فكان إذا خرج عرفوا أنّه رسول اللّه برائحته</w:t>
      </w:r>
      <w:r>
        <w:rPr>
          <w:rFonts w:eastAsia="Amiri" w:cs="Amiri" w:ascii="Amiri" w:hAnsi="Amiri"/>
          <w:color w:val="111111"/>
          <w:sz w:val="28"/>
          <w:szCs w:val="28"/>
          <w:rtl w:val="true"/>
          <w:lang w:bidi="ar-SA"/>
        </w:rPr>
        <w:t xml:space="preserve">»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 آله كان يتطيب بالمسك حتّى يرى وبيضه في مفارقه</w:t>
      </w:r>
      <w:r>
        <w:rPr>
          <w:rFonts w:eastAsia="Amiri" w:cs="Amiri" w:ascii="Amiri" w:hAnsi="Amiri"/>
          <w:color w:val="111111"/>
          <w:sz w:val="28"/>
          <w:szCs w:val="28"/>
          <w:rtl w:val="true"/>
          <w:lang w:bidi="ar-SA"/>
        </w:rPr>
        <w:t xml:space="preserve">»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الوشاء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لعليّ بن الحسين عليهما السلام أشبيدانة رصاص معلقة فيها مسك فإذا أراد أن يخرج و لبس ثيابه تناولها و أخرج منها فتمسح به</w:t>
      </w:r>
      <w:r>
        <w:rPr>
          <w:rFonts w:eastAsia="Amiri" w:cs="Amiri" w:ascii="Amiri" w:hAnsi="Amiri"/>
          <w:color w:val="111111"/>
          <w:sz w:val="28"/>
          <w:szCs w:val="28"/>
          <w:rtl w:val="true"/>
          <w:lang w:bidi="ar-SA"/>
        </w:rPr>
        <w:t xml:space="preserve">»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الجهم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على أبي الحسن عليه السلام فأخرج إليّ مخزنة فيها مسك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 هذا، فأخذت منه شيئا فتمسحت به</w:t>
      </w:r>
      <w:r>
        <w:rPr>
          <w:rFonts w:eastAsia="Amiri" w:cs="Amiri" w:ascii="Amiri" w:hAnsi="Amiri"/>
          <w:color w:val="111111"/>
          <w:sz w:val="28"/>
          <w:szCs w:val="28"/>
          <w:rtl w:val="true"/>
          <w:lang w:bidi="ar-SA"/>
        </w:rPr>
        <w:t xml:space="preserve">»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ابن جعفر عن أخيه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المسك و العنبر و غيره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 الطيب يجعل في الطعام؟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مما تقدم أنّه لا إشكال في الموردين أصلا</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أثر ليد المسلم بعد الحكم بالطهارة، و الحلية بحسب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شك في أنّ ما يباع في السوق من مطلق دم الظبي النجس أو من أجزائه المحرّمة، تدل يد المسلم على الطهارة و الحلية في هذه الصورة</w:t>
      </w:r>
      <w:r>
        <w:rPr>
          <w:rFonts w:eastAsia="Amiri" w:cs="Amiri" w:ascii="Amiri" w:hAnsi="Amiri"/>
          <w:color w:val="111111"/>
          <w:sz w:val="28"/>
          <w:szCs w:val="28"/>
          <w:rtl w:val="true"/>
          <w:lang w:bidi="ar-SA"/>
        </w:rPr>
        <w:t>.</w:t>
      </w:r>
      <w:bookmarkStart w:id="524" w:name="pg12190_153697"/>
    </w:p>
    <w:p>
      <w:pPr>
        <w:pStyle w:val="Heading5"/>
        <w:numPr>
          <w:ilvl w:val="4"/>
          <w:numId w:val="1"/>
        </w:numPr>
        <w:rPr/>
      </w:pPr>
      <w:bookmarkStart w:id="525" w:name="__RefHeading___Toc5155855_417432637"/>
      <w:bookmarkStart w:id="526" w:name="_Toc199"/>
      <w:bookmarkEnd w:id="524"/>
      <w:bookmarkEnd w:id="525"/>
      <w:r>
        <w:rPr>
          <w:rtl w:val="true"/>
        </w:rPr>
        <w:t xml:space="preserve">مسألة </w:t>
      </w:r>
      <w:r>
        <w:rPr/>
        <w:t>3</w:t>
      </w:r>
      <w:r>
        <w:rPr>
          <w:rtl w:val="true"/>
        </w:rPr>
        <w:t xml:space="preserve">: </w:t>
      </w:r>
      <w:r>
        <w:rPr>
          <w:rtl w:val="true"/>
        </w:rPr>
        <w:t>ميتة ما لا نفس له طاهرة</w:t>
      </w:r>
      <w:bookmarkEnd w:id="5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ميتة ما لا نفس له طاهرة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كالوزغ و العقرب</w:t>
      </w:r>
    </w:p>
    <w:p>
      <w:pPr>
        <w:pStyle w:val="BookText"/>
        <w:rPr/>
      </w:pPr>
      <w:r>
        <w:rPr>
          <w:rFonts w:ascii="Amiri" w:hAnsi="Amiri" w:eastAsia="Amiri" w:cs="Amiri"/>
          <w:color w:val="111111"/>
          <w:sz w:val="28"/>
          <w:sz w:val="28"/>
          <w:szCs w:val="28"/>
          <w:rtl w:val="true"/>
          <w:lang w:bidi="ar-SA"/>
        </w:rPr>
        <w:t>فرعان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في التذكرة الأنطاكية، و التحفة، و سائر الكتب الموضوعة لبيان خواص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المسك أقسام أربعة، فراجع، و مورد بحث الفقهاء خصوص مسك الناقة و سائر الأقسام دم ظبي خاص، و مقتضى إطلاقات نجاسة الدم و حرمته، نجاسته و حرمته، و بذلك يمكن صيرورة النزاع لفظيا، فمن قال بالنجاسة أراد قسما منه، و من قال بالطهارة أراد قسما آخر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عدم الوجود للمسك الحقيقي فيما قارب هذه الأعصار، فما يباع في أسواق المسلمين مقتضى يد المسلم و سوقه حليته و طهارته، ما لم يعلم بالخلاف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يباع في أسواق الكفار مقتضى الأصل فيه الحلية و الطهارة، ما لم يعلم بأنّه دم الحيوان الذي يكون دمه نجسا و حراما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يفسد الماء إلا ما كانت له نفس سائلة</w:t>
      </w:r>
      <w:r>
        <w:rPr>
          <w:rFonts w:eastAsia="Amiri" w:cs="Amiri" w:ascii="Amiri" w:hAnsi="Amiri"/>
          <w:color w:val="111111"/>
          <w:sz w:val="28"/>
          <w:szCs w:val="28"/>
          <w:rtl w:val="true"/>
          <w:lang w:bidi="ar-SA"/>
        </w:rPr>
        <w:t xml:space="preserve">»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ليس له دم فلا بأس به</w:t>
      </w:r>
      <w:r>
        <w:rPr>
          <w:rFonts w:eastAsia="Amiri" w:cs="Amiri" w:ascii="Amiri" w:hAnsi="Amiri"/>
          <w:color w:val="111111"/>
          <w:sz w:val="28"/>
          <w:szCs w:val="28"/>
          <w:rtl w:val="true"/>
          <w:lang w:bidi="ar-SA"/>
        </w:rPr>
        <w:t xml:space="preserve">»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بموته في البئر و الزيت و السمن و ما أشبهه، كما في صدر الخبر، و عن عليّ بن جعفر أنّه سأل أخاه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العقرب و الخنفساء و أشباههما تموت في الجرة أو الدن يتوضأ منه للصلاة؟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موثق سماعة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جرة وجد فيها خنفساء و قد ماتت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القه و توضأ منه و إن كان عقربا فأرق الماء و توضأ من ماء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فمحمول على مطلق التنزه، كما هو المرتكز في الأذهان</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خبر الغنوي،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الفارة و العقرب و أشباه ذلك يقع في الماء فيخرج حيا هل يشرب من ذلك الماء و يتوضأ</w:t>
      </w:r>
      <w:bookmarkStart w:id="527" w:name="pg12190_153698"/>
    </w:p>
    <w:p>
      <w:pPr>
        <w:pStyle w:val="BookText"/>
        <w:rPr/>
      </w:pPr>
      <w:bookmarkEnd w:id="527"/>
      <w:r>
        <w:rPr>
          <w:rFonts w:ascii="Amiri" w:hAnsi="Amiri" w:eastAsia="Amiri" w:cs="Amiri"/>
          <w:color w:val="111111"/>
          <w:sz w:val="28"/>
          <w:sz w:val="28"/>
          <w:szCs w:val="28"/>
          <w:rtl w:val="true"/>
          <w:lang w:bidi="ar-SA"/>
        </w:rPr>
        <w:t>و الخنفساء و السمك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الحية و التمساح و إن قيل بكونهما ذا نفس، لعدم معلومية ذلك، مع أنّه إذا كان بعض الحيات كذلك لا يلزم الاجتناب عن المشكوك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كذلك</w:t>
      </w:r>
      <w:r>
        <w:rPr>
          <w:rFonts w:eastAsia="Amiri" w:cs="Amiri" w:ascii="Amiri" w:hAnsi="Amiri"/>
          <w:color w:val="111111"/>
          <w:sz w:val="28"/>
          <w:szCs w:val="28"/>
          <w:rtl w:val="true"/>
          <w:lang w:bidi="ar-SA"/>
        </w:rPr>
        <w:t>.</w:t>
      </w:r>
    </w:p>
    <w:p>
      <w:pPr>
        <w:pStyle w:val="Heading5"/>
        <w:numPr>
          <w:ilvl w:val="4"/>
          <w:numId w:val="1"/>
        </w:numPr>
        <w:rPr/>
      </w:pPr>
      <w:bookmarkStart w:id="528" w:name="__RefHeading___Toc5155857_417432637"/>
      <w:bookmarkStart w:id="529" w:name="_Toc200"/>
      <w:bookmarkEnd w:id="528"/>
      <w:r>
        <w:rPr>
          <w:rtl w:val="true"/>
        </w:rPr>
        <w:t xml:space="preserve">مسألة </w:t>
      </w:r>
      <w:r>
        <w:rPr/>
        <w:t>4</w:t>
      </w:r>
      <w:r>
        <w:rPr>
          <w:rtl w:val="true"/>
        </w:rPr>
        <w:t xml:space="preserve">: </w:t>
      </w:r>
      <w:r>
        <w:rPr>
          <w:rtl w:val="true"/>
        </w:rPr>
        <w:t>إذا شك في شي‌ء أنّه من أجزاء الحيوان أم لا</w:t>
      </w:r>
      <w:bookmarkEnd w:id="5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شي‌ء أنّه من أجزاء الحيوان أم لا فهو محكوم بالطهارة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إذا علم أنّه من الحيوان لكن شك في أنّه مما له دم سائل أم لا</w:t>
      </w:r>
      <w:r>
        <w:rPr>
          <w:rFonts w:eastAsia="Amiri" w:cs="Amiri" w:ascii="Amiri" w:hAnsi="Amiri"/>
          <w:color w:val="111111"/>
          <w:sz w:val="28"/>
          <w:szCs w:val="28"/>
          <w:rtl w:val="true"/>
          <w:lang w:bidi="ar-SA"/>
        </w:rPr>
        <w:t>.</w:t>
      </w:r>
    </w:p>
    <w:p>
      <w:pPr>
        <w:pStyle w:val="Heading5"/>
        <w:numPr>
          <w:ilvl w:val="4"/>
          <w:numId w:val="1"/>
        </w:numPr>
        <w:rPr/>
      </w:pPr>
      <w:bookmarkStart w:id="530" w:name="__RefHeading___Toc5155859_417432637"/>
      <w:bookmarkStart w:id="531" w:name="_Toc201"/>
      <w:bookmarkEnd w:id="530"/>
      <w:r>
        <w:rPr>
          <w:rtl w:val="true"/>
        </w:rPr>
        <w:t xml:space="preserve">مسألة </w:t>
      </w:r>
      <w:r>
        <w:rPr/>
        <w:t>5</w:t>
      </w:r>
      <w:r>
        <w:rPr>
          <w:rtl w:val="true"/>
        </w:rPr>
        <w:t xml:space="preserve">: </w:t>
      </w:r>
      <w:r>
        <w:rPr>
          <w:rtl w:val="true"/>
        </w:rPr>
        <w:t>المراد من الميتة أعم مما مات حتف أنفه</w:t>
      </w:r>
      <w:bookmarkEnd w:id="5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الميتة أعم مما مات حتف أنفه، أو قتل، أو ذبح على غير الوجه الشرعي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يسكب منه ثلاث مرات، و قليله و كثيره بمنزلة واحدة، ثمَّ يشرب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يتوضأ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الوزغ فإنّه لا ينتفع بما يقع فيه</w:t>
      </w:r>
      <w:r>
        <w:rPr>
          <w:rFonts w:eastAsia="Amiri" w:cs="Amiri" w:ascii="Amiri" w:hAnsi="Amiri"/>
          <w:color w:val="111111"/>
          <w:sz w:val="28"/>
          <w:szCs w:val="28"/>
          <w:rtl w:val="true"/>
          <w:lang w:bidi="ar-SA"/>
        </w:rPr>
        <w:t xml:space="preserve">»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فظاهره نجاسة الوزغ، لكنّه خلاف سهولة الشريعة، و المشهور بين الفقهاء، فيحمل على الاهتمام بالتنزه عنه فما ذهب إليه في النهاية و المقنعة من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مخدوش لما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الطهارة، و أصالة عدم تحقق الدم السائل بالعدم الأزلي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الطهارة، سواء شك في أنّه من الحيوان أم لا، أو علم أنّه منه و شك في أنّه مما له النفس السائلة أم لا، أو علم بأنّه مما له النفس السائلة و شك في أنّه مما تحلّه الحياة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الأخير بالنجاسة، لعموم ما دل على نجاسة الميتة 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متوقف على وجود العموم الأحوالي، و صحة التمسك بالعام في الشبهة المصداقية، و الأول مفقود في المقام، و الثاني لا يجوز حتّى في غير المقام</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الخمسة الثابتة للميتة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النجاسة، و عدم جواز البيع في الجملة و عدم صحة الصلاة فيها، و حرمة الانتفاع بها في الجملة، و حرمة الأكل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ثابتة لكلّ ما لم يذك تذكية شرعية نصّا و إجماعا، حيث لم يفرق أحد في تلك الآثار بين ترتبها على ما مات حتف الأنف و عدم الترتب على ما ذكي مع فقد شرط من شروط التذكية، فلا وجه بعد ذلك لإتعاب النفس في أنّ غير المذكى ميتة موضوعا أو لا؟ بعد التسالم على اشتراكهما في الحكم، و عدم الفرق بينهما من هذه الجهة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أنّ كلما كان قابلا للتذكية و لم يذك شرعا فهو 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عليها، مضافا إلى الإجماع و السيرة العملية بين المسلمين، أخبار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الحجاج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أخذت الحبالة فقطعت منه شيئا فهو ميت، و ما أدركت من سائر جسده حيا فذكه ثمَّ كل منه</w:t>
      </w:r>
      <w:r>
        <w:rPr>
          <w:rFonts w:eastAsia="Amiri" w:cs="Amiri" w:ascii="Amiri" w:hAnsi="Amiri"/>
          <w:color w:val="111111"/>
          <w:sz w:val="28"/>
          <w:szCs w:val="28"/>
          <w:rtl w:val="true"/>
          <w:lang w:bidi="ar-SA"/>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محمد بن قيس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أخذت الحبالة من صيد فقطعت منه يدا أو رجلا فذروه فإنّه ميت، و كلوا مما أدركتم حيّا و ذكرتم اسم اللّه عليه</w:t>
      </w:r>
      <w:r>
        <w:rPr>
          <w:rFonts w:eastAsia="Amiri" w:cs="Amiri" w:ascii="Amiri" w:hAnsi="Amiri"/>
          <w:color w:val="111111"/>
          <w:sz w:val="28"/>
          <w:szCs w:val="28"/>
          <w:rtl w:val="true"/>
          <w:lang w:bidi="ar-SA"/>
        </w:rPr>
        <w:t xml:space="preserve">» </w:t>
      </w:r>
      <w:r>
        <w:rPr>
          <w:rStyle w:val="FootnoteAnchor"/>
          <w:rtl w:val="true"/>
        </w:rPr>
        <w:footnoteReference w:id="5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 الكثيرة الظاهرة في ترتب أحكام الميتة على ما لم يذك، بل ظاهرها كونه ميتة موضوعا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أنّه لا ثمرة عملية، بل و لا علمية لتنقيح هذه الجهة و قال في الجواهر و نعم ما قال</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لظهور اتفاق الأصحاب على عدم الواسطة بين الحكم بالتذكية و الحكم بالميتة، فلا تفاوت بين اشتراط عدم كونه ميتة، إذ المشكوك فيه باعتبار عدم العلم بتذكيته، و عدم أمارة شرعية تدل عليها محكوم بأنّه ميتة، لأصالة عدم التذكية، و معروفية الفرق بين الشرط و المانع بالاكتفاء في نفي الثاني بالأصل، دون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حيث يكون نفي الثاني مقتضى الأصل، لا نحو المقام الذي مقتضى الأصل تحققه</w:t>
      </w:r>
      <w:r>
        <w:rPr>
          <w:rFonts w:eastAsia="Amiri" w:cs="Amiri" w:ascii="Amiri" w:hAnsi="Amiri"/>
          <w:color w:val="111111"/>
          <w:sz w:val="28"/>
          <w:szCs w:val="28"/>
          <w:rtl w:val="true"/>
          <w:lang w:bidi="ar-SA"/>
        </w:rPr>
        <w:t>».</w:t>
      </w:r>
      <w:bookmarkStart w:id="532" w:name="pg12190_153700"/>
    </w:p>
    <w:p>
      <w:pPr>
        <w:pStyle w:val="Heading5"/>
        <w:numPr>
          <w:ilvl w:val="4"/>
          <w:numId w:val="1"/>
        </w:numPr>
        <w:rPr/>
      </w:pPr>
      <w:bookmarkStart w:id="533" w:name="__RefHeading___Toc5155861_417432637"/>
      <w:bookmarkStart w:id="534" w:name="_Toc202"/>
      <w:bookmarkEnd w:id="532"/>
      <w:bookmarkEnd w:id="533"/>
      <w:r>
        <w:rPr>
          <w:rtl w:val="true"/>
        </w:rPr>
        <w:t xml:space="preserve">مسألة </w:t>
      </w:r>
      <w:r>
        <w:rPr/>
        <w:t>6</w:t>
      </w:r>
      <w:r>
        <w:rPr>
          <w:rtl w:val="true"/>
        </w:rPr>
        <w:t xml:space="preserve">: </w:t>
      </w:r>
      <w:r>
        <w:rPr>
          <w:rtl w:val="true"/>
        </w:rPr>
        <w:t>ما يؤخذ من يد المسلم من اللحم أو الشحم أو الجلد</w:t>
      </w:r>
      <w:bookmarkEnd w:id="5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يؤخذ من يد المسلم من اللحم أو الشحم أو الجلد، محكوم بالطهارة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يعلم تذكيته و كذا ما يوجد في</w:t>
      </w:r>
    </w:p>
    <w:p>
      <w:pPr>
        <w:pStyle w:val="BookText"/>
        <w:rPr/>
      </w:pPr>
      <w:r>
        <w:rPr>
          <w:rFonts w:ascii="Amiri" w:hAnsi="Amiri" w:eastAsia="Amiri" w:cs="Amiri"/>
          <w:color w:val="111111"/>
          <w:sz w:val="28"/>
          <w:sz w:val="28"/>
          <w:szCs w:val="28"/>
          <w:rtl w:val="true"/>
          <w:lang w:bidi="ar-SA"/>
        </w:rPr>
        <w:t xml:space="preserve">ثمَّ إنا قد أثبتنا في الأصول </w:t>
      </w:r>
      <w:r>
        <w:rPr>
          <w:rStyle w:val="FootnoteAnchor"/>
          <w:rtl w:val="true"/>
        </w:rPr>
        <w:footnoteReference w:id="516"/>
      </w:r>
      <w:r>
        <w:rPr>
          <w:rFonts w:ascii="Amiri" w:hAnsi="Amiri" w:eastAsia="Amiri" w:cs="Amiri"/>
          <w:color w:val="111111"/>
          <w:sz w:val="28"/>
          <w:sz w:val="28"/>
          <w:szCs w:val="28"/>
          <w:rtl w:val="true"/>
          <w:lang w:bidi="ar-SA"/>
        </w:rPr>
        <w:t>أنّ أصالة عدم التذكية إنّما تنفع في الشبهات الموضوعية فقط دون الحكمية، و سيأتي في لباس المصلّي و كتاب الصيد و الذباحة إن شاء اللّه تعالى ما ينفع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لاعتبار يد المسلم، و سوقه، و أرضه بالنسبة إلى الطهارة و قد جعلوا ذلك قاعدة و إنّها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اعتبار يد المسلم و سوق المسلمين و أرضهم في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القواعد العامة المعتبرة، و يدل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بل الضرورة، و السيرة العملية من المتشرعة، بل العقلائية، لأنّ يد أهل كلّ ملة و سوقهم و أرضهم معتبرة لديهم في حكم مذهبهم و ملتهم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يصح التمسك بقاعدة الصحة أيضا، لأنّ أرض المسلمين و سوقهم من فروع فعلهم فتدل على الحمل على الصحة فيهما ما يدل على حمل فعل المسلم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ليس ما نحن فيه بعد التأمل في النصوص و الفتاوى إلا من جزئيات صحة فعل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أرضهم بالنسبة إليهم جميعا، كدار كلّ واحد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عليها أيضا أخبار مستفيضة، و هي أقسام ثلاثة</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البزنطي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يأتي السوق فيشتري جبة فراء لا يدري أ ذكية هي أم غير ذكية، أ يصلّي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ليس عليكم المسألة، إنّ أبا جعفر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الخوارج ضيقوا على أنفسهم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بجهالتهم، إنّ الدين أوسع من ذلك</w:t>
      </w:r>
      <w:r>
        <w:rPr>
          <w:rFonts w:eastAsia="Amiri" w:cs="Amiri" w:ascii="Amiri" w:hAnsi="Amiri"/>
          <w:color w:val="111111"/>
          <w:sz w:val="28"/>
          <w:szCs w:val="28"/>
          <w:rtl w:val="true"/>
          <w:lang w:bidi="ar-SA"/>
        </w:rPr>
        <w:t xml:space="preserve">» </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و نحوه صحيحه الآخر عن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الخفاف يأتي السوق فيشتري الخف، لا يدري أ ذكي هو أم لا، ما تقول في الصلاة فيه و هو لا يدري، أ يصلّي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أشتري الخف من السوق و يصنع لي و أصلّي فيه و ليس عليكم المسألة</w:t>
      </w:r>
      <w:r>
        <w:rPr>
          <w:rFonts w:eastAsia="Amiri" w:cs="Amiri" w:ascii="Amiri" w:hAnsi="Amiri"/>
          <w:color w:val="111111"/>
          <w:sz w:val="28"/>
          <w:szCs w:val="28"/>
          <w:rtl w:val="true"/>
          <w:lang w:bidi="ar-SA"/>
        </w:rPr>
        <w:t xml:space="preserve">»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موثق إسحاق بن عمار عن العبد الصالح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بالصلاة في الفراء اليماني و فيما صنع في أرض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فيها غير أهل 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الغالب عليها المسلمين فلا بأس</w:t>
      </w:r>
      <w:r>
        <w:rPr>
          <w:rFonts w:eastAsia="Amiri" w:cs="Amiri" w:ascii="Amiri" w:hAnsi="Amiri"/>
          <w:color w:val="111111"/>
          <w:sz w:val="28"/>
          <w:szCs w:val="28"/>
          <w:rtl w:val="true"/>
          <w:lang w:bidi="ar-SA"/>
        </w:rPr>
        <w:t xml:space="preserve">»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رواية الفضلاء أنّهم سألوا أبا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شراء اللحوم من الأسواق و لا يدرى ما صنع القصّابون؟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إذا كان في سوق المسلمين و لا تسأل عنه</w:t>
      </w:r>
      <w:r>
        <w:rPr>
          <w:rFonts w:eastAsia="Amiri" w:cs="Amiri" w:ascii="Amiri" w:hAnsi="Amiri"/>
          <w:color w:val="111111"/>
          <w:sz w:val="28"/>
          <w:szCs w:val="28"/>
          <w:rtl w:val="true"/>
          <w:lang w:bidi="ar-SA"/>
        </w:rPr>
        <w:t xml:space="preserve">»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مقتضى مثل هذه الأخبار اعتبار وجود أمارة في الجملة في البين على التذكية للحكم بالطهارة في مشكوك التذكية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ابن بكير الذي علق فيه الحكم على العلم بها،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مما يؤكل لحمه فلا صلاة في وبره و بوله و شعره و روثه و ألبانه و كلّ شي‌ء منه جائز إذا علمت أنّه ذكي و قد ذكاه الذبح</w:t>
      </w:r>
      <w:r>
        <w:rPr>
          <w:rFonts w:eastAsia="Amiri" w:cs="Amiri" w:ascii="Amiri" w:hAnsi="Amiri"/>
          <w:color w:val="111111"/>
          <w:sz w:val="28"/>
          <w:szCs w:val="28"/>
          <w:rtl w:val="true"/>
          <w:lang w:bidi="ar-SA"/>
        </w:rPr>
        <w:t xml:space="preserve">» </w:t>
      </w:r>
      <w:r>
        <w:rPr>
          <w:rStyle w:val="FootnoteAnchor"/>
          <w:rtl w:val="true"/>
        </w:rPr>
        <w:footnoteReference w:id="5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يرجع أيضا إلى القسم الأول، إذ ليس المراد بالعلم فيه خصوص العلم الوجداني بنحو الموضوعية، بل المراد به ما كان طريقا لإثبات المتعلق كما هو كذلك في غالب موارد استعمال العلم إن لم يكن في جميع موارده، فيقوم مقامه كلّ ما هو معتبر شرعا أمارة كان أو أصلا، كما ثبت في الأصول</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تقليد السيف في الصلاة و فيه الغراء </w:t>
      </w:r>
      <w:r>
        <w:rPr>
          <w:rStyle w:val="FootnoteAnchor"/>
          <w:rtl w:val="true"/>
        </w:rPr>
        <w:footnoteReference w:id="5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الكيمخت،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ما لم تعلم أنّه ميتة</w:t>
      </w:r>
      <w:r>
        <w:rPr>
          <w:rFonts w:eastAsia="Amiri" w:cs="Amiri" w:ascii="Amiri" w:hAnsi="Amiri"/>
          <w:color w:val="111111"/>
          <w:sz w:val="28"/>
          <w:szCs w:val="28"/>
          <w:rtl w:val="true"/>
          <w:lang w:bidi="ar-SA"/>
        </w:rPr>
        <w:t xml:space="preserve">»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علي بن أبي حمزة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رجلا سأل أبا عبد اللّه عليه السلام و أنا عنده عن الرجل يتقلده السيف و يصلّي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الكيمخت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الكيمخت؟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جلود دواب منه ما يكون ذكيا، و منه ما يكون 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 أنّه ميتة فلا تصلّ فيه</w:t>
      </w:r>
      <w:r>
        <w:rPr>
          <w:rFonts w:eastAsia="Amiri" w:cs="Amiri" w:ascii="Amiri" w:hAnsi="Amiri"/>
          <w:color w:val="111111"/>
          <w:sz w:val="28"/>
          <w:szCs w:val="28"/>
          <w:rtl w:val="true"/>
          <w:lang w:bidi="ar-SA"/>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السفرة التي وجدت في الطريق و فيها لحم و خبز و جبن و بيض،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يقوّم ما فيها ثمَّ يؤكل، لأنّه يفسد و ليس له بقاء فإذا جاء طالبها غرموا له الثمن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لا يدرى سفرة مسلم أو سفرة مجوسي؟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في سعة حتّى يعلموا</w:t>
      </w:r>
      <w:r>
        <w:rPr>
          <w:rFonts w:eastAsia="Amiri" w:cs="Amiri" w:ascii="Amiri" w:hAnsi="Amiri"/>
          <w:color w:val="111111"/>
          <w:sz w:val="28"/>
          <w:szCs w:val="28"/>
          <w:rtl w:val="true"/>
          <w:lang w:bidi="ar-SA"/>
        </w:rPr>
        <w:t xml:space="preserve">»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فيستفاد من مثل هذه الأخبار المؤيدة بقاعدة الطهارة و الحلية، و ما تقدم في صحيح البزنطي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الدين أوسع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 مشكوك التذكية هو الطهارة مطلقا، سواء كان في سوق المسلم أم يده أم أرضه، أم لم يكن أمارة على التذكية في البين أصلا، فيكون حكم نجاسة الميتة في الشبهات الموضوعية، كحكم سائر النجاسات فيها، فيحكم بالطهارة إلا مع أمارة أو أصل معتبر على النجاسة و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الجمع بين الأخبار إما بحمل الأخير على مورد وجود الأمارة، أو الأخذ بإطلاقه، و حمل القسم الأول على الكراهة مع عدم الأمارة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دليل على أولوية الجمع الأول من الأخير، كما يأتي في شرائط لباس المصلّي، و لذا حكي عن صاحب الحدائق عدم الفرق بين يد المسلم و الكافر، تمسكا بعموم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يكون فيه حلال و حرام فهو لك حلال</w:t>
      </w:r>
      <w:r>
        <w:rPr>
          <w:rFonts w:eastAsia="Amiri" w:cs="Amiri" w:ascii="Amiri" w:hAnsi="Amiri"/>
          <w:color w:val="111111"/>
          <w:sz w:val="28"/>
          <w:szCs w:val="28"/>
          <w:rtl w:val="true"/>
          <w:lang w:bidi="ar-SA"/>
        </w:rPr>
        <w:t xml:space="preserve">» </w:t>
      </w:r>
      <w:r>
        <w:rPr>
          <w:rStyle w:val="FootnoteAnchor"/>
          <w:rtl w:val="true"/>
        </w:rPr>
        <w:footnoteReference w:id="5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خلاف ما نسب إلى المشهور، فلا يترك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بد من بيان أمور</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تكون لليد و الأرض و السوق موضوعية، أو أنّها معتبرة من حيث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الكشف عن الاستعمال؟ الظاهر هو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بنحو الشأنية، لا الفعلية من كلّ حيثية و جهة، و يشهد لكونها كاشفة خبر ابن مهزيار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بعض أصحابنا إلى أبي جعفر الثاني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الفرو يشترى من السوق؟</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مضمونا فلا بأس</w:t>
      </w:r>
      <w:r>
        <w:rPr>
          <w:rFonts w:eastAsia="Amiri" w:cs="Amiri" w:ascii="Amiri" w:hAnsi="Amiri"/>
          <w:color w:val="111111"/>
          <w:sz w:val="28"/>
          <w:szCs w:val="28"/>
          <w:rtl w:val="true"/>
          <w:lang w:bidi="ar-SA"/>
        </w:rPr>
        <w:t xml:space="preserve">»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المراد بالضمان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الاستعمال فيما يعتبر فيه الطهارة، لا الضمان المعهود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لكان مخالفا للإجماع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يرفع النزاع، لأنّ مقتضى مرتكزات المتشرعة عدم استعمال الميتة و لا وضع اليد عليها مطلقا، فيكون مجرد وضع اليد عليها استعمالا لها، استعمال الطاهر ما لم تكن قرينة على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إسماعيل بن عيسى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جلود الغراء يشتريها الرجل في سوق من أسواق الجبل، أ يسأل عن ذكاته إذا كان البائع مسلما غير عارف؟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أنتم أن تسألوا عنه إذا رأيتم المشركين يبيعون ذلك و إذا رأيتم يصلون فيه فلا تسألوا عنه</w:t>
      </w:r>
      <w:r>
        <w:rPr>
          <w:rFonts w:eastAsia="Amiri" w:cs="Amiri" w:ascii="Amiri" w:hAnsi="Amiri"/>
          <w:color w:val="111111"/>
          <w:sz w:val="28"/>
          <w:szCs w:val="28"/>
          <w:rtl w:val="true"/>
          <w:lang w:bidi="ar-SA"/>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بأنّ بعض الجلود من المذكى، و بعضها من الميتة و اختلط و لم يتميز، فلا مجال لأصالة عدم التذكية في كلّ منهما، للعلم بالنقض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العلم الإجمالي بوجود الميتة في البين، هو الاجتناب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سقط العلم الإجمالي عن التنجز، لخروج بعض الأطراف عن محلّ الابتلاء أو لجهة أخرى، فمقتضى الأصل الحلية و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يسهل الخطب في الجلود المصنوعة المجلوبة من بلاد الكفر، للعلم الإجمالي بوجود جلود المذكى في بلاد الكفر أيضا من جهة التجارة الدائرة بينها و بين بلاد الإسلام في الجلود</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صنعت خفّا و نحوها و استوردها المسلمون، لا يكون هذا العلم الإجمالي منجزا بالنسبة إلى كلّ واحد من المستورين، لخروج بعض الأطراف عن مورد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الابتلاء بالنسبة إلى كلّ واحد منهم، لكونهم في مناطق مختلفة لا يكون أحدهم طرفا لابتلاء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يد المسلم و سوقه و أرضه بين المذاهب المختلفة مطلقا ما لم يحكم بكفره، سواء اتفقوا في شرائط التذكية أم اختلفوا استحلوا طهارة الميتة بالدباغ أو لا، كلّ ذلك لإطلاق الأدلة المتقدمة الشامل للجميع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سوق المسلمين في الأعصار السابقة كان قائما بهم، فيكون المراد من السوق في المقام ما في مقابل سوق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الأولى التنزه عن الجلود المشتراة ممن يستحل الميتة بالدباغ، لخبر أبي بصير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بن الحسين عليه السلام رجلا صردا لا يدفئه فراء الحجاز لأنّ دباغها بالقرظ فكان يبعث إلى العراق فيؤتى مما قبلكم بالفرو فيلبسه فإذا حضرت الصلاة ألقاه و ألقى القميص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يليه، فكان يسئل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العراق يستحلون لباس جلود الميتة و يزعمون أنّ دباغه ذكاته</w:t>
      </w:r>
      <w:r>
        <w:rPr>
          <w:rFonts w:eastAsia="Amiri" w:cs="Amiri" w:ascii="Amiri" w:hAnsi="Amiri"/>
          <w:color w:val="111111"/>
          <w:sz w:val="28"/>
          <w:szCs w:val="28"/>
          <w:rtl w:val="true"/>
          <w:lang w:bidi="ar-SA"/>
        </w:rPr>
        <w:t xml:space="preserve">»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ابن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أدخل سوق المسلمين أعني هذا الخلق الذين يدعون الإسلام فأشتري منهم الفراء للتجارة فأقول لصاحبها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هي ذكية؟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فهل يصلح لي أن أبيعها على أنّها ذكية؟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لا بأس أن تبيعها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شرط لي الذي اشتريتها منه أنّها ذكية،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أفسد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استحلال أهل العراق للميتة، و زعموا أنّ دباغ جلد الميتة ذكاته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المحمولين على الكراهة بقصور سندهما جدا عن إثبات الحكم الإلزامي، و يمكن حملهما على صورة العلم التفصيلي بالنجاسة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المراد باليد مطلق الاستيلاء العرفي و لو كان غصبا</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بالسوق مطلق ما كان معدّا للتكسب و التجارة و لو لم يكن من السوق المتعارف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اليد تارة تكون من المسلم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الكافر كذلك، و تقدم حكم الأول، و يأتي حكم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منهما بنحو الاشتراك، و مقتضى الإطلاق و التسهيل هو الحكم بالطهارة أيضا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فرض كونه في يدهما معا للشركة أو غيرها تحقق التعارض بينهما و الترجيح ليد المسلم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فعلا للكافر و لكن مسبوقة بيد المسلم، و مقتضى ما تقدم الحكم بالطهارة أيضا، 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الظاهر ترجيح استصحاب حكم يد المسلم على خصوص يد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بالعكس، و الحكم هو الطهارة أيضا، لما يمكن أن يستظهر من النصوص قوة يد المسلم و أنّها مع وجودها لا يلتفت إلى غيرها نعم، لو كانت يد المسلم متفرعة على يد الكافر بحيث كان المسلم بمنزلة الآلة فقط، يشكل اعتبارها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العكس فلا إشكال في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حكم السوق أيضا، فإنّه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للمسلمين فقط، و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للكفار كذلك، و حكمهما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مشتركا، فإن كان الغالب هو الإسلام، فلا إشكال في الحكم بالطهارة، كما تقدم في النص، بل و كذا مع التساوي أيضا، للإطلاق و التسهيل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 قوله عليه السلام في موثق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الغالب عليها المسلمون</w:t>
      </w:r>
      <w:r>
        <w:rPr>
          <w:rFonts w:eastAsia="Amiri" w:cs="Amiri" w:ascii="Amiri" w:hAnsi="Amiri"/>
          <w:color w:val="111111"/>
          <w:sz w:val="28"/>
          <w:szCs w:val="28"/>
          <w:rtl w:val="true"/>
          <w:lang w:bidi="ar-SA"/>
        </w:rPr>
        <w:t xml:space="preserve">»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الغالب في تلك الأعصار القديمة، فلا يكون من القيود الاحترازية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السوق للكفار و اليد للمسلم و يحكم بالطهارة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بالعكس فإن أحرز من القرائن أنّ ما في يد الكافر كان مسبوقا بيد المسلم، فقد تقدم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فالظاهر تقديم يده على سوق المسلمين</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مرجوحية التفحص و السؤال في سوق المسلم و مورد يده لما تقدم في بعض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عليكم المسألة</w:t>
      </w:r>
      <w:r>
        <w:rPr>
          <w:rFonts w:eastAsia="Amiri" w:cs="Amiri" w:ascii="Amiri" w:hAnsi="Amiri"/>
          <w:color w:val="111111"/>
          <w:sz w:val="28"/>
          <w:szCs w:val="28"/>
          <w:rtl w:val="true"/>
          <w:lang w:bidi="ar-SA"/>
        </w:rPr>
        <w:t>»</w:t>
      </w:r>
      <w:r>
        <w:rPr>
          <w:rStyle w:val="FootnoteAnchor"/>
          <w:rtl w:val="true"/>
        </w:rPr>
        <w:footnoteReference w:id="532"/>
      </w:r>
      <w:r>
        <w:rPr>
          <w:rFonts w:ascii="Amiri" w:hAnsi="Amiri" w:eastAsia="Amiri" w:cs="Amiri"/>
          <w:color w:val="111111"/>
          <w:sz w:val="28"/>
          <w:sz w:val="28"/>
          <w:szCs w:val="28"/>
          <w:rtl w:val="true"/>
          <w:lang w:bidi="ar-SA"/>
        </w:rPr>
        <w:t>، بل قد يحرم إن كان من الوسواس، أو أوجب الاستخفاف بالقواعد الشرعية</w:t>
      </w:r>
      <w:r>
        <w:rPr>
          <w:rFonts w:eastAsia="Amiri" w:cs="Amiri" w:ascii="Amiri" w:hAnsi="Amiri"/>
          <w:color w:val="111111"/>
          <w:sz w:val="28"/>
          <w:szCs w:val="28"/>
          <w:rtl w:val="true"/>
          <w:lang w:bidi="ar-SA"/>
        </w:rPr>
        <w:t>.</w:t>
      </w:r>
      <w:bookmarkStart w:id="535" w:name="pg12190_153706"/>
    </w:p>
    <w:p>
      <w:pPr>
        <w:pStyle w:val="BookText"/>
        <w:rPr/>
      </w:pPr>
      <w:bookmarkEnd w:id="535"/>
      <w:r>
        <w:rPr>
          <w:rFonts w:ascii="Amiri" w:hAnsi="Amiri" w:eastAsia="Amiri" w:cs="Amiri"/>
          <w:color w:val="111111"/>
          <w:sz w:val="28"/>
          <w:sz w:val="28"/>
          <w:szCs w:val="28"/>
          <w:rtl w:val="true"/>
          <w:lang w:bidi="ar-SA"/>
        </w:rPr>
        <w:t xml:space="preserve">أرض المسلمين مطروحا إذا كان عليه أثر الاستعمال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الأحوط الاجتناب</w:t>
      </w:r>
      <w:r>
        <w:rPr>
          <w:rFonts w:eastAsia="Amiri" w:cs="Amiri" w:ascii="Amiri" w:hAnsi="Amiri"/>
          <w:color w:val="111111"/>
          <w:sz w:val="28"/>
          <w:szCs w:val="28"/>
          <w:rtl w:val="true"/>
          <w:lang w:bidi="ar-SA"/>
        </w:rPr>
        <w:t>.</w:t>
      </w:r>
    </w:p>
    <w:p>
      <w:pPr>
        <w:pStyle w:val="Heading5"/>
        <w:numPr>
          <w:ilvl w:val="4"/>
          <w:numId w:val="1"/>
        </w:numPr>
        <w:rPr/>
      </w:pPr>
      <w:bookmarkStart w:id="536" w:name="__RefHeading___Toc5155863_417432637"/>
      <w:bookmarkStart w:id="537" w:name="_Toc203"/>
      <w:bookmarkEnd w:id="536"/>
      <w:r>
        <w:rPr>
          <w:rtl w:val="true"/>
        </w:rPr>
        <w:t xml:space="preserve">مسألة </w:t>
      </w:r>
      <w:r>
        <w:rPr/>
        <w:t>7</w:t>
      </w:r>
      <w:r>
        <w:rPr>
          <w:rtl w:val="true"/>
        </w:rPr>
        <w:t xml:space="preserve">: </w:t>
      </w:r>
      <w:r>
        <w:rPr>
          <w:rtl w:val="true"/>
        </w:rPr>
        <w:t>ما يؤخذ من يد الكافر أو يوجد في أرضهم محكوم بالنجاسة</w:t>
      </w:r>
      <w:bookmarkEnd w:id="5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يؤخذ من يد الكافر أو يوجد في أرضهم محكوم بالنجاسة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علم سبق يد المسلم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 الجلد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يد الكافر أو سوقه أو أرضه و كانت عليه علامة على أنّه كان من المسلم، فالظاهر الحكم بطهارته لسقوط يد الكافر حينئذ عن الاعتبار، و يشهد له خبر البختري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ساق الهدي فعطب في موضع لا يقدر على من يتصدق به عليه و لا يعلم أنّه 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ينحره و يكتب كتابا أنّه هدي يضعه عليه ليعلم من مرّ به أنّه صدقه</w:t>
      </w:r>
      <w:r>
        <w:rPr>
          <w:rFonts w:eastAsia="Amiri" w:cs="Amiri" w:ascii="Amiri" w:hAnsi="Amiri"/>
          <w:color w:val="111111"/>
          <w:sz w:val="28"/>
          <w:szCs w:val="28"/>
          <w:rtl w:val="true"/>
          <w:lang w:bidi="ar-SA"/>
        </w:rPr>
        <w:t xml:space="preserve">»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 رواية الكلبي حيث يظهر منهما صحة الاعتماد على القرائن غير اليد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أخبر الكافر الذي يكون الجلد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يده بأنّه اشتراه من المسلم، يمكن القول بقبوله ما لم يعلم كذبه، من جهة قبول قول ذي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يظهر مما تقدم في خبر إسماعيل بن عيسى </w:t>
      </w:r>
      <w:r>
        <w:rPr>
          <w:rStyle w:val="FootnoteAnchor"/>
          <w:rtl w:val="true"/>
        </w:rPr>
        <w:footnoteReference w:id="534"/>
      </w:r>
      <w:r>
        <w:rPr>
          <w:rFonts w:ascii="Amiri" w:hAnsi="Amiri" w:eastAsia="Amiri" w:cs="Amiri"/>
          <w:color w:val="111111"/>
          <w:sz w:val="28"/>
          <w:sz w:val="28"/>
          <w:szCs w:val="28"/>
          <w:rtl w:val="true"/>
          <w:lang w:bidi="ar-SA"/>
        </w:rPr>
        <w:t>قبول قوله إن أخبر، لأنّ الأمر بالسؤال يستلزم القبول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ما يتعلق به في الأمر الأول في القاعدة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التذكية من غير دليل حاكم عليها، مضافا إلى ما تقدم من خبر إسماعيل بن عيسى، هذا بناء على الرجوع إلى أصالة عدم التذكية و إلا فالمرجع أصالة الحلية و الطهارة إن لم تكن قرينة على الخلاف</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دلت قرينة أخرى معتبرة على سقوط يد الكافر، كما تقدم</w:t>
      </w:r>
      <w:r>
        <w:rPr>
          <w:rFonts w:eastAsia="Amiri" w:cs="Amiri" w:ascii="Amiri" w:hAnsi="Amiri"/>
          <w:color w:val="111111"/>
          <w:sz w:val="28"/>
          <w:szCs w:val="28"/>
          <w:rtl w:val="true"/>
          <w:lang w:bidi="ar-SA"/>
        </w:rPr>
        <w:t>.</w:t>
      </w:r>
      <w:bookmarkStart w:id="538" w:name="pg12190_153707"/>
    </w:p>
    <w:p>
      <w:pPr>
        <w:pStyle w:val="Heading5"/>
        <w:numPr>
          <w:ilvl w:val="4"/>
          <w:numId w:val="1"/>
        </w:numPr>
        <w:rPr/>
      </w:pPr>
      <w:bookmarkStart w:id="539" w:name="__RefHeading___Toc5155865_417432637"/>
      <w:bookmarkStart w:id="540" w:name="_Toc204"/>
      <w:bookmarkEnd w:id="538"/>
      <w:bookmarkEnd w:id="539"/>
      <w:r>
        <w:rPr>
          <w:rtl w:val="true"/>
        </w:rPr>
        <w:t xml:space="preserve">مسألة </w:t>
      </w:r>
      <w:r>
        <w:rPr/>
        <w:t>8</w:t>
      </w:r>
      <w:r>
        <w:rPr>
          <w:rtl w:val="true"/>
        </w:rPr>
        <w:t xml:space="preserve">: </w:t>
      </w:r>
      <w:r>
        <w:rPr>
          <w:rtl w:val="true"/>
        </w:rPr>
        <w:t>جلد الميتة لا يطهر بالدبغ</w:t>
      </w:r>
      <w:bookmarkEnd w:id="5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الميتة لا يطهر بالدبغ، و لا يقبل الطهارة شي‌ء من الميتات، سوى ميت المسلم، فإنّه يطهر بالغسل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5"/>
        <w:numPr>
          <w:ilvl w:val="4"/>
          <w:numId w:val="1"/>
        </w:numPr>
        <w:rPr/>
      </w:pPr>
      <w:bookmarkStart w:id="541" w:name="__RefHeading___Toc5155867_417432637"/>
      <w:bookmarkStart w:id="542" w:name="_Toc205"/>
      <w:bookmarkEnd w:id="541"/>
      <w:r>
        <w:rPr>
          <w:rtl w:val="true"/>
        </w:rPr>
        <w:t xml:space="preserve">مسألة </w:t>
      </w:r>
      <w:r>
        <w:rPr/>
        <w:t>9</w:t>
      </w:r>
      <w:r>
        <w:rPr>
          <w:rtl w:val="true"/>
        </w:rPr>
        <w:t xml:space="preserve">: </w:t>
      </w:r>
      <w:r>
        <w:rPr>
          <w:rtl w:val="true"/>
        </w:rPr>
        <w:t>السقط قبل ولوج الروح نجس</w:t>
      </w:r>
      <w:bookmarkEnd w:id="5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السقط قبل ولوج الروح نجس، و كذا الفرخ في البيض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فبضرورة الفقه إن لم يكن من المذهب، و في صحيح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جلد الميتة يلبس في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إن دبغ سبعين مرة</w:t>
      </w:r>
      <w:r>
        <w:rPr>
          <w:rFonts w:eastAsia="Amiri" w:cs="Amiri" w:ascii="Amiri" w:hAnsi="Amiri"/>
          <w:color w:val="111111"/>
          <w:sz w:val="28"/>
          <w:szCs w:val="28"/>
          <w:rtl w:val="true"/>
          <w:lang w:bidi="ar-SA"/>
        </w:rPr>
        <w:t xml:space="preserve">»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الثاني فللأصل و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الثالث فلما يأتي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عليه تارة، بعدم ظهور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الفرع غير معنون في كتب القدماء، فكيف يتحقق إجماعهم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بصدق الميتة عليه بدعوى أنّها 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من شأنه أن تلجها الروح و إن لم تلجها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العرف و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كلّ ما هو غير مذكى يكون ميتة، و يدل على هذا الحصر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ذكاة الجنين ذكاة أمه</w:t>
      </w:r>
      <w:r>
        <w:rPr>
          <w:rFonts w:eastAsia="Amiri" w:cs="Amiri" w:ascii="Amiri" w:hAnsi="Amiri"/>
          <w:color w:val="111111"/>
          <w:sz w:val="28"/>
          <w:szCs w:val="28"/>
          <w:rtl w:val="true"/>
          <w:lang w:bidi="ar-SA"/>
        </w:rPr>
        <w:t xml:space="preserve">»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يستفاد منه أنّه إذا لم تذك الأم يكون الجنين 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تثبت الكلية في غير ما تلجه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الحديث أيضا غير شامل له، لأنّ الجنين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يخرج من بطن أمه حيّا و يذكى بالشرائط المعتبرة أو تذكى الأم و هو في بطنها و لا ريب في حليته و طهارته في الصورتين، الأولى لعمومات التذكية، و الثانية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ذكاة الجنين ذكاة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إن سقط، أو أسقط قبل ولوج الروح مع عدم ذكاة الأم، فلا وجه لشمول الحديث له، لعدم ثبوت التذكية حتّى يشمله</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يدل على التذكية التبعية فقط، و لا يستفاد منه شي‌ء آخر غير ذلك حتّى يدل على المقام</w:t>
      </w:r>
      <w:r>
        <w:rPr>
          <w:rFonts w:eastAsia="Amiri" w:cs="Amiri" w:ascii="Amiri" w:hAnsi="Amiri"/>
          <w:color w:val="111111"/>
          <w:sz w:val="28"/>
          <w:szCs w:val="28"/>
          <w:rtl w:val="true"/>
          <w:lang w:bidi="ar-SA"/>
        </w:rPr>
        <w:t>.</w:t>
      </w:r>
      <w:bookmarkStart w:id="543" w:name="pg12190_153708"/>
    </w:p>
    <w:p>
      <w:pPr>
        <w:pStyle w:val="Heading5"/>
        <w:numPr>
          <w:ilvl w:val="4"/>
          <w:numId w:val="1"/>
        </w:numPr>
        <w:rPr/>
      </w:pPr>
      <w:bookmarkStart w:id="544" w:name="__RefHeading___Toc5155869_417432637"/>
      <w:bookmarkStart w:id="545" w:name="_Toc206"/>
      <w:bookmarkEnd w:id="543"/>
      <w:bookmarkEnd w:id="544"/>
      <w:r>
        <w:rPr>
          <w:rtl w:val="true"/>
        </w:rPr>
        <w:t xml:space="preserve">مسألة </w:t>
      </w:r>
      <w:r>
        <w:rPr/>
        <w:t>10</w:t>
      </w:r>
      <w:r>
        <w:rPr>
          <w:rtl w:val="true"/>
        </w:rPr>
        <w:t xml:space="preserve">: </w:t>
      </w:r>
      <w:r>
        <w:rPr>
          <w:rtl w:val="true"/>
        </w:rPr>
        <w:t>ملاقاة الميتة بلا رطوبة مسرية لا توجب النجاسة على الأقوى</w:t>
      </w:r>
      <w:bookmarkEnd w:id="5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ملاقاة الميتة بلا رطوبة مسرية لا توجب النجاسة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الأحوط غسل الملاقي، خصوصا في ميتة</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الجزء المبان من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لا يخفى، لأنّ الأم بمنزلة الوعاء، لا أن يكون الجنين جزء منها، فلا يصلح ما ذكر للاستدلال و إن صلح للتأييد، إن تمت النجاسة لجهة أخرى من مرتكزات المتشرعة، و مذاق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قصور بعضها عن التأييد أيضا بالنسبة إلى الفرخ في البيضة، كما يمكن أن تؤيد الطهارة بإطلاق ما ليس فيه روح من الحيوان، فإنّه شامل لهما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لأصالة طهارة الملاقي، و عدم دليل دال على النجاسة، بل مقتضى قوله عليه السلام في موثق ابن بكير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يابس زكي</w:t>
      </w:r>
      <w:r>
        <w:rPr>
          <w:rFonts w:eastAsia="Amiri" w:cs="Amiri" w:ascii="Amiri" w:hAnsi="Amiri"/>
          <w:color w:val="111111"/>
          <w:sz w:val="28"/>
          <w:szCs w:val="28"/>
          <w:rtl w:val="true"/>
          <w:lang w:bidi="ar-SA"/>
        </w:rPr>
        <w:t xml:space="preserve">»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الانفعال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العلامة و الشهيدين نجاسة ملاقيها حتّى مع اليبوسة، بل نسبها العلامة إلى المشهور، لقول أبي عبد اللّه عليه السلام في موثق عمار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 الإناء الذي تصيب فيه الجرذ ميتا سبع مرات</w:t>
      </w:r>
      <w:r>
        <w:rPr>
          <w:rFonts w:eastAsia="Amiri" w:cs="Amiri" w:ascii="Amiri" w:hAnsi="Amiri"/>
          <w:color w:val="111111"/>
          <w:sz w:val="28"/>
          <w:szCs w:val="28"/>
          <w:rtl w:val="true"/>
          <w:lang w:bidi="ar-SA"/>
        </w:rPr>
        <w:t xml:space="preserve">»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التوقيع الرفيع في إمام حدثت عليه حادثة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من مسه إلا غسل اليد</w:t>
      </w:r>
      <w:r>
        <w:rPr>
          <w:rFonts w:eastAsia="Amiri" w:cs="Amiri" w:ascii="Amiri" w:hAnsi="Amiri"/>
          <w:color w:val="111111"/>
          <w:sz w:val="28"/>
          <w:szCs w:val="28"/>
          <w:rtl w:val="true"/>
          <w:lang w:bidi="ar-SA"/>
        </w:rPr>
        <w:t xml:space="preserve">» </w:t>
      </w:r>
      <w:r>
        <w:rPr>
          <w:rStyle w:val="FootnoteAnchor"/>
          <w:rtl w:val="true"/>
        </w:rPr>
        <w:footnoteReference w:id="5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ورد في الثوب الذي يقع على جسد الميت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 ما أصاب ثوبك منه</w:t>
      </w:r>
      <w:r>
        <w:rPr>
          <w:rFonts w:eastAsia="Amiri" w:cs="Amiri" w:ascii="Amiri" w:hAnsi="Amiri"/>
          <w:color w:val="111111"/>
          <w:sz w:val="28"/>
          <w:szCs w:val="28"/>
          <w:rtl w:val="true"/>
          <w:lang w:bidi="ar-SA"/>
        </w:rPr>
        <w:t xml:space="preserve">»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يغسل ما أصاب الثوب منه</w:t>
      </w:r>
      <w:r>
        <w:rPr>
          <w:rFonts w:eastAsia="Amiri" w:cs="Amiri" w:ascii="Amiri" w:hAnsi="Amiri"/>
          <w:color w:val="111111"/>
          <w:sz w:val="28"/>
          <w:szCs w:val="28"/>
          <w:rtl w:val="true"/>
          <w:lang w:bidi="ar-SA"/>
        </w:rPr>
        <w:t xml:space="preserve">»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من حملها على ما إذا كانت الملاقاة مع الرطوبة، لأنّ اعتبار الرطوبة في الانفعال من مرتكزات المتشرعة، بل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ذلك بمنزلة القرينة المتصلة بالكلام المانعة عن الأخذ بالإطلاق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من حملها على الندب جمعا بينها و بين صحيح ابن جعفر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أخاه عن الرجل يقع ثوبه على حمار 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تصح الصلاة فيه قبل أن يغسله؟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 غسله، و ليصلّ فيه و لا بأس</w:t>
      </w:r>
      <w:r>
        <w:rPr>
          <w:rFonts w:eastAsia="Amiri" w:cs="Amiri" w:ascii="Amiri" w:hAnsi="Amiri"/>
          <w:color w:val="111111"/>
          <w:sz w:val="28"/>
          <w:szCs w:val="28"/>
          <w:rtl w:val="true"/>
          <w:lang w:bidi="ar-SA"/>
        </w:rPr>
        <w:t xml:space="preserve">»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بين ما تقدم من موثق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في صحيح ابن جعفر عليه السلام أن يكون عدم لزوم الغسل، لأجل أنّ الغالب ملاقاة الثوب لشعر الحمار الميت، دون جسده، و قد تقدم عدم نجاسة شعر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الغسل لجهة أخرى، لا للنجاسة حتّى مع اليبوسة، حتّى يلزم خلاف ما هو المرتكز في الأذهان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ابن إدريس و الكاشاني عدم نجاسة ملاقي ميت الإنسان حتّى مع الرطوبة و تقدم رده، فراجع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كلّ شي‌ء يابس زكي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من القواعد المتفق عليها نصا و 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الموافقة للمرتكزات العرفية أيضا يعرفها كلّ أحد بفطرتهم، و في موثق ابن بكير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يبول و لا يكون عند الماء فيمسح ذكره بالحائط؟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يابس زكي</w:t>
      </w:r>
      <w:r>
        <w:rPr>
          <w:rFonts w:eastAsia="Amiri" w:cs="Amiri" w:ascii="Amiri" w:hAnsi="Amiri"/>
          <w:color w:val="111111"/>
          <w:sz w:val="28"/>
          <w:szCs w:val="28"/>
          <w:rtl w:val="true"/>
          <w:lang w:bidi="ar-SA"/>
        </w:rPr>
        <w:t xml:space="preserve">»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يمشي في العذرة و هي يابسة فتصيب ثوبه و رجليه، هل يصلح له أن يدخل المسجد فيصلّي و لا يغسل ما أصابه؟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يابسا فلا بأس</w:t>
      </w:r>
      <w:r>
        <w:rPr>
          <w:rFonts w:eastAsia="Amiri" w:cs="Amiri" w:ascii="Amiri" w:hAnsi="Amiri"/>
          <w:color w:val="111111"/>
          <w:sz w:val="28"/>
          <w:szCs w:val="28"/>
          <w:rtl w:val="true"/>
          <w:lang w:bidi="ar-SA"/>
        </w:rPr>
        <w:t xml:space="preserve">»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صحيح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أبا جعفر عليه السلام وطأ على عذرة يابسة فأصاب ثوبه فلما أخبرته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ليس هي يابسة؟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bookmarkStart w:id="546" w:name="pg12190_153710"/>
    </w:p>
    <w:p>
      <w:pPr>
        <w:pStyle w:val="BookText"/>
        <w:rPr/>
      </w:pPr>
      <w:bookmarkEnd w:id="546"/>
      <w:r>
        <w:rPr>
          <w:rFonts w:ascii="IRNazanin" w:hAnsi="IRNazanin" w:eastAsia="IRNazanin"/>
          <w:color w:val="111111"/>
          <w:sz w:val="28"/>
          <w:sz w:val="28"/>
          <w:szCs w:val="28"/>
          <w:rtl w:val="true"/>
          <w:lang w:bidi="fa-IR"/>
        </w:rPr>
        <w:t xml:space="preserve">الإنسان قبل الغسل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Heading5"/>
        <w:numPr>
          <w:ilvl w:val="4"/>
          <w:numId w:val="1"/>
        </w:numPr>
        <w:rPr/>
      </w:pPr>
      <w:bookmarkStart w:id="547" w:name="__RefHeading___Toc5155871_417432637"/>
      <w:bookmarkStart w:id="548" w:name="_Toc207"/>
      <w:bookmarkEnd w:id="547"/>
      <w:r>
        <w:rPr>
          <w:rtl w:val="true"/>
        </w:rPr>
        <w:t xml:space="preserve">مسألة </w:t>
      </w:r>
      <w:r>
        <w:rPr/>
        <w:t>11</w:t>
      </w:r>
      <w:r>
        <w:rPr>
          <w:rtl w:val="true"/>
        </w:rPr>
        <w:t xml:space="preserve">: </w:t>
      </w:r>
      <w:r>
        <w:rPr>
          <w:rtl w:val="true"/>
        </w:rPr>
        <w:t>يشترط في نجاسة الميتة خروج الروح من جميع جسده</w:t>
      </w:r>
      <w:bookmarkEnd w:id="5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نجاسة الميتة خروج الروح من جميع جسده، فلو مات بعض الجسد و لم تخرج الروح من تمامه لم ينجس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5"/>
        <w:numPr>
          <w:ilvl w:val="4"/>
          <w:numId w:val="1"/>
        </w:numPr>
        <w:rPr/>
      </w:pPr>
      <w:bookmarkStart w:id="549" w:name="__RefHeading___Toc5155873_417432637"/>
      <w:bookmarkStart w:id="550" w:name="_Toc208"/>
      <w:bookmarkEnd w:id="549"/>
      <w:r>
        <w:rPr>
          <w:rtl w:val="true"/>
        </w:rPr>
        <w:t xml:space="preserve">مسألة </w:t>
      </w:r>
      <w:r>
        <w:rPr/>
        <w:t>12</w:t>
      </w:r>
      <w:r>
        <w:rPr>
          <w:rtl w:val="true"/>
        </w:rPr>
        <w:t xml:space="preserve">: </w:t>
      </w:r>
      <w:r>
        <w:rPr>
          <w:rtl w:val="true"/>
        </w:rPr>
        <w:t>مجرد خروج الروح يوجب النجاسة</w:t>
      </w:r>
      <w:bookmarkEnd w:id="5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خروج الروح يوجب النجاسة و إن كان قبل</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على المكان الذي يغتسل فيه من الجنابة أو يبال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يصلح أن يفرش؟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جافا</w:t>
      </w:r>
      <w:r>
        <w:rPr>
          <w:rFonts w:eastAsia="Amiri" w:cs="Amiri" w:ascii="Amiri" w:hAnsi="Amiri"/>
          <w:color w:val="111111"/>
          <w:sz w:val="28"/>
          <w:szCs w:val="28"/>
          <w:rtl w:val="true"/>
          <w:lang w:bidi="ar-SA"/>
        </w:rPr>
        <w:t xml:space="preserve">»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الأخبار التي وردت في أبواب النجاسات الكاشفة عن مسلّمية أصل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وقع السؤال مع كونه من الفطريات في الجملة لدفع الوسوسة، و ما يختلج في البال من نجاسة الملاقي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مع اليبوسة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تنزيلا لها منزلة بعض المستقذرات التي تتنفر عن ملاقيها الطباع و لو مع اليبوسة، كالجيف، و الأمراض المسرية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يخالف في هذا الحكم إلا العلامة و من تبعه و تقدم دليلهم، و الجواب عنه، و يأتي في فصل كيفية تنجس المتنجسات ما ينفع المقام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العلامة و الشهيدين رحمهم اللّه</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المعروف، لأنّ المتفاهم من الميتة عرفا خروج الروح عن جميع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الأدلة منزلة على المتفاهم العرفي، و لا دليل على الخلاف إلا ما دل على نجاسة الجزء المبان، و ذلك لا يشمل المقام قطعا، لفرض عدم تحقق الإبانة، و بقاء اتصال الأجزاء</w:t>
      </w:r>
      <w:r>
        <w:rPr>
          <w:rFonts w:eastAsia="Amiri" w:cs="Amiri" w:ascii="Amiri" w:hAnsi="Amiri"/>
          <w:color w:val="111111"/>
          <w:sz w:val="28"/>
          <w:szCs w:val="28"/>
          <w:rtl w:val="true"/>
          <w:lang w:bidi="ar-SA"/>
        </w:rPr>
        <w:t>.</w:t>
      </w:r>
      <w:bookmarkStart w:id="551" w:name="pg12190_153711"/>
    </w:p>
    <w:p>
      <w:pPr>
        <w:pStyle w:val="BookText"/>
        <w:rPr/>
      </w:pPr>
      <w:bookmarkEnd w:id="551"/>
      <w:r>
        <w:rPr>
          <w:rFonts w:ascii="Amiri" w:hAnsi="Amiri" w:eastAsia="Amiri" w:cs="Amiri"/>
          <w:color w:val="111111"/>
          <w:sz w:val="28"/>
          <w:sz w:val="28"/>
          <w:szCs w:val="28"/>
          <w:rtl w:val="true"/>
          <w:lang w:bidi="ar-SA"/>
        </w:rPr>
        <w:t xml:space="preserve">البرد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غير فرق بين الإنسان 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نعم، وجوب غسل المس للميت الإنساني مخصوص بما بعد برده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5"/>
        <w:numPr>
          <w:ilvl w:val="4"/>
          <w:numId w:val="1"/>
        </w:numPr>
        <w:rPr/>
      </w:pPr>
      <w:bookmarkStart w:id="552" w:name="__RefHeading___Toc5155875_417432637"/>
      <w:bookmarkStart w:id="553" w:name="_Toc209"/>
      <w:bookmarkEnd w:id="552"/>
      <w:r>
        <w:rPr>
          <w:rtl w:val="true"/>
        </w:rPr>
        <w:t xml:space="preserve">مسألة </w:t>
      </w:r>
      <w:r>
        <w:rPr/>
        <w:t>13</w:t>
      </w:r>
      <w:r>
        <w:rPr>
          <w:rtl w:val="true"/>
        </w:rPr>
        <w:t xml:space="preserve">: </w:t>
      </w:r>
      <w:r>
        <w:rPr>
          <w:rtl w:val="true"/>
        </w:rPr>
        <w:t>المضغة نجسة</w:t>
      </w:r>
      <w:bookmarkEnd w:id="5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المضغة نجسة، و كذا المشيمة و قطعة اللحم التي تخرج حين الوضع مع الطفل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الموضوع، فتشمله الأدلة قهرا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ما تقدم في نجاسة ميت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جمع منهم العلامة و الشهيد و غيرهما، بل نسب إلى الأكثر الطهارة في الإنسان ما لم يبرد، لعدم تحقق الموت قبله، و لاستصحاب الطهارة، و لما عن الشيخ من الإجماع و للملازمة بين وجوب الغسل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يكون بعد البرد، فكذا الثاني، و لما تقدم في خبر ابن ميمون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إذا برد الميت</w:t>
      </w:r>
      <w:r>
        <w:rPr>
          <w:rFonts w:eastAsia="Amiri" w:cs="Amiri" w:ascii="Amiri" w:hAnsi="Amiri"/>
          <w:color w:val="111111"/>
          <w:sz w:val="28"/>
          <w:szCs w:val="28"/>
          <w:rtl w:val="true"/>
          <w:lang w:bidi="ar-SA"/>
        </w:rPr>
        <w:t xml:space="preserve">» </w:t>
      </w:r>
      <w:r>
        <w:rPr>
          <w:rStyle w:val="FootnoteAnchor"/>
          <w:rtl w:val="true"/>
        </w:rPr>
        <w:footnoteReference w:id="548"/>
      </w:r>
      <w:r>
        <w:rPr>
          <w:rFonts w:ascii="Amiri" w:hAnsi="Amiri" w:eastAsia="Amiri" w:cs="Amiri"/>
          <w:color w:val="111111"/>
          <w:sz w:val="28"/>
          <w:sz w:val="28"/>
          <w:szCs w:val="28"/>
          <w:rtl w:val="true"/>
          <w:lang w:bidi="ar-SA"/>
        </w:rPr>
        <w:t>، و لقول أبي جعفر في صحيح ابن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 الميت عند موته و بعد غسله، و القبلة ليس بها بأس</w:t>
      </w:r>
      <w:r>
        <w:rPr>
          <w:rFonts w:eastAsia="Amiri" w:cs="Amiri" w:ascii="Amiri" w:hAnsi="Amiri"/>
          <w:color w:val="111111"/>
          <w:sz w:val="28"/>
          <w:szCs w:val="28"/>
          <w:rtl w:val="true"/>
          <w:lang w:bidi="ar-SA"/>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الأول خلاف الوجدان، و الثاني محكوم بإطلاق الدليل، و الثالث موهون جدّا، و الرابع لا دليل عليها من عقل أو شرع أو 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الخامس لم يعلم كونه من الإمام عليه السلام، و الأخير أعم من المقام، لأنّ عند الموت يشمل حال الاحتضار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ما يدل عليه في فصل غسل مس الميت،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هذه المسألة بفروعها الثلاثة عين الكلام فيما تقدم في المسألة التاسعة، فراجع، بل الظاهر أنّ المضغة داخلة فيها موضوعا أيضا</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يخرج مع الطفل جلد رقيق محيط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الأصل طهارته بعد عدم كونه جزء من الأم، و لا من الطفل، و عدم تعرض أحد له فيما رأيته من الكتب عاجلا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المحكيّ عن كشف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يخرج من بطن المرأة</w:t>
      </w:r>
      <w:bookmarkStart w:id="554" w:name="pg12190_153712"/>
    </w:p>
    <w:p>
      <w:pPr>
        <w:pStyle w:val="Heading5"/>
        <w:numPr>
          <w:ilvl w:val="4"/>
          <w:numId w:val="1"/>
        </w:numPr>
        <w:rPr/>
      </w:pPr>
      <w:bookmarkStart w:id="555" w:name="__RefHeading___Toc5155877_417432637"/>
      <w:bookmarkStart w:id="556" w:name="_Toc210"/>
      <w:bookmarkEnd w:id="554"/>
      <w:bookmarkEnd w:id="555"/>
      <w:r>
        <w:rPr>
          <w:rtl w:val="true"/>
        </w:rPr>
        <w:t xml:space="preserve">مسألة </w:t>
      </w:r>
      <w:r>
        <w:rPr/>
        <w:t>14</w:t>
      </w:r>
      <w:r>
        <w:rPr>
          <w:rtl w:val="true"/>
        </w:rPr>
        <w:t xml:space="preserve">: </w:t>
      </w:r>
      <w:r>
        <w:rPr>
          <w:rtl w:val="true"/>
        </w:rPr>
        <w:t>إذا قطع عضو من الحيّ و بقي معلقا متصلا به</w:t>
      </w:r>
      <w:bookmarkEnd w:id="5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قطع عضو من الحيّ و بقي معلقا متصلا به فهو طاهر ما دام الاتصال، و ينجس بعد الانفصال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قطعت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معلّقة بجلدة رقيقة، فالأحوط الاجتناب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5"/>
        <w:numPr>
          <w:ilvl w:val="4"/>
          <w:numId w:val="1"/>
        </w:numPr>
        <w:rPr/>
      </w:pPr>
      <w:bookmarkStart w:id="557" w:name="__RefHeading___Toc5155879_417432637"/>
      <w:bookmarkStart w:id="558" w:name="_Toc211"/>
      <w:bookmarkEnd w:id="557"/>
      <w:r>
        <w:rPr>
          <w:rtl w:val="true"/>
        </w:rPr>
        <w:t xml:space="preserve">مسألة </w:t>
      </w:r>
      <w:r>
        <w:rPr/>
        <w:t>15</w:t>
      </w:r>
      <w:r>
        <w:rPr>
          <w:rtl w:val="true"/>
        </w:rPr>
        <w:t xml:space="preserve">: </w:t>
      </w:r>
      <w:r>
        <w:rPr>
          <w:rtl w:val="true"/>
        </w:rPr>
        <w:t>الجند المعروف كونه خصية كلب الماء إن لم يعلم ذلك</w:t>
      </w:r>
      <w:bookmarkEnd w:id="5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الجند المعروف كونه خصية كلب الماء إن لم يعلم ذلك، و احتمل عدم كونه من أجزاء الحيوان، فطاهر و حلال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علم كونه كذلك فلا إشكال في 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محكوم بالطهارة، لعدم العلم بأنّ ذلك الحيوان مما له نفس</w:t>
      </w:r>
      <w:r>
        <w:rPr>
          <w:rFonts w:eastAsia="Amiri" w:cs="Amiri" w:ascii="Amiri" w:hAnsi="Amiri"/>
          <w:color w:val="111111"/>
          <w:sz w:val="28"/>
          <w:szCs w:val="28"/>
          <w:rtl w:val="true"/>
          <w:lang w:bidi="ar-SA"/>
        </w:rPr>
        <w:t>.</w:t>
      </w:r>
    </w:p>
    <w:p>
      <w:pPr>
        <w:pStyle w:val="Heading5"/>
        <w:numPr>
          <w:ilvl w:val="4"/>
          <w:numId w:val="1"/>
        </w:numPr>
        <w:rPr/>
      </w:pPr>
      <w:bookmarkStart w:id="559" w:name="__RefHeading___Toc5155881_417432637"/>
      <w:bookmarkStart w:id="560" w:name="_Toc212"/>
      <w:bookmarkEnd w:id="559"/>
      <w:r>
        <w:rPr>
          <w:rtl w:val="true"/>
        </w:rPr>
        <w:t xml:space="preserve">مسألة </w:t>
      </w:r>
      <w:r>
        <w:rPr/>
        <w:t>16</w:t>
      </w:r>
      <w:r>
        <w:rPr>
          <w:rtl w:val="true"/>
        </w:rPr>
        <w:t xml:space="preserve">: </w:t>
      </w:r>
      <w:r>
        <w:rPr>
          <w:rtl w:val="true"/>
        </w:rPr>
        <w:t>إذا قلع سنة أو قص ظفره فانقطع معه شي‌ء من اللحم</w:t>
      </w:r>
      <w:bookmarkEnd w:id="5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قلع سنة أو قص ظفره فانقطع معه شي‌ء من اللحم، فإن كان قليلا جدّا فهو طاهر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 فنجس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Heading5"/>
        <w:numPr>
          <w:ilvl w:val="4"/>
          <w:numId w:val="1"/>
        </w:numPr>
        <w:rPr/>
      </w:pPr>
      <w:bookmarkStart w:id="561" w:name="__RefHeading___Toc5155883_417432637"/>
      <w:bookmarkStart w:id="562" w:name="_Toc213"/>
      <w:bookmarkEnd w:id="561"/>
      <w:r>
        <w:rPr>
          <w:rtl w:val="true"/>
        </w:rPr>
        <w:t xml:space="preserve">مسألة </w:t>
      </w:r>
      <w:r>
        <w:rPr/>
        <w:t>17</w:t>
      </w:r>
      <w:r>
        <w:rPr>
          <w:rtl w:val="true"/>
        </w:rPr>
        <w:t xml:space="preserve">: </w:t>
      </w:r>
      <w:r>
        <w:rPr>
          <w:rtl w:val="true"/>
        </w:rPr>
        <w:t>إذا وجد عظما مجردا و شك في أنّه من نجس</w:t>
      </w:r>
      <w:bookmarkEnd w:id="5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عظما مجردا و شك في أنّه من نجس</w:t>
      </w:r>
    </w:p>
    <w:p>
      <w:pPr>
        <w:pStyle w:val="BookText"/>
        <w:rPr/>
      </w:pPr>
      <w:r>
        <w:rPr>
          <w:rFonts w:ascii="Amiri" w:hAnsi="Amiri" w:eastAsia="Amiri" w:cs="Amiri"/>
          <w:color w:val="111111"/>
          <w:sz w:val="28"/>
          <w:sz w:val="28"/>
          <w:szCs w:val="28"/>
          <w:rtl w:val="true"/>
          <w:lang w:bidi="ar-SA"/>
        </w:rPr>
        <w:t>أو الحيوان حين الولادة من لمم و نحوه محكوم بالنجاسة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مجرد الدعوى، و يمكن أن يكون مراده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 من النجاسة العرضية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الطهارة ما دام الاتصال، فلإطلاق دليل طهارة ذلك الحيوان و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النجاسة بعد الانفصال فلكونه من الجزء المبان من الحي و تقدم حكمه في المسألة الأولى، و أما الاحتياط في الأخير فلاحتمال كونه من الجزء المبان من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لكونه مقتضى الأصل الطهارة ما لم يثبت موضوع النجاسة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لأصالتي الطهارة و الحلية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صدق الجزء المبان عليه، بل و مع الشك في الصدق أيضا، لعدم إمكان التمسك بما دل على نجاسة الجزء المبان بالنسبة إليه حينئذ، لأنّه من التمسك بالعام في الموضوع المشتبه</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 ما دل على نجاسة الجزء المبان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bookmarkStart w:id="563" w:name="pg12190_153713"/>
    </w:p>
    <w:p>
      <w:pPr>
        <w:pStyle w:val="BookText"/>
        <w:rPr/>
      </w:pPr>
      <w:bookmarkEnd w:id="563"/>
      <w:r>
        <w:rPr>
          <w:rFonts w:ascii="Amiri" w:hAnsi="Amiri" w:eastAsia="Amiri" w:cs="Amiri"/>
          <w:color w:val="111111"/>
          <w:sz w:val="28"/>
          <w:sz w:val="28"/>
          <w:szCs w:val="28"/>
          <w:rtl w:val="true"/>
          <w:lang w:bidi="ar-SA"/>
        </w:rPr>
        <w:t xml:space="preserve">العين أو من غيره، يحكم عليه بالطهارة، حتّى لو علم أنّه من الإنسان و لم يعلم أنّه من كافر أو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Heading5"/>
        <w:numPr>
          <w:ilvl w:val="4"/>
          <w:numId w:val="1"/>
        </w:numPr>
        <w:rPr/>
      </w:pPr>
      <w:bookmarkStart w:id="564" w:name="__RefHeading___Toc5155885_417432637"/>
      <w:bookmarkStart w:id="565" w:name="_Toc214"/>
      <w:bookmarkEnd w:id="564"/>
      <w:r>
        <w:rPr>
          <w:rtl w:val="true"/>
        </w:rPr>
        <w:t xml:space="preserve">مسألة </w:t>
      </w:r>
      <w:r>
        <w:rPr/>
        <w:t>18</w:t>
      </w:r>
      <w:r>
        <w:rPr>
          <w:rtl w:val="true"/>
        </w:rPr>
        <w:t xml:space="preserve">: </w:t>
      </w:r>
      <w:r>
        <w:rPr>
          <w:rtl w:val="true"/>
        </w:rPr>
        <w:t>الجلد المطروح إن لم يعلم أنّه من الحيوان الذي له نفس أو من غيره</w:t>
      </w:r>
      <w:bookmarkEnd w:id="5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الجلد المطروح إن لم يعلم أنّه من الحيوان الذي له نفس أو من غيره كالسمك مثلا محكوم بالطهارة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Heading5"/>
        <w:numPr>
          <w:ilvl w:val="4"/>
          <w:numId w:val="1"/>
        </w:numPr>
        <w:rPr/>
      </w:pPr>
      <w:bookmarkStart w:id="566" w:name="__RefHeading___Toc5155887_417432637"/>
      <w:bookmarkStart w:id="567" w:name="_Toc215"/>
      <w:bookmarkEnd w:id="566"/>
      <w:r>
        <w:rPr>
          <w:rtl w:val="true"/>
        </w:rPr>
        <w:t xml:space="preserve">مسألة </w:t>
      </w:r>
      <w:r>
        <w:rPr/>
        <w:t>19</w:t>
      </w:r>
      <w:r>
        <w:rPr>
          <w:rtl w:val="true"/>
        </w:rPr>
        <w:t xml:space="preserve">: </w:t>
      </w:r>
      <w:r>
        <w:rPr>
          <w:rtl w:val="true"/>
        </w:rPr>
        <w:t>يحرم بيع الميتة</w:t>
      </w:r>
      <w:bookmarkEnd w:id="5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بيع الميتة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الأقوى جواز الانتفاع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الطهارة فيه و في سابقة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التقابل بين الإسلام و الكفر، تقابل العدم و الملكة، و بأصالة عدم الإسلام تثبت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يقدم هذا الأصل على أصالة الطهارة، لأنّه من الأصل الموضوعي المقدم على الأصل الحكمي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المتفاهم من الأدلة، كما يأتي إن شاء اللّه تعالى، ثبوت النجاسة على من اتصف بالكفر، و لا يثبت الكفر بالأصل المزبور إلا إذا كان مسبوقا به، فيستصحب حينئذ، بخلاف المقام الذي لم تعلم الحالة السابقة فيه، فتجري أصالة الطهارة بلا مزاحم و هل تترتب أحكام الإسلام عليه من وجوب الدفن و نحوه؟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يأتي في أحكام الأموات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محذور في التفكيك في موارد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بد من تقييد ذلك كلّه بما إذا وجد في أرض الإسلام، و معه لا نحتاج في الحكم بالطهارة إلى الأصل، لوجود الأمارة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أرض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فتترتب سائر أحكام الأموات على مثل عظم الإنسان، و لو وجد في أرض الكفر، يحكم عليه بالنجاسة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لو لم تكن قرائن خارجية في البين 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فيؤخذ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تردد بين الجلد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بين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على الحرمة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المالية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 فيما إذا كانت فيها المالية المتعارفة، و الغرض العقلائي المحلل</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اجتهادي حاصل مما بأيدينا من النصوص الكثيرة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بأخبار مستفيضة،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ثمن الميتة سحت</w:t>
      </w:r>
      <w:r>
        <w:rPr>
          <w:rFonts w:eastAsia="Amiri" w:cs="Amiri" w:ascii="Amiri" w:hAnsi="Amiri"/>
          <w:color w:val="111111"/>
          <w:sz w:val="28"/>
          <w:szCs w:val="28"/>
          <w:rtl w:val="true"/>
          <w:lang w:bidi="ar-SA"/>
        </w:rPr>
        <w:t xml:space="preserve">»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البزنطي، عن الرضا عليه السلام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الغنم يقطع من ألياتها و هي أحياء، أ يصلح له أن ينتفع بما قطع؟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يذيبها، و يسرج بها، و لا يأكلها، و لا يبيعها</w:t>
      </w:r>
      <w:r>
        <w:rPr>
          <w:rFonts w:eastAsia="Amiri" w:cs="Amiri" w:ascii="Amiri" w:hAnsi="Amiri"/>
          <w:color w:val="111111"/>
          <w:sz w:val="28"/>
          <w:szCs w:val="28"/>
          <w:rtl w:val="true"/>
          <w:lang w:bidi="ar-SA"/>
        </w:rPr>
        <w:t xml:space="preserve">»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نحوه خبر عليّ بن جعفر عن أخيه </w:t>
      </w:r>
      <w:r>
        <w:rPr>
          <w:rStyle w:val="FootnoteAnchor"/>
          <w:rtl w:val="true"/>
        </w:rPr>
        <w:footnoteReference w:id="553"/>
      </w:r>
      <w:r>
        <w:rPr>
          <w:rFonts w:ascii="Amiri" w:hAnsi="Amiri" w:eastAsia="Amiri" w:cs="Amiri"/>
          <w:color w:val="111111"/>
          <w:sz w:val="28"/>
          <w:sz w:val="28"/>
          <w:szCs w:val="28"/>
          <w:rtl w:val="true"/>
          <w:lang w:bidi="ar-SA"/>
        </w:rPr>
        <w:t>، و خبره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الماشية تكون للرجل، فيموت بعضها، يصلح له بيع جلودها و دباغها و لبسها؟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لو لبسها فلا يصل فيها</w:t>
      </w:r>
      <w:r>
        <w:rPr>
          <w:rFonts w:eastAsia="Amiri" w:cs="Amiri" w:ascii="Amiri" w:hAnsi="Amiri"/>
          <w:color w:val="111111"/>
          <w:sz w:val="28"/>
          <w:szCs w:val="28"/>
          <w:rtl w:val="true"/>
          <w:lang w:bidi="ar-SA"/>
        </w:rPr>
        <w:t xml:space="preserve">»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المنساق منها ما لم تكن فيها منفعة شائعة محلّلة، كما كانت في الأزمنة القديمة، فلا تشمل مورد وجود المنفعة الشائعة المحلّلة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خبر الصيقل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كتبوا إلى الرجل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اللّه تعالى فداك، إنّا قوم نعمل السيوف ليست لنا معيشة و لا تجارة غيرها و نحن مضطرون إليها، و إنّما علاجنا جلود الميتة و البغال و الحمير الأهلية لا يجوز في أعمالنا غيرها، فيحل لنا عملها، و شراؤها و بيعها و مسها بأيدينا و ثيابنا و نحن نصلّي في ثيابنا؟ و نحن محتاجون إلى جوابك في هذه المسألة يا سيدنا لضرورتنا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اجعلوا ثوبا للصلاة</w:t>
      </w:r>
      <w:r>
        <w:rPr>
          <w:rFonts w:eastAsia="Amiri" w:cs="Amiri" w:ascii="Amiri" w:hAnsi="Amiri"/>
          <w:color w:val="111111"/>
          <w:sz w:val="28"/>
          <w:szCs w:val="28"/>
          <w:rtl w:val="true"/>
          <w:lang w:bidi="ar-SA"/>
        </w:rPr>
        <w:t xml:space="preserve">»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احتمال أن يكون المراد بيع السيوف مستقلة، دون الغلاف خلاف لإطلاق و الإنصاف، و موثق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جلد الميتة المملوح و هو الكيمخت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فرخص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تمسّه فهو أفضل</w:t>
      </w:r>
      <w:r>
        <w:rPr>
          <w:rFonts w:eastAsia="Amiri" w:cs="Amiri" w:ascii="Amiri" w:hAnsi="Amiri"/>
          <w:color w:val="111111"/>
          <w:sz w:val="28"/>
          <w:szCs w:val="28"/>
          <w:rtl w:val="true"/>
          <w:lang w:bidi="ar-SA"/>
        </w:rPr>
        <w:t xml:space="preserve">»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فتحمل الأخبار المانعة على الكراهة، و هذا جمع صحيح عرفي شائع، و لذا نسب الجواز إلى المجلسي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اتفاق الأصحاب على</w:t>
      </w:r>
    </w:p>
    <w:p>
      <w:pPr>
        <w:pStyle w:val="BookText"/>
        <w:rPr/>
      </w:pPr>
      <w:r>
        <w:rPr>
          <w:rFonts w:ascii="Amiri" w:hAnsi="Amiri" w:eastAsia="Amiri" w:cs="Amiri"/>
          <w:color w:val="111111"/>
          <w:sz w:val="28"/>
          <w:sz w:val="28"/>
          <w:szCs w:val="28"/>
          <w:rtl w:val="true"/>
          <w:lang w:bidi="ar-SA"/>
        </w:rPr>
        <w:t xml:space="preserve">بها فيما لا يشترط فيه الطهارة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المنع قديما و حديثا، و ظهور إطلاق الأخبار المانعة، حتّى في صورة وجود المنفعة المحللة، و قصور الأخبار المجوزة عن المعارضة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سندا، أو جهة، أو لوهنها بهجر الأصحاب عنها مما يقوّي المنع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أنّ البيع في الأخبار مثال لمطلق النقل و الانتقال، بعوض أو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ريب في ثبوت حق الاختصاص لمن تكون الميتة له، و يجوز له أن يأخذ المال لرفع اليد عن حق الاختصاص بلا إشكال فيه، و يأتي بعض ما يتعلق بالمقام في المكاسب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العلامة و الشهيدان، لعمومات الحلية، و أصالتها، و ما تقدم من أخبار البزنطي، و علي بن جعفر، و الصيقل و خبر الوشاء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أليات الغنم، المقطوعة،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أهل الجبل تثقل عندهم أليات الغنم فيقطعونها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حرام،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فنستصبح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تعلم أنّه يصيب اليد و الثوب و هو حرام</w:t>
      </w:r>
      <w:r>
        <w:rPr>
          <w:rFonts w:eastAsia="Amiri" w:cs="Amiri" w:ascii="Amiri" w:hAnsi="Amiri"/>
          <w:color w:val="111111"/>
          <w:sz w:val="28"/>
          <w:szCs w:val="28"/>
          <w:rtl w:val="true"/>
          <w:lang w:bidi="ar-SA"/>
        </w:rPr>
        <w:t xml:space="preserve">»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الظاهر في جواز الانتفاع و التنزه عن تنجيس الثوب و اليد، إذ ليس تنجيسهما بحرام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مقابل هذه الأخبار صحيح الكاهلي في قطع أليات الغنم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كتاب عليّ عليه السلام أنّ ما قطع منها ميت لا ينتفع به</w:t>
      </w:r>
      <w:r>
        <w:rPr>
          <w:rFonts w:eastAsia="Amiri" w:cs="Amiri" w:ascii="Amiri" w:hAnsi="Amiri"/>
          <w:color w:val="111111"/>
          <w:sz w:val="28"/>
          <w:szCs w:val="28"/>
          <w:rtl w:val="true"/>
          <w:lang w:bidi="ar-SA"/>
        </w:rPr>
        <w:t xml:space="preserve">»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المغيرة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الميتة ينتفع بها بشي‌ء؟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الانتفاعات المعتد بها، كالانتفاع بالمحلّلات، لا الانتفاع الذي يختص بالميتات</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الجمع العرفي الشائع، حمل القسم الأول من الأخبار على</w:t>
      </w:r>
      <w:bookmarkStart w:id="568" w:name="pg12190_153716"/>
    </w:p>
    <w:p>
      <w:pPr>
        <w:pStyle w:val="Heading4"/>
        <w:numPr>
          <w:ilvl w:val="3"/>
          <w:numId w:val="1"/>
        </w:numPr>
        <w:rPr/>
      </w:pPr>
      <w:bookmarkStart w:id="569" w:name="__RefHeading___Toc5155889_417432637"/>
      <w:bookmarkStart w:id="570" w:name="_Toc216"/>
      <w:bookmarkEnd w:id="568"/>
      <w:bookmarkEnd w:id="569"/>
      <w:r>
        <w:rPr>
          <w:rtl w:val="true"/>
        </w:rPr>
        <w:t>الخامس الدم من كلّ ما له نفس سائلة</w:t>
      </w:r>
      <w:bookmarkEnd w:id="570"/>
    </w:p>
    <w:p>
      <w:pPr>
        <w:pStyle w:val="Heading5"/>
        <w:numPr>
          <w:ilvl w:val="4"/>
          <w:numId w:val="1"/>
        </w:numPr>
        <w:rPr/>
      </w:pPr>
      <w:bookmarkStart w:id="571" w:name="__RefHeading___Toc5155891_417432637"/>
      <w:bookmarkStart w:id="572" w:name="_Toc217"/>
      <w:bookmarkEnd w:id="571"/>
      <w:r>
        <w:rPr>
          <w:rtl w:val="true"/>
        </w:rPr>
        <w:t>اشارة</w:t>
      </w:r>
      <w:bookmarkEnd w:id="5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 من كلّ ما له نفس سائلة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إنسانا أو غيره،</w:t>
      </w:r>
    </w:p>
    <w:p>
      <w:pPr>
        <w:pStyle w:val="BookText"/>
        <w:rPr/>
      </w:pPr>
      <w:r>
        <w:rPr>
          <w:rFonts w:ascii="Amiri" w:hAnsi="Amiri" w:eastAsia="Amiri" w:cs="Amiri"/>
          <w:color w:val="111111"/>
          <w:sz w:val="28"/>
          <w:sz w:val="28"/>
          <w:szCs w:val="28"/>
          <w:rtl w:val="true"/>
          <w:lang w:bidi="ar-SA"/>
        </w:rPr>
        <w:t>الكراهة و هو جمع مقبول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 أسقطهما عن الاعتبار هجر الأصحاب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الهجر الموجب للسقوط في الانتفاعات غير المتوقفة على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ذلك مع أنّه ادعي الإجماع على حرمة مطلق الانتفاع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المتيقن من الإجماعات الانتفاعات المتوقفة على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من الإجماعات الاجتهادية مع مخالفة جمع لها، 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أحكام النجاسات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يشترط في صحة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ينفع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من المسلمين، بل ضرورة من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تدل عليها أخبار مختلفة في أبواب متفرقة </w:t>
      </w:r>
      <w:r>
        <w:rPr>
          <w:rStyle w:val="FootnoteAnchor"/>
          <w:rtl w:val="true"/>
        </w:rPr>
        <w:footnoteReference w:id="560"/>
      </w:r>
      <w:r>
        <w:rPr>
          <w:rFonts w:ascii="Amiri" w:hAnsi="Amiri" w:eastAsia="Amiri" w:cs="Amiri"/>
          <w:color w:val="111111"/>
          <w:sz w:val="28"/>
          <w:sz w:val="28"/>
          <w:szCs w:val="28"/>
          <w:rtl w:val="true"/>
          <w:lang w:bidi="ar-SA"/>
        </w:rPr>
        <w:t>إنّما الكلام في أنّ حكم طبيعة الدم أينما وجدت هي النجاسة إلا ما خرج بالدليل، أو يكون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بالأول، لما عن النبي صلّى اللّه عليه و آله لعمار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نخامتك و لا دموع عينيك إلا بمنزلة الماء الذي في ركوتك إنما تغسل ثوبك من البول و الغائط و المنيّ و الدم و القي‌ء</w:t>
      </w:r>
      <w:r>
        <w:rPr>
          <w:rFonts w:eastAsia="Amiri" w:cs="Amiri" w:ascii="Amiri" w:hAnsi="Amiri"/>
          <w:color w:val="111111"/>
          <w:sz w:val="28"/>
          <w:szCs w:val="28"/>
          <w:rtl w:val="true"/>
          <w:lang w:bidi="ar-SA"/>
        </w:rPr>
        <w:t xml:space="preserve">» </w:t>
      </w:r>
      <w:r>
        <w:rPr>
          <w:rStyle w:val="FootnoteAnchor"/>
          <w:rtl w:val="true"/>
        </w:rPr>
        <w:footnoteReference w:id="561"/>
      </w:r>
      <w:r>
        <w:rPr>
          <w:rFonts w:ascii="Amiri" w:hAnsi="Amiri" w:eastAsia="Amiri" w:cs="Amiri"/>
          <w:color w:val="111111"/>
          <w:sz w:val="28"/>
          <w:sz w:val="28"/>
          <w:szCs w:val="28"/>
          <w:rtl w:val="true"/>
          <w:lang w:bidi="ar-SA"/>
        </w:rPr>
        <w:t xml:space="preserve">و موثق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من الطير يتوضأ مما يشرب منه إلا أن ترى في منقاره دما، فلا تتوضأ و لا تشرب منه</w:t>
      </w:r>
      <w:r>
        <w:rPr>
          <w:rFonts w:eastAsia="Amiri" w:cs="Amiri" w:ascii="Amiri" w:hAnsi="Amiri"/>
          <w:color w:val="111111"/>
          <w:sz w:val="28"/>
          <w:szCs w:val="28"/>
          <w:rtl w:val="true"/>
          <w:lang w:bidi="ar-SA"/>
        </w:rPr>
        <w:t xml:space="preserve">»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ورد في منزوحات البئر من تعليق الحكم على الدم، و إطلاقه يشمل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الطبيعة أينما تحققت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الدماء المخلوقة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استفادته من الآية المباركة </w:t>
      </w:r>
      <w:r>
        <w:rPr>
          <w:rStyle w:val="FootnoteAnchor"/>
          <w:rtl w:val="true"/>
        </w:rPr>
        <w:footnoteReference w:id="563"/>
      </w:r>
      <w:r>
        <w:rPr>
          <w:rFonts w:ascii="Amiri" w:hAnsi="Amiri" w:eastAsia="Amiri" w:cs="Amiri"/>
          <w:color w:val="111111"/>
          <w:sz w:val="28"/>
          <w:sz w:val="28"/>
          <w:szCs w:val="28"/>
          <w:rtl w:val="true"/>
          <w:lang w:bidi="ar-SA"/>
        </w:rPr>
        <w:t>و هي قوله تعالى قُلْ لٰا أَجِدُ فِي مٰا أُوحِيَ إِلَيَّ مُحَرَّماً عَلىٰ طٰاعِمٍ يَطْعَمُهُ إِلّٰا أَنْ يَكُونَ مَيْتَةً أَوْ دَماً مَسْفُوحاً أَوْ لَحْمَ خِنزِيرٍ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ذكر المسفوح من باب الغالب لا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في القيد أن يكون احترازيا إلا مع الدليل على الخلاف، فيحمل إطلاق بعض الروايات عليه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ظهورها في الدماء المتعارفة بين الناس مما لا ينكر، لظهور البول و المنىّ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مصباح 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الدالة عليها فوق حد الإحصاء، إلّا أنّ معظمها وردت في موارد خاصة يشكل الاستدلال بها لعموم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فظهر أنّه لا يصح التمسك بمثل هذه الأخبار لتأسيس أصل يرجع إليه في موارد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في إطلاق الدم حقيقة على ما كان من غير الحيوان إشكالا، لتقوّمه بما يتكوّن منه، فيكون الإطلاق على غيره بالمجاز و العناية و قال في الجواهر، و نعم 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لم أعثر في شي‌ء من سائر الأخبار على ما كان الغرض الأصلي من السؤال عن نجاسة الدم، لمكان تردد السائل في بعض الأفراد حتّى يكون ترك الاستفصال يفيد العموم بالنسبة إلى ذلك، بل ظاهر أكثرها علم السائل بنجاسته، بل لعله المنساق من إطلاق لفظ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أنّي لم أعثر على خبر معتبر من طرقنا حكم فيه بالنجاسة، أو لازمها، يراد به بيان حكمها و موضوعه لفظ الدم و نحوه مما يستفاد حكم الطبائع، فضلا عن عموم 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فاستفادة الأصل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إثبات النجاسة في كثير من أفراد هذا القسم من مثل ما تقدم حينئذ لا يخلو من نظر، و تأمل</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غير الدماء المعهودة إما أن يشك في كونه دما، أولا، أو يعلم بكونه من تلك الطبيعة، و على الأوليين لا وجه للنجاسة، و على الأخير تشمله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كبيرا أو صغيرا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قليلا كان الدم أو كثيرا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دم ما لا نفس له فطاهر، كبيرا كان أو صغيرا، كالسمك و البق، و البرغوث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في البين عموم دال على نجاسة طبيعة الدم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مفقود،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لباب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مورد الأدلة و المنساق منها دم ذي النفس السائلة بعد تعلق الروح، و غيره يحتاج إلى دليل، و هو مفقود، فمقتضى الأصل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يتوهم من أنّ الدم به قوام الحياة، فكيف يمكن أن يكون نجسا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مردود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ملاكات الأحكام لا تدرك بالعقول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به قوام الحياة من الدم و المنيّ ما كان في الباطن دون ما إذا ظهر في الخارج فيفسد حينئذ، كما ثبت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الدم و المني ما دام في الباطن لا دليل على نجاستهما، كما يأتي إن شاء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لظهور الإطلاق، و الاتفاق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استقر المذهب الآن على نجاسة دم ذي النفس السائلة مطلقا و إن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عرفت عدم عموم في الأدلة السابقة يستفاد منها أصالة النجاسة في الدماء، بحيث يشمل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 إلى الشيخ رحمه اللّه طهارة ما لا يدركه الطرف من الدم، و إلى الصدوق طهارة ما دون الحمصة منه، و إلى ابن الجنيد طهارة ما دون سعة الدرهم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تقدمت الخدشة في الأول في المياه عند البحث عن الماء القليل، و يأتي أنّ الأخيرين بالنسبة إلى العفو عن الصلاة، لا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فصل ما يعفى عنه في الصلاة</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بضرورة المذهب إن لم يكن من الدين في الصغير من البرغوث و نحوه، 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بدم البراغيث و البق و بول الخشاشيف</w:t>
      </w:r>
      <w:r>
        <w:rPr>
          <w:rFonts w:eastAsia="Amiri" w:cs="Amiri" w:ascii="Amiri" w:hAnsi="Amiri"/>
          <w:color w:val="111111"/>
          <w:sz w:val="28"/>
          <w:szCs w:val="28"/>
          <w:rtl w:val="true"/>
          <w:lang w:bidi="ar-SA"/>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كان من غير الحيوان، كالموجود نحت الأحجار عند قتل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أرواحنا فداه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يستثنى من دم الحيوان المتخلف في الذبيحة بعد خروج المتعارف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كان في العروق، أو في اللحم أو في القلب، أو الكبد، فإنّه طاهر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رجع دم المذبح إلى الجوف، لرد النفس، أو لكون رأس الذبيحة في علوّ، كان نجسا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يشترط في طهارة المتخلف أن يكون مما يؤكل لحمه</w:t>
      </w:r>
    </w:p>
    <w:p>
      <w:pPr>
        <w:pStyle w:val="BookText"/>
        <w:rPr/>
      </w:pPr>
      <w:r>
        <w:rPr>
          <w:rFonts w:ascii="Amiri" w:hAnsi="Amiri" w:eastAsia="Amiri" w:cs="Amiri"/>
          <w:color w:val="111111"/>
          <w:sz w:val="28"/>
          <w:sz w:val="28"/>
          <w:szCs w:val="28"/>
          <w:rtl w:val="true"/>
          <w:lang w:bidi="ar-SA"/>
        </w:rPr>
        <w:t>و كذا في السمك، للأصل، و الإجماع، محصّلا و منقولا، مستفيضا إن لم يكن متواترا، 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فيما حرم أكله، و إن كان كبيرا، لأنّ القول بطهارة ميتته، و نجاسة دمه خلاف المرتكزات عند المتشرعة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تقدم من عدم عموم يدل على نجاسة الدم مطلقا، فينحصر الوجه في الطهارة، للأصل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الدم المصنوع في هذه الأزمان، على ما قيل، أو ما خلق آية لموسى بن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فيه، كما اعترف به جماعة منهم المجلسي رحمه اللّه و تلميذه في كشف اللثام، كذا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المختلف و كنز العرفان و الحدائق دعوى الإجماع صريحا، و تقتضيه السيرة، و يمكن تأييدها بنفي الحرج، و ما دل على حل الذبيحة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الإجماع، و السيرة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بأنّه خرج من المذبح في الجملة ثمَّ رجع إلى الداخل و لاقى المتخلف بعينه في الباطن، ثمَّ رجع إلى الخارج و لم يبق في الباطن، و هذا من صغريات ما تقدم من ملاقاة النجس الخارجي للباطن، و مقتضى الأصل الطهارة، و الظاهر شمول الإجماع المدعى على الطهارة في المقام أيضا</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بأنّه بقي في الباطن و لم يرجع إلى الخارج، و لا إشكال في </w:t>
      </w:r>
    </w:p>
    <w:p>
      <w:pPr>
        <w:pStyle w:val="BookText"/>
        <w:rPr/>
      </w:pPr>
      <w:r>
        <w:rPr>
          <w:rFonts w:ascii="Amiri" w:hAnsi="Amiri" w:eastAsia="Amiri" w:cs="Amiri"/>
          <w:color w:val="111111"/>
          <w:sz w:val="28"/>
          <w:sz w:val="28"/>
          <w:szCs w:val="28"/>
          <w:rtl w:val="true"/>
          <w:lang w:bidi="ar-SA"/>
        </w:rPr>
        <w:t xml:space="preserve">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فالمختلف من غير المأكول نجس على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نجاسته إن علم بعينه، لشمول دليل نجاسة الدم له، و عدم صدق مورد الإجماع عليه، لعدم كونه من المتخلف، بل يكون من دم المذبح الراجع إلى الداخل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يعلم بعينه و تردد دم خاص بين كونه من الراجع أو المتخلف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الشبهة البدوية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فيأتي حكمه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من العلم الإجمالي بين المحصور يجري عليه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بأنّه لم يرجع إلى الداخل من المذبح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انخرق عرق من عروق الحيوان و سرى الدم إلى الداخل و بقي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بالنسبة إلى نجاسة المتخلف في الباطن فيكون من صغريات ملاقاة النجس في الباطن للباطن، و تقدم حكمه </w:t>
      </w:r>
      <w:r>
        <w:rPr>
          <w:rStyle w:val="FootnoteAnchor"/>
          <w:rtl w:val="true"/>
        </w:rPr>
        <w:footnoteReference w:id="5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بالنسبة إلى نجاسة نفس هذا الدم، فمبني على شمول دليل نجاسة دم الحيوان لمثله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الشك، فالمرجع أصالة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الدم من الحيوان المذبوح أصلا، لخوف أو عارض آخر، مع العلم بوقوع التذكية على الحيوان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طهارته و نجاسته إشكال تقدم في الصورة السابقة و أما الذبيحة فالظاهر طهارته و حليته، لما يأتي في كتاب الصيد و الذباحة من كفاية وقوع التذكية على الحيوان الحيّ، و عدم اشتراط خروج الدم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القول بنجاسته إلى جمع، بل عن بعض دعوى الاتفاق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نسب العلامة الطباطبائي إلى المعظم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مثل هذه الإجماعات اجتهادية، لا اعتبار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فإن كان عموم دال على نجاسة الدم مطلقا إلا ما خرج بالدليل فالمتيقن مما دل على طهارة المختلف ما كان في المأكول، 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فمقتضى الأصل الطهارة حتّى في غير المأكول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الكلام في غير المأكول من المأكول كالطحال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طهارة الدم المتخلف بين اتصاله باللحم أو</w:t>
      </w:r>
      <w:bookmarkStart w:id="573" w:name="pg12190_153721"/>
    </w:p>
    <w:p>
      <w:pPr>
        <w:pStyle w:val="Heading5"/>
        <w:numPr>
          <w:ilvl w:val="4"/>
          <w:numId w:val="1"/>
        </w:numPr>
        <w:rPr/>
      </w:pPr>
      <w:bookmarkStart w:id="574" w:name="__RefHeading___Toc5155893_417432637"/>
      <w:bookmarkStart w:id="575" w:name="_Toc218"/>
      <w:bookmarkEnd w:id="573"/>
      <w:bookmarkEnd w:id="574"/>
      <w:r>
        <w:rPr>
          <w:rtl w:val="true"/>
        </w:rPr>
        <w:t xml:space="preserve">مسألة </w:t>
      </w:r>
      <w:r>
        <w:rPr/>
        <w:t>1</w:t>
      </w:r>
      <w:r>
        <w:rPr>
          <w:rtl w:val="true"/>
        </w:rPr>
        <w:t xml:space="preserve">: </w:t>
      </w:r>
      <w:r>
        <w:rPr>
          <w:rtl w:val="true"/>
        </w:rPr>
        <w:t>العلقة المستحيلة من المنيّ نجسة</w:t>
      </w:r>
      <w:bookmarkEnd w:id="5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العلقة المستحيلة من المنيّ نجسة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إنسان كان أو من غيره، حتّى العلقة في البيض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الاجتناب عن النقطة من الدم الذي يوجد في البيض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إذا كانت في الصفار و عليه جلدة رقيقة لا ينجس معه البياض إلا إذا تمزقت الجلدة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انفصاله عنه، لإطلاق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أدخل دم حيوان في حيوان آخر بالآلات الحديثة، و جرى في عروقه، ثمَّ ذبح يكون من المتخلف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صدق عليه أنّه 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اطعم الحيوان دواء، أو زرق فيه إبرة و لم يخرج منه الدم حين الذبح أصلا، ففي طهارته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استحال إلى شي‌ء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المعروف و استدل عليها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بإجماع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وهنه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بعمومات نجاسة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بارتكاز المتشرعة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قاصر عن إثبات الحكم ما لم يستند إلى دليل معتبر من إجماع محقق، أو تقرير معصوم، أو نص معتمد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ريب في كونه من المؤيدات لو تمَّ الدليل، و لذا جزم في الحدائق بالطهارة، و تأمل في النجاسة في الذكرى، و 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أشكل منها العلقة في البيض، إذ المتيقن من إجماع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التمامية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العلقة المستحيلة من النطفة، دون ما وجدت في البيضة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لعموم نجاسة الدم، و قد تقدمت غير مرة المناقشة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لأنّ الاجتناب عنه مقتضى مرتكزات المتشرعة، و قد تقدم عدم اعتباره ما لم يستند إلى وجه معتبر، فلا حاكم على أصالة الطهارة</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العلم بتحقق الرطوبة المسرية، و العلم بعدم غشاء يمنع عن السراية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فالمرجع أصالة الطهارة، و يكفي في الرجوع إليها الشك فيهما</w:t>
      </w:r>
      <w:r>
        <w:rPr>
          <w:rFonts w:eastAsia="Amiri" w:cs="Amiri" w:ascii="Amiri" w:hAnsi="Amiri"/>
          <w:color w:val="111111"/>
          <w:sz w:val="28"/>
          <w:szCs w:val="28"/>
          <w:rtl w:val="true"/>
          <w:lang w:bidi="ar-SA"/>
        </w:rPr>
        <w:t xml:space="preserve">. </w:t>
      </w:r>
      <w:bookmarkStart w:id="576" w:name="pg12190_153722"/>
    </w:p>
    <w:p>
      <w:pPr>
        <w:pStyle w:val="Heading5"/>
        <w:numPr>
          <w:ilvl w:val="4"/>
          <w:numId w:val="1"/>
        </w:numPr>
        <w:rPr/>
      </w:pPr>
      <w:bookmarkStart w:id="577" w:name="__RefHeading___Toc5155895_417432637"/>
      <w:bookmarkStart w:id="578" w:name="_Toc219"/>
      <w:bookmarkEnd w:id="576"/>
      <w:bookmarkEnd w:id="577"/>
      <w:r>
        <w:rPr>
          <w:rtl w:val="true"/>
        </w:rPr>
        <w:t xml:space="preserve">مسألة </w:t>
      </w:r>
      <w:r>
        <w:rPr/>
        <w:t>2</w:t>
      </w:r>
      <w:r>
        <w:rPr>
          <w:rtl w:val="true"/>
        </w:rPr>
        <w:t xml:space="preserve">: </w:t>
      </w:r>
      <w:r>
        <w:rPr>
          <w:rtl w:val="true"/>
        </w:rPr>
        <w:t>المتخلف في الذبيحة</w:t>
      </w:r>
      <w:bookmarkEnd w:id="5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المتخلف في الذبيحة و إن كان طاهرا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ما كان في اللحم مما يعد جزء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Heading5"/>
        <w:numPr>
          <w:ilvl w:val="4"/>
          <w:numId w:val="1"/>
        </w:numPr>
        <w:rPr/>
      </w:pPr>
      <w:bookmarkStart w:id="579" w:name="__RefHeading___Toc5155897_417432637"/>
      <w:bookmarkStart w:id="580" w:name="_Toc220"/>
      <w:bookmarkEnd w:id="579"/>
      <w:r>
        <w:rPr>
          <w:rtl w:val="true"/>
        </w:rPr>
        <w:t xml:space="preserve">مسألة </w:t>
      </w:r>
      <w:r>
        <w:rPr/>
        <w:t>3</w:t>
      </w:r>
      <w:r>
        <w:rPr>
          <w:rtl w:val="true"/>
        </w:rPr>
        <w:t xml:space="preserve">: </w:t>
      </w:r>
      <w:r>
        <w:rPr>
          <w:rtl w:val="true"/>
        </w:rPr>
        <w:t>الدم الأبيض إذا فرض العلم بكونه دما، نجس</w:t>
      </w:r>
      <w:bookmarkEnd w:id="5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 الأبيض إذا فرض العلم بكونه دما، نجس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خبر فصد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إذا صبّ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تعالى إِنَّمٰا حَرَّمَ عَلَيْكُمُ الْمَيْتَةَ وَ الدَّمَ </w:t>
      </w:r>
      <w:r>
        <w:rPr>
          <w:rStyle w:val="FootnoteAnchor"/>
          <w:rtl w:val="true"/>
        </w:rPr>
        <w:footnoteReference w:id="5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تعرضنا في التفسير لما يتعلق بمفردات الآية المباركة فراجع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 مولانا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حرم اللّه الدم كتحريم الميتة</w:t>
      </w:r>
      <w:r>
        <w:rPr>
          <w:rFonts w:eastAsia="Amiri" w:cs="Amiri" w:ascii="Amiri" w:hAnsi="Amiri"/>
          <w:color w:val="111111"/>
          <w:sz w:val="28"/>
          <w:szCs w:val="28"/>
          <w:rtl w:val="true"/>
          <w:lang w:bidi="ar-SA"/>
        </w:rPr>
        <w:t xml:space="preserve">»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احتمال الاختصاص بالمفسوح، خلاف ظاهر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صاحب الحدائق رحمه اللّه أنّه حلال، و استدل عليه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المتيقن منه على فرض الصحة صورة الاستهلاك و أخرى بقوله تعالى قُلْ لٰا أَجِدُ فِي مٰا أُوحِيَ إِلَيَّ مُحَرَّماً عَلىٰ طٰاعِمٍ يَطْعَمُهُ إِلّٰا أَنْ يَكُونَ مَيْتَةً أَوْ دَماً مَسْفُوحاً </w:t>
      </w:r>
      <w:r>
        <w:rPr>
          <w:rStyle w:val="FootnoteAnchor"/>
          <w:rtl w:val="true"/>
        </w:rPr>
        <w:footnoteReference w:id="5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فيقيد بها إطلاق الآية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الاستدلال إن كان بمفهوم الحصر فلا إشكال في كونه إضافيا، و لا ريب في عدم المفهوم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بمفهوم القيد فقد ثبت في محلّه عدم المفهوم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للاستهلاك الموجب لزوال الموضوع، فيزول الحكم قهرا، كاليسير من التراب المستهلك في الحنطة و الدقيق و الماء و نحوها</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الموضوع فيتحقق الحكم قهرا، و قد ثبت في العلم الحديث أنّه ليس احمرار الدم من مقوّماته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الغالب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شك في كونه دما،</w:t>
      </w:r>
      <w:bookmarkStart w:id="581" w:name="pg12190_153723"/>
    </w:p>
    <w:p>
      <w:pPr>
        <w:pStyle w:val="BookText"/>
        <w:rPr/>
      </w:pPr>
      <w:bookmarkEnd w:id="581"/>
      <w:r>
        <w:rPr>
          <w:rFonts w:ascii="Amiri" w:hAnsi="Amiri" w:eastAsia="Amiri" w:cs="Amiri"/>
          <w:color w:val="111111"/>
          <w:sz w:val="28"/>
          <w:sz w:val="28"/>
          <w:szCs w:val="28"/>
          <w:rtl w:val="true"/>
          <w:lang w:bidi="ar-SA"/>
        </w:rPr>
        <w:t>عليه دواء غيّر لونه إلى البياض</w:t>
      </w:r>
      <w:r>
        <w:rPr>
          <w:rFonts w:eastAsia="Amiri" w:cs="Amiri" w:ascii="Amiri" w:hAnsi="Amiri"/>
          <w:color w:val="111111"/>
          <w:sz w:val="28"/>
          <w:szCs w:val="28"/>
          <w:rtl w:val="true"/>
          <w:lang w:bidi="ar-SA"/>
        </w:rPr>
        <w:t>.</w:t>
      </w:r>
    </w:p>
    <w:p>
      <w:pPr>
        <w:pStyle w:val="Heading5"/>
        <w:numPr>
          <w:ilvl w:val="4"/>
          <w:numId w:val="1"/>
        </w:numPr>
        <w:rPr/>
      </w:pPr>
      <w:bookmarkStart w:id="582" w:name="__RefHeading___Toc5155899_417432637"/>
      <w:bookmarkStart w:id="583" w:name="_Toc221"/>
      <w:bookmarkEnd w:id="582"/>
      <w:r>
        <w:rPr>
          <w:rtl w:val="true"/>
        </w:rPr>
        <w:t xml:space="preserve">مسألة </w:t>
      </w:r>
      <w:r>
        <w:rPr/>
        <w:t>4</w:t>
      </w:r>
      <w:r>
        <w:rPr>
          <w:rtl w:val="true"/>
        </w:rPr>
        <w:t xml:space="preserve">: </w:t>
      </w:r>
      <w:r>
        <w:rPr>
          <w:rtl w:val="true"/>
        </w:rPr>
        <w:t>الدم الذي قد يوجد في اللبن عند الحلب نجس</w:t>
      </w:r>
      <w:bookmarkEnd w:id="5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 الذي قد يوجد في اللبن عند الحلب نجس و منجس للّبن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Heading5"/>
        <w:numPr>
          <w:ilvl w:val="4"/>
          <w:numId w:val="1"/>
        </w:numPr>
        <w:rPr/>
      </w:pPr>
      <w:bookmarkStart w:id="584" w:name="__RefHeading___Toc5155901_417432637"/>
      <w:bookmarkStart w:id="585" w:name="_Toc222"/>
      <w:bookmarkEnd w:id="584"/>
      <w:r>
        <w:rPr>
          <w:rtl w:val="true"/>
        </w:rPr>
        <w:t xml:space="preserve">مسألة </w:t>
      </w:r>
      <w:r>
        <w:rPr/>
        <w:t>5</w:t>
      </w:r>
      <w:r>
        <w:rPr>
          <w:rtl w:val="true"/>
        </w:rPr>
        <w:t xml:space="preserve">: </w:t>
      </w:r>
      <w:r>
        <w:rPr>
          <w:rtl w:val="true"/>
        </w:rPr>
        <w:t>الجنين الذي يخرج من بطن المذبوح</w:t>
      </w:r>
      <w:bookmarkEnd w:id="5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الجنين الذي يخرج من بطن المذبوح و يكون ذكاته بذكاة أمه، تمام دمه طاهر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لكنّه لا يخلو عن إشكال</w:t>
      </w:r>
      <w:r>
        <w:rPr>
          <w:rFonts w:eastAsia="Amiri" w:cs="Amiri" w:ascii="Amiri" w:hAnsi="Amiri"/>
          <w:color w:val="111111"/>
          <w:sz w:val="28"/>
          <w:szCs w:val="28"/>
          <w:rtl w:val="true"/>
          <w:lang w:bidi="ar-SA"/>
        </w:rPr>
        <w:t>.</w:t>
      </w:r>
    </w:p>
    <w:p>
      <w:pPr>
        <w:pStyle w:val="Heading5"/>
        <w:numPr>
          <w:ilvl w:val="4"/>
          <w:numId w:val="1"/>
        </w:numPr>
        <w:rPr/>
      </w:pPr>
      <w:bookmarkStart w:id="586" w:name="__RefHeading___Toc5155903_417432637"/>
      <w:bookmarkStart w:id="587" w:name="_Toc223"/>
      <w:bookmarkEnd w:id="586"/>
      <w:r>
        <w:rPr>
          <w:rtl w:val="true"/>
        </w:rPr>
        <w:t xml:space="preserve">مسألة </w:t>
      </w:r>
      <w:r>
        <w:rPr/>
        <w:t>6</w:t>
      </w:r>
      <w:r>
        <w:rPr>
          <w:rtl w:val="true"/>
        </w:rPr>
        <w:t xml:space="preserve">: </w:t>
      </w:r>
      <w:r>
        <w:rPr>
          <w:rtl w:val="true"/>
        </w:rPr>
        <w:t>الصيد الذي ذكاته بآلة الصيد</w:t>
      </w:r>
      <w:bookmarkEnd w:id="5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الصيد الذي ذكاته بآلة الصيد في طهارة ما تخلف فيه بعد خروج روحه، إشكال، و إن كان لا يخلو عن 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خرج منه فلا إشكال في نجاسته</w:t>
      </w:r>
      <w:r>
        <w:rPr>
          <w:rFonts w:eastAsia="Amiri" w:cs="Amiri" w:ascii="Amiri" w:hAnsi="Amiri"/>
          <w:color w:val="111111"/>
          <w:sz w:val="28"/>
          <w:szCs w:val="28"/>
          <w:rtl w:val="true"/>
          <w:lang w:bidi="ar-SA"/>
        </w:rPr>
        <w:t>.</w:t>
      </w:r>
    </w:p>
    <w:p>
      <w:pPr>
        <w:pStyle w:val="Heading5"/>
        <w:numPr>
          <w:ilvl w:val="4"/>
          <w:numId w:val="1"/>
        </w:numPr>
        <w:rPr/>
      </w:pPr>
      <w:bookmarkStart w:id="588" w:name="__RefHeading___Toc5155905_417432637"/>
      <w:bookmarkStart w:id="589" w:name="_Toc224"/>
      <w:bookmarkEnd w:id="588"/>
      <w:r>
        <w:rPr>
          <w:rtl w:val="true"/>
        </w:rPr>
        <w:t xml:space="preserve">مسألة </w:t>
      </w:r>
      <w:r>
        <w:rPr/>
        <w:t>7</w:t>
      </w:r>
      <w:r>
        <w:rPr>
          <w:rtl w:val="true"/>
        </w:rPr>
        <w:t xml:space="preserve">: </w:t>
      </w:r>
      <w:r>
        <w:rPr>
          <w:rtl w:val="true"/>
        </w:rPr>
        <w:t>الدم المشكوك في كونه من الحيوان أو لا</w:t>
      </w:r>
      <w:bookmarkEnd w:id="5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المشكوك في كونه من الحيوان أو لا، محكوم</w:t>
      </w:r>
    </w:p>
    <w:p>
      <w:pPr>
        <w:pStyle w:val="BookText"/>
        <w:rPr/>
      </w:pPr>
      <w:r>
        <w:rPr>
          <w:rFonts w:ascii="Amiri" w:hAnsi="Amiri" w:eastAsia="Amiri" w:cs="Amiri"/>
          <w:color w:val="111111"/>
          <w:sz w:val="28"/>
          <w:sz w:val="28"/>
          <w:szCs w:val="28"/>
          <w:rtl w:val="true"/>
          <w:lang w:bidi="ar-SA"/>
        </w:rPr>
        <w:t xml:space="preserve">يأتي حكمه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دليل الحكمين و عمومه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فرض تبدل اللبن بالدم فيكون مبنيا على وجود العموم الدال على نجاسته و عدمه، و تقدم ما يتعلق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الطهارة بعد عدم عموم يدل على النجاسة مطلقا، و لأنّه بمنزلة المذكى،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ذكاة الجنين ذكاة أمه</w:t>
      </w:r>
      <w:r>
        <w:rPr>
          <w:rFonts w:eastAsia="Amiri" w:cs="Amiri" w:ascii="Amiri" w:hAnsi="Amiri"/>
          <w:color w:val="111111"/>
          <w:sz w:val="28"/>
          <w:szCs w:val="28"/>
          <w:rtl w:val="true"/>
          <w:lang w:bidi="ar-SA"/>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فيكون دمه من المتخلف، و لم يستبعد ذلك في الجواهر، و اختاره كاشف الغطاء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دمه من دم الحيوان فيشمله ما دل على نجاسة دمه، و مفاد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ذكاة الجنين ذكاة أمه</w:t>
      </w:r>
      <w:r>
        <w:rPr>
          <w:rFonts w:eastAsia="Amiri" w:cs="Amiri" w:ascii="Amiri" w:hAnsi="Amiri"/>
          <w:color w:val="111111"/>
          <w:sz w:val="28"/>
          <w:szCs w:val="28"/>
          <w:rtl w:val="true"/>
          <w:lang w:bidi="ar-SA"/>
        </w:rPr>
        <w:t xml:space="preserve">» </w:t>
      </w:r>
      <w:r>
        <w:rPr>
          <w:rStyle w:val="FootnoteAnchor"/>
          <w:rtl w:val="true"/>
        </w:rPr>
        <w:footnoteReference w:id="571"/>
      </w:r>
      <w:r>
        <w:rPr>
          <w:rFonts w:ascii="Amiri" w:hAnsi="Amiri" w:eastAsia="Amiri" w:cs="Amiri"/>
          <w:color w:val="111111"/>
          <w:sz w:val="28"/>
          <w:sz w:val="28"/>
          <w:szCs w:val="28"/>
          <w:rtl w:val="true"/>
          <w:lang w:bidi="ar-SA"/>
        </w:rPr>
        <w:t>عدم كونه ميتة بعد تذكية الأم و أما كون دمه من المتخلف فلا يدل عليه</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ظهر مما مر حكم هذه المسألة، هذا إذا لم يخرج بآلة الصيد دم من الحيوان و أما إذا خرج منه الدم المتعارف فلا إشكال في طهارة الدم المتخلف و يمكن القول بالطهارة مطلقا لإطلاق أدلة حلية الصيد بالآلة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بالطهارة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 الشي‌ء الأحمر الذي يشك في أنّه دم أم لا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إذا علم أنّه من الحيوان الفلاني، و لكن لا يعلم أنّه مما له نفس أم لا، كدم الحية و التمساح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إذا لم يعلم أنّه دم شاة أو 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رأى في ثوبه دما لا يدري أنّه منه أو من البق أو البرغوث يحكم بالطهارة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الدم المتخلف في الذبيحة إذا شك في أنّه من القسم الطاهر أو النجس، فالظاهر الحكم بنجاسته، عملا بالاستصحاب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لا يخلو عن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التفصيل بين ما إذا كان الشك من جهة احتمال رد النفس فيحكم بالطهارة، لأصالة عدم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ما كان لأجل احتمال كون رأسه على علو فيحكم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الفروع المذكورة في هذه المسألة، لقاعدة الطهارة بعد عدم عموم دال على نجاسة الدم مطلقا، بل و لو كان عموم كذلك، لا يصح التمسك به في فروع المقام، لأنّه من التمسك بالعام في الشبهة المصداقية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يصح أن يستند إليه للنجاسة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ما دل على نجاسة دم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يصح التمسك به في الموضوع المردد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 إنّ دم ذي النفس من الحيوان نجس الا ما أحرز أنّه من المتخلف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دعوى العكس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دم ذي النفس من الحيوان طاهر الا ما أحرز أنّه من غير المتخلّف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المتيقن مما دل على طهارة المتخلف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فرض الصحة يرد عليه، ما تقدم في الأمر الأول، فيكون المرجع أصالة الطهارة لا محالة</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مبنيّ على نجاسة الدم ما لم يخرج إلى الخارج و لا دليل عليه، بل الدليل على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بالنسبة إلى سائر النجاسات من البول و الغائط و المني فلنا أن نستصحب الطهارة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إن أريد به إثبات كونه من غير المتخلف، يكون مثبتا</w:t>
      </w:r>
      <w:r>
        <w:rPr>
          <w:rFonts w:eastAsia="Amiri" w:cs="Amiri" w:ascii="Amiri" w:hAnsi="Amiri"/>
          <w:color w:val="111111"/>
          <w:sz w:val="28"/>
          <w:szCs w:val="28"/>
          <w:rtl w:val="true"/>
          <w:lang w:bidi="ar-SA"/>
        </w:rPr>
        <w:t xml:space="preserve">. </w:t>
      </w:r>
      <w:bookmarkStart w:id="590" w:name="pg12190_153725"/>
    </w:p>
    <w:p>
      <w:pPr>
        <w:pStyle w:val="BookText"/>
        <w:rPr/>
      </w:pPr>
      <w:bookmarkEnd w:id="590"/>
      <w:r>
        <w:rPr>
          <w:rFonts w:ascii="Amiri" w:hAnsi="Amiri" w:eastAsia="Amiri" w:cs="Amiri"/>
          <w:color w:val="111111"/>
          <w:sz w:val="28"/>
          <w:sz w:val="28"/>
          <w:szCs w:val="28"/>
          <w:rtl w:val="true"/>
          <w:lang w:bidi="ar-SA"/>
        </w:rPr>
        <w:t xml:space="preserve">بالنجاسة، عملا بأصالة عدم خروج المقدار المتعارف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Heading5"/>
        <w:numPr>
          <w:ilvl w:val="4"/>
          <w:numId w:val="1"/>
        </w:numPr>
        <w:rPr/>
      </w:pPr>
      <w:bookmarkStart w:id="591" w:name="__RefHeading___Toc5155907_417432637"/>
      <w:bookmarkStart w:id="592" w:name="_Toc225"/>
      <w:bookmarkEnd w:id="591"/>
      <w:r>
        <w:rPr>
          <w:rtl w:val="true"/>
        </w:rPr>
        <w:t xml:space="preserve">مسألة </w:t>
      </w:r>
      <w:r>
        <w:rPr/>
        <w:t>8</w:t>
      </w:r>
      <w:r>
        <w:rPr>
          <w:rtl w:val="true"/>
        </w:rPr>
        <w:t xml:space="preserve">: </w:t>
      </w:r>
      <w:r>
        <w:rPr>
          <w:rtl w:val="true"/>
        </w:rPr>
        <w:t>إذا خرج من الجرح أو الدّمل شي‌ء أصفر يشك في أنّه دم أم لا</w:t>
      </w:r>
      <w:bookmarkEnd w:id="5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من الجرح أو الدّمل شي‌ء أصفر يشك في أنّه دم أم لا، محكوم بالطهارة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إذا شك من جهة الظلمة أنّه دم أم قيح، و لا يجب عليه الاستعلام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Heading5"/>
        <w:numPr>
          <w:ilvl w:val="4"/>
          <w:numId w:val="1"/>
        </w:numPr>
        <w:rPr/>
      </w:pPr>
      <w:bookmarkStart w:id="593" w:name="__RefHeading___Toc5155909_417432637"/>
      <w:bookmarkStart w:id="594" w:name="_Toc226"/>
      <w:bookmarkEnd w:id="593"/>
      <w:r>
        <w:rPr>
          <w:rtl w:val="true"/>
        </w:rPr>
        <w:t xml:space="preserve">مسألة </w:t>
      </w:r>
      <w:r>
        <w:rPr/>
        <w:t>9</w:t>
      </w:r>
      <w:r>
        <w:rPr>
          <w:rtl w:val="true"/>
        </w:rPr>
        <w:t xml:space="preserve">: </w:t>
      </w:r>
      <w:r>
        <w:rPr>
          <w:rtl w:val="true"/>
        </w:rPr>
        <w:t>إذا حك جسده فخرجت رطوبة يشك في أنّها دم أو ماء أصفر</w:t>
      </w:r>
      <w:bookmarkEnd w:id="5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حك جسده فخرجت رطوبة يشك في أنّها دم أو ماء أصفر، يحكم عليها بالطهارة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أصالة عدم الرد في الفرض الأول فلا اعتبار بها، لأنّ عدم الرد من حيث هو ليس مورد دليل من الأدلة، و لا موضوع أثر من الآثار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أريد بها إثبات كون الدم من المتخلف تكون مثبتة، و كذا أصالة عدم خروج الدم المتعارف لعدم تعلق حكم من الأحكام بهذا العنوان في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أريد بها إثبات كون الدم من غير المتخلف تكون مثبتة، مع كونها مبنية على نجاسة الدم في الباطن أيضا، و هي أول الدعوى، بل يأتي خلافه، فينحصر المرجع في قاعدة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كون الدم من المتخلف و شك في أنّه من مأكول اللحم أو غيره، أو علم أنّه من المتخلف في مأكول اللحم و شك في نجاسته العرضية و عدمها، أو علم أنّه من المتخلف من الحيوان المأكول اللحم و لكن شك في أنّه من جزية المأكول أو من جزئه الغير المأكول، كالطحال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إثبات النجاسة في ذلك كلّه بالعمومات، لما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فإن كان أصل موضوعي دال على النجاسة يتعيّن الأخذ به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فالمرجع قاعدة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الحكم بالطهارة فلقاعدتها، و أما عدم وجوب الفحص و الاستعلام في الشبهات الموضوعية من النجاسة، فللنص </w:t>
      </w:r>
      <w:r>
        <w:rPr>
          <w:rStyle w:val="FootnoteAnchor"/>
          <w:rtl w:val="true"/>
        </w:rPr>
        <w:footnoteReference w:id="572"/>
      </w:r>
      <w:r>
        <w:rPr>
          <w:rFonts w:ascii="Amiri" w:hAnsi="Amiri" w:eastAsia="Amiri" w:cs="Amiri"/>
          <w:color w:val="111111"/>
          <w:sz w:val="28"/>
          <w:sz w:val="28"/>
          <w:szCs w:val="28"/>
          <w:rtl w:val="true"/>
          <w:lang w:bidi="ar-SA"/>
        </w:rPr>
        <w:t>، و الإجماع في المقام و قد تقدم في الجلود بعض الكلام، فراجع</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الطهارة التي تقدم حجيتها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bookmarkStart w:id="595" w:name="pg12190_153726"/>
    </w:p>
    <w:p>
      <w:pPr>
        <w:pStyle w:val="Heading5"/>
        <w:numPr>
          <w:ilvl w:val="4"/>
          <w:numId w:val="1"/>
        </w:numPr>
        <w:rPr/>
      </w:pPr>
      <w:bookmarkStart w:id="596" w:name="__RefHeading___Toc5155911_417432637"/>
      <w:bookmarkStart w:id="597" w:name="_Toc227"/>
      <w:bookmarkEnd w:id="595"/>
      <w:bookmarkEnd w:id="596"/>
      <w:r>
        <w:rPr>
          <w:rtl w:val="true"/>
        </w:rPr>
        <w:t xml:space="preserve">مسألة </w:t>
      </w:r>
      <w:r>
        <w:rPr/>
        <w:t>10</w:t>
      </w:r>
      <w:r>
        <w:rPr>
          <w:rtl w:val="true"/>
        </w:rPr>
        <w:t xml:space="preserve">: </w:t>
      </w:r>
      <w:r>
        <w:rPr>
          <w:rtl w:val="true"/>
        </w:rPr>
        <w:t>الماء الأصفر الذي ينجمد على الجرح عند البرء طاهر</w:t>
      </w:r>
      <w:bookmarkEnd w:id="5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الأصفر الذي ينجمد على الجرح عند البرء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علم كونه دما أو مخلوطا به، فإنّه نجس إلا إذا استحال جلدا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Heading5"/>
        <w:numPr>
          <w:ilvl w:val="4"/>
          <w:numId w:val="1"/>
        </w:numPr>
        <w:rPr/>
      </w:pPr>
      <w:bookmarkStart w:id="598" w:name="__RefHeading___Toc5155913_417432637"/>
      <w:bookmarkStart w:id="599" w:name="_Toc228"/>
      <w:bookmarkEnd w:id="598"/>
      <w:r>
        <w:rPr>
          <w:rtl w:val="true"/>
        </w:rPr>
        <w:t xml:space="preserve">مسألة </w:t>
      </w:r>
      <w:r>
        <w:rPr/>
        <w:t>11</w:t>
      </w:r>
      <w:r>
        <w:rPr>
          <w:rtl w:val="true"/>
        </w:rPr>
        <w:t xml:space="preserve">: </w:t>
      </w:r>
      <w:r>
        <w:rPr>
          <w:rtl w:val="true"/>
        </w:rPr>
        <w:t>الدم المراق في الأمراق حال غليانها نجس منجس</w:t>
      </w:r>
      <w:bookmarkEnd w:id="5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 المراق في الأمراق حال غليانها نجس منجس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قليلا مستهلكا، و القول بطهارته بالنار لرواية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الطهارة في الفرع الأول فلقاعدتها، و أما النجاسة مع العلم بكونه دما فلتحقق الموضوع وجدانا فيشمله الحكم قهرا و أما الطهارة مع الاستحالة، فلما يأتي في الرابع من المطهرات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الدم في داخل الجرح و ظهر عليه ماء أصفر، فمقتضى قاعدة الطهارة طهارة الماء الأصفر، لأنّ الملاقاة في الباطن لا توجب النجاسة، و المفروض أنّ ما في الظاهر ليس عين النجاسة و إن كان الأحوط الاجتناب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خرج الدم و استحال بالأدوية العصرية إلى شي‌ء آخر من جلده أو غيرها، فالظاهر الطهارة، لعدم الفرق في الاستحالة بين الصناعية و الطبيعية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انجمد دم الجراحة فنبت تحته لحم جديد، ثمَّ زال الدم المنجمد، فالظاهر طهارة ما تحته من اللحم الجديد، لقاعدة الطهارة بعد عدم العلم بملاقاته للدم المنجمد مع الرطوبة المسرية</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 الأدلة و إطلاقها الشامل للدم المراق في الأمراق و غيره، كما أنّ مقتضى قاعدة سراية النجاسة مع الرطوبة عند الملاقاة تحقق التنجس أيضا و إن كان قليلا مستهلكا، إذ لا أثر للاستهلاك بالنسبة إلى النجاسة و إنّما يظهر أثره بالنسبة إلى حلية الأكل، لو حرم أكله، و لم يكن نجسا و استهلك في الحلال، و تقدم في أول فصل الماء القليل من الدم، و تأتي هذه المسألة في المطهرات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المطهر الثامن عشر، 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ضعيفة، ضعيف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الفرع مذكور في باب الأطعمة و الأشربة، ففي الجواهر ممزوجا بعبارة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وقع قليل من دم نجس كالأوقية فما دون، في قدر و هي تغلي على النار، فقد روي،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حلّ مرقها إذا ذهب الدم بالغليان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صحيح سعيد الأعرج،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قدر فيها جزور وقع فيها قدر أوقية من دم أتوكل؟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فإنّ النار تأكل الدم</w:t>
      </w:r>
      <w:r>
        <w:rPr>
          <w:rFonts w:eastAsia="Amiri" w:cs="Amiri" w:ascii="Amiri" w:hAnsi="Amiri"/>
          <w:color w:val="111111"/>
          <w:sz w:val="28"/>
          <w:szCs w:val="28"/>
          <w:rtl w:val="true"/>
          <w:lang w:bidi="ar-SA"/>
        </w:rPr>
        <w:t xml:space="preserve">»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زكريا بن آدم سألت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قطرة خمر أو نبيذ مسكر قطرت في قدر فيه لحم و مرق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يهراق المرق أو يطعمه أهل الذمة أو الكلاب و اللحم اغسله و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قطر فيه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تأكله النار إن شاء اللّه تعالى</w:t>
      </w:r>
      <w:r>
        <w:rPr>
          <w:rFonts w:eastAsia="Amiri" w:cs="Amiri" w:ascii="Amiri" w:hAnsi="Amiri"/>
          <w:color w:val="111111"/>
          <w:sz w:val="28"/>
          <w:szCs w:val="28"/>
          <w:rtl w:val="true"/>
          <w:lang w:bidi="ar-SA"/>
        </w:rPr>
        <w:t xml:space="preserve">»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المفيد و الشيخ في النهاية و الديلمي و التقي العمل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بن جعفر عن أخيه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قدر فيها ألف رطل ماء يطبخ فيها لحم وقع فيها أوقية دم، هل يصلح أكله؟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طبخ فكل فلا بأس</w:t>
      </w:r>
      <w:r>
        <w:rPr>
          <w:rFonts w:eastAsia="Amiri" w:cs="Amiri" w:ascii="Amiri" w:hAnsi="Amiri"/>
          <w:color w:val="111111"/>
          <w:sz w:val="28"/>
          <w:szCs w:val="28"/>
          <w:rtl w:val="true"/>
          <w:lang w:bidi="ar-SA"/>
        </w:rPr>
        <w:t xml:space="preserve">»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حمل الأولى على ما إذا كان القدر كرا من الماء</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الأخير، كما يمكن حمل الجميع على التقية، أو حمل الدم على الدم الطاهر، و لا يرضى الفقيه، بل المتشرعة قديما و حديثا بالقول بصدور مثل هذه الأخبار لبيان حكم اللّه الواقعي، و أنّ الدم النجس المراق في الأمراق حلال أكله، بل يستنكر هذا الحكم في هذه الأعصار عند المتشرعة من العامة، فكيف بالخاصة المأنوسين</w:t>
      </w:r>
      <w:bookmarkStart w:id="600" w:name="pg12190_153728"/>
    </w:p>
    <w:p>
      <w:pPr>
        <w:pStyle w:val="Heading5"/>
        <w:numPr>
          <w:ilvl w:val="4"/>
          <w:numId w:val="1"/>
        </w:numPr>
        <w:rPr/>
      </w:pPr>
      <w:bookmarkStart w:id="601" w:name="__RefHeading___Toc5155915_417432637"/>
      <w:bookmarkStart w:id="602" w:name="_Toc229"/>
      <w:bookmarkEnd w:id="600"/>
      <w:bookmarkEnd w:id="601"/>
      <w:r>
        <w:rPr>
          <w:rtl w:val="true"/>
        </w:rPr>
        <w:t xml:space="preserve">مسألة </w:t>
      </w:r>
      <w:r>
        <w:rPr/>
        <w:t>12</w:t>
      </w:r>
      <w:r>
        <w:rPr>
          <w:rtl w:val="true"/>
        </w:rPr>
        <w:t xml:space="preserve">: </w:t>
      </w:r>
      <w:r>
        <w:rPr>
          <w:rtl w:val="true"/>
        </w:rPr>
        <w:t>إذا غرز إبرة، أو أدخل سكينا في بدنه أو بدن حيوان</w:t>
      </w:r>
      <w:bookmarkEnd w:id="6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غرز إبرة، أو أدخل سكينا في بدنه أو بدن 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يعلم ملاقاته للدم في الباطن فطاهر، و إن علم ملاقاته لكنّه خرج نظيفا، فالأحوط الاجتناب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Heading5"/>
        <w:numPr>
          <w:ilvl w:val="4"/>
          <w:numId w:val="1"/>
        </w:numPr>
        <w:rPr/>
      </w:pPr>
      <w:bookmarkStart w:id="603" w:name="__RefHeading___Toc5155917_417432637"/>
      <w:bookmarkStart w:id="604" w:name="_Toc230"/>
      <w:bookmarkEnd w:id="603"/>
      <w:r>
        <w:rPr>
          <w:rtl w:val="true"/>
        </w:rPr>
        <w:t xml:space="preserve">مسألة </w:t>
      </w:r>
      <w:r>
        <w:rPr/>
        <w:t>13</w:t>
      </w:r>
      <w:r>
        <w:rPr>
          <w:rtl w:val="true"/>
        </w:rPr>
        <w:t xml:space="preserve">: </w:t>
      </w:r>
      <w:r>
        <w:rPr>
          <w:rtl w:val="true"/>
        </w:rPr>
        <w:t>إذا استهلك الدم الخارج من بين الأسنان في ماء الفم</w:t>
      </w:r>
      <w:bookmarkEnd w:id="6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استهلك الدم الخارج من بين الأسنان في ماء الفم، فالظاهر طهارته، بل جواز بلعه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دخل من الخارج دم في الفهم فاستهلك، فالأحوط الاجتناب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 غسل الفم بالمضمضة أو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بمذاق المعصومين عليهم السلام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خبر زكريا غير نقي سندا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 نظر الماتن إليه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فخبر الأعرج صحيح، كما لا يخفى على من راجع سنده، و لكن لا تنفع الصحة بعد استنكار المتشرعة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578"/>
      </w:r>
      <w:r>
        <w:rPr>
          <w:rFonts w:ascii="Amiri" w:hAnsi="Amiri" w:eastAsia="Amiri" w:cs="Amiri"/>
          <w:color w:val="111111"/>
          <w:sz w:val="28"/>
          <w:sz w:val="28"/>
          <w:szCs w:val="28"/>
          <w:rtl w:val="true"/>
          <w:lang w:bidi="ar-SA"/>
        </w:rPr>
        <w:t>، و يأتي في العاشر من المطهرات إن شاء اللّه تعالى ما يتعلق بالمقام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الدم الخارج من بين الأسنان من الباطن لا يحكم بنجاسته، و مع الاستهلاك لا يكون من الخبائث فيجوز أكله للأصل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من أنّ موضوع النجاسة الظاهر فقط و في الفرض أنّ الفم من الباطن، فيزول حكم النجاسة حينئذ، و مع الاستهلاك يجوز أكله، لفقد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أثر لاستصحاب النجاسة بعد فرض كون موضوعها الظاهر</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فرض الشك في أنّ الفم من الباطن أو الظاهر لا يثبت باستصحاب النجاسة أحدهما، فيرجع إلى قاعدة الطهارة، و مع الاستهلاك يجوز أكله أيضا،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يشكل الاحتياط الوجوبي، إلا أن يتمسك بمرتكزات المتشرعة</w:t>
      </w:r>
      <w:r>
        <w:rPr>
          <w:rFonts w:eastAsia="Amiri" w:cs="Amiri" w:ascii="Amiri" w:hAnsi="Amiri"/>
          <w:color w:val="111111"/>
          <w:sz w:val="28"/>
          <w:szCs w:val="28"/>
          <w:rtl w:val="true"/>
          <w:lang w:bidi="ar-SA"/>
        </w:rPr>
        <w:t>.</w:t>
      </w:r>
      <w:bookmarkStart w:id="605" w:name="pg12190_153729"/>
    </w:p>
    <w:p>
      <w:pPr>
        <w:pStyle w:val="Heading5"/>
        <w:numPr>
          <w:ilvl w:val="4"/>
          <w:numId w:val="1"/>
        </w:numPr>
        <w:rPr/>
      </w:pPr>
      <w:bookmarkStart w:id="606" w:name="__RefHeading___Toc5155919_417432637"/>
      <w:bookmarkStart w:id="607" w:name="_Toc231"/>
      <w:bookmarkEnd w:id="605"/>
      <w:bookmarkEnd w:id="606"/>
      <w:r>
        <w:rPr>
          <w:rtl w:val="true"/>
        </w:rPr>
        <w:t xml:space="preserve">مسألة </w:t>
      </w:r>
      <w:r>
        <w:rPr/>
        <w:t>14</w:t>
      </w:r>
      <w:r>
        <w:rPr>
          <w:rtl w:val="true"/>
        </w:rPr>
        <w:t xml:space="preserve">: </w:t>
      </w:r>
      <w:r>
        <w:rPr>
          <w:rtl w:val="true"/>
        </w:rPr>
        <w:t>الدم المنجمد تحت الأظفار أو تحت الجلد من البدن</w:t>
      </w:r>
      <w:bookmarkEnd w:id="6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 المنجمد تحت الأظفار أو تحت الجلد من البدن إن لم يستحل و صدق عليه الدم نجس، فلو انخرق الجلد و وصل الماء إليه تنجس، و يشكل معه الوضوء أو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إخراجه إن لم يكن حرج، و معه يجب أن يجعل عليه شيئا، مثل الجبيرة فيتوضأ أو يغتسل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علم أنّه دم منجمد، و إن احتمل كونه لحما صار كالدم من جهة الرض، كما يكون كذلك غالبا، فهو طاهر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Heading4"/>
        <w:numPr>
          <w:ilvl w:val="3"/>
          <w:numId w:val="1"/>
        </w:numPr>
        <w:rPr/>
      </w:pPr>
      <w:bookmarkStart w:id="608" w:name="__RefHeading___Toc5155921_417432637"/>
      <w:bookmarkStart w:id="609" w:name="_Toc232"/>
      <w:bookmarkEnd w:id="608"/>
      <w:r>
        <w:rPr>
          <w:rtl w:val="true"/>
        </w:rPr>
        <w:t>السادس و السابع</w:t>
      </w:r>
      <w:r>
        <w:rPr>
          <w:rtl w:val="true"/>
        </w:rPr>
        <w:t xml:space="preserve">: </w:t>
      </w:r>
      <w:r>
        <w:rPr>
          <w:rtl w:val="true"/>
        </w:rPr>
        <w:t>الكلب و الخنزير</w:t>
      </w:r>
      <w:bookmarkEnd w:id="6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الكلب و الخنزير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النجاسة مع صدق الدم عليه، فلما دل على نجاسة دم الإنسان و أما تنجس الماء فلما دل على انفعال القليل بالنجس مع الرطوبة المسرية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الإشكال في الوضوء، فإما لأجل انفعال ماء الوضوء أو الغسل إن توضأ بالقليل، و يرتفع الاشكال من هذه الجهة لو توضأ ارتماسا في الكر و أما لأجل وجوب غسل ما تحته و كونه حائلا، و يرتفع بما ذكره رحمه اللّه و يأتي في أحكام الجبائر أنّ الأحوط في مثله ضم التيمم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يجري حينئذ غسل ظاهره في الوضوء من دون لزوم وضع شي‌ء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بضرورة من الفقه إن لم يكن من المذهب، و نصوص مستفيضة إن لم تكن متواترة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الصادق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أصاب ثوبك من الكلب رطوبة فاغسله، و إن مسّه جافا فاصبب عليه الماء</w:t>
      </w:r>
      <w:r>
        <w:rPr>
          <w:rFonts w:eastAsia="Amiri" w:cs="Amiri" w:ascii="Amiri" w:hAnsi="Amiri"/>
          <w:color w:val="111111"/>
          <w:sz w:val="28"/>
          <w:szCs w:val="28"/>
          <w:rtl w:val="true"/>
          <w:lang w:bidi="ar-SA"/>
        </w:rPr>
        <w:t xml:space="preserve">»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أيضا في الكلب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رجس نجس</w:t>
      </w:r>
      <w:r>
        <w:rPr>
          <w:rFonts w:eastAsia="Amiri" w:cs="Amiri" w:ascii="Amiri" w:hAnsi="Amiri"/>
          <w:color w:val="111111"/>
          <w:sz w:val="28"/>
          <w:szCs w:val="28"/>
          <w:rtl w:val="true"/>
          <w:lang w:bidi="ar-SA"/>
        </w:rPr>
        <w:t xml:space="preserve">»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الكلب يصيب شيئا من جسد الرجل، قال</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يغسل المكان الذي أصابه</w:t>
      </w:r>
      <w:r>
        <w:rPr>
          <w:rFonts w:eastAsia="Amiri" w:cs="Amiri" w:ascii="Amiri" w:hAnsi="Amiri"/>
          <w:color w:val="111111"/>
          <w:sz w:val="28"/>
          <w:szCs w:val="28"/>
          <w:rtl w:val="true"/>
          <w:lang w:bidi="ar-SA"/>
        </w:rPr>
        <w:t xml:space="preserve">»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ابن جعفر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يصيب ثوبه 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فيه أثر فيغسله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خنزير يشرب من إناء، كيف يصنع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سبع مرات</w:t>
      </w:r>
      <w:r>
        <w:rPr>
          <w:rFonts w:eastAsia="Amiri" w:cs="Amiri" w:ascii="Amiri" w:hAnsi="Amiri"/>
          <w:color w:val="111111"/>
          <w:sz w:val="28"/>
          <w:szCs w:val="28"/>
          <w:rtl w:val="true"/>
          <w:lang w:bidi="ar-SA"/>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يظهر منه الخلاف لا بد من حمله، أو ردّ علمه إلى أهله، كصحيح ابن مسكان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الوضوء مما ولغ الكلب فيه و السنور أو شرب منه جمل، أو دابة، أو غير ذلك، أ يتوضأ منه؟ أو يغتسل؟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إلا أن تجد غيره فتنزه عنه</w:t>
      </w:r>
      <w:r>
        <w:rPr>
          <w:rFonts w:eastAsia="Amiri" w:cs="Amiri" w:ascii="Amiri" w:hAnsi="Amiri"/>
          <w:color w:val="111111"/>
          <w:sz w:val="28"/>
          <w:szCs w:val="28"/>
          <w:rtl w:val="true"/>
          <w:lang w:bidi="ar-SA"/>
        </w:rPr>
        <w:t xml:space="preserve">»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زرارة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الحبل يكون من شعر الخنزير يستقى به الماء من البئر هل يتوضأ من ذلك الماء؟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فيحمل الأول على الغدير البالغ قدر الكر، و الثاني على صورة عدم العلم بالملاقاة، و يمكن حملهما على التقية</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لتفاهم البرّي من ألفاظ الحيوانات المستعملة إلا مع القرينة على التعميم للبحري أيضا، و يمكن أن يكون الإطلاق على البحري مجازا، لاختلاف الآثار و الخواص الكاشف عن اختلاف الحقيقة أيضا، و يشهد له صحيح ابن الحجاج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جلود الخز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بها بأس،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إنّها علاجي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بلادي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هي كلاب تخرج من الماء،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خرجت من الماء تعيش خارجة من الماء؟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 xml:space="preserve">» </w:t>
      </w:r>
      <w:r>
        <w:rPr>
          <w:rStyle w:val="FootnoteAnchor"/>
          <w:rtl w:val="true"/>
        </w:rPr>
        <w:footnoteReference w:id="5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حكمه عليه السلام و تفصيله بين العيش خارج الماء و عدمه، دليل على اختصاص الحكم بالنجاسة بالبرّي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دون البحري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رطوباتهما و أجزاؤهما و إن كانت مما لا تحلّه الحياة، كالشعر، و العظم و نحوهما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اجتمع أحدهما مع الآخر أو مع آخر فتولد منهما ولد، فإن صدق عليه اسم أحدهما تبعه، و إن صدق عليه اسم أحد الحيوانات الأخر، أو كان مما ليس له مثل في الخارج، كان طاهرا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الأحوط الاجتناب عن المتولد منهما إذا لم يصدق عليه اسم أحد الحيوانات الطاهرة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الأحوط الاجتناب عن المتولد من أحدهما مع طاهر، إذا لم يصدق عليه اسم ذلك الطاهر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نزا كلب على شاة أو خروف على كلبة، و لم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دليل الحكم بالنجاسة لهذا الموجود الخارجي المشتمل على الأجزاء، و نسب إلى السيد و المجلسي طهارة ما لا تحله الحياة منهما، لعدم الجزئية، و طهارتهما من الميتة، و دعوى الإجماع عليها، و بما تقدم من خبر الحبل من شعر الخنزير الذي يستقى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 خلاف العرف، و الثاني قياس، و الثالث موهون جدّا، و تقدم ما في خبر الحبل فإطلاق دليل النجاسة محكم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النجاسة في صورة صدق المتابعة في الاسم، فلأنّ الحكم يدور مدار صدق الاسم، و المفروض 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الطهارة فللأصل، و إطلاق دليل طهارة المتبوع فيما إذا صدق عليه اسم إحدى الحيوانات الطاهرة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إلى الشهيدين في الذكرى، و الروض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النجاسة و إن باينهما في الاسم، و لعلّها للتبعية، و استصحاب النجاسة حال النطفة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مفروض الانتفاء، لفرض المباينة الاسمية، و لا وجه للثاني، لتبدل الموضوع</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لاستصحاب النجاسة حال النطفة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بتبدل الموضوع، فالمرجع أصالة الطهارة، و لا ريب في حسن الاحتياط</w:t>
      </w:r>
      <w:r>
        <w:rPr>
          <w:rFonts w:eastAsia="Amiri" w:cs="Amiri" w:ascii="Amiri" w:hAnsi="Amiri"/>
          <w:color w:val="111111"/>
          <w:sz w:val="28"/>
          <w:szCs w:val="28"/>
          <w:rtl w:val="true"/>
          <w:lang w:bidi="ar-SA"/>
        </w:rPr>
        <w:t xml:space="preserve">. </w:t>
      </w:r>
      <w:bookmarkStart w:id="610" w:name="pg12190_153732"/>
    </w:p>
    <w:p>
      <w:pPr>
        <w:pStyle w:val="BookText"/>
        <w:rPr/>
      </w:pPr>
      <w:bookmarkEnd w:id="610"/>
      <w:r>
        <w:rPr>
          <w:rFonts w:ascii="Amiri" w:hAnsi="Amiri" w:eastAsia="Amiri" w:cs="Amiri"/>
          <w:color w:val="111111"/>
          <w:sz w:val="28"/>
          <w:sz w:val="28"/>
          <w:szCs w:val="28"/>
          <w:rtl w:val="true"/>
          <w:lang w:bidi="ar-SA"/>
        </w:rPr>
        <w:t>يصدق على المتولد منهما اسم الشاة، فالأحوط الاجتناب عنه، و إن لم يصدق عليه اسم الكلب</w:t>
      </w:r>
      <w:r>
        <w:rPr>
          <w:rFonts w:eastAsia="Amiri" w:cs="Amiri" w:ascii="Amiri" w:hAnsi="Amiri"/>
          <w:color w:val="111111"/>
          <w:sz w:val="28"/>
          <w:szCs w:val="28"/>
          <w:rtl w:val="true"/>
          <w:lang w:bidi="ar-SA"/>
        </w:rPr>
        <w:t>.</w:t>
      </w:r>
    </w:p>
    <w:p>
      <w:pPr>
        <w:pStyle w:val="Heading4"/>
        <w:numPr>
          <w:ilvl w:val="3"/>
          <w:numId w:val="1"/>
        </w:numPr>
        <w:rPr/>
      </w:pPr>
      <w:bookmarkStart w:id="611" w:name="__RefHeading___Toc5155923_417432637"/>
      <w:bookmarkStart w:id="612" w:name="_Toc233"/>
      <w:bookmarkEnd w:id="611"/>
      <w:r>
        <w:rPr>
          <w:rtl w:val="true"/>
        </w:rPr>
        <w:t>الثامن</w:t>
      </w:r>
      <w:r>
        <w:rPr>
          <w:rtl w:val="true"/>
        </w:rPr>
        <w:t xml:space="preserve">: </w:t>
      </w:r>
      <w:r>
        <w:rPr>
          <w:rtl w:val="true"/>
        </w:rPr>
        <w:t>الكافر بأقسامه</w:t>
      </w:r>
      <w:bookmarkEnd w:id="612"/>
    </w:p>
    <w:p>
      <w:pPr>
        <w:pStyle w:val="Heading5"/>
        <w:numPr>
          <w:ilvl w:val="4"/>
          <w:numId w:val="1"/>
        </w:numPr>
        <w:rPr/>
      </w:pPr>
      <w:bookmarkStart w:id="613" w:name="__RefHeading___Toc5155925_417432637"/>
      <w:bookmarkStart w:id="614" w:name="_Toc234"/>
      <w:bookmarkEnd w:id="613"/>
      <w:r>
        <w:rPr>
          <w:rtl w:val="true"/>
        </w:rPr>
        <w:t>اشارة</w:t>
      </w:r>
      <w:bookmarkEnd w:id="6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الكافر بأقسامه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المرتد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 نجاسة الكافر في الجملة من ضروريات المذهب 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المتديّن و الملتزم بكلّ ملة يتجنب و يباين عن الملة الأخرى، و يكون هذا من اللوازم العادية الارتكازية بين الملل المختلفة، و قد حدد الشارع هذا التجنب بحد خاص، و هو النجاسة، فتكون أدلة النجاسة مطابقة لذلك الأمر العادي الارتكازي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المتيقن من قيام الضرورة على نجاسة الكافر، إنّما هو المشرك، سواء كان في العبادة، كما هو الغالب، أم في الذات، أم في الصنع، لإطلاق ما يأتي من الآية الكريمة، و إطلاق معاقد الإجماعات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الانصراف إلى الأخير، ممنوع، لأنّ الانصراف المستند إلى علية الوجود لا اعتبار به، كما ثبت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قوله تعالى إِنَّمَا الْمُشْرِكُونَ نَجَسٌ فَلٰا يَقْرَبُوا الْمَسْجِدَ الْحَرٰامَ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أشكل عليه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و لا يحمل على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الإخبار عن الذات بالمصادر شائع، للمبالغة كما 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هي إقبال و إدبار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صحة الإخبار بالتقدير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ذو 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يختص التقدير بالنجاسة العرضية، بل يصح في الذاتيات أيضا،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ذو نطق</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ملزم لكون الكلمة مصدرا، بل يصح أن يكون وصفا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الحمل حينئذ بلا 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لم يثبت كون النجس في زمان نزول الآية بالمعنى المبحوث عنه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ريب في كونه بمعنى القذارة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عرفا، و نزلت الآية الكريمة على طبقهما، و إطلاق النجاسة و القذارة يشمل المتعارف بل هو المنساق منه عرفا، ثبتت الحقيقة الشرعية في النجاسة و القذارة، أو لا، و قد تقدم في 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الكلب رجس نجس</w:t>
      </w:r>
      <w:r>
        <w:rPr>
          <w:rFonts w:eastAsia="Amiri" w:cs="Amiri" w:ascii="Amiri" w:hAnsi="Amiri"/>
          <w:color w:val="111111"/>
          <w:sz w:val="28"/>
          <w:szCs w:val="28"/>
          <w:rtl w:val="true"/>
          <w:lang w:bidi="ar-SA"/>
        </w:rPr>
        <w:t xml:space="preserve">»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أنّه لم يستشكل أحد في أنّ المراد بالنجاسة فيه هذا المعنى المعهود، و كذا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 اللّه إنّه نجس</w:t>
      </w:r>
      <w:r>
        <w:rPr>
          <w:rFonts w:eastAsia="Amiri" w:cs="Amiri" w:ascii="Amiri" w:hAnsi="Amiri"/>
          <w:color w:val="111111"/>
          <w:sz w:val="28"/>
          <w:szCs w:val="28"/>
          <w:rtl w:val="true"/>
          <w:lang w:bidi="ar-SA"/>
        </w:rPr>
        <w:t xml:space="preserve">» </w:t>
      </w:r>
      <w:r>
        <w:rPr>
          <w:rStyle w:val="FootnoteAnchor"/>
          <w:rtl w:val="true"/>
        </w:rPr>
        <w:footnoteReference w:id="588"/>
      </w:r>
      <w:r>
        <w:rPr>
          <w:rFonts w:ascii="Amiri" w:hAnsi="Amiri" w:eastAsia="Amiri" w:cs="Amiri"/>
          <w:color w:val="111111"/>
          <w:sz w:val="28"/>
          <w:sz w:val="28"/>
          <w:szCs w:val="28"/>
          <w:rtl w:val="true"/>
          <w:lang w:bidi="ar-SA"/>
        </w:rPr>
        <w:t>، بل جعلوه من أقوى الأدلة على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النجس و الرجس، و القذر، و الطهارة و نحوها، كانت موضوعات متعارفة رتب الشارع عليها أحكاما خاصة، كسائر الموضوعات التي تكون مورد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لعلّ القذارة في المشركين شي‌ء معنوي غير الخباثة الظاهرية، فلا تدل الآية الكريمة على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النجاسة و القذارة العينية، المسببة عن الشرك، و لا ينسبق إلى الأفهام المتعارفة منها إلا ذلك، لتعارف استعمال النجس في مثل هذه القذارات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دخول المشركين في المسجد الحرام يجوز أن تكون لجهة أخرى، دون القذارة، و إلا وجب أن يقيد بما إذا استلزمت التلوث و السراية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تكون لها علل شتّى، هذه إحداها، و هي نحو نجاسة يحرم معها الدخول و لو لم يستلزم التلوث و السراية، لإطلاق الأدلة</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بعض الكلام في المشركين و منهم المجوس أيضا، لأنّهم و إن كان لهم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و نبي، كما في مرسل الواسطي، و خبر العلل</w:t>
      </w:r>
      <w:r>
        <w:rPr>
          <w:rStyle w:val="FootnoteAnchor"/>
          <w:rtl w:val="true"/>
        </w:rPr>
        <w:footnoteReference w:id="5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لكنّهم من حيث عبادتهم للنار مشركون في المعبودية، كعباد الأوثان و غيرهم، فيعمهم ما يدل على نجاسة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 على نجاسة الكتابي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قوله تعالى إِنَّمَا الْمُشْرِكُونَ 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صدق المشرك عليه في الجملة مسلّم، قال تعالى اتَّخَذُوا أَحْبٰارَهُمْ وَ رُهْبٰانَهُمْ أَرْبٰاباً مِنْ دُونِ اللّٰهِ وَ الْمَسِيحَ ابْنَ مَرْيَمَ وَ مٰا أُمِرُوا إِلّٰا لِيَعْبُدُوا إِلٰهاً وٰاحِداً لٰا إِلٰهَ إِلّٰا هُوَ سُبْحٰانَهُ عَمّٰا يُشْرِكُونَ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فيستفاد منها أن مطلق اتخاذ الرب من دون اللّه تعالى 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كون مثل هذا الصدق موجبا للنجاسة ممنوع، و إلا فقد قال تعالى وَ مٰا يُؤْمِنُ أَكْثَرُهُمْ بِاللّٰهِ إِلّٰا وَ هُمْ مُشْرِكُونَ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أطلق المشرك في الأخبار على المرائي </w:t>
      </w:r>
      <w:r>
        <w:rPr>
          <w:rStyle w:val="FootnoteAnchor"/>
          <w:rtl w:val="true"/>
        </w:rPr>
        <w:footnoteReference w:id="592"/>
      </w:r>
      <w:r>
        <w:rPr>
          <w:rFonts w:ascii="Amiri" w:hAnsi="Amiri" w:eastAsia="Amiri" w:cs="Amiri"/>
          <w:color w:val="111111"/>
          <w:sz w:val="28"/>
          <w:sz w:val="28"/>
          <w:szCs w:val="28"/>
          <w:rtl w:val="true"/>
          <w:lang w:bidi="ar-SA"/>
        </w:rPr>
        <w:t xml:space="preserve">، و غيره </w:t>
      </w:r>
      <w:r>
        <w:rPr>
          <w:rStyle w:val="FootnoteAnchor"/>
          <w:rtl w:val="true"/>
        </w:rPr>
        <w:footnoteReference w:id="5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قد فصل اللّه تعالى بين أهل الكتاب و بين المشركين، و التفصيل قاطع للشركة قال تعالى إِنَّ الَّذِينَ آمَنُوا وَ الَّذِينَ هٰادُوا وَ الصّٰابِئِينَ وَ النَّصٰارىٰ وَ الْمَجُوسَ وَ الَّذِينَ أَشْرَكُوا إِنَّ اللّٰهَ يَفْصِلُ بَيْنَهُمْ يَوْمَ الْقِيٰامَةِ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بل عن صاحب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 من الضروريات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عن أستاذه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ذلك شعار الشيعة يعرفها النساء و العوام و 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المرتضى جعل القول بالنجاسة من متفردات الإمامية، و قال في المستند</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الإجماع عليها في عبارات جملة من الأجلة مذكورة و هو مذهب الصدوقين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الشيخين، و السيدين، و الحليين، و الفاضلين، و الشهيدين، و الحلّي و الكركي و كافة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نوقش في الإجماع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اجتهادي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المناقشة جارية في جميع الإجماعات التي يوجد في موردها حديث معتبر، و ظاهر اعتماد الأعلام من الفقهاء و مهرة الفقه على نقله، و الاعتناء به أنّه تعبدي، لا أن يكون اجتهاديا، إلا مع وجود قرينة معتبرة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الشيخ و المفيد و ابن الجنيد و العماني، فلا اعتبار بمثل هذا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 منهم قال في نهايته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بعدم جواز مؤاكلة الكفار على اختلاف مللهم، و لا استعمال أوانيهم إلا بعد غسلها و أنّهم أنجاس ينجس الطعام بمباشرتهم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يكره أن يدعو الإنسان أحدا من الكفار إلى طعامه فيأكل معه، و إن دعاه فليأمره بغسل يديه ثمَّ يأكل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مقتضى الجمع العرفي حمل الجملة الثانية على حال الضرورة، أو ما لا يتعدى و حمل غسل اليد على التعبد، لوروده في الأخبار </w:t>
      </w:r>
      <w:r>
        <w:rPr>
          <w:rStyle w:val="FootnoteAnchor"/>
          <w:rtl w:val="true"/>
        </w:rPr>
        <w:footnoteReference w:id="595"/>
      </w:r>
      <w:r>
        <w:rPr>
          <w:rFonts w:ascii="Amiri" w:hAnsi="Amiri" w:eastAsia="Amiri" w:cs="Amiri"/>
          <w:color w:val="111111"/>
          <w:sz w:val="28"/>
          <w:sz w:val="28"/>
          <w:szCs w:val="28"/>
          <w:rtl w:val="true"/>
          <w:lang w:bidi="ar-SA"/>
        </w:rPr>
        <w:t>إلى غير ذلك من المحامل، كيف و قد نقل عنه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العجب أنّ الشيخ رحمه اللّه في التهذيب نقل إجماع المسلمين على نجاسة الكفار مطلقا مع مخالفة الجمهور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يكون مراده النجاسة في الجملة، لأنّ العامة أيضا يقولون بالنجاسة الحكمية على ما قيل و قال صاحب المعالم في محكي كلامه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أن يعد الشيخ في عداد من عدل عن المشهور</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 منهم حكم بالكراهية في خصوص اليهود و النصارى و إرادة الحرمة منها شائعة في عرف القدماء، بل لا بد و أن تحمل عليها، لذهابه إلى الحرمة في سائر كتبه، و دعوى الإجماع على الحرمة من تلامذته مع كونه رئيس المذهب و الملة، فكيف يذهب إلى الكراهة، و جل تلاميذه بل كلهم يعتقدون الحرمة مع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نسبة أحد الخلاف بينه و بين تلاميذه و لم يذكر ذلك في الكتب المعدة لذكر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الثالث منهم مبنيّ على ما ذهب إليه من عدم انفعال القليل بالملاقاة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 منهم يمكن حمل كلامه عليه أيضا، مع عدم الاعتناء بمخالفته، لكثرة خلافه في المسلّمات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صاحب المعالم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مصير جمهور الأصحاب إلى القول بالتنجيس يقتضي الاستيحاش في الذهاب إلى خلافه، بل ذكرنا أنّ جماعة ادعوا الإجماع على عموم الحكم بالتنجيس لجميع الأصناف، و كلام العلامة ظاهر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 في الإشكال على دليل يذكر لشي‌ء، هو الإشكال الظاهر عرفا، لا البناء على الاستشكال عليه بأي وجه أمكن، فإنّ بابه واسع جدّا حتّى في الضروريات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ظهور التسالم فتوى و عملا على النجاسة عن أساطين الفقه و خبرائه، كالشهيدين و المحققين و نظرائهم، كيف يجترئ أحد على الجزم بالخلاف، و لا تقصر هذه المسألة عن سائر المسائل المسلّمة الفقهية التي يعتمد عليها و يرسلونها إرسال المسلّمات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يزيد المقام على غيره الأخبار الدالة على الطهارة، و تأتي المناقشة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وجوه الإشكال على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مصباح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الشهرة و نقل الإجماع، بل الإجماع المحقق أيضا، لا تكون حجة ما لم يوجب القطع بموافقة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يكفي حصول الاطمئنان المتعارف بموافقته عليه السلام، و الظاهر حصوله بعد المناقشة في الأخبار الدالة على الطهارة، كما يأتي، إذ المانع عن حصول الاطمئنان المتعارف منحصر بالأخبار التي تدل على الطهارة و لو لا تلك الأخبار، لكان هذا الإجماع من أتقن الإجماعات القولية و العملية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الإنصاف أنّه لو كنا نحن و نفس هذا الإجماع، لا يحصل لنا منه الاطمئنان المعتبر في الفتوى، لأنّ بناء الفقهاء على تصحيح هذا الإجماع، فلو كان اعتباره مفروغا عنه عندهم، لما احتاج إلى هذه المتعبة، بل يمكن أن يقال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إنّه قد ارتكز في أذهان الفقهاء القدماء الاهتمام بالاحتياط مهما أمكنهم ذلك، فمثل هذه الإجماعات حصل من ذلك الارتكاز، فالإجماع احتياطي، لا أن يكون تعبديا و مثل ذلك كثير في الفقه ربما نشير إليه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استدل به على النجاسة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الأخبار كموثق سعيد الأعرج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سأل أبا عبد اللّه عليه السلام عن سؤر اليهودي و النصراني؟</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 ابن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صافح رجلا مجوسيا،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يديه و لا يتوضأ</w:t>
      </w:r>
      <w:r>
        <w:rPr>
          <w:rFonts w:eastAsia="Amiri" w:cs="Amiri" w:ascii="Amiri" w:hAnsi="Amiri"/>
          <w:color w:val="111111"/>
          <w:sz w:val="28"/>
          <w:szCs w:val="28"/>
          <w:rtl w:val="true"/>
          <w:lang w:bidi="ar-SA"/>
        </w:rPr>
        <w:t xml:space="preserve">»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بصير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مصافحة المسلم اليهودي، و النصراني،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وراء الثوب فإن صافحك بيده فاغسل يدك</w:t>
      </w:r>
      <w:r>
        <w:rPr>
          <w:rFonts w:eastAsia="Amiri" w:cs="Amiri" w:ascii="Amiri" w:hAnsi="Amiri"/>
          <w:color w:val="111111"/>
          <w:sz w:val="28"/>
          <w:szCs w:val="28"/>
          <w:rtl w:val="true"/>
          <w:lang w:bidi="ar-SA"/>
        </w:rPr>
        <w:t xml:space="preserve">»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مفهوم معتبرة سماعة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طعام أهل الذمة ما يحل؟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الحبوب</w:t>
      </w:r>
      <w:r>
        <w:rPr>
          <w:rFonts w:eastAsia="Amiri" w:cs="Amiri" w:ascii="Amiri" w:hAnsi="Amiri"/>
          <w:color w:val="111111"/>
          <w:sz w:val="28"/>
          <w:szCs w:val="28"/>
          <w:rtl w:val="true"/>
          <w:lang w:bidi="ar-SA"/>
        </w:rPr>
        <w:t>»</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و خبر هارون بن خارجة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أخالط المجوس فآكل من طعامهم؟ </w:t>
      </w:r>
      <w:r>
        <w:rPr>
          <w:rStyle w:val="FootnoteAnchor"/>
          <w:rtl w:val="true"/>
        </w:rPr>
        <w:footnoteReference w:id="600"/>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صحيح عليّ 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النصراني يغتسل مع المسلم في الحمام،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أنّه نصراني اغتسل بغير ماء الحمام إلا أن يغتسل وحده على الحوض فيغسله ثمَّ يغتسل</w:t>
      </w:r>
      <w:r>
        <w:rPr>
          <w:rFonts w:eastAsia="Amiri" w:cs="Amiri" w:ascii="Amiri" w:hAnsi="Amiri"/>
          <w:color w:val="111111"/>
          <w:sz w:val="28"/>
          <w:szCs w:val="28"/>
          <w:rtl w:val="true"/>
          <w:lang w:bidi="ar-SA"/>
        </w:rPr>
        <w:t xml:space="preserve">»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صحيحه الآخر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فراش اليهودي و النصراني ينام عليه؟</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 لا يصلّي في ثيابهما،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يأكل المسلم مع المجوسي في قصعة واحدة و لا يقعده على فراشه و لا مسجده و لا يصافحه،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اشترى ثوبا من السوق للبس لا يدري لمن كان، هل تصلح الصلاة فيه؟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اشتراه من مسلم فليصلّ فيه، و إن اشتراه من نصراني فلا يصلّي فيه حتّى يغسله</w:t>
      </w:r>
      <w:r>
        <w:rPr>
          <w:rFonts w:eastAsia="Amiri" w:cs="Amiri" w:ascii="Amiri" w:hAnsi="Amiri"/>
          <w:color w:val="111111"/>
          <w:sz w:val="28"/>
          <w:szCs w:val="28"/>
          <w:rtl w:val="true"/>
          <w:lang w:bidi="ar-SA"/>
        </w:rPr>
        <w:t xml:space="preserve">»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خبره الآخر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مؤاكلة المجوسي في قصعة واحدة، و أرقد معه على فراش واحد، و أصافحه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المتفاهم منها عرفا، النجاسة الذاتية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الحمل على التعبد المحض أو النجاسة العرضية، و استحباب الغسل و كراهة السؤر، أو أن تشريع ذلك نحو توهين لهم،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بد من تقييد المصافحة بما إذا كانت مع الرطوبة المسرية، لقاعدة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يابس ذكي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الحاكمة على مثل هذه الإطلاقات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بد من حمل نهي القعود على الفراش و المصافحة على مطلق المرجوحية، لقرائن 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لا يضر بالاستدلال بل هذا النحو من التفكيك شائع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صحيح ابن مسلم سألت أبا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آنية أهل الذمة و المجوس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تأكلوا في آنيتهم و لا من طعامهم الذي يطبخون، و لا في آنيتهم التي يشربون فيها الخمر</w:t>
      </w:r>
      <w:r>
        <w:rPr>
          <w:rFonts w:eastAsia="Amiri" w:cs="Amiri" w:ascii="Amiri" w:hAnsi="Amiri"/>
          <w:color w:val="111111"/>
          <w:sz w:val="28"/>
          <w:szCs w:val="28"/>
          <w:rtl w:val="true"/>
          <w:lang w:bidi="ar-SA"/>
        </w:rPr>
        <w:t xml:space="preserve">»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الصحيحة و غيرها تدل على أنّ ثيابهم و ما يطبخون نجسة، للملازمة العادية لاستعمالهم لها بالرطوبة، و الظاهر أنّ الطبخ مثال لكل ما يستعملونها مع الرطوبة، إذ لا خصوصية فيه حتّى يذكر، و احتمال أن تكون نجاسته كسائر النجاسات من الميتة و الخنزير، خلاف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لذكرها عليه السلام كما ذكر أواني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النجاسة، لأجل الاستعمال فما وجه تخصيص خصوص أواني الخمر بالذكر؟</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بيان نجاسة الخمر أيضا زائدا على نجاستهم</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السؤال هو الأواني، و قال عليه السلام في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تأكل من طعامهم الذي يطبخون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وجه الإعراض عن السؤال؟</w:t>
      </w:r>
    </w:p>
    <w:p>
      <w:pPr>
        <w:pStyle w:val="BookText"/>
        <w:rPr/>
      </w:pPr>
      <w:r>
        <w:rPr>
          <w:rFonts w:ascii="Amiri" w:hAnsi="Amiri" w:eastAsia="Amiri" w:cs="Amiri"/>
          <w:color w:val="111111"/>
          <w:sz w:val="28"/>
          <w:sz w:val="28"/>
          <w:szCs w:val="28"/>
          <w:rtl w:val="true"/>
          <w:lang w:bidi="ar-SA"/>
        </w:rPr>
        <w:t>قلت يبين عليه السلام حكم الآنية بالملازمة لأنّ نجاسة الطعام تستلزم نجاسة ظرفه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الإنصاف أنّه مع احتمال كون صدور مثل هذه الروايات لأجل ترغيب الناس إلى التجنب عنهم، و إلقاء البينونة بين المسلمين و بينهم يشكل ظهورها في النجاسة المعهودة، فهي مثل ما ورد من قوله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تلبسوا لباس أعدائي، و لا تطعموا مطاعم أعدائي، و لا تسلكوا مسالك أعدائي، فتكونوا أعدائي كما هم أعدائي</w:t>
      </w:r>
      <w:r>
        <w:rPr>
          <w:rFonts w:eastAsia="Amiri" w:cs="Amiri" w:ascii="Amiri" w:hAnsi="Amiri"/>
          <w:color w:val="111111"/>
          <w:sz w:val="28"/>
          <w:szCs w:val="28"/>
          <w:rtl w:val="true"/>
          <w:lang w:bidi="ar-SA"/>
        </w:rPr>
        <w:t xml:space="preserve">»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 قوله صلّى اللّه عليه و آله حين رحلته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تخرج اليهود و النصارى من جزيرة العرب</w:t>
      </w:r>
      <w:r>
        <w:rPr>
          <w:rFonts w:eastAsia="Amiri" w:cs="Amiri" w:ascii="Amiri" w:hAnsi="Amiri"/>
          <w:color w:val="111111"/>
          <w:sz w:val="28"/>
          <w:szCs w:val="28"/>
          <w:rtl w:val="true"/>
          <w:lang w:bidi="ar-SA"/>
        </w:rPr>
        <w:t xml:space="preserve">» </w:t>
      </w:r>
      <w:r>
        <w:rPr>
          <w:rStyle w:val="FootnoteAnchor"/>
          <w:rtl w:val="true"/>
        </w:rPr>
        <w:footnoteReference w:id="606"/>
      </w:r>
      <w:r>
        <w:rPr>
          <w:rFonts w:ascii="Amiri" w:hAnsi="Amiri" w:eastAsia="Amiri" w:cs="Amiri"/>
          <w:color w:val="111111"/>
          <w:sz w:val="28"/>
          <w:sz w:val="28"/>
          <w:szCs w:val="28"/>
          <w:rtl w:val="true"/>
          <w:lang w:bidi="ar-SA"/>
        </w:rPr>
        <w:t>، و نحو ذلك من الأخبار المرغبة في البينونة مهما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الأخبار أعم من النجاسة، و ليست ظاهرة فيها ظهورا يصح الاعتماد عليه في نفسها مع قطع النظر عن معارضتها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أنّ هذه المسألة كانت ابتلائية من أول البعثة، فكيف لم يرد فيها نص نبوي مع عموم البلوى؟</w:t>
      </w:r>
    </w:p>
    <w:p>
      <w:pPr>
        <w:pStyle w:val="BookText"/>
        <w:rPr/>
      </w:pPr>
      <w:r>
        <w:rPr>
          <w:rFonts w:ascii="Amiri" w:hAnsi="Amiri" w:eastAsia="Amiri" w:cs="Amiri"/>
          <w:color w:val="111111"/>
          <w:sz w:val="28"/>
          <w:sz w:val="28"/>
          <w:szCs w:val="28"/>
          <w:rtl w:val="true"/>
          <w:lang w:bidi="ar-SA"/>
        </w:rPr>
        <w:t>و ظهور الأخبار في النجاسة المعهودة شي‌ء، و الاستظهار منها بحسب الجهات الخارجية شي‌ء آخر، و هذه الأخبار من القسم الثاني، دون الأول، و المفيد هو الأول، دون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عدم مبالاتهم و غلبة استعمالهم لما هو نجس في مذهبنا يوجب الوهن في ظهورها في النجاسة الذاتية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على طهارة الكتابي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محكوم بالدليل نعم، يصح أن يكون مرجعا بعد تعارض الأدلة و تساقطهما، و لكن تقدمت المناقشة فيما دلت على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بعموم قوله تعالى وَ طَعٰامُ الَّذِينَ أُوتُوا الْكِتٰابَ حِلٌّ لَكُمْ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ريب في إطلاق الطعام على كلّ ما يطعم، و إطلاقه 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الحبوب من باب تطبيق الكلّي على الفرد لا الحصر، و إنّما ذكر في الروايات الحبوب </w:t>
      </w:r>
      <w:r>
        <w:rPr>
          <w:rStyle w:val="FootnoteAnchor"/>
          <w:rtl w:val="true"/>
        </w:rPr>
        <w:footnoteReference w:id="608"/>
      </w:r>
      <w:r>
        <w:rPr>
          <w:rFonts w:ascii="Amiri" w:hAnsi="Amiri" w:eastAsia="Amiri" w:cs="Amiri"/>
          <w:color w:val="111111"/>
          <w:sz w:val="28"/>
          <w:sz w:val="28"/>
          <w:szCs w:val="28"/>
          <w:rtl w:val="true"/>
          <w:lang w:bidi="ar-SA"/>
        </w:rPr>
        <w:t>لإخراج ذبائحهم التي لا يذكر عليها اسم اللّه تعالى و سائر أطعمتهم الرطبة، للنجاسة العرضية من جهة عدم اجتنابهم عن شرب الخمر و أكل لحم الخنزير و ذبائحهم التي من الميتة فلا وجه بها للنجاسة الذاتية بالأخبار الواردة في تفسير الآية و ما يأتي في صحيح ابن جابر ظاهر فيما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بجملة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إسماعيل بن جابر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طعام أهل الكتاب؟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تأكله ثمَّ سكت هنيئة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تأكله، ثمَّ سكت هنيئة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تأكله و لا تتركه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حرام و لكن تتركه تتنزه عنه، إنّ في آنيتهم الخمر و لحم الخنزير</w:t>
      </w:r>
      <w:r>
        <w:rPr>
          <w:rFonts w:eastAsia="Amiri" w:cs="Amiri" w:ascii="Amiri" w:hAnsi="Amiri"/>
          <w:color w:val="111111"/>
          <w:sz w:val="28"/>
          <w:szCs w:val="28"/>
          <w:rtl w:val="true"/>
          <w:lang w:bidi="ar-SA"/>
        </w:rPr>
        <w:t xml:space="preserve">»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أشكل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يمكن أن يكون المراد بالطعام الحبوب، فيكون مخالفا لظاهر الآية، فلا بد من تأويله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تأكيد النهي يأبى عن الكراهة الاصطلاحية، فيحمل النهي على ظاهره، و يكون المراد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تقول إنّه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الحرمة الذاتية، كحرمة الدم و لحم الخنزير، فالمعنى إنّه لا حرمة ذاتية لطعامهم، بل الحرمة تنزيهية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ملاقاة النجاسة و إنّما علّل عليه السلام التنزيه بأنّ في آنيتهم الخمر و لحم الخنزير، لكون ذلك أوقع في التنفر من التعليل بمباشرة الكافر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التنزه ظاهر في الكراهة، فيكون الصحيح شاهد جمع بين الأخبار، فتحمل الأخبار الدالة على الحرمة أو النجاسة على الكراهة</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التنزه بمعنى الابتعاد عن الشي‌ء و يستعمل في مورد الحرمة أيضا،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نزهنا عن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فيصير خلاصة المعنى أنّه لا حرمة ذاتية لطعام أهل الكتاب، بل هي عرضية فإن تقدر على تطهيره فطهّره و إلا فتنزه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أن يقال إنّ التعليل ظاهر، بل نص في عدم النجاسة الذاتية للكتابي و ما ذكر من الاحتمال لا ينافي الظهور و عدم النجاسة الذاتية للكتابي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العيص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مؤاكلة اليهودي و النصراني،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كان من طعامك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مؤاكلة المجوسي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توضأ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صحيحه الآخر </w:t>
      </w:r>
      <w:r>
        <w:rPr>
          <w:rStyle w:val="FootnoteAnchor"/>
          <w:rtl w:val="true"/>
        </w:rPr>
        <w:footnoteReference w:id="6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أشكل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المؤاكلة أعم من المساورة، و مقتضى القاعدة في الأولى الجواز، و يشهد له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من طعامك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التوضي فلعله لأجل كونه من آداب الجلوس على المائدة، لا من جهة الدخل في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المؤاكلة شامل لما إذا كانت من القصعة الواحدة أيضا و 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طعامك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لإخراج طعامهم الذي فيه لحم الخنزير و ما ذبح بغير اسم اللّه تعالى و سائر النجاسات التي لا يجتنبون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أبي محمود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الجارية النصرانية تخدمك و أنت تعلم أنّها نصرانية لا تتوضأ و لا تغتسل من جنابة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تغسل يديها</w:t>
      </w:r>
      <w:r>
        <w:rPr>
          <w:rFonts w:eastAsia="Amiri" w:cs="Amiri" w:ascii="Amiri" w:hAnsi="Amiri"/>
          <w:color w:val="111111"/>
          <w:sz w:val="28"/>
          <w:szCs w:val="28"/>
          <w:rtl w:val="true"/>
          <w:lang w:bidi="ar-SA"/>
        </w:rPr>
        <w:t xml:space="preserve">»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أشكل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من شأنهم استخدام النصرانية اختيارا، حتّى بناء على الطهارة، بل يجتهدون في إسلامها قبل الاستخدام</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الاستخدام أعم من أن يكون لكنس الدار و فرش الفراش و نحوهما مما لا يتوقف على الطهارة، فإجمال الواقعة يسقط الاستدلال به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خلاف ظاهر الإطلاق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الآخر عن الخراساني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الخياط و القصار يكون يهوديا و نصرانيا و أنت تعلم أنّه يبول و لا يتوضأ ما تقول في عمله؟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أشكل عليه أنّه مطابق لأصالة الطهارة ما لم يعلم بالنجاسة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كان المراد بالقصّار غسل الثوب تكون ملازمة لملاقاة يد الغاسل مع الرطوبة المسرية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المنساق من القصار من يغسل الثوب فيكون إطلاقه دليلا على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مسلم، عن أحدهما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آنية أهل الكتاب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في آنيتهم إذا كانوا يأكلون فيها الميتة و الدم و لحم الخنزير</w:t>
      </w:r>
      <w:r>
        <w:rPr>
          <w:rFonts w:eastAsia="Amiri" w:cs="Amiri" w:ascii="Amiri" w:hAnsi="Amiri"/>
          <w:color w:val="111111"/>
          <w:sz w:val="28"/>
          <w:szCs w:val="28"/>
          <w:rtl w:val="true"/>
          <w:lang w:bidi="ar-SA"/>
        </w:rPr>
        <w:t xml:space="preserve">»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أشكل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مبنيّ على ثبوت المفهوم للشرطية و هو ممنوع إلا مع ثبوت العلية المنحصرة، و قد تقدم أنّ ذكر ذلك لزيادة التنفر، لا العلية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ذلك لا يتوقف على المفهوم، بل المنطوق ظاهر عرفا في النجاسة العرضية، دون الذاتية للكتابي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زكريا بن إبراهيم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على أبي عبد اللّه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من أهل الكتاب و إنّي أسلمت و بقي أهلي كلّهم على النصرانية و أنا معهم في بيت واحد لم أفارقهم بعد، فآكل من طعامهم؟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يأكلون الخنزير؟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لكنّهم يشربون الخمر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معهم و اشرب</w:t>
      </w:r>
      <w:r>
        <w:rPr>
          <w:rFonts w:eastAsia="Amiri" w:cs="Amiri" w:ascii="Amiri" w:hAnsi="Amiri"/>
          <w:color w:val="111111"/>
          <w:sz w:val="28"/>
          <w:szCs w:val="28"/>
          <w:rtl w:val="true"/>
          <w:lang w:bidi="ar-SA"/>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أشكل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قصور السند، أنّه لا يتصوّر فرق بين أكل الخنزير و شرب الخمر مع التأكيدات الواردة في التجنب عن الثاني من كلّ جهة، و ليس هذا مناسبا للإمام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وجه الفرق أنّ للطعام أواني مخصوصة و لشرب الخمر أواني أخر كذلك، فإذا لم تكن أواني الطعام متنجسة، لا وجه للمنع عن المؤاكلة، لإطلاقه يدل على الطهارة الذاتية لأهل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عمار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هل يتوضأ من كوز واحد أو إناء غيره إذا شرب منه على أنّه يهودي؟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الماء الذي يشرب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أشكل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يكون الشرب بصب الماء من الكوز في إناء ثمَّ الشرب من الإناء مع أنّه مثل سائر ما ورد في عدم انفعال القليل، فليحمل على ما تحمل تلك الأخبار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شرب على أنّه 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من مجرد اعتقاد اليهودية مع عدم كون الشارب يهوديا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الاحتمالات لا تضر بظهور الإطلاق الذي يكون حجة 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اليهودي و النصراني يدخل يده في الماء أ يتوضأ منه للصلاة؟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يضطر إليه</w:t>
      </w:r>
      <w:r>
        <w:rPr>
          <w:rFonts w:eastAsia="Amiri" w:cs="Amiri" w:ascii="Amiri" w:hAnsi="Amiri"/>
          <w:color w:val="111111"/>
          <w:sz w:val="28"/>
          <w:szCs w:val="28"/>
          <w:rtl w:val="true"/>
          <w:lang w:bidi="ar-SA"/>
        </w:rPr>
        <w:t xml:space="preserve">»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أشكل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يحمل على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التقية يرتفع حكم النجاسة، كسائر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 قول بلا دليل فلا اعتبار به</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صحة الصلاة في الثياب التي يعملها المجوس و أهل الكتاب، كصحيح معاوية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الثياب السابرية يعملها المجوس و هم أخباث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إجناب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هم يشربون الخمر، و نساؤهم على تلك الحال، ألبسها و لا أغسلها و أصلّي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فقطعت له قميصا و خططته و فتلت له إزارا و رداء من السابري، ثمَّ بعثت بها إليه في يوم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جمعة حين ارتفع النهار، فكأنّه عرف ما أريد فخرج بها إلى الجمعة</w:t>
      </w:r>
      <w:r>
        <w:rPr>
          <w:rFonts w:eastAsia="Amiri" w:cs="Amiri" w:ascii="Amiri" w:hAnsi="Amiri"/>
          <w:color w:val="111111"/>
          <w:sz w:val="28"/>
          <w:szCs w:val="28"/>
          <w:rtl w:val="true"/>
          <w:lang w:bidi="ar-SA"/>
        </w:rPr>
        <w:t xml:space="preserve">»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نحوه غيره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أشكل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مطابقة لقاعدة الطهارة، فإنّها تدل على الطهارة ما لم يعلم بالنجاسة من جهة الملاقاة، و يشهد له صحيح ابن سنان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أبي أبا عبد اللّه عليه السلام، و أنا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أعير الذمي ثوبي، و أنا أعلم أنّه يشرب الخمر، و يأكل لحم الخنزير، فيرده عليّ، فأغسله قبل أن أصلّي فيه؟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فيه و لا تغسله من أجل ذلك، فإنّك أعرته إياه و هو طاهر و لم تستيقن أنّه نجّسه، فلا بأس أن تصلّي فيه حتّى تستيقن أنّه نجسه</w:t>
      </w:r>
      <w:r>
        <w:rPr>
          <w:rFonts w:eastAsia="Amiri" w:cs="Amiri" w:ascii="Amiri" w:hAnsi="Amiri"/>
          <w:color w:val="111111"/>
          <w:sz w:val="28"/>
          <w:szCs w:val="28"/>
          <w:rtl w:val="true"/>
          <w:lang w:bidi="ar-SA"/>
        </w:rPr>
        <w:t xml:space="preserve">»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فمثل هذه الأخبار وردت مطابقة للقاعدة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احتمال حسن ثبوتا و لكنّه خلاف ظاهر الإطلاق إثباتا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خالد القلانسي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ألقى الذمي فيصافحني،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امسحها بالتراب أو بالحائط،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فالناصب؟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اغسلها</w:t>
      </w:r>
      <w:r>
        <w:rPr>
          <w:rFonts w:eastAsia="IRNazanin" w:cs="IRNazanin"/>
          <w:color w:val="111111"/>
          <w:sz w:val="28"/>
          <w:szCs w:val="28"/>
          <w:rtl w:val="true"/>
          <w:lang w:bidi="fa-IR"/>
        </w:rPr>
        <w:t xml:space="preserve">»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أشكل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قصور السند، إمكان الحمل على الندب مع عدم الرطوبة المسرية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ظاهر إطلاقه و أنّ إطلاقه يشمل حتّى الرطوبة المسرية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الوشاء،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كره سؤر ولد الزنا و سؤر اليهودي و النصراني، و المشرك، و كلّ من خالف الإسلام، و كان أشد ذلك عند سؤر الناصب</w:t>
      </w:r>
      <w:r>
        <w:rPr>
          <w:rFonts w:eastAsia="Amiri" w:cs="Amiri" w:ascii="Amiri" w:hAnsi="Amiri"/>
          <w:color w:val="111111"/>
          <w:sz w:val="28"/>
          <w:szCs w:val="28"/>
          <w:rtl w:val="true"/>
          <w:lang w:bidi="ar-SA"/>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أشكل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قصور السند أنّ الكراهة أعم من الحرمة فيراد منها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الحرمة بقرينة ما تقدم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المناقشة في الأخبار الدالة على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خلاصة الكلام، و ما يمكن أن يقال فيها من المناقشة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مع ذلك كلّه فالجزم بالطهارة مشكل، لأنّ تلك المناقشات مما لا تخفى على الأصاغر، فكيف بأساطين الفقهاء و الأعاظم منهم، و مع سكوتهم عنها، و إعراضهم عما دل على الطهارة، و موافقتها للعامة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من ذلك أنّ الإجماع، و الشهرة على النجاسة ليس اجتهاديا، و لا احتياطيا، فالأحوط وجوبا الاجتناب عن الكتابي من جهة النجاسة</w:t>
      </w:r>
      <w:r>
        <w:rPr>
          <w:rStyle w:val="FootnoteAnchor"/>
          <w:rtl w:val="true"/>
        </w:rPr>
        <w:footnoteReference w:id="622"/>
      </w:r>
      <w:r>
        <w:rPr>
          <w:rFonts w:ascii="Amiri" w:hAnsi="Amiri" w:eastAsia="Amiri" w:cs="Amiri"/>
          <w:color w:val="111111"/>
          <w:sz w:val="28"/>
          <w:sz w:val="28"/>
          <w:szCs w:val="28"/>
          <w:rtl w:val="true"/>
          <w:lang w:bidi="ar-SA"/>
        </w:rPr>
        <w:t>و حمل أخبار الطهارة على التقية، و تعليم الشيعة كيفية المعاشرة مع الكتابي عند اقتضاء التقية لذلك، كما يشهد له خبر الكاهلي،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قوم مسلمين يأكلون و حضرهم مجوسي، أ يدعونه إلى طعامهم؟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فلا أواكل المجوسي و أكره أن أحرم عليكم شيئا تصنعونه في بلادكم</w:t>
      </w:r>
      <w:r>
        <w:rPr>
          <w:rFonts w:eastAsia="Amiri" w:cs="Amiri" w:ascii="Amiri" w:hAnsi="Amiri"/>
          <w:color w:val="111111"/>
          <w:sz w:val="28"/>
          <w:szCs w:val="28"/>
          <w:rtl w:val="true"/>
          <w:lang w:bidi="ar-SA"/>
        </w:rPr>
        <w:t xml:space="preserve">»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من سؤال الرواة أنّ النجاسة العينية لم تكن معهودة لديهم، بل يعتقدون فيهم النجاسة العرضية، فإنّهم يذكرون في سؤالهم عن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اليهود و النصارى و المجوس يشربون الخمر و يأكلون لحم الخنزير، و لا يغتسلون من الجنابة، و نحو ذلك مما هو ظاهر في النجاسة العرضية، فلو كان حكم اللّه الواقعي في مثل هذا الفرع العام البلوى النجاسة العينية، كيف خفي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الارتكازات، و الأسئلة حصلت لهم من الاختلاط مع العامة، لا أن تكون بعد بيان الإمام عليه السلام حكم اللّه الواقعي لهم و لا إشكال في أنّ أغلب أحكام الشريعة نشر في زمان الصادقين عليهما السلام فلا بعد في خفاء الحكم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يصح أن يجاب، بما أشكلنا سابقا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قد يؤيد القول بالطهارة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في الاجتناب عنهم عسرا و حرجا، خصوصا للمسلمين الذين يعيشون في بلاد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قاعدة العسر و الحرج ترفع الحكم عن مورد العسر و الحرج، لا أن ترفع نفس التشريع فيمكن الالتزام بعدم النجاسة في موردهما، كما ترتفع سائر الأحكام بهما و كذا في مورد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قد يؤيد القول بالطهارة بما دل على تزويج الكتابية، و اتخاذها ضرّا </w:t>
      </w:r>
      <w:r>
        <w:rPr>
          <w:rStyle w:val="FootnoteAnchor"/>
          <w:rtl w:val="true"/>
        </w:rPr>
        <w:footnoteReference w:id="624"/>
      </w:r>
      <w:r>
        <w:rPr>
          <w:rFonts w:ascii="Amiri" w:hAnsi="Amiri" w:eastAsia="Amiri" w:cs="Amiri"/>
          <w:color w:val="111111"/>
          <w:sz w:val="28"/>
          <w:sz w:val="28"/>
          <w:szCs w:val="28"/>
          <w:rtl w:val="true"/>
          <w:lang w:bidi="ar-SA"/>
        </w:rPr>
        <w:t>مع عدم إشارة فيها إلى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ليست في مقام البيان من هذه الجهة حتّى يؤخذ بإطلاقها، فلا تصلح للتأييد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التأييد بتغسيل الكتابي للمسلم مع عدم المماثل و المحرم </w:t>
      </w:r>
      <w:r>
        <w:rPr>
          <w:rStyle w:val="FootnoteAnchor"/>
          <w:rtl w:val="true"/>
        </w:rPr>
        <w:footnoteReference w:id="6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 أيضا، لأنّه نوع اعتناء بشأن الميت المسلم، لا أن يكون من الغسل الحقيقي، و لذا يجب إعادته بعد وجود المماثل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المجوسي فيما استدل به على طهارة الكتابي، مع أنّه مشرك، لأنّه يعبد النار، و لهم بيوت النيران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اتخذوها معابد في مقابل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أنّهم يعتقدون بمبدأين فاعل الخيرات، و يسمونه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فاعل الشرور، و يسمونه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أهريمن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نسب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فيكونون مشركين في الفعل و المعبودية، و هل تصلح مثل هذه الأخبار لتخصيص الآية الكريمة و هي قوله تعالى إِنَّمَا الْمُشْرِكُونَ نَجَسٌ </w:t>
      </w:r>
      <w:r>
        <w:rPr>
          <w:rStyle w:val="FootnoteAnchor"/>
          <w:rtl w:val="true"/>
        </w:rPr>
        <w:footnoteReference w:id="626"/>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يقول بطهارته أيضا من يذهب إلى طهارة الكتابي؟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أرضى أن أنسب ذلك إلى فقيه مأنوس بمذاق الأئمة عليهم السلام</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الكتابي إما ذمي أو حربي، و الأخير إما أن تكون محاربته</w:t>
      </w:r>
    </w:p>
    <w:p>
      <w:pPr>
        <w:pStyle w:val="BookText"/>
        <w:rPr/>
      </w:pPr>
      <w:r>
        <w:rPr>
          <w:rFonts w:ascii="Amiri" w:hAnsi="Amiri" w:eastAsia="Amiri" w:cs="Amiri"/>
          <w:color w:val="111111"/>
          <w:sz w:val="28"/>
          <w:sz w:val="28"/>
          <w:szCs w:val="28"/>
          <w:rtl w:val="true"/>
          <w:lang w:bidi="ar-SA"/>
        </w:rPr>
        <w:t xml:space="preserve">بقسميه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اليهود و النصارى، و المجوس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رطوباته و أجزاؤه،</w:t>
      </w:r>
    </w:p>
    <w:p>
      <w:pPr>
        <w:pStyle w:val="BookText"/>
        <w:rPr/>
      </w:pPr>
      <w:r>
        <w:rPr>
          <w:rFonts w:ascii="Amiri" w:hAnsi="Amiri" w:eastAsia="Amiri" w:cs="Amiri"/>
          <w:color w:val="111111"/>
          <w:sz w:val="28"/>
          <w:sz w:val="28"/>
          <w:szCs w:val="28"/>
          <w:rtl w:val="true"/>
          <w:lang w:bidi="ar-SA"/>
        </w:rPr>
        <w:t>بالسيف و نحوه من آلات الحرب، أو بنحو آخر مما يعمله أعداء الدين لمحو شريعة سيد المرسلين، و هل يشمل ما دل على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التمامية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الحربي من الكتابي أيضا، مع إعمال معاندته للإسلام و المسلمين بكلّ ما أمكنه؟</w:t>
      </w:r>
    </w:p>
    <w:p>
      <w:pPr>
        <w:pStyle w:val="BookText"/>
        <w:rPr/>
      </w:pPr>
      <w:r>
        <w:rPr>
          <w:rFonts w:ascii="Amiri" w:hAnsi="Amiri" w:eastAsia="Amiri" w:cs="Amiri"/>
          <w:color w:val="111111"/>
          <w:sz w:val="28"/>
          <w:sz w:val="28"/>
          <w:szCs w:val="28"/>
          <w:rtl w:val="true"/>
          <w:lang w:bidi="ar-SA"/>
        </w:rPr>
        <w:t>يشكل الالتزام به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 الكتابي منكر لجملة كثيرة من الضروريات الدينية، و يرجع ذلك إلى إنكاره للنبوة المقدسة المحمدية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يكون ما دل على نجاسة منكر النبوة مخصصا بمثل هذه الأدلة التي لم يعلم كيفية صدورها، مع إعراض الفقهاء عنها و معارضتها بغيرها؟</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لنفس الإضافة إلى الاعتقاد بكتاب اللّه المنزل بنحو خصوصية توجب تلك الإضافة،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المقتضي للنجاسة موجود، و المانع عنها حيثية الإضافة التشريفية الاحترامية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الكتب المقدسة المنزلة على الأنبياء مقدسة مشرّفة، و لكن الاعتقاد بها لا احترام له، إلا بتقرير الشريعة الإسلامية له، و مع ردعه عنه، فلا وقع و لا احترام له و اللّه تعالى هو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بيانه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الثامن من المطهّرات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نجاستهما إطلاق الأدلة، و معاقد الإجماعات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و لا إشكال في كفر المجوسي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الإشكال في أنّهم من أهل الكتاب، لما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لهم نبي فقتلوه و كتاب أحرقوه أتاهم نبيهم بكتابهم في اثني عشر ألف جلد ثور</w:t>
      </w:r>
      <w:r>
        <w:rPr>
          <w:rFonts w:eastAsia="Amiri" w:cs="Amiri" w:ascii="Amiri" w:hAnsi="Amiri"/>
          <w:color w:val="111111"/>
          <w:sz w:val="28"/>
          <w:szCs w:val="28"/>
          <w:rtl w:val="true"/>
          <w:lang w:bidi="ar-SA"/>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يأتي في كتاب النكاح بعض ما يتعلق بهم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الحديث 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القدرية مجوس هذه الأمة</w:t>
      </w:r>
      <w:r>
        <w:rPr>
          <w:rFonts w:eastAsia="Amiri" w:cs="Amiri" w:ascii="Amiri" w:hAnsi="Amiri"/>
          <w:color w:val="111111"/>
          <w:sz w:val="28"/>
          <w:szCs w:val="28"/>
          <w:rtl w:val="true"/>
          <w:lang w:bidi="ar-SA"/>
        </w:rPr>
        <w:t xml:space="preserve">»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سواء كانت مما تحلّه الحياة أو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بالكافر من كان منكرا للالوهية، أو التوحيد، أو الرسالة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ضروريا من ضروريات</w:t>
      </w:r>
    </w:p>
    <w:p>
      <w:pPr>
        <w:pStyle w:val="BookText"/>
        <w:rPr/>
      </w:pPr>
      <w:r>
        <w:rPr>
          <w:rFonts w:ascii="Amiri" w:hAnsi="Amiri" w:eastAsia="Amiri" w:cs="Amiri"/>
          <w:color w:val="111111"/>
          <w:sz w:val="28"/>
          <w:sz w:val="28"/>
          <w:szCs w:val="28"/>
          <w:rtl w:val="true"/>
          <w:lang w:bidi="ar-SA"/>
        </w:rPr>
        <w:t>و لعلّ إحدى وجوه التشبيه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المجوس اعتقدوا بمبدإ للخيرات، و مبدإ آخر للشرور، كذلك القدرية يعتقدون أنّ الخيرات من اللّه تعالى، و الشرور من الإنسان، مستندين إلى ظاهر قوله تعالى مٰا أَصٰابَكَ مِنْ حَسَنَةٍ فَمِنَ اللّٰهِ وَ مٰا أَصٰابَكَ مِنْ سَيِّئَةٍ فَمِنْ نَفْسِكَ </w:t>
      </w:r>
      <w:r>
        <w:rPr>
          <w:rStyle w:val="FootnoteAnchor"/>
          <w:rtl w:val="true"/>
        </w:rPr>
        <w:footnoteReference w:id="6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توجههم إلى حقيقة المطلب، و دركهم قوله تعالى قُلْ كُلٌّ مِنْ عِنْدِ اللّٰهِ فَمٰا لِهٰؤُلٰاءِ الْقَوْمِ لٰا يَكٰادُونَ يَفْقَهُونَ حَدِيثاً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كيف كان فلا يستفاد نجاسة القدرية و لا كفرهم من مثل هذا الخبر ما لم ينطبق عليه عنوان آخر يوجب الكفر و النجاسة 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ينفع المقام و التفصيل يطلب من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و حكي عدم مصرّح بالخلاف، لأنّ المستفاد من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الموجود الخارجي المشتمل على العظم و اللحم و الشعر نجس مثل الكلب، و الظاهر أنّ ذكر الاجتناب عن المؤاكلة و المصافحة في الأدلة من باب المثال لمطلق المباشرة، لا الجمود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بناء على ما ذهب إليه السيد من استثناء ما لا تحلّه من نجاسة الكلب، يصح له الاستثناء هنا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تقدمت الخدشة فيه </w:t>
      </w:r>
      <w:r>
        <w:rPr>
          <w:rStyle w:val="FootnoteAnchor"/>
          <w:rtl w:val="true"/>
        </w:rPr>
        <w:footnoteReference w:id="631"/>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يظهر من جمع، منهم صاحب 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اختصاص النجاسة بما تحلّه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مخدوش، لما عرفت</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بضرورة من المذهب، إن لم تكن من الدين موضوعا و حكما، مع أنّ الأخير مورد ما دل على نجاسة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مورد أدلة نجاسة المشرك،</w:t>
      </w:r>
    </w:p>
    <w:p>
      <w:pPr>
        <w:pStyle w:val="BookText"/>
        <w:rPr/>
      </w:pPr>
      <w:r>
        <w:rPr>
          <w:rFonts w:ascii="Amiri" w:hAnsi="Amiri" w:eastAsia="Amiri" w:cs="Amiri"/>
          <w:color w:val="111111"/>
          <w:sz w:val="28"/>
          <w:sz w:val="28"/>
          <w:szCs w:val="28"/>
          <w:rtl w:val="true"/>
          <w:lang w:bidi="ar-SA"/>
        </w:rPr>
        <w:t xml:space="preserve">الدّين مع الالتفات إلى كونه ضروريا بحيث يرجع إنكاره إلى إنكار الرسالة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الاجتناب عن منكر الضروري مطلقا، و إن لم</w:t>
      </w:r>
    </w:p>
    <w:p>
      <w:pPr>
        <w:pStyle w:val="BookText"/>
        <w:rPr/>
      </w:pPr>
      <w:r>
        <w:rPr>
          <w:rFonts w:ascii="Amiri" w:hAnsi="Amiri" w:eastAsia="Amiri" w:cs="Amiri"/>
          <w:color w:val="111111"/>
          <w:sz w:val="28"/>
          <w:sz w:val="28"/>
          <w:szCs w:val="28"/>
          <w:rtl w:val="true"/>
          <w:lang w:bidi="ar-SA"/>
        </w:rPr>
        <w:t>و الأول أسوأ منهما، فتدل تلك الأدلة على نجاسته بالأولوية القطعية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أنّ للإيمان و الكفر مراتب متفاوتة كما ذكرنا في تفسيرنا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مواهب الرحمن</w:t>
      </w:r>
      <w:r>
        <w:rPr>
          <w:rFonts w:eastAsia="Amiri" w:cs="Amiri" w:ascii="Amiri" w:hAnsi="Amiri"/>
          <w:color w:val="111111"/>
          <w:sz w:val="28"/>
          <w:szCs w:val="28"/>
          <w:rtl w:val="true"/>
          <w:lang w:bidi="ar-SA"/>
        </w:rPr>
        <w:t xml:space="preserve">) </w:t>
      </w:r>
      <w:r>
        <w:rPr>
          <w:rStyle w:val="FootnoteAnchor"/>
          <w:rtl w:val="true"/>
        </w:rPr>
        <w:footnoteReference w:id="632"/>
      </w:r>
      <w:r>
        <w:rPr>
          <w:rFonts w:ascii="Amiri" w:hAnsi="Amiri" w:eastAsia="Amiri" w:cs="Amiri"/>
          <w:color w:val="111111"/>
          <w:sz w:val="28"/>
          <w:sz w:val="28"/>
          <w:szCs w:val="28"/>
          <w:rtl w:val="true"/>
          <w:lang w:bidi="ar-SA"/>
        </w:rPr>
        <w:t>، و فقد كلّ مرتبة من مراتب الإيمان كفر بالنسبة إلى تلك المرتبة، و لذا أطلق الكفر على بعض المعاصي، ففي خبر السكوني،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اللواط ما دون الدبر، و الدبر هو الكفر</w:t>
      </w:r>
      <w:r>
        <w:rPr>
          <w:rFonts w:eastAsia="Amiri" w:cs="Amiri" w:ascii="Amiri" w:hAnsi="Amiri"/>
          <w:color w:val="111111"/>
          <w:sz w:val="28"/>
          <w:szCs w:val="28"/>
          <w:rtl w:val="true"/>
          <w:lang w:bidi="ar-SA"/>
        </w:rPr>
        <w:t xml:space="preserve">»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أيضا في حديث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الرشاء في الحكم فهو الكفر باللّه العظيم</w:t>
      </w:r>
      <w:r>
        <w:rPr>
          <w:rFonts w:eastAsia="Amiri" w:cs="Amiri" w:ascii="Amiri" w:hAnsi="Amiri"/>
          <w:color w:val="111111"/>
          <w:sz w:val="28"/>
          <w:szCs w:val="28"/>
          <w:rtl w:val="true"/>
          <w:lang w:bidi="ar-SA"/>
        </w:rPr>
        <w:t xml:space="preserve">»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شارب الخمر لا يقبل اللّه صلاته أربعين يوما، فإن مات في الأربعين مات كافرا</w:t>
      </w:r>
      <w:r>
        <w:rPr>
          <w:rFonts w:eastAsia="Amiri" w:cs="Amiri" w:ascii="Amiri" w:hAnsi="Amiri"/>
          <w:color w:val="111111"/>
          <w:sz w:val="28"/>
          <w:szCs w:val="28"/>
          <w:rtl w:val="true"/>
          <w:lang w:bidi="ar-SA"/>
        </w:rPr>
        <w:t xml:space="preserve">»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كفر باللّه العظيم من هذه الأمة عشرة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القتات </w:t>
      </w:r>
      <w:r>
        <w:rPr>
          <w:rStyle w:val="FootnoteAnchor"/>
          <w:rtl w:val="true"/>
        </w:rPr>
        <w:footnoteReference w:id="636"/>
      </w:r>
      <w:r>
        <w:rPr>
          <w:rFonts w:ascii="Amiri" w:hAnsi="Amiri" w:eastAsia="Amiri" w:cs="Amiri"/>
          <w:color w:val="111111"/>
          <w:sz w:val="28"/>
          <w:sz w:val="28"/>
          <w:szCs w:val="28"/>
          <w:rtl w:val="true"/>
          <w:lang w:bidi="ar-SA"/>
        </w:rPr>
        <w:t>، و الساحر، و الديوث و ناكح المرأة حراما في دبرها، و ناكح البهيمة، و من نكح ذات محرم، و الساعي في الفتنة، و بائع السلاح من أهل الحرب، و مانع الزكاة، و من وجد سعة فمات و لم يحج</w:t>
      </w:r>
      <w:r>
        <w:rPr>
          <w:rFonts w:eastAsia="Amiri" w:cs="Amiri" w:ascii="Amiri" w:hAnsi="Amiri"/>
          <w:color w:val="111111"/>
          <w:sz w:val="28"/>
          <w:szCs w:val="28"/>
          <w:rtl w:val="true"/>
          <w:lang w:bidi="ar-SA"/>
        </w:rPr>
        <w:t xml:space="preserve">»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مما هو كثير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 المقام أي الكفر الذي يكون مقابل أصل الإسلام الذي يجتمع مع جميع فرق الإسلام و تمام أقسام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المسلمين، و لا ريب في أنّه عبارة عن الشهادتين فمع الإقرار بهما يتحقق أصل الإسلام، و مع إنكار إحديهما يتحقق الكفر لا محالة، و يدل عليه موثق سماعة،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شهادة أن لا إله إلّا اللّه، و التصديق برسول اللّه صلّى اللّه عليه و آله به حقنت الدماء و عليه جرت المناكح و المواريث</w:t>
      </w:r>
      <w:r>
        <w:rPr>
          <w:rFonts w:eastAsia="Amiri" w:cs="Amiri" w:ascii="Amiri" w:hAnsi="Amiri"/>
          <w:color w:val="111111"/>
          <w:sz w:val="28"/>
          <w:szCs w:val="28"/>
          <w:rtl w:val="true"/>
          <w:lang w:bidi="ar-SA"/>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مقتضى إطلاقه عدم اعتبار الإقرار بشي‌ء آخر في الإسلام بالمعنى الأعم الذي يكون مقابلا للكفر المبحوث عنه في المقام، و إن كان الاعتراف بجميع ما جاء به النبي صلّى اللّه عليه و آله بل العمل به معتبرا في بعض مراتب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إنكار الضروري إن رجع إلى إنكار الألوهية، أو التوحيد أو الرسالة فلا ريب في كونه موجبا للكفر، و كذا إن دل عليه دليل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إن كان الاعتراف بها ثابتا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أنكر بعض الضروريات، فلا دليل على كفره، بل مقتضى الأصل، و الإطلاق عدمه و لكن نسب إلى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إنكار مطلق الضروري من حيث هو موجب للكفر، مستندا إلى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المتيقن منه، ما إذا رجع إنكاره إلى إنكار أحد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عطفوا منكر الضروري على من خرج عن الإسلام، كالمحقق رحمه اللّه في الشرائع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ضابطه كلّ من خرج عن الإسلام، أو من انتحله و جحد ما يعلم من الدين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اعتبار بعباراتهم الشريفة ما لم تكن مورد نص، أو إجماع 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تقدمت الإشارة إلى الإجماع، و يأتي القول في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صباح الكناني،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بال من جحد الفرائض كان كافرا</w:t>
      </w:r>
      <w:r>
        <w:rPr>
          <w:rFonts w:eastAsia="Amiri" w:cs="Amiri" w:ascii="Amiri" w:hAnsi="Amiri"/>
          <w:color w:val="111111"/>
          <w:sz w:val="28"/>
          <w:szCs w:val="28"/>
          <w:rtl w:val="true"/>
          <w:lang w:bidi="ar-SA"/>
        </w:rPr>
        <w:t xml:space="preserve">»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عليه السلام أيضا في الصحيح بعد أن سئل عن أدنى ما يكون به العبد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مشركا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للنواة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حصاة، و للحصاة إنّها نواة، ثمَّ دان به</w:t>
      </w:r>
      <w:r>
        <w:rPr>
          <w:rFonts w:eastAsia="Amiri" w:cs="Amiri" w:ascii="Amiri" w:hAnsi="Amiri"/>
          <w:color w:val="111111"/>
          <w:sz w:val="28"/>
          <w:szCs w:val="28"/>
          <w:rtl w:val="true"/>
          <w:lang w:bidi="ar-SA"/>
        </w:rPr>
        <w:t xml:space="preserve">»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 الصادق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ارتكب كبيرة من الكبائر فزعم أنّها حلال أخرجه ذلك من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غير ذلك مما هو كثير </w:t>
      </w:r>
      <w:r>
        <w:rPr>
          <w:rStyle w:val="FootnoteAnchor"/>
          <w:rtl w:val="true"/>
        </w:rPr>
        <w:footnoteReference w:id="6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الأخير بعض مراتب الكفر، لا ما يكون في مقابل الإسلام، مع 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زعم أنّها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اعتقد أنّها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يجتمع اعتقاد الحلية مع الاعتقاد بالنبوة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مما اشتمل على لفظ الجحود هو جحود الرسالة، و لو في الجملة، لا جحود حكم من الضروريات مع قبول الرسالة المطلقة في ذلك الحكم بالخصوص، فإنّهما مما لا يجتمعان إلا بنحو عروض الشبهة، و المفروض أنّ المشهور لا يقولون بالكفر في مورد الشبهة، كما أنّ المراد بقوله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المقابلة مع النبي صلّى اللّه عليه و آله في ذلك، و إنكار نبوته صلّى اللّه عليه و آله فيه، إذ لا وجه أن يدين بالشرع في هذا الحكم بالخصوص، و مع ذلك يدين به من عند نفسه أيضا فلا يقدم عليه العقلاء، و على فرضه فكونه موجبا للكفر،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منزلة على ما هو الواقع في الخارج، و هو إنكار الألوهية أو التوحيد أو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الاعتراف بها من كلّ جهة، و إنكار مثل الزكاة أو الصلاة أو نحوهما من الضروريات، فهو أمر خارج عن مساق الأدلة و يدل عليه قول أبي عبد اللّه عليه السلام في خبر عبد الرحيم القصير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يخرجه إلى الكفر إلا الجحود و الاستحلال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للحلال هذا حرام، و للحرام هذا حلال، و دان بذلك فعندها يكون خارجا من الإيمان و الإسلام إلى الكفر</w:t>
      </w:r>
      <w:r>
        <w:rPr>
          <w:rFonts w:eastAsia="Amiri" w:cs="Amiri" w:ascii="Amiri" w:hAnsi="Amiri"/>
          <w:color w:val="111111"/>
          <w:sz w:val="28"/>
          <w:szCs w:val="28"/>
          <w:rtl w:val="true"/>
          <w:lang w:bidi="ar-SA"/>
        </w:rPr>
        <w:t xml:space="preserve">»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كان مجرد الاستحلال للحرام، و بالعكس موجبا للكفر، لا وجه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دان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يكن ملتفتا إلى كونه ضروريا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 الكافر يتبعه في</w:t>
      </w:r>
    </w:p>
    <w:p>
      <w:pPr>
        <w:pStyle w:val="BookText"/>
        <w:rPr/>
      </w:pPr>
      <w:r>
        <w:rPr>
          <w:rFonts w:ascii="Amiri" w:hAnsi="Amiri" w:eastAsia="Amiri" w:cs="Amiri"/>
          <w:color w:val="111111"/>
          <w:sz w:val="28"/>
          <w:sz w:val="28"/>
          <w:szCs w:val="28"/>
          <w:rtl w:val="true"/>
          <w:lang w:bidi="ar-SA"/>
        </w:rPr>
        <w:t>و 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الأصل اللفظي، و العملي في من أقر بالشهادتين هو الإسلام، و إن أنكر الضروري ما لم يرجع إلى إنكار إحدى الثلاث، بل إنكار كلّ ما يرجع إلى إنكار أحدها يوجب الكفر، و إن لم يكن ضروريا، كالخوارج و الغلاة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ذكر للضروري من باب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لأنّه مما لا يخفى على أحد من المسلمين، و لكن لا بد من تحقق اليقين و الالتفات إليه حتّى يصح أن يرجع إلى إنكار الرسالة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أنّ المعروف كون إنكار الضروري سببا مستقلا للكفر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الاعتراف بالألوهية، و التوحيد، و الرسالة الاعتراف الإجمالي، و لا يعتبر التفصيلي، للأصل و الإطلاق، و السيرة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يأتي ما يناسب المقام في الثامن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المطهرات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أنكر الضروري و كان إنكاره لأجل الشبهة من قرب عهده بالإسلام، أو بعده عن بلاد المسلمين، أو لجهة أخرى لا يحكم بكفره، حتّى بناء على ما نسب إلى المشهور من سببية إنكار الضروري مطلقا للكفر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أشكل عليهم بأنّه مناف للقول بالسببية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عليه أن يعرض شبهته على الفقيه الجامع للشرائط، و لو استقر على إنكاره بانيا على تخطئة النبي صلّى اللّه عليه و آله فيما أنكره، يكون كافرا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اعترف بالألوهية، و التوحيد، و الرسالة في الجملة و لكنّه أنكر الرسالة في بعض الضروريات، أو بالنسبة إلى نفسه، أو بعض الأشخاص، يكون كافرا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اعترف بالرسالة، و لكنّه أوّل بعض الضروريات إلى غير ظاهره وجب عليه عرض شبهته على الفقيه الجامع للشرائط، ثمَّ هو يرى فيه رأيه</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شي‌ء ضروريا، و لكنّه لا يعلم بضرورته، فأنكره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رجع إنكاره إلى إنكار الرسالة يكون كافرا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أنكر لسانا و اعترف قلبا، لا يحكم بكفره و يعزره الحاكم الشرعي بما يراه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اعترف لسانا و أنكر جنانا يحكم بكفره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اعترف لسانا و لم يعلم موافقته لقلبه، فهو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أنكر غير الضروريات و اليقينيات مع عدم رجوع إنكاره إلى إنكار الرسالة، فمقتضى الأصل، و الإطلاق عدم الكفر و النجاسة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الإنكار الموجب للكفر و النجاسة ما إذا كان عن قصد و عمد و اختيار و كمال، فلا أثر لإنكار الغافل، و الساهي، و المكره، و المجنون، و الصبي، و الغضبان، لسقوط كلامهم عن الاعتبار شرعا و عرفا و عدم ترتب الأثر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أنكر ضروريا في نفسه من دون أن يطلع عليه أحد ثمَّ تاب و رجع إلى الإسلام، تقبل توبته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في الحدود ما يتعلق بهذا الفرع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ضروري المذهب إن رجع إلى إنكار الرسالة أو الألوهية، أو التوحيد يوجب الكفر و إن لم يرجع إليها ففي إيجابه له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ما يتعلق بالمقام، كما يأتي في مسائل الارتداد في الحدود إن شاء اللّه تعالى بعض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الإنكار تقليديا، فإن علم بخطإ الغير و مع ذلك أنكر، فهو كالإنكار الاستقلالي، بل مقتضى إطلاق الكلمات ترتب الحكم حتّى مع اعتقاد الصواب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ولد في مجتمع لا يعتقدون ببعض الضروريات فلم يلتفت إليه أصلا حتّى كبر، الظاهر الفرق بين القاصر و المقصر، فيترتب الحكم على الأخير، دون الأول</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الفقهاء التسالم على نجاسة كلّ من حكم بكفره، حتّى ما ذهب إليه المشهور من كفر من أنكر الضروريّ و لو لم يرجع إلى إنكار </w:t>
      </w:r>
    </w:p>
    <w:p>
      <w:pPr>
        <w:pStyle w:val="BookText"/>
        <w:rPr/>
      </w:pPr>
      <w:r>
        <w:rPr>
          <w:rFonts w:ascii="Amiri" w:hAnsi="Amiri" w:eastAsia="Amiri" w:cs="Amiri"/>
          <w:color w:val="111111"/>
          <w:sz w:val="28"/>
          <w:sz w:val="28"/>
          <w:szCs w:val="28"/>
          <w:rtl w:val="true"/>
          <w:lang w:bidi="ar-SA"/>
        </w:rPr>
        <w:t xml:space="preserve">النجاسة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أسلم بعد البلوغ أو قبله مع فرض كونه عاقلا</w:t>
      </w:r>
    </w:p>
    <w:p>
      <w:pPr>
        <w:pStyle w:val="BookText"/>
        <w:rPr/>
      </w:pPr>
      <w:r>
        <w:rPr>
          <w:rFonts w:ascii="Amiri" w:hAnsi="Amiri" w:eastAsia="Amiri" w:cs="Amiri"/>
          <w:color w:val="111111"/>
          <w:sz w:val="28"/>
          <w:sz w:val="28"/>
          <w:szCs w:val="28"/>
          <w:rtl w:val="true"/>
          <w:lang w:bidi="ar-SA"/>
        </w:rPr>
        <w:t>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إشكال إلا إذا كان من الإجماع المعتبر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التسبيب إلى إنكار الضروري، قولا، و فعلا، و قلما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و عن جمع دعوى الإجماع عليه، و تشهد له السيرة المستمرة على ترتيب آثار الكفر عليه من الأسر و التملك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صحيح ابن سنان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أولاد المشركين يموتون قبل أن يبلغوا الحنث</w:t>
      </w:r>
      <w:r>
        <w:rPr>
          <w:rStyle w:val="FootnoteAnchor"/>
          <w:rtl w:val="true"/>
        </w:rPr>
        <w:footnoteReference w:id="64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 و اللّه أعلم بما كانوا عاملين يدخلون مداخل آبائهم</w:t>
      </w:r>
      <w:r>
        <w:rPr>
          <w:rFonts w:eastAsia="Amiri" w:cs="Amiri" w:ascii="Amiri" w:hAnsi="Amiri"/>
          <w:color w:val="111111"/>
          <w:sz w:val="28"/>
          <w:szCs w:val="28"/>
          <w:rtl w:val="true"/>
          <w:lang w:bidi="ar-SA"/>
        </w:rPr>
        <w:t xml:space="preserve">»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عن أبيه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المشركين مع آبائهم في النار، و أولاد المسلمين مع آبائهم في الجنة</w:t>
      </w:r>
      <w:r>
        <w:rPr>
          <w:rFonts w:eastAsia="Amiri" w:cs="Amiri" w:ascii="Amiri" w:hAnsi="Amiri"/>
          <w:color w:val="111111"/>
          <w:sz w:val="28"/>
          <w:szCs w:val="28"/>
          <w:rtl w:val="true"/>
          <w:lang w:bidi="ar-SA"/>
        </w:rPr>
        <w:t xml:space="preserve">»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أنّها واردة في بيان حكمهم في الآخرة، فلا يستفاد منها نجاستهم الدنيوية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السيرة و ظهور الإجماع، و لا يبعد التمسك بعمومات أدلة الكفر ممن يقدر أن يصف الكفر من الصبيان و لا مانع عنها، إلا احتمال شمول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عمد الصبي خطأ</w:t>
      </w:r>
      <w:r>
        <w:rPr>
          <w:rFonts w:eastAsia="Amiri" w:cs="Amiri" w:ascii="Amiri" w:hAnsi="Amiri"/>
          <w:color w:val="111111"/>
          <w:sz w:val="28"/>
          <w:szCs w:val="28"/>
          <w:rtl w:val="true"/>
          <w:lang w:bidi="ar-SA"/>
        </w:rPr>
        <w:t xml:space="preserve">» </w:t>
      </w:r>
      <w:r>
        <w:rPr>
          <w:rStyle w:val="FootnoteAnchor"/>
          <w:rtl w:val="true"/>
        </w:rPr>
        <w:footnoteReference w:id="6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ممنوع، لاختصاصه بالجنايات</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عدل اللّه تعالى و فضله إتمام الحجة على أولاد الكفار في عالم البرزخ، إذ لو أدخلهم النار بغيره يكون ذلك خلاف سنته التي جرت في عباده وَ لَنْ تَجِدَ لِسُنَّةِ اللّٰهِ تَبْدِيلًا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مميّزا، أو كان إسلامه عن بصيرة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w:t>
      </w:r>
    </w:p>
    <w:p>
      <w:pPr>
        <w:pStyle w:val="BookText"/>
        <w:rPr/>
      </w:pPr>
      <w:r>
        <w:rPr>
          <w:rFonts w:ascii="Amiri" w:hAnsi="Amiri" w:eastAsia="Amiri" w:cs="Amiri"/>
          <w:color w:val="111111"/>
          <w:sz w:val="28"/>
          <w:sz w:val="28"/>
          <w:szCs w:val="28"/>
          <w:rtl w:val="true"/>
          <w:lang w:bidi="ar-SA"/>
        </w:rPr>
        <w:t>فالأخبار التي يستفاد منها خلاف ذلك</w:t>
      </w:r>
      <w:r>
        <w:rPr>
          <w:rStyle w:val="FootnoteAnchor"/>
          <w:rtl w:val="true"/>
        </w:rPr>
        <w:footnoteReference w:id="649"/>
      </w:r>
      <w:r>
        <w:rPr>
          <w:rFonts w:ascii="Amiri" w:hAnsi="Amiri" w:eastAsia="Amiri" w:cs="Amiri"/>
          <w:color w:val="111111"/>
          <w:sz w:val="28"/>
          <w:sz w:val="28"/>
          <w:szCs w:val="28"/>
          <w:rtl w:val="true"/>
          <w:lang w:bidi="ar-SA"/>
        </w:rPr>
        <w:t>محمولة، أو مطروحة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كيفية إتمام الحجة موكول إلى إرادته المقدسة، فإنّ تدبيراته العليا و تفضلاته العظمى خارجة عن حيطة العقول كلّها، و له جلّ جلاله في شؤون عباده، بل جميع خلقه أسرار خفية لا يطلع عليها أحد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لاتصاف أقوال الصبيان، و أفعالهم بالحسن و القبح عند المتشرعة بل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صدر من أحدهم قول حسن أو فعل كذلك يستحسن منه ذلك بل يرغب إليه و يشوّق أكثر مما يرغب و يشوّق الكبار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صدر من أحدهم قول قبيح، أو فعل كذلك، يزجر و يؤدب و يعاقب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قول أحسن من الشهادتين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أيّ مانع من شمول العمومات و الإطلاقات الدالة على أنّ الإقرار بهما يوجب الإسلام و ترتب أحكام المسلمين عليه للصبيان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بناء الإسلام على التغليب مهما 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يتصوّر من المانع وجوه كلّها مخدوشة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جهة التبعية غالبة على إقراره بالشهادتين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ما دامية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دام لم يعتقد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عمدة دليلها الإجماع، و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المتيقن منهما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القلم عن الصبي حتّى يحتلم</w:t>
      </w:r>
      <w:r>
        <w:rPr>
          <w:rFonts w:eastAsia="Amiri" w:cs="Amiri" w:ascii="Amiri" w:hAnsi="Amiri"/>
          <w:color w:val="111111"/>
          <w:sz w:val="28"/>
          <w:szCs w:val="28"/>
          <w:rtl w:val="true"/>
          <w:lang w:bidi="ar-SA"/>
        </w:rPr>
        <w:t xml:space="preserve">» </w:t>
      </w:r>
      <w:r>
        <w:rPr>
          <w:rStyle w:val="FootnoteAnchor"/>
          <w:rtl w:val="true"/>
        </w:rPr>
        <w:footnoteReference w:id="6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به المؤاخذة و العقاب، لا مطلق ما فيه الصلاح و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عمد الصبي خطأ</w:t>
      </w:r>
      <w:r>
        <w:rPr>
          <w:rFonts w:eastAsia="Amiri" w:cs="Amiri" w:ascii="Amiri" w:hAnsi="Amiri"/>
          <w:color w:val="111111"/>
          <w:sz w:val="28"/>
          <w:szCs w:val="28"/>
          <w:rtl w:val="true"/>
          <w:lang w:bidi="ar-SA"/>
        </w:rPr>
        <w:t xml:space="preserve">» </w:t>
      </w:r>
      <w:r>
        <w:rPr>
          <w:rStyle w:val="FootnoteAnchor"/>
          <w:rtl w:val="true"/>
        </w:rPr>
        <w:footnoteReference w:id="6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أنّه في مورد الجنايات، و لا إطلاق فيه حتّى يشمل كلّ ما يصدر منه</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الإجماع على أنّه لا أثر لعقوده و إيقاعاته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المناقشة في الإجماع كما يأتي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نجاسته بين كونه من حلال أو من الزنا، و لو في مذهبه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أحد الأبوين مسلما فالولد تابع له إذا لم يكن عن زنا، بل مطلقا على وجه مطابق لأصل الطهارة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المتيقن منه على فرض تماميته العقود و الإيقاعات المعهودة، فلا يشمل المقام فتلخص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إسلامه صحيح، و يخرج به عن التبعية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اختار الصبي المتولد من المسلمين الكفر، فهل يحكم بكفره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إسلامه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يبقى على إسلامه، للتغليب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يبعد الأخير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نشأ الصبي من حين ولادته من الكافرين بين المسلمين يبقى على كفره التبعي ما لم يظهر الإسلام، كما أنّه لو نشأ من حين ولادته من المسلمين بين الكفار، يبقى على إسلامه ما لم يظهر الكفر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الصبيّ الذي يوجد في بلاد الإسلام، مسلم، و كذا إذا وجد في بلاد الكفر، و كان فيها مسلم أمكن تولده منه، و إن وجد في بلاد الكفر يكون كافرا، إن لم يكن فيها مسلم أمكن تولده منه، و إن وجد في الحدود بين الكفار و المسلمين يحكم بإسلامه تغليبا للإسلام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الولادة المقتضية للتبعية، فتشمله الأدلة و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الولد للفراش و للعاهر الحجر</w:t>
      </w:r>
      <w:r>
        <w:rPr>
          <w:rFonts w:eastAsia="Amiri" w:cs="Amiri" w:ascii="Amiri" w:hAnsi="Amiri"/>
          <w:color w:val="111111"/>
          <w:sz w:val="28"/>
          <w:szCs w:val="28"/>
          <w:rtl w:val="true"/>
          <w:lang w:bidi="ar-SA"/>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ظاهر في نفي التوارث فقط، دون سائر آثار الولادة حتّى يصح للزاني نكاح من خلق من مائه لو كان أنثى، و لولد الزنا نكاح أمه لو كان 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أنّه حكي عن صاحب المعالم استظهار نفي الخلاف عن كلمات جماعة</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بناء الإسلام على التغليب، و تحقق الولادة التكوينية و اختصاص نفي الولادة بخصوص التوارث، دون غيره، مع أنّ عمدة الدليل على النجاسة هو الإجماع، و السيرة، و شمولهما لهذه الصورة مشكل، بل ممنوع</w:t>
      </w:r>
      <w:r>
        <w:rPr>
          <w:rFonts w:eastAsia="Amiri" w:cs="Amiri" w:ascii="Amiri" w:hAnsi="Amiri"/>
          <w:color w:val="111111"/>
          <w:sz w:val="28"/>
          <w:szCs w:val="28"/>
          <w:rtl w:val="true"/>
          <w:lang w:bidi="ar-SA"/>
        </w:rPr>
        <w:t>.</w:t>
      </w:r>
      <w:bookmarkStart w:id="615" w:name="pg12190_153757"/>
    </w:p>
    <w:p>
      <w:pPr>
        <w:pStyle w:val="Heading5"/>
        <w:numPr>
          <w:ilvl w:val="4"/>
          <w:numId w:val="1"/>
        </w:numPr>
        <w:rPr/>
      </w:pPr>
      <w:bookmarkStart w:id="616" w:name="__RefHeading___Toc5155927_417432637"/>
      <w:bookmarkStart w:id="617" w:name="_Toc235"/>
      <w:bookmarkEnd w:id="615"/>
      <w:bookmarkEnd w:id="616"/>
      <w:r>
        <w:rPr>
          <w:rtl w:val="true"/>
        </w:rPr>
        <w:t xml:space="preserve">مسألة </w:t>
      </w:r>
      <w:r>
        <w:rPr/>
        <w:t>1</w:t>
      </w:r>
      <w:r>
        <w:rPr>
          <w:rtl w:val="true"/>
        </w:rPr>
        <w:t xml:space="preserve">: </w:t>
      </w:r>
      <w:r>
        <w:rPr>
          <w:rtl w:val="true"/>
        </w:rPr>
        <w:t>الأقوى طهارة ولد الزنا من المسلمين</w:t>
      </w:r>
      <w:bookmarkEnd w:id="6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طهارة ولد الزنا من المسلمين، سواء كان من طرف أو طرفين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 إن كان أحد الأبوين مسلما، كما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بعد ثبوت النجاسة التبعية فهي ثابتة ما لم يظهر الإسلام بعد البلوغ أيضا، للأصل، سواء بلغ عاقلا أم مجنونا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شهرة عظيمة، لأصالة الطهارة، و إطلاق ما دل على ترتب أحكام الإسلام على من أقرّ بالشهادتين، و تحقق التبعية، فيشمله حكمها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في أنّ لولد الزنا خباثة معنوية في الجملة، و لكنّها أعم من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 إلى الصدوق، و السيد و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بكفره، لجملة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الوشاء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كره سؤر ولد الزنا، و سؤر اليهودي و النصراني، و المشرك، و كلّ من خالف الإسلام و كان أشد ذلك عنده سؤر الناصب</w:t>
      </w:r>
      <w:r>
        <w:rPr>
          <w:rFonts w:eastAsia="Amiri" w:cs="Amiri" w:ascii="Amiri" w:hAnsi="Amiri"/>
          <w:color w:val="111111"/>
          <w:sz w:val="28"/>
          <w:szCs w:val="28"/>
          <w:rtl w:val="true"/>
          <w:lang w:bidi="ar-SA"/>
        </w:rPr>
        <w:t xml:space="preserve">»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قصور سنده و وهنه بهجر الأصحاب، أنّه لا يستفاد منه أزيد من الكراهة، و ذكره في سياق الكفار، لا يكون قرينة على كفره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ابن أبي يعفور،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تغتسل من البئر التي يجتمع فيها غسالة الحمام، فإنّ فيها غسالة ولد الزنا، و هو لا يطهر إلى سبعة آباء، و فيها غسالة الناصب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غيره </w:t>
      </w:r>
      <w:r>
        <w:rPr>
          <w:rStyle w:val="FootnoteAnchor"/>
          <w:rtl w:val="true"/>
        </w:rPr>
        <w:footnoteReference w:id="654"/>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قصور السند، أنّه يمكن أن يراد به الخباثة المعنوية، و لا وجه لسرايتها، أو سراية نجاسته على القول بها إلى سبعة آباء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و أن يحمل على بعض المحامل، أو يردّ علمه إلى أهله</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الديلمي،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ولد الزنا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رب ما ذنبي، فما كان لي في أمري 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فيناديه مناد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شر الثلاثة أذنب والدك فنبتّ عليهما، و أنت رجل و لن يدخل الجنة إلا طاهر</w:t>
      </w:r>
      <w:r>
        <w:rPr>
          <w:rFonts w:eastAsia="Amiri" w:cs="Amiri" w:ascii="Amiri" w:hAnsi="Amiri"/>
          <w:color w:val="111111"/>
          <w:sz w:val="28"/>
          <w:szCs w:val="28"/>
          <w:rtl w:val="true"/>
          <w:lang w:bidi="ar-SA"/>
        </w:rPr>
        <w:t xml:space="preserve">»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قصور السند، أنّه لا يستفاد منه أزيد من الخباثة المعنوية، مع أنّه مناف لقواعد العدلية في الجملة فلا بد من تقييد إطلاقه، أورد علمه إلى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خير في ولد الزنا</w:t>
      </w:r>
      <w:r>
        <w:rPr>
          <w:rFonts w:eastAsia="Amiri" w:cs="Amiri" w:ascii="Amiri" w:hAnsi="Amiri"/>
          <w:color w:val="111111"/>
          <w:sz w:val="28"/>
          <w:szCs w:val="28"/>
          <w:rtl w:val="true"/>
          <w:lang w:bidi="ar-SA"/>
        </w:rPr>
        <w:t xml:space="preserve">» </w:t>
      </w:r>
      <w:r>
        <w:rPr>
          <w:rStyle w:val="FootnoteAnchor"/>
          <w:rtl w:val="true"/>
        </w:rPr>
        <w:footnoteReference w:id="656"/>
      </w:r>
      <w:r>
        <w:rPr>
          <w:rFonts w:ascii="Amiri" w:hAnsi="Amiri" w:eastAsia="Amiri" w:cs="Amiri"/>
          <w:color w:val="111111"/>
          <w:sz w:val="28"/>
          <w:sz w:val="28"/>
          <w:szCs w:val="28"/>
          <w:rtl w:val="true"/>
          <w:lang w:bidi="ar-SA"/>
        </w:rPr>
        <w:t xml:space="preserve">، و أنّ نوحا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يحمل في السفينة ولد الزنا</w:t>
      </w:r>
      <w:r>
        <w:rPr>
          <w:rFonts w:eastAsia="Amiri" w:cs="Amiri" w:ascii="Amiri" w:hAnsi="Amiri"/>
          <w:color w:val="111111"/>
          <w:sz w:val="28"/>
          <w:szCs w:val="28"/>
          <w:rtl w:val="true"/>
          <w:lang w:bidi="ar-SA"/>
        </w:rPr>
        <w:t xml:space="preserve">»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لبن اليهودية و النصرانية و المجوسية أحب إليّ من ولد الزنا</w:t>
      </w:r>
      <w:r>
        <w:rPr>
          <w:rFonts w:eastAsia="Amiri" w:cs="Amiri" w:ascii="Amiri" w:hAnsi="Amiri"/>
          <w:color w:val="111111"/>
          <w:sz w:val="28"/>
          <w:szCs w:val="28"/>
          <w:rtl w:val="true"/>
          <w:lang w:bidi="ar-SA"/>
        </w:rPr>
        <w:t xml:space="preserve">»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أنّه لا تقبل شهادته </w:t>
      </w:r>
      <w:r>
        <w:rPr>
          <w:rStyle w:val="FootnoteAnchor"/>
          <w:rtl w:val="true"/>
        </w:rPr>
        <w:footnoteReference w:id="659"/>
      </w:r>
      <w:r>
        <w:rPr>
          <w:rFonts w:ascii="IRNazanin" w:hAnsi="IRNazanin" w:eastAsia="IRNazanin"/>
          <w:color w:val="111111"/>
          <w:sz w:val="28"/>
          <w:sz w:val="28"/>
          <w:szCs w:val="28"/>
          <w:rtl w:val="true"/>
          <w:lang w:bidi="fa-IR"/>
        </w:rPr>
        <w:t xml:space="preserve">، و لا تجوز إمامته </w:t>
      </w:r>
      <w:r>
        <w:rPr>
          <w:rStyle w:val="FootnoteAnchor"/>
          <w:rtl w:val="true"/>
        </w:rPr>
        <w:footnoteReference w:id="660"/>
      </w:r>
      <w:r>
        <w:rPr>
          <w:rFonts w:ascii="Amiri" w:hAnsi="Amiri" w:eastAsia="Amiri" w:cs="Amiri"/>
          <w:color w:val="111111"/>
          <w:sz w:val="28"/>
          <w:sz w:val="28"/>
          <w:szCs w:val="28"/>
          <w:rtl w:val="true"/>
          <w:lang w:bidi="ar-SA"/>
        </w:rPr>
        <w:t>إلى غير ذلك مما ورد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لا يدل على أزيد من المذمة، لا الكفر و النجاسة الظاهرية، فلا يصلح شي‌ء منها للحكومة على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أصالة الطهارة و إطلاق ثبوت الإسلام بالشهادة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ما يتعلق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قد ذكر الصدوق توجيها للرواية المتقدمة </w:t>
      </w:r>
      <w:r>
        <w:rPr>
          <w:rStyle w:val="FootnoteAnchor"/>
          <w:rtl w:val="true"/>
        </w:rPr>
        <w:footnoteReference w:id="661"/>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الزنا من الطرفين، و أسلم المتولد منهما يصح إسلامه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بما إذا كان من طرف واحد</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 عند من يقول بالكفر و النجاسة، على الزنا الواقعي مع العلم به، فلو كان في الواقع زناء، و هو يعتقد الحلية، يكون من الشبهة و لو كان</w:t>
      </w:r>
      <w:bookmarkStart w:id="618" w:name="pg12190_153759"/>
    </w:p>
    <w:p>
      <w:pPr>
        <w:pStyle w:val="Heading5"/>
        <w:numPr>
          <w:ilvl w:val="4"/>
          <w:numId w:val="1"/>
        </w:numPr>
        <w:rPr/>
      </w:pPr>
      <w:bookmarkStart w:id="619" w:name="__RefHeading___Toc5155929_417432637"/>
      <w:bookmarkStart w:id="620" w:name="_Toc236"/>
      <w:bookmarkEnd w:id="618"/>
      <w:bookmarkEnd w:id="619"/>
      <w:r>
        <w:rPr>
          <w:rtl w:val="true"/>
        </w:rPr>
        <w:t xml:space="preserve">مسألة </w:t>
      </w:r>
      <w:r>
        <w:rPr/>
        <w:t>2</w:t>
      </w:r>
      <w:r>
        <w:rPr>
          <w:rtl w:val="true"/>
        </w:rPr>
        <w:t xml:space="preserve">: </w:t>
      </w:r>
      <w:r>
        <w:rPr>
          <w:rtl w:val="true"/>
        </w:rPr>
        <w:t>لا إشكال في نجاسة الغلاة، و الخوارج، و النواصب</w:t>
      </w:r>
      <w:bookmarkEnd w:id="6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نجاسة الغلاة، و الخوارج، و النواصب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المجسّمة، و المجبّرة، و القائلون بوحدة الوجود من الصوفية، إذا التزموا بأحكام الإسلام، فالأقوى عدم</w:t>
      </w:r>
    </w:p>
    <w:p>
      <w:pPr>
        <w:pStyle w:val="BookText"/>
        <w:rPr/>
      </w:pPr>
      <w:r>
        <w:rPr>
          <w:rFonts w:ascii="Amiri" w:hAnsi="Amiri" w:eastAsia="Amiri" w:cs="Amiri"/>
          <w:color w:val="111111"/>
          <w:sz w:val="28"/>
          <w:sz w:val="28"/>
          <w:szCs w:val="28"/>
          <w:rtl w:val="true"/>
          <w:lang w:bidi="ar-SA"/>
        </w:rPr>
        <w:t>في اعتقاده زناء، و هو في الواقع حلال، لا يجري عليه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حصلت الولادة بتزريق النطفة، لا يجري عليه حكم الزناء، و يغلب جانب الإسلام فإن كان من المسلم بالمسلمة، أو من الكافر أو من المسلم بالكافرة، فالولد المتولد منهما مسلم، و إن كان من الكافر بالكافرة فكافر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الوطء الواقع عن عقد غير شرعي، مثل الزنا، مع العلم بعدم الصحة، أو الجهل الذي لا يعذر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العذر يكون من وطء الشبهة كما سيأتي في كتاب النكاح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الغلاة فهم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يعتقد أنّ الشخص الخارجي بمشخصاته الفردية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الرب القديم الذي يمتنع زواله و لا إله غيره، فهو منكر للّه جلّ جلاله، و كافر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يعتقد مع ذلك بوجود واجب الوجود أيضا، فهو مشرك فينجس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يعتقد أنّ اللّه جلّ جلاله حلّ في الشخص الخارجي فاللّه تعالى هو الذي يأكل، و يمشي، و ينكح، و ينام إلى غير ذلك من العوارض المحفوفة بالإنسان، فهو كافر لإنكاره ما ثبت بضرورة الدين، بل العقل من تنزيهه جلّت عظمته عن العوارض الجسمانية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يعتقد فناء الشخص في ذات اللّه جلّت عظمته، و هو كافر من حيث إنكاره ضروريّ الشرع، بل الشرائع الإلهية، من عدم تجويز مثل هذه الأمور عليه تعالى و تقدس</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يعتقد في الشخص أنّه مظهر صفات اللّه تعالى، بتأييد منه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إعطائه له هذا المقام، و إفاضته تعالى عليه، و مقتضى إطلاق ما دل على أنّ من أقر بالشهادتين يكون مسلما، هو إسلامه و عدم كفره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 أبي الحسن عليه السلام في فارس بن حاتم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توقوا مساورته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662"/>
      </w:r>
      <w:r>
        <w:rPr>
          <w:rFonts w:ascii="Amiri" w:hAnsi="Amiri" w:eastAsia="Amiri" w:cs="Amiri"/>
          <w:color w:val="111111"/>
          <w:sz w:val="28"/>
          <w:sz w:val="28"/>
          <w:szCs w:val="28"/>
          <w:rtl w:val="true"/>
          <w:lang w:bidi="ar-SA"/>
        </w:rPr>
        <w:t>فلا يكون دليلا على ثبوت الكفر في هذا القسم، لعدم العلم بكيفية غلوّ فارس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ضبط في بعض النسخ الصحيحة بالشين المعجمة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و يشهد له بعض القرائن، ففي الحديث </w:t>
      </w:r>
      <w:r>
        <w:rPr>
          <w:rStyle w:val="FootnoteAnchor"/>
          <w:rtl w:val="true"/>
        </w:rPr>
        <w:footnoteReference w:id="66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كذبوه، و هتكوه أبعده اللّه و أخزاه، فهو كاذب في جميع ما يدعي و يصف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صونوا أنفسكم عن الخوض و الكلام في ذلك، و توقوا مشاورته، و لا تجعلوا له السبيل إلى طلب الشر كفانا اللّه مئونته و مئونة من كان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ما 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تحفلنّ به و إن أتاك فاستخف به</w:t>
      </w:r>
      <w:r>
        <w:rPr>
          <w:rFonts w:eastAsia="Amiri" w:cs="Amiri" w:ascii="Amiri" w:hAnsi="Amiri"/>
          <w:color w:val="111111"/>
          <w:sz w:val="28"/>
          <w:szCs w:val="28"/>
          <w:rtl w:val="true"/>
          <w:lang w:bidi="ar-SA"/>
        </w:rPr>
        <w:t xml:space="preserve">»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مطاعن الرجل لا تنحصر في غلوه فراجع ترجمته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بهم من استحل قتل أمير المؤمنين عليه السلام و من معه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ظاهر جمع و صريح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كفرهم، و في المرسل عن النبي صلّى اللّه عليه و آله أنّه قال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يمرقون من الدين كما يمرق السهم من الرّمية</w:t>
      </w:r>
      <w:r>
        <w:rPr>
          <w:rFonts w:eastAsia="Amiri" w:cs="Amiri" w:ascii="Amiri" w:hAnsi="Amiri"/>
          <w:color w:val="111111"/>
          <w:sz w:val="28"/>
          <w:szCs w:val="28"/>
          <w:rtl w:val="true"/>
          <w:lang w:bidi="ar-SA"/>
        </w:rPr>
        <w:t xml:space="preserve">»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الفضل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على أبي جعفر عليه السلام رجل محصور، عظيم البطن فجلس معه على سريره، فحياه و رحب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الخوارج، كما هو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مشرك و اللّه مشرك</w:t>
      </w:r>
      <w:r>
        <w:rPr>
          <w:rFonts w:eastAsia="Amiri" w:cs="Amiri" w:ascii="Amiri" w:hAnsi="Amiri"/>
          <w:color w:val="111111"/>
          <w:sz w:val="28"/>
          <w:szCs w:val="28"/>
          <w:rtl w:val="true"/>
          <w:lang w:bidi="ar-SA"/>
        </w:rPr>
        <w:t xml:space="preserve">»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كلّ خارجي، ناصبيّ أيضا، فيدل على نجاسة الخارجي ما يدل على نجاسة الناصبيّ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زيارة الجامعة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حاربكم مشرك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النواصب فتدل على نجاستهم الإجماعات المحكية المعتضدة بعدم نقل الخلاف، و جملة من الأخبار،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الصادق عليه السلام في موثق ابن أبي يعفور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تبارك و تعالى لم يخلق خلقا أنجس من الكلب و إنّ الناصب لنا أهل البيت لأنجس منه</w:t>
      </w:r>
      <w:r>
        <w:rPr>
          <w:rFonts w:eastAsia="Amiri" w:cs="Amiri" w:ascii="Amiri" w:hAnsi="Amiri"/>
          <w:color w:val="111111"/>
          <w:sz w:val="28"/>
          <w:szCs w:val="28"/>
          <w:rtl w:val="true"/>
          <w:lang w:bidi="ar-SA"/>
        </w:rPr>
        <w:t xml:space="preserve">»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القلانسي قلت لأبي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ألقى الذمي فيصافحني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امسحها بالتراب أو بالحائط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فالناصب؟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اغسلها</w:t>
      </w:r>
      <w:r>
        <w:rPr>
          <w:rFonts w:eastAsia="Amiri" w:cs="Amiri" w:ascii="Amiri" w:hAnsi="Amiri"/>
          <w:color w:val="111111"/>
          <w:sz w:val="28"/>
          <w:szCs w:val="28"/>
          <w:rtl w:val="true"/>
          <w:lang w:bidi="ar-SA"/>
        </w:rPr>
        <w:t xml:space="preserve">»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الفضيل،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المرأة العارفة هل أزوجها الناصب؟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 الناصب كافر</w:t>
      </w:r>
      <w:r>
        <w:rPr>
          <w:rFonts w:eastAsia="Amiri" w:cs="Amiri" w:ascii="Amiri" w:hAnsi="Amiri"/>
          <w:color w:val="111111"/>
          <w:sz w:val="28"/>
          <w:szCs w:val="28"/>
          <w:rtl w:val="true"/>
          <w:lang w:bidi="ar-SA"/>
        </w:rPr>
        <w:t xml:space="preserve">»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مما تكون ظاهرة في النجاسة لدى المتشرعة، مضافا إلى الخباثة المعنوية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للنصب معاني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القدح في الإمام المعصوم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النسبة إليه ما يسقط عنه عليه السلام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فضله عليه السلام لو سمعه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تفضيل الغير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النص على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معاداة الشيعة من جهة موالاتهم للمعصومين عليهم السلام</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المتيقن من الإجماع، و الظاهر من الأدلة، هو الأول، و المرجع في البقية العمومات الدالة على أنّ من أقر بالشهادتين فهو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في الحكم بالكفر من الالتفات الإجمالي إلى كونه ضروريا، كما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نجاستهم </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مع العلم بالتزامهم بلوازم مذاهبهم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الطهارة، و إطلاق ما دل على إسلام المعترف بالشهادتين ثمَّ إن للتجسيم أقساما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الجسم الخارجي المحسوس الملموس الحادث الفاني الذي يكون محل الحوادث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الاعتقاد به في اللّه جلّ جلاله كفر، لكونه إنكارا له تعالى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الجسم اللطيف، كجسمانية الروح و الروحانيين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فوق ذلك أعلى و أدق منه بكلّ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 تنزهه تعالى عن كلّ ذلك، كما ثبت في محلّه و أما أنّ الاعتقاد به يوجب الكفر، فهو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مخدوش، لما حكي عن التذكرة و الذكرى الحكم بالطهارة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الصادق عليه السلام في خبر ابن أبي عمير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شبه اللّه بخلقه فهو مشرك، و من أنكر قدرته فهو كافر</w:t>
      </w:r>
      <w:r>
        <w:rPr>
          <w:rFonts w:eastAsia="Amiri" w:cs="Amiri" w:ascii="Amiri" w:hAnsi="Amiri"/>
          <w:color w:val="111111"/>
          <w:sz w:val="28"/>
          <w:szCs w:val="28"/>
          <w:rtl w:val="true"/>
          <w:lang w:bidi="ar-SA"/>
        </w:rPr>
        <w:t xml:space="preserve">»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 الرضا عليه السلام في خبر ياسر الخادم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شبّه اللّه بخلقه فهو مشرك، و من نسب إليه ما نهى عنه فهو كافر</w:t>
      </w:r>
      <w:r>
        <w:rPr>
          <w:rFonts w:eastAsia="Amiri" w:cs="Amiri" w:ascii="Amiri" w:hAnsi="Amiri"/>
          <w:color w:val="111111"/>
          <w:sz w:val="28"/>
          <w:szCs w:val="28"/>
          <w:rtl w:val="true"/>
          <w:lang w:bidi="ar-SA"/>
        </w:rPr>
        <w:t xml:space="preserve">»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قال بالتشبيه و الجبر فهو كافر مشرك</w:t>
      </w:r>
      <w:r>
        <w:rPr>
          <w:rFonts w:eastAsia="Amiri" w:cs="Amiri" w:ascii="Amiri" w:hAnsi="Amiri"/>
          <w:color w:val="111111"/>
          <w:sz w:val="28"/>
          <w:szCs w:val="28"/>
          <w:rtl w:val="true"/>
          <w:lang w:bidi="ar-SA"/>
        </w:rPr>
        <w:t xml:space="preserve">» </w:t>
      </w:r>
      <w:r>
        <w:rPr>
          <w:rStyle w:val="FootnoteAnchor"/>
          <w:rtl w:val="true"/>
        </w:rPr>
        <w:footnoteReference w:id="673"/>
      </w:r>
      <w:r>
        <w:rPr>
          <w:rFonts w:ascii="Amiri" w:hAnsi="Amiri" w:eastAsia="Amiri" w:cs="Amiri"/>
          <w:color w:val="111111"/>
          <w:sz w:val="28"/>
          <w:sz w:val="28"/>
          <w:szCs w:val="28"/>
          <w:rtl w:val="true"/>
          <w:lang w:bidi="ar-SA"/>
        </w:rPr>
        <w:t>، و قوله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شبّه اللّه بخلقه فهو مشرك، و من وصفه بالمكان فهو كافر، و من نسب إليه ما نهى عنه فهو كاذب</w:t>
      </w:r>
      <w:r>
        <w:rPr>
          <w:rFonts w:eastAsia="Amiri" w:cs="Amiri" w:ascii="Amiri" w:hAnsi="Amiri"/>
          <w:color w:val="111111"/>
          <w:sz w:val="28"/>
          <w:szCs w:val="28"/>
          <w:rtl w:val="true"/>
          <w:lang w:bidi="ar-SA"/>
        </w:rPr>
        <w:t xml:space="preserve">»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فالتشبيه أعم من التجسيم من وجه لأنّه يصح التشبيه مع عدم التجسيم، كما يمكن فرض كونه جسما لا يشابه الأجسام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جسم لا كالأجسام، فلا بد من حمل مثل هذه الأخبار على بعض مراتب الكفر الذي لا ينافي الإسلام الظاهري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الثابت بالاعتراف بالشهادتين، خصوصا بالنسبة إلى العوام، سيما في أوائل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روى عبد السلام بن صالح الهروي، عن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وصف اللّه بوجه كالوجوه فقد كفر</w:t>
      </w:r>
      <w:r>
        <w:rPr>
          <w:rFonts w:eastAsia="Amiri" w:cs="Amiri" w:ascii="Amiri" w:hAnsi="Amiri"/>
          <w:color w:val="111111"/>
          <w:sz w:val="28"/>
          <w:szCs w:val="28"/>
          <w:rtl w:val="true"/>
          <w:lang w:bidi="ar-SA"/>
        </w:rPr>
        <w:t xml:space="preserve">»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المنساق منه القسم الأول من التجسم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الجسمانية الحادثة الزائلة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المتيقنة من التشبيه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القول بالتجسم إنكار للضروري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أنّه إنّما يوجب الكفر إن رجع إلى إنكار الألوهية أو التوحيد أو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لا ينسبق إلى أذهان العامة من قوله تعالى يَدُ اللّٰهِ فَوْقَ أَيْدِيهِمْ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 تعالى إِنَّ اللّٰهَ هُوَ السَّمِيعُ الْبَصِيرُ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نحوهما من الآيات الواردة في هذا السياق إلا الجهات الجسمانية، خصوصا في أول الإسلام الذي لم يكمل فيه اعتقاد الأنام مع تقرير النبي صلّى اللّه عليه و آله لإسلامهم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الاعتقاد بالتجسم إن رجع إلى إنكار الألوهية أو التوحيد يوجب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فأصالة الطهارة، و إطلاق ما دل على أنّ المعترف بالشهادتين مسلم، محكم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يخفى أنّ الاعتقاد بالتجسيم لا يلازم الاعتقاد بلوازمه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الحدوث و الفناء،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المدار في الكفر على الاعتقاد باللوازم لا الملازمة الواقعية و لو لم يعتقد بها</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المجبّرة فليس دليل معتبر على نجاستهم بالخصوص من إجماع أو غيره نعم، في بعض الأخبار 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القائل بالجبر كافر</w:t>
      </w:r>
      <w:r>
        <w:rPr>
          <w:rFonts w:eastAsia="Amiri" w:cs="Amiri" w:ascii="Amiri" w:hAnsi="Amiri"/>
          <w:color w:val="111111"/>
          <w:sz w:val="28"/>
          <w:szCs w:val="28"/>
          <w:rtl w:val="true"/>
          <w:lang w:bidi="ar-SA"/>
        </w:rPr>
        <w:t xml:space="preserve">»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مضافا إلى قصور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للأخذ بإطلاقه، كإطلاق 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زعم أنّ اللّه أجبر الناس على المعاصي فهذا قد ظلم اللّه في حكمه، فهو كافر</w:t>
      </w:r>
      <w:r>
        <w:rPr>
          <w:rFonts w:eastAsia="Amiri" w:cs="Amiri" w:ascii="Amiri" w:hAnsi="Amiri"/>
          <w:color w:val="111111"/>
          <w:sz w:val="28"/>
          <w:szCs w:val="28"/>
          <w:rtl w:val="true"/>
          <w:lang w:bidi="ar-SA"/>
        </w:rPr>
        <w:t xml:space="preserve">»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للجبر مراتب متفاوتة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مطلق الإرادة و الاختيار من العبد مطلقا، بحيث يكون العبد مثل الميت بين يدي الغسال، و يستلزم ذلك نفي الثواب و العقاب و الرسالة و يوجب الكفر من جهة إنكار الرسالة، بشرط أن يكون المعتقد بهذه المرتبة من الجبر معتقدا للملازمة أيضا،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الجبر في أصل الإرادة و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مقهورية الكلّ تحت قهارية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دليل على كونهما موجبين للكفر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رجعا إلى إنكار الرسالة مع اعتقاد الملازمة، كما تقدم فما حكي عن المبسوط من نجاسة المجبرة، و قواه كاشف اللثام، لا وجه لإطلاقه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التفويض فمقتضى الأصل و الإطلاق إسلام المعتقد به، و لا دليل على كفره من إجماع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قول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يزعم أنّ الأمر مفوض إليهم فهذا قد أوهن اللّه في سلطانه فهو كافر</w:t>
      </w:r>
      <w:r>
        <w:rPr>
          <w:rFonts w:eastAsia="Amiri" w:cs="Amiri" w:ascii="Amiri" w:hAnsi="Amiri"/>
          <w:color w:val="111111"/>
          <w:sz w:val="28"/>
          <w:szCs w:val="28"/>
          <w:rtl w:val="true"/>
          <w:lang w:bidi="ar-SA"/>
        </w:rPr>
        <w:t xml:space="preserve">» </w:t>
      </w:r>
      <w:r>
        <w:rPr>
          <w:rStyle w:val="FootnoteAnchor"/>
          <w:rtl w:val="true"/>
        </w:rPr>
        <w:footnoteReference w:id="680"/>
      </w:r>
      <w:r>
        <w:rPr>
          <w:rFonts w:ascii="Amiri" w:hAnsi="Amiri" w:eastAsia="Amiri" w:cs="Amiri"/>
          <w:color w:val="111111"/>
          <w:sz w:val="28"/>
          <w:sz w:val="28"/>
          <w:szCs w:val="28"/>
          <w:rtl w:val="true"/>
          <w:lang w:bidi="ar-SA"/>
        </w:rPr>
        <w:t>و الأخذ بإطلاقه مشكل، بل ممنوع، إلا إذا رجع إلى إنكار الضروريّ لأنّ للتفويض مراتب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نفي قدرة اللّه تعالى رأسا عما يصدر عن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تفويض اختيار الأصلح إلى إرادة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تفويض بيان الأحكام بحسب مقتضيات الأزمان إلى المعصوم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اعتقاد الأولى من هذه المراتب، مع الاعتقاد بأنّها تستلزم العجز في اللّه جلّ جلاله إنكار للضروري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لإطلاق ما عن 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عده التفويض من إنكار الضروري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عن شرح المفاتيح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ظاهر الفقهاء إسلام المفوضة، و طهارتهم</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لأن يعد من أدلة الطهارة، معاشرة المعصومين عليهم السلام</w:t>
      </w:r>
      <w:bookmarkStart w:id="621" w:name="pg12190_153765"/>
    </w:p>
    <w:p>
      <w:pPr>
        <w:pStyle w:val="BookText"/>
        <w:rPr/>
      </w:pPr>
      <w:bookmarkEnd w:id="621"/>
      <w:r>
        <w:rPr>
          <w:rFonts w:ascii="IRNazanin" w:hAnsi="IRNazanin" w:eastAsia="IRNazanin"/>
          <w:color w:val="111111"/>
          <w:sz w:val="28"/>
          <w:sz w:val="28"/>
          <w:szCs w:val="28"/>
          <w:rtl w:val="true"/>
          <w:lang w:bidi="fa-IR"/>
        </w:rPr>
        <w:t xml:space="preserve">المفاسد </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Heading5"/>
        <w:numPr>
          <w:ilvl w:val="4"/>
          <w:numId w:val="1"/>
        </w:numPr>
        <w:rPr/>
      </w:pPr>
      <w:bookmarkStart w:id="622" w:name="__RefHeading___Toc5155931_417432637"/>
      <w:bookmarkStart w:id="623" w:name="_Toc237"/>
      <w:bookmarkEnd w:id="622"/>
      <w:r>
        <w:rPr>
          <w:rtl w:val="true"/>
        </w:rPr>
        <w:t xml:space="preserve">مسألة </w:t>
      </w:r>
      <w:r>
        <w:rPr/>
        <w:t>3</w:t>
      </w:r>
      <w:r>
        <w:rPr>
          <w:rtl w:val="true"/>
        </w:rPr>
        <w:t xml:space="preserve">: </w:t>
      </w:r>
      <w:r>
        <w:rPr>
          <w:rtl w:val="true"/>
        </w:rPr>
        <w:t>غير الاثني عشرية من فرق الشيعة</w:t>
      </w:r>
      <w:bookmarkEnd w:id="6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الاثني عشرية من فرق الشيعة، إذا لم يكونوا ناصبين و معادين لسائر الأئمة، و لا سابّين لهم، طاهرون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w:t>
      </w:r>
    </w:p>
    <w:p>
      <w:pPr>
        <w:pStyle w:val="BookText"/>
        <w:rPr/>
      </w:pPr>
      <w:r>
        <w:rPr>
          <w:rFonts w:ascii="Amiri" w:hAnsi="Amiri" w:eastAsia="Amiri" w:cs="Amiri"/>
          <w:color w:val="111111"/>
          <w:sz w:val="28"/>
          <w:sz w:val="28"/>
          <w:szCs w:val="28"/>
          <w:rtl w:val="true"/>
          <w:lang w:bidi="ar-SA"/>
        </w:rPr>
        <w:t>في زمان حياتهم الظاهرية مع هذه الفرق المختلفة، لأنّ كيفية المعاشرة غير معلومة، و أنّها كانت مطلقة، أو للضرورة من تقية،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القائلون بوحدة الوجود، فمقتضى الأصل، و الإطلاق طهارتهم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إذا رجع اعتقادهم إلى إنكار الضروري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لهذه المسألة أقسام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الوحدة في مجرد الإطلاق اللفظي فقط، و لا محذور فيه من عقل، أو 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الوحدة في عين الكثرة، أو وحدة الوجود و كثرة الموجود، و لا ريب في أنّ اللّه تبارك و تعالى منزّه عن هذه التصورات و لكن الظاهر عدم رجوعهما إلى إنكار الضروري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الوحدة الواقعية الشخصية، بأن يكون اللّه تبارك و تعالى عين الكلّ، و الكلّ عينه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 أنّه إنكار للضروري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له وجه معقول متصوّر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أراد التفصيل فليراجع الكتب المعدة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ترجع إلى إنكار الألوهيّة، أو التوحيد، أو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المعاد من ضروريات الدين، فهل يكون منكره كافرا، حتّى مع الاعتقاد بالتوحيد و الرسالة، أو أنّه كسائر الضروريات لا يوجب الكفر إلا إذا رجع إنكاره إلى إنكار التوحيد، أو الرسالة؟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أقربهما الأول، لكثرة الاهتمام في الكتاب و السنة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الذي استقر عليه المذهب في هذه الأعصار و ما قاربها فتوى و عملا، للأصل، و الإطلاق</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السيد رحمه اللّه القول بالنجاسة و اختاره صاحب الحدائق، و نسبه إلى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المشهور في كلمات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مستندهم الإجماع، كما حكي عن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المخالف لأهل الحق كافر، بلا خلاف بيننا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أرسله في التهذيب إرسال المسلّمات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كيف يصح الاعتماد عليه مع نسبة إسلامهم و طهارتهم إلى المشهور، فيكون المتيقن من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التمامية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مراتب الكفر، الذي لا إشكال في ثبوته لهم عند أحد من الفقهاء، لا ما هو مقابل الإسلام الذي يكون محل الخلاف بين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لأجل إنكارهم لضروري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إنكار الضروري إنّما يوجب الكفر إذا كان عند المنكر من الضروري و أنكره، مع ثبوت ضرورته عنده و المخالفون ليسوا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مر، من أنّ إنكار الضروري ما لم يرجع إلى إنكار الرسالة، لا يوجب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لأجل إطلاق الناصب عليهم في جملة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أنّه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الناصب من نصب لنا أهل البيت، لأنّك لا تجد أحدا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أبغض آل محمد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الناصب من نصب لكم، و هو يعلم أنّكم تتولوننا و تتبرؤون من أعدائنا</w:t>
      </w:r>
      <w:r>
        <w:rPr>
          <w:rFonts w:eastAsia="Amiri" w:cs="Amiri" w:ascii="Amiri" w:hAnsi="Amiri"/>
          <w:color w:val="111111"/>
          <w:sz w:val="28"/>
          <w:szCs w:val="28"/>
          <w:rtl w:val="true"/>
          <w:lang w:bidi="ar-SA"/>
        </w:rPr>
        <w:t xml:space="preserve">»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سئل الهادي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الناصب، هل يحتاج في امتحانه إلى أكثر من تقديمه الجبت و الطاغوت، و اعتقاده إمامتهما؟ فرجع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على هذا، فهو ناصب</w:t>
      </w:r>
      <w:r>
        <w:rPr>
          <w:rFonts w:eastAsia="Amiri" w:cs="Amiri" w:ascii="Amiri" w:hAnsi="Amiri"/>
          <w:color w:val="111111"/>
          <w:sz w:val="28"/>
          <w:szCs w:val="28"/>
          <w:rtl w:val="true"/>
          <w:lang w:bidi="ar-SA"/>
        </w:rPr>
        <w:t xml:space="preserve">»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 لأبي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ابتليت برجلين، أحدهما ناصب، و الآخر زيدي، و لا بد لي من معاشرتهما، فمن أعاشر؟ فقال عليه السلام هما 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نصب لك، و هذا الزيدي نصب لنا</w:t>
      </w:r>
      <w:r>
        <w:rPr>
          <w:rFonts w:eastAsia="Amiri" w:cs="Amiri" w:ascii="Amiri" w:hAnsi="Amiri"/>
          <w:color w:val="111111"/>
          <w:sz w:val="28"/>
          <w:szCs w:val="28"/>
          <w:rtl w:val="true"/>
          <w:lang w:bidi="ar-SA"/>
        </w:rPr>
        <w:t xml:space="preserve">»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الناصب يطلق على معان، لا ينجس إلا من اعتقد</w:t>
      </w:r>
    </w:p>
    <w:p>
      <w:pPr>
        <w:pStyle w:val="BookText"/>
        <w:rPr/>
      </w:pPr>
      <w:r>
        <w:rPr>
          <w:rFonts w:ascii="Amiri" w:hAnsi="Amiri" w:eastAsia="Amiri" w:cs="Amiri"/>
          <w:color w:val="111111"/>
          <w:sz w:val="28"/>
          <w:sz w:val="28"/>
          <w:szCs w:val="28"/>
          <w:rtl w:val="true"/>
          <w:lang w:bidi="ar-SA"/>
        </w:rPr>
        <w:t xml:space="preserve">مع النصب، أو السب للأئمة عليهم السلام الذين لا يعتقدون بإمامتهم فهم مثل سائر النواصب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 الأول منها،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كان لأجل أخبار مستفيضة، بل متواترة مشتملة على كفرهم </w:t>
      </w:r>
      <w:r>
        <w:rPr>
          <w:rStyle w:val="FootnoteAnchor"/>
          <w:rtl w:val="true"/>
        </w:rPr>
        <w:footnoteReference w:id="684"/>
      </w:r>
      <w:r>
        <w:rPr>
          <w:rFonts w:ascii="Amiri" w:hAnsi="Amiri" w:eastAsia="Amiri" w:cs="Amiri"/>
          <w:color w:val="111111"/>
          <w:sz w:val="28"/>
          <w:sz w:val="28"/>
          <w:szCs w:val="28"/>
          <w:rtl w:val="true"/>
          <w:lang w:bidi="ar-SA"/>
        </w:rPr>
        <w:t xml:space="preserve">كقول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باب فتحه اللّه تعالى من دخله كان مؤمنا و من خرج عنه كان كافرا</w:t>
      </w:r>
      <w:r>
        <w:rPr>
          <w:rFonts w:eastAsia="Amiri" w:cs="Amiri" w:ascii="Amiri" w:hAnsi="Amiri"/>
          <w:color w:val="111111"/>
          <w:sz w:val="28"/>
          <w:szCs w:val="28"/>
          <w:rtl w:val="true"/>
          <w:lang w:bidi="ar-SA"/>
        </w:rPr>
        <w:t xml:space="preserve">»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الكفر في هذه الأخبار ليس في مقابل الإسلام، بل يكون في مقابل الإيمان الخاص بقرينة جملة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قول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الإيمان يشارك الإسلام و الإسلام لا يشارك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شهادة أن لا إله إلّا اللّه، و التصديق برسول اللّه صلّى اللّه عليه و آله به حقنت الدماء، و عليه جرت المناكح و المواريث، و على ظاهره جماعة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 هذه الأخبار كيف يصح إطلاق القول بكفرهم و نجاستهم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الجمع بين الكلمات بحيث يرتفع النزاع،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عبّر من الفقهاء بكفرهم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الكفر الإيماني، لا الإسلامي، فلا ينافي إسلامهم، و التعبير بالنجاسة في محكي كلام السيد رحمه اللّه، إنّما هو في بعض أقسام المخالفين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يقول غيره بها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نزاع في البين و قال بعض المشايخ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الأولى اختصار القول في هذه المباحث</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حكم الناصب فقد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الساب لهم عليهم السلام فلا إشكال في إباحة دمه، مع عدم محذور في البين، بلا خلاف أجده فيه، بل</w:t>
      </w:r>
      <w:bookmarkStart w:id="624" w:name="pg12190_153768"/>
    </w:p>
    <w:p>
      <w:pPr>
        <w:pStyle w:val="Heading5"/>
        <w:numPr>
          <w:ilvl w:val="4"/>
          <w:numId w:val="1"/>
        </w:numPr>
        <w:rPr/>
      </w:pPr>
      <w:bookmarkStart w:id="625" w:name="__RefHeading___Toc5155933_417432637"/>
      <w:bookmarkStart w:id="626" w:name="_Toc238"/>
      <w:bookmarkEnd w:id="624"/>
      <w:bookmarkEnd w:id="625"/>
      <w:r>
        <w:rPr>
          <w:rtl w:val="true"/>
        </w:rPr>
        <w:t xml:space="preserve">مسألة </w:t>
      </w:r>
      <w:r>
        <w:rPr/>
        <w:t>4</w:t>
      </w:r>
      <w:r>
        <w:rPr>
          <w:rtl w:val="true"/>
        </w:rPr>
        <w:t xml:space="preserve">: </w:t>
      </w:r>
      <w:r>
        <w:rPr>
          <w:rtl w:val="true"/>
        </w:rPr>
        <w:t>من شك في إسلامه و كفره طاهر</w:t>
      </w:r>
      <w:bookmarkEnd w:id="6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شك في إسلامه و كفره طاهر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يجر عليه سائر أحكام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الإجماع بقسميه عليه، 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خبر هشام بن سالم، قلت لأبي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سبابة لعليّ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اللّه حلال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نجاسته فإن كان من أفراد القسم الأول من الناصب، فيشمله دليل نجاسته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فلا دليل عليها، لأنّ إباحة الدم و وجوب القتل أعم من النجاسة، كما هو واضح إلى الغاية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الطهارة، إن لم يكن أصل موضوعي على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أصالة عدم الإسلام لا أثر لها في إثبات الكفر إلا بناء على 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الإسلام و الكفر وجوديين، أم كان أحدهما وجوديا و الآخر عدميا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 يمكن إثبات الإسلام بحديث الفطرة </w:t>
      </w:r>
      <w:r>
        <w:rPr>
          <w:rStyle w:val="FootnoteAnchor"/>
          <w:rtl w:val="true"/>
        </w:rPr>
        <w:footnoteReference w:id="688"/>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لقصور سنده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دلالته ثانيا، لأنّ المراد بالفطرة كون النفس بحيث لو خليت عن الموانع لقبل التوحيد و الرسالة، لا أن يكون مسلما فعلا حين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لزم عدم التوارث بين المشركين و ما يولد من أولادهم، فالمراد بحديث الفطرة ما فسر في سائر الأحاديث،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خلق الناس كلّهم على الفطرة التي فطرهم عليها لا يعرفون إيمانا بشريعة، و لا كفر الجحود ثمَّ بعث اللّه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ثبوت موضوعها بوجه معتبر، فمقتضى الأصل عدم ترتبها</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تثبت قاعدة تغليب الإسلام مطلقا حتّى يشمل نظائر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ظاهرهم جريانها في مورد تعارض أمارتي الإسلام و الكفر، كما تقدم</w:t>
      </w:r>
      <w:r>
        <w:rPr>
          <w:rFonts w:eastAsia="Amiri" w:cs="Amiri" w:ascii="Amiri" w:hAnsi="Amiri"/>
          <w:color w:val="111111"/>
          <w:sz w:val="28"/>
          <w:szCs w:val="28"/>
          <w:rtl w:val="true"/>
          <w:lang w:bidi="ar-SA"/>
        </w:rPr>
        <w:t>.</w:t>
      </w:r>
      <w:bookmarkStart w:id="627" w:name="pg12190_153769"/>
    </w:p>
    <w:p>
      <w:pPr>
        <w:pStyle w:val="Heading4"/>
        <w:numPr>
          <w:ilvl w:val="3"/>
          <w:numId w:val="1"/>
        </w:numPr>
        <w:rPr/>
      </w:pPr>
      <w:bookmarkStart w:id="628" w:name="__RefHeading___Toc5155935_417432637"/>
      <w:bookmarkStart w:id="629" w:name="_Toc239"/>
      <w:bookmarkEnd w:id="627"/>
      <w:bookmarkEnd w:id="628"/>
      <w:r>
        <w:rPr>
          <w:rtl w:val="true"/>
        </w:rPr>
        <w:t>التاسع</w:t>
      </w:r>
      <w:r>
        <w:rPr>
          <w:rtl w:val="true"/>
        </w:rPr>
        <w:t xml:space="preserve">: </w:t>
      </w:r>
      <w:r>
        <w:rPr>
          <w:rtl w:val="true"/>
        </w:rPr>
        <w:t>الخمر</w:t>
      </w:r>
      <w:bookmarkEnd w:id="629"/>
    </w:p>
    <w:p>
      <w:pPr>
        <w:pStyle w:val="Heading5"/>
        <w:numPr>
          <w:ilvl w:val="4"/>
          <w:numId w:val="1"/>
        </w:numPr>
        <w:rPr/>
      </w:pPr>
      <w:bookmarkStart w:id="630" w:name="__RefHeading___Toc5155937_417432637"/>
      <w:bookmarkStart w:id="631" w:name="_Toc240"/>
      <w:bookmarkEnd w:id="630"/>
      <w:r>
        <w:rPr>
          <w:rtl w:val="true"/>
        </w:rPr>
        <w:t>اشارة</w:t>
      </w:r>
      <w:bookmarkEnd w:id="6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كلّ مسكر مائع بالأصالة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قديما و حديثا، و استدل على النجاسة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إجماع المسلمين على نجاسة الخمر، و لا يبعد دعوى الضرورة المذهبية عليها في هذه الأعصار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نوقش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بوجود المخالف، حتّى من القدماء، كالصدوق و والده، و الجعفي، و العماني، بل يظهر من الأخبار وقوع الاختلاف بين الرواة أيضا، كما يأتي في صحيح ابن مهزيار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خلاف الصدوق و غيره، فإنّ الإجماع سبقهم و لحقهم، فلا اعتبار بمخالفتهم، و عن شيخنا البهائي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أطبق علماء الخاصة و العامة على نجاسة الخمر إلا شرذمة منا و منهم لا يعتد الفريقان بمخالفتهم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الحليّ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حكي عن بعض أصحابنا ما يقتضي الطهارة، و هو مخالف لإجماع المسلمين، فضلا عن الطائفة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الشهيد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القائل بالطهارة تمسك بأحاديث لا تعارض القطعي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المرتضى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خلاف بين المسلمين في نجاسة الخمر إلا ما يحكى عن شذاذ لا اعتبار بقولهم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اختلاف الرواة فهو نحو اختلاف أوقعهم الإمام عليه السلام فيه لمصالح شتّى، و لا يضر ذلك بمسلّمية الحكم بالنجاسة عند خواص أصحاب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اجتهادي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في الإجماع أن يكون تعبديا إلا أن يدل دليل على الاجتهادية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سوء ظن بالمجمعين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الكريمة إِنَّمَا الْخَمْرُ وَ الْمَيْسِرُ وَ الْأَنْصٰابُ وَ الْأَزْلٰامُ رِجْسٌ مِنْ عَمَلِ الشَّيْطٰانِ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الرجس هو القذر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أعم من القذارة، و الغضب، و اللعنة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استعمل في الآيات الشريفة في 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تعين الأول في المقام،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يحتاج إلى دليل و التمسك عليه بالإجماع و الأخبار، تمسك بهما، لا بالآية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الناظر فيما ورد في الخمر، كقولهم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رأس كلّ إثم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أكبر الكبائر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 الخبائث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رأس كلّ شر</w:t>
      </w:r>
      <w:r>
        <w:rPr>
          <w:rFonts w:eastAsia="Amiri" w:cs="Amiri" w:ascii="Amiri" w:hAnsi="Amiri"/>
          <w:color w:val="111111"/>
          <w:sz w:val="28"/>
          <w:szCs w:val="28"/>
          <w:rtl w:val="true"/>
          <w:lang w:bidi="ar-SA"/>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التعبيرات يطمئن بأنّ بناء الشارع على إثبات كلّ قذارة شرعية فيه إلا ما نص على عدم ثبوته، كما أنّ من راجع أحوال ذوي الشوكة و أهل الجور، و من تبعهم من معاصري المعصومين عليهم السلام يعلم بأنّهم يهتمون بشربه اهتماما كثيرا، حتّى إنّه لو أمكنهم الإعلان بحليته لفعلوا ذلك، فضلا عن طهارته، فالحكم بالنجاسة و إن كانت معروفة بين علماء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السيرة العملية بين رجال الدولة و من تبعهم كانت على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كيف يصح الأخذ بما دل على الطهارة، كما سيأتي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الأخبار، و هي على 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يستظهر منها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الأخذ بما دل على النجاسة دون غيرها، فيعلم من ذلك أنّ ما يستظهر منها الطهارة لم تصدر لبيان الحكم الواقعي، بل لمصلحة أخرى فانحصرت الأخبار الصادرة عن المعصوم عليه السلام لبيان الحكم الواقعي للخمر في الأخبار الدالة على النجاسة، كقول الصادق عليه السلام في معتبرة يونس بن عبد 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أصاب ثوبك خمر أو نبيذ مسكر فاغسله إن عرفت موضعه، و إن لم تعرف موضعه فاغسله كلّه، و إن صلّيت فيه فأعد صلواتك</w:t>
      </w:r>
      <w:r>
        <w:rPr>
          <w:rFonts w:eastAsia="Amiri" w:cs="Amiri" w:ascii="Amiri" w:hAnsi="Amiri"/>
          <w:color w:val="111111"/>
          <w:sz w:val="28"/>
          <w:szCs w:val="28"/>
          <w:rtl w:val="true"/>
          <w:lang w:bidi="ar-SA"/>
        </w:rPr>
        <w:t xml:space="preserve">»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أيضا في موثق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تصلّ في ثوب قد أصابه خمر أو مسكر حتّى تغسله</w:t>
      </w:r>
      <w:r>
        <w:rPr>
          <w:rFonts w:eastAsia="Amiri" w:cs="Amiri" w:ascii="Amiri" w:hAnsi="Amiri"/>
          <w:color w:val="111111"/>
          <w:sz w:val="28"/>
          <w:szCs w:val="28"/>
          <w:rtl w:val="true"/>
          <w:lang w:bidi="ar-SA"/>
        </w:rPr>
        <w:t xml:space="preserve">»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صحيح عليّ بن مهزيار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أصاب ثوبك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خمر أو نبيذ يعني المسكر فاغسله إن عرفت موضعه و إن لم تعرف موضعه فاغسل الثوب كلّه و إن صلّيت فيه فأعد صلاتك</w:t>
      </w:r>
      <w:r>
        <w:rPr>
          <w:rFonts w:eastAsia="Amiri" w:cs="Amiri" w:ascii="Amiri" w:hAnsi="Amiri"/>
          <w:color w:val="111111"/>
          <w:sz w:val="28"/>
          <w:szCs w:val="28"/>
          <w:rtl w:val="true"/>
          <w:lang w:bidi="ar-SA"/>
        </w:rPr>
        <w:t xml:space="preserve">»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موثق عمار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الدن يكون فيه الخمر، هل يصلح أن يكون فيه خل، أو ماء كامخ، أو زيتون؟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غسل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الإبريق و غيره يكون فيه خمر، أ يصلح أن يكون فيه ماء؟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غسل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قدح أو إناء يشرب فيه الخمر،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تغسله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أ يجزيه أن يصب فيه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يجزيه حتّى يدلكه بيده، و يغسله ثلاث مرات</w:t>
      </w:r>
      <w:r>
        <w:rPr>
          <w:rFonts w:eastAsia="Amiri" w:cs="Amiri" w:ascii="Amiri" w:hAnsi="Amiri"/>
          <w:color w:val="111111"/>
          <w:sz w:val="28"/>
          <w:szCs w:val="28"/>
          <w:rtl w:val="true"/>
          <w:lang w:bidi="ar-SA"/>
        </w:rPr>
        <w:t xml:space="preserve">»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بمنزلة شحم الخنزير، أو لحم الخنزير</w:t>
      </w:r>
      <w:r>
        <w:rPr>
          <w:rFonts w:eastAsia="Amiri" w:cs="Amiri" w:ascii="Amiri" w:hAnsi="Amiri"/>
          <w:color w:val="111111"/>
          <w:sz w:val="28"/>
          <w:szCs w:val="28"/>
          <w:rtl w:val="true"/>
          <w:lang w:bidi="ar-SA"/>
        </w:rPr>
        <w:t xml:space="preserve">»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أبي بصير عن الصادق عليه السلام في النبيذ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يبل الميل ينجس حبا من ماء، يقولها ثلاثا</w:t>
      </w:r>
      <w:r>
        <w:rPr>
          <w:rFonts w:eastAsia="Amiri" w:cs="Amiri" w:ascii="Amiri" w:hAnsi="Amiri"/>
          <w:color w:val="111111"/>
          <w:sz w:val="28"/>
          <w:szCs w:val="28"/>
          <w:rtl w:val="true"/>
          <w:lang w:bidi="ar-SA"/>
        </w:rPr>
        <w:t xml:space="preserve">»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ابن مسلم سألت أبا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آنية أهل الذمة و المجوس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تأكلوا في آنيتهم، و لا من طعامهم الذي يطبخون، و لا في آنيتهم التي يشربون فيها الخمر</w:t>
      </w:r>
      <w:r>
        <w:rPr>
          <w:rFonts w:eastAsia="Amiri" w:cs="Amiri" w:ascii="Amiri" w:hAnsi="Amiri"/>
          <w:color w:val="111111"/>
          <w:sz w:val="28"/>
          <w:szCs w:val="28"/>
          <w:rtl w:val="true"/>
          <w:lang w:bidi="ar-SA"/>
        </w:rPr>
        <w:t xml:space="preserve">»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مما يدل على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بإزاء هذه الأخبار جملة أخرى دالة على الطهارة، كصحيح ابن أبي سامرة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أصاب ثوبي شي‌ء من الخمر أصلّي فيه قبل أن أغسله؟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إنّ الثوب لا يسكر</w:t>
      </w:r>
      <w:r>
        <w:rPr>
          <w:rFonts w:eastAsia="Amiri" w:cs="Amiri" w:ascii="Amiri" w:hAnsi="Amiri"/>
          <w:color w:val="111111"/>
          <w:sz w:val="28"/>
          <w:szCs w:val="28"/>
          <w:rtl w:val="true"/>
          <w:lang w:bidi="ar-SA"/>
        </w:rPr>
        <w:t xml:space="preserve">»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أن يستفاد من التعليل أنّه متى تحقق السكر تتحقق النجاسة، و يكون هذا الجواب من أدلة النجاسة، لا الطهارة، مع أنّ في مثل هذا التعليل من الإمام عليه السلام إشارة إلى إبهام الأمر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 ابن رئاب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الخمر و النبيذ المسكر يصيب ثوبي فأغسله أو أصلّي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فيه إلا أن تقذره فتغسل منه موضع الأثر، إنّ اللّه تعالى إنّما حرم شربها</w:t>
      </w:r>
      <w:r>
        <w:rPr>
          <w:rFonts w:eastAsia="Amiri" w:cs="Amiri" w:ascii="Amiri" w:hAnsi="Amiri"/>
          <w:color w:val="111111"/>
          <w:sz w:val="28"/>
          <w:szCs w:val="28"/>
          <w:rtl w:val="true"/>
          <w:lang w:bidi="ar-SA"/>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حفص الأعور، قلت لأبي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 يكون فيه الخمر ثمَّ يجفف، يجعل فيه الخل؟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ابن أبي سارة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نخالط اليهود و النصارى و المجوس، و ندخل عليهم و هم يأكلون و يشربون فيمر ساقيهم و يصب على ثيابي الخمر،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إلا أن تشتهي أن تغسله لأثره</w:t>
      </w:r>
      <w:r>
        <w:rPr>
          <w:rFonts w:eastAsia="Amiri" w:cs="Amiri" w:ascii="Amiri" w:hAnsi="Amiri"/>
          <w:color w:val="111111"/>
          <w:sz w:val="28"/>
          <w:szCs w:val="28"/>
          <w:rtl w:val="true"/>
          <w:lang w:bidi="ar-SA"/>
        </w:rPr>
        <w:t xml:space="preserve">»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كنا نحن و هذه الأخبار مع قطع النظر عن غيرها، لما نرضى أن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بأنّها في مقام بيان حكم اللّه الواقعي مع ما هو المأنوس من مذاق الشرع من اهتمامه بالتجنب عن الخمر، حتى أنّه كره الصلاة في بيت المسكر </w:t>
      </w:r>
      <w:r>
        <w:rPr>
          <w:rStyle w:val="FootnoteAnchor"/>
          <w:rtl w:val="true"/>
        </w:rPr>
        <w:footnoteReference w:id="7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وجه لحمل أخبار النجاسة على الاستحباب، لإباء بعضها عن هذا الحمل،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وهن أخبار الطهارة بالإعراض، و موافقتها لمذاق ذوي الشوكة من العامة، و لازم طرحها، كما تدل عليه صحيحة ابن مهزيار،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قرأت في كتاب عبد اللّه بن محمد إلى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فداك روى زرارة عن أبي جعفر و أبي عبد اللّه عليهما السلام في الخمر يصيب ثوب الرجل أنّهما قالا</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بأس بأن تصلّي فيه، إنّما حرم شربها، و 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 ثوبك خمر أو نبيذ يعني المسكر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فاغسله إن عرفت موضعه، و إن لم تعرف موضعه فاغسله كلّه و إن صلّيت فيه فأعد صلاتك فأعلمني ما آخذ به؟ فوقع عليه السلام بخطه و قرأته خذ بقول أبي عبد اللّه عليه السلام</w:t>
      </w:r>
      <w:r>
        <w:rPr>
          <w:rFonts w:eastAsia="Amiri" w:cs="Amiri" w:ascii="Amiri" w:hAnsi="Amiri"/>
          <w:color w:val="111111"/>
          <w:sz w:val="28"/>
          <w:szCs w:val="28"/>
          <w:rtl w:val="true"/>
          <w:lang w:bidi="ar-SA"/>
        </w:rPr>
        <w:t xml:space="preserve">»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ظاهرها الأخذ بقول أبي عبد اللّه عليه السلام المنفرد عن قول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خيران الخادم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الرجل أسأله عن الثوب يصيبه الخمر و لحم الخنزير أ يصلّي فيه أم لا؟ فإنّ أصحابنا قد اختلفوا فيه،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فيه فإنّ اللّه إنّما حرم شربها،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فيه، 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فإنّه 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فتكون الصحيحة حاكمة على أخبار الطهارة فلا تعارض بعد ورودها في البين حتى نحتاج إلى الجمع الدلالي أو الجهتي، لأنّه فرع التعارض، و منها يستكشف عدمه،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التقية تارة من فقهاء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 من حكام أهل الجور و ذوي الشوكة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التقية في المقام من الأخير دون الأول، قال في المستند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هو أميل إليه حكام أهل الجور و ذوي الشوكة منهم من طهارة الخمر حيث إنّ ولوعهم لشربها و تلوثهم غالبا بها مع نجاستها يورث مهانة لهم في أنظار العوام، و الحكم ببطلان صلاتهم و صلاة من يقتدي بهم و الإزراء و الاستخفاف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بالنجاسة مخالف للتقية بخلاف الحرمة حيث كانت ضرورية من الدين</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لذكر المسكر في بعض ما تقدم من الأخبار، و عدم القول بالفصل و لجملة من الأخبار الدالة على أنّ الخمر اسم لكلّ شراب مسكر، و استظهره صاحب الحدائق عن جملة من اللغويين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الأخبار قول أبي جعفر</w:t>
      </w:r>
    </w:p>
    <w:p>
      <w:pPr>
        <w:pStyle w:val="BookText"/>
        <w:rPr/>
      </w:pPr>
      <w:r>
        <w:rPr>
          <w:rFonts w:ascii="Amiri" w:hAnsi="Amiri" w:eastAsia="Amiri" w:cs="Amiri"/>
          <w:color w:val="111111"/>
          <w:sz w:val="28"/>
          <w:sz w:val="28"/>
          <w:szCs w:val="28"/>
          <w:rtl w:val="true"/>
          <w:lang w:bidi="ar-SA"/>
        </w:rPr>
        <w:t xml:space="preserve">و إن صار جامدا بالعرض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الجامد كالبنج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صار مائعا بالعرض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مسكر حرام، و كلّ مسكر خمر</w:t>
      </w:r>
      <w:r>
        <w:rPr>
          <w:rFonts w:eastAsia="Amiri" w:cs="Amiri" w:ascii="Amiri" w:hAnsi="Amiri"/>
          <w:color w:val="111111"/>
          <w:sz w:val="28"/>
          <w:szCs w:val="28"/>
          <w:rtl w:val="true"/>
          <w:lang w:bidi="ar-SA"/>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في صحيح ابن الحجاج،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الخمر من خمسة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العصير من الكرم، و النقيع من الزبيب، و البتع من العسل و المرز من الشعير، و النبيذ من التمر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الظاهر أنّ الخمسة من باب الغالب في تلك الأزمنة، لا الحصر الحقيقي مطلقا، فلا ينافي ما ورد من كونه من الحنطة، و الذرة أيضا، كخبر الحضرمي </w:t>
      </w:r>
      <w:r>
        <w:rPr>
          <w:rStyle w:val="FootnoteAnchor"/>
          <w:rtl w:val="true"/>
        </w:rPr>
        <w:footnoteReference w:id="707"/>
      </w:r>
      <w:r>
        <w:rPr>
          <w:rFonts w:ascii="Amiri" w:hAnsi="Amiri" w:eastAsia="Amiri" w:cs="Amiri"/>
          <w:color w:val="111111"/>
          <w:sz w:val="28"/>
          <w:sz w:val="28"/>
          <w:szCs w:val="28"/>
          <w:rtl w:val="true"/>
          <w:lang w:bidi="ar-SA"/>
        </w:rPr>
        <w:t xml:space="preserve">، و خبر عامر المروي عن تفسير العياشي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و ظهور تسالم الأصحاب، فيكون حينئذ كالبول المنجمد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الطهارة، و عن غير واحد دعوى الإجماع عليها، و لعدم صدق الخمر عليه عرفا، بل و لا لغة أيضا حتّى تشمله أدلة نجاسة الخمر و إن كان الاحتياط حسنا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لاستصحاب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لحدوث الميعان دخل في تحقق السكر، يكون من القسم الأول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 في هذه الأعصار من أنواع المسكرات المائعة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جميعها نجس و حرام، و لا اختصاص للحرمة و النجاسة بما كان في أول الإسلام، لإطلاق الأدلة، و اتفاق فقهاء الأمة</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بخار الخمر إن كان مسكرا يكون حراما و نجسا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فحكمه</w:t>
      </w:r>
      <w:bookmarkStart w:id="632" w:name="pg12190_153775"/>
    </w:p>
    <w:p>
      <w:pPr>
        <w:pStyle w:val="Heading5"/>
        <w:numPr>
          <w:ilvl w:val="4"/>
          <w:numId w:val="1"/>
        </w:numPr>
        <w:rPr/>
      </w:pPr>
      <w:bookmarkStart w:id="633" w:name="__RefHeading___Toc5155939_417432637"/>
      <w:bookmarkStart w:id="634" w:name="_Toc241"/>
      <w:bookmarkEnd w:id="632"/>
      <w:bookmarkEnd w:id="633"/>
      <w:r>
        <w:rPr>
          <w:rtl w:val="true"/>
        </w:rPr>
        <w:t xml:space="preserve">مسألة </w:t>
      </w:r>
      <w:r>
        <w:rPr/>
        <w:t>1</w:t>
      </w:r>
      <w:r>
        <w:rPr>
          <w:rtl w:val="true"/>
        </w:rPr>
        <w:t xml:space="preserve">: </w:t>
      </w:r>
      <w:r>
        <w:rPr>
          <w:rtl w:val="true"/>
        </w:rPr>
        <w:t>ألحق المشهور بالخمر العصير العنبيّ إذا غلى</w:t>
      </w:r>
      <w:bookmarkEnd w:id="6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ألحق المشهور بالخمر العصير العنبيّ إذا غلى قبل أن يذهب ثلثاه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الأحوط، و إن كان الأقوى طهارته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p>
    <w:p>
      <w:pPr>
        <w:pStyle w:val="BookText"/>
        <w:rPr/>
      </w:pPr>
      <w:r>
        <w:rPr>
          <w:rFonts w:ascii="Amiri" w:hAnsi="Amiri" w:eastAsia="Amiri" w:cs="Amiri"/>
          <w:color w:val="111111"/>
          <w:sz w:val="28"/>
          <w:sz w:val="28"/>
          <w:szCs w:val="28"/>
          <w:rtl w:val="true"/>
          <w:lang w:bidi="ar-SA"/>
        </w:rPr>
        <w:t xml:space="preserve">حكم بخار البول و العذرة، 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الانقلاب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نجاسة المسكر المائع بالأصالة بين ما إذا شرب بالعلاج أو بلا علاج لما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 في الإسكار على متعارف الناس، فما كان مسكرا نوعا فهو حرام و نجس، و لو لم يحصل السكر بالنسبة إلى شخص، لاعتياد أو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للسكر مراتب متفاوتة يكفي في النجاسات ثبوت أول مراتبها و إن لم تصل إلى سائر المراتب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فسد الخمر بحيث ذهب سكره، فمقتضى الأصل بقاء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صدق عليه اسم آخر غير اسم الخمر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كثيره مسكرا، دون قليله، وجب الاجتناب عن قليله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سكره مختصا بحال دون أخرى، أو فصل، أو مكان دون آخر وجب الاجتناب عنه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شك في أنّه خمر أو لا لا يجب الاجتناب عنه مع الأمارة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سوق مسلم أو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عدمها، فالأحوط الاجتناب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مائع و علم أنّه مسكر، و شك في أنّه كان مائعا بالأصالة، أو صار كذلك بالعرض، فمقتضى قاعدة الطهارة، طهارته، و لكن الأحوط الاجتناب، بل لا يترك، لصحة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المسكر الطاهر ما أحرز أنّه منجمد بالذات و كلما ليس كذلك فهو نجس</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أولا من بيان ثبوت الشهرة المعتبرة، ثمَّ بيان حكم المسألة بحسب الأدلة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في أنّ المسألة كانت من الابتلائية العامة البلوى و ابتلائيتها أشد من ابتلائية الخمر، كما لا يخفى، و لها فروع كثيرة عامة البلوى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نجسا فكيف لم يذكرها القدماء في عداد النجاسات؟ و لم لم يتعرضوا لفروعها العامة البلوى؟ و لم يظهر من الذكرى شذوذ القول بالنجاسة بين القدماء؟ و لم قال 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المصرح بالنجاسة في الطبقة الأولى، إما قليل أو معدوم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فالشهرة المعتبرة القدمائية غير ثابتة على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هي بين المتأخرين عليها، و بين متأخر المتأخرين على الطهارة، كما صرح في المستند، فراجع، فكيف خفيت الشهرة القدمائية على الشهيد الذي هو لسان الفقهاء، و ترجمان كلماتهم، و على صاحب المستند الذي طوى عمره في جمع كلماتهم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فاستدل على النجاسة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 المدعى في كنز العرفان حيث قال على ما حكي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العصير من العنب قبل غليانه طاهر حلال و بعد غليانه و اشتداده نجس حرام، و ذلك إجماع من فقهائنا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عدم تحقق الشهرة من القدماء، كما تقدم، كيف يدعى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المتيقن على فرض صحته صورة الإسكار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اجتهادي مما يأتي من الأخبار، لا أن يكون قد وصل إليهم ما لم يصل إلينا عن الأئمة الأطهار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خمر موضوعا فيشمله ما تقدم من أدلة نجاسة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ممنوع جدا، لشهادة أهل الخبرة، و ما ألف لشرح هذه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الخمر شي‌ء و العصير المغليّ 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اختلاف الآثار بالعيان غنى عن إقامة البرهان</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بجملة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موثق ابن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من أهل المعرفة بالحق يأتيني بالبختج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طبخ على الثلث و أنا أعرف أنّه يشربه على النصف، أ فأشربه بقوله و هو يشربه على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النصف؟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Style w:val="FootnoteAnchor"/>
          <w:rtl w:val="true"/>
        </w:rPr>
        <w:footnoteReference w:id="709"/>
      </w:r>
      <w:r>
        <w:rPr>
          <w:rFonts w:ascii="Amiri" w:hAnsi="Amiri" w:eastAsia="Amiri" w:cs="Amiri"/>
          <w:color w:val="111111"/>
          <w:sz w:val="28"/>
          <w:sz w:val="28"/>
          <w:szCs w:val="28"/>
          <w:rtl w:val="true"/>
          <w:lang w:bidi="ar-SA"/>
        </w:rPr>
        <w:t>لا تشربه،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فرجل من غير أهل المعرفة ممن لا تعرفه يشربه على الثلث و لا يستحله على النصف يخبرنا أنّ عنده بختجا على الثلث قد ذهب ثلثاه و بقي ثلثه، يشرب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البختج عبارة عن العصير المغلي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نوع خاص منه، لا أن يكون مساوقا معه، و عن بعض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باده‌ء بخته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الخمر المطبوخ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الخمر، و عدم جواز الشرب أعم من النجاسة، إذ لا إشكال في الحرمة بمجرد الغليان، كما يأتي، و لا نسلم كون أظهر آثار الخمر النجاسة، حتّى يكون التنزيل بالنسبة إليه، و على فرض صحة ذلك، فهو بالنسبة إلى المسكر، لا العصير المغلي غير المسكر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الموثقة مضبوطة في الكافي بدون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بعض نسخ التهذيب أيضا على ما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اعتمد الوافي و الوسائل على الكافي، فذكر الحديث خال عن لفظ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صحيح ابن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الخمر من خمسة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العصير من الكرم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لبيان مجرد المنشئية و الصلاحية، لا الفعلية من كلّ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مقاسمة إبليس الكرم مع آدم و نوح عليهما السلام على أن يكون الثلث لآدم و الثلاثين لإبليس</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في مقام بيان حكمة التحريم، لا النجاسة مع مجرد الغليان</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و سئل عن الطلا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طبخ حتّى يذهب منه اثنان و يبقى واحد فهو حلال، و ما كان دون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ذلك فليس فيه خير</w:t>
      </w:r>
      <w:r>
        <w:rPr>
          <w:rFonts w:eastAsia="Amiri" w:cs="Amiri" w:ascii="Amiri" w:hAnsi="Amiri"/>
          <w:color w:val="111111"/>
          <w:sz w:val="28"/>
          <w:szCs w:val="28"/>
          <w:rtl w:val="true"/>
          <w:lang w:bidi="ar-SA"/>
        </w:rPr>
        <w:t xml:space="preserve">»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قريب منه مرسل ابن الهيثم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الخير أعم من النجاسة بلا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المرجع أصالة الطهارة بعد عدم ما يصح الاعتماد عليه للنجاسة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جعل النزاع لفظيا، بل الظاهر أنّه بعد التأمل التام كذلك فمن قال بالنجاسة أي في صورة الإسكار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قال بالطهارة أي في صورة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يختلج ببالي أن يكون جماعة من القدماء عبّروا عن الخمر بمثل ذلك، و لأجله وقع في العصير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منه أيضا أنّ الخلاف 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الكلمات مختلفة ففي بعضها التعبير بالغليان، و في آخر بالاشتداد و في ثالث بصيرورة الأسفل 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منها مراتب متفاوتة، و يكفي في الحرمة و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أول مراتبها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ملازمة التعبيرات الثلاثة و لو بالنسبة بحسب بعض مراتبها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 في صحيح حماد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يحرم العصير حتّى يغلي</w:t>
      </w:r>
      <w:r>
        <w:rPr>
          <w:rFonts w:eastAsia="Amiri" w:cs="Amiri" w:ascii="Amiri" w:hAnsi="Amiri"/>
          <w:color w:val="111111"/>
          <w:sz w:val="28"/>
          <w:szCs w:val="28"/>
          <w:rtl w:val="true"/>
          <w:lang w:bidi="ar-SA"/>
        </w:rPr>
        <w:t xml:space="preserve">» </w:t>
      </w:r>
      <w:r>
        <w:rPr>
          <w:rStyle w:val="FootnoteAnchor"/>
          <w:rtl w:val="true"/>
        </w:rPr>
        <w:footnoteReference w:id="7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تشرب ما لم يغل فإذا غلى فلا تشربه،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الغليان؟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w:t>
      </w:r>
      <w:r>
        <w:rPr>
          <w:rFonts w:eastAsia="Amiri" w:cs="Amiri" w:ascii="Amiri" w:hAnsi="Amiri"/>
          <w:color w:val="111111"/>
          <w:sz w:val="28"/>
          <w:szCs w:val="28"/>
          <w:rtl w:val="true"/>
          <w:lang w:bidi="ar-SA"/>
        </w:rPr>
        <w:t xml:space="preserve">»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 به صيرورة الأعلى أسفل، كما أنّ المراد بالاشتداد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فخر المحققين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بالاشتداد عند الجمهور الشدة المطربة، و عندنا أن يصير أعلاه أسفله بالغليان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فمرجع الكلمات إلى شي‌ء واحد، و يساعده العرف أيضا، إذ ليس للفقهاء اصطلاح خاص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النشيش فقد وقع التصريح به في خبر ذريح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نش العصير أو غلى حرم</w:t>
      </w:r>
      <w:r>
        <w:rPr>
          <w:rFonts w:eastAsia="Amiri" w:cs="Amiri" w:ascii="Amiri" w:hAnsi="Amiri"/>
          <w:color w:val="111111"/>
          <w:sz w:val="28"/>
          <w:szCs w:val="28"/>
          <w:rtl w:val="true"/>
          <w:lang w:bidi="ar-SA"/>
        </w:rPr>
        <w:t xml:space="preserve">»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بد و أن يكون بغير الغليان، و إلا فلا وجه لذكره بعده، لأنّ الغليان</w:t>
      </w:r>
    </w:p>
    <w:p>
      <w:pPr>
        <w:pStyle w:val="BookText"/>
        <w:rPr/>
      </w:pPr>
      <w:r>
        <w:rPr>
          <w:rFonts w:ascii="Amiri" w:hAnsi="Amiri" w:eastAsia="Amiri" w:cs="Amiri"/>
          <w:color w:val="111111"/>
          <w:sz w:val="28"/>
          <w:sz w:val="28"/>
          <w:szCs w:val="28"/>
          <w:rtl w:val="true"/>
          <w:lang w:bidi="ar-SA"/>
        </w:rPr>
        <w:t xml:space="preserve">لا إشكال في حرمته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غلى بالنار، أو بالشمس، أو بنفسه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ذهب ثلثاه صار حلالا، سواء كان بالنار، أو</w:t>
      </w:r>
    </w:p>
    <w:p>
      <w:pPr>
        <w:pStyle w:val="BookText"/>
        <w:rPr/>
      </w:pPr>
      <w:r>
        <w:rPr>
          <w:rFonts w:ascii="Amiri" w:hAnsi="Amiri" w:eastAsia="Amiri" w:cs="Amiri"/>
          <w:color w:val="111111"/>
          <w:sz w:val="28"/>
          <w:sz w:val="28"/>
          <w:szCs w:val="28"/>
          <w:rtl w:val="true"/>
          <w:lang w:bidi="ar-SA"/>
        </w:rPr>
        <w:t>مسبوق بالنشيش، و لكن له مراتب متفاوتة أيضا، فينجس إن بلغ حد الإسكار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حمزة تخصيص النجاسة بما إذا نش، فإن كان ذلك لأجل صيرورته خمرا حينئذ، فهو من مجرد الدعوى، و إن كان لدليل مخصوص، فهو مفقود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الفقه الرضوي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نش العصير من غير أن تصيبه النار فدعه حتّى يصير خلا</w:t>
      </w:r>
      <w:r>
        <w:rPr>
          <w:rFonts w:eastAsia="Amiri" w:cs="Amiri" w:ascii="Amiri" w:hAnsi="Amiri"/>
          <w:color w:val="111111"/>
          <w:sz w:val="28"/>
          <w:szCs w:val="28"/>
          <w:rtl w:val="true"/>
          <w:lang w:bidi="ar-SA"/>
        </w:rPr>
        <w:t xml:space="preserve">»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لكنّه لم تثبت حجيته و أما موثق عمار الذي ورد في كيفية طبخ عصير الزبيب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كان أيام الصيف و خشيت أن ينش جعلته في تنور سخن قليلا حتّى لا ينش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يدل على أنّ النشيش موجب للنجاسة لأنّ الإمام عليه السلام ليس في مقام بيان النجاسة و الطهارة، بل في مقام بيان النبيذ الحلال، و تمييزه عن النبيذ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منه أنّ النشيش موجب لفساد الغرض المطلوب منه، لا النجاسة، فراجع تمام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نصوص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نش العصير أو غلى حرم</w:t>
      </w:r>
      <w:r>
        <w:rPr>
          <w:rFonts w:eastAsia="Amiri" w:cs="Amiri" w:ascii="Amiri" w:hAnsi="Amiri"/>
          <w:color w:val="111111"/>
          <w:sz w:val="28"/>
          <w:szCs w:val="28"/>
          <w:rtl w:val="true"/>
          <w:lang w:bidi="ar-SA"/>
        </w:rPr>
        <w:t xml:space="preserve">» </w:t>
      </w:r>
      <w:r>
        <w:rPr>
          <w:rStyle w:val="FootnoteAnchor"/>
          <w:rtl w:val="true"/>
        </w:rPr>
        <w:footnoteReference w:id="720"/>
      </w:r>
      <w:r>
        <w:rPr>
          <w:rFonts w:ascii="Amiri" w:hAnsi="Amiri" w:eastAsia="Amiri" w:cs="Amiri"/>
          <w:color w:val="111111"/>
          <w:sz w:val="28"/>
          <w:sz w:val="28"/>
          <w:szCs w:val="28"/>
          <w:rtl w:val="true"/>
          <w:lang w:bidi="ar-SA"/>
        </w:rPr>
        <w:t>و يستفاد منها أنّ الشارع حدد موضوع الحرمة بحد خاص و هو الغليان، و يمكن أن يكون أول مرتبة الغليان ملازمة لأول مرتبة حصول السكر الخفي، الذي كشف عنها الشارع بهذا التحديد</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لإطلاق النص و الفتوى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بالشمس، أو بالهواء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الأقوى حرمته بمجرد النشيش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يصل إلى حدّ الغليان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فرق بين العصير و نفس العنب، فإذا غلى نفس العنب من غير أن يعصر كان حراما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التمر و الزبيب و عصيرهما، فالأقوى عدم حرمتهما أيضا بالغليان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ما دل على أنّ ذهاب الثلاثين موجب للحليّة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الانصراف إلى كونه بالنار بدوي، لا يعتنى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حصل فيه السكر، فالتحليل منحصر بالتخليل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قول أبي عبد اللّه عليه السلام فيما تقدم من موثق ذريح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نش العصير أو غلى 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المرجع في النشيش هو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النشيش ما كان بنفسه، و الغليان ما كان بالوسائل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نار أو كهرباء أو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المناط كلّه غليان ماء العنب، أو نشيشه، و ذكر العصير من باب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الانصراف إليه بدوي، فلا وجه لما عن الأردبيلي من الاختصاص بالمعصور، لأنّ الغلبة لا توجب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الانصراف البدوي لا يعتنى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مورد مقاسمة إبليس مع آدم و نوح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نفس العنب </w:t>
      </w:r>
      <w:r>
        <w:rPr>
          <w:rStyle w:val="FootnoteAnchor"/>
          <w:rtl w:val="true"/>
        </w:rPr>
        <w:footnoteReference w:id="7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فالحرمة نشأت من قسمة أصل العنب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علم أنّ للعنب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العلم بالعدم، أو الشك فيه فأصالة الحلية محكّمة، و ليس المراد بمائه ما كان فيه بالدقة العقلية، بل ما كان بنظر العرف</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التمر فعلى المشهور شهرة عظيمة، و عن غير واحد دعوى الإجماع عليه، و لم يذكره في المستند فيما اختلفوا في نجاسته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له مضافا إلى عمومات الحل و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الأخبار الدالة على إناطة حرمته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بالإسكار، كصحيح صفوان الجمال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مبتلى بالنبيذ معجبا به، فقلت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أصف لك النبيذ؟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أنا أصفه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كلّ مسكر حرام، و ما أسكر كثيره فقليله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مثله صحيح معاوية بن وهب </w:t>
      </w:r>
      <w:r>
        <w:rPr>
          <w:rStyle w:val="FootnoteAnchor"/>
          <w:rtl w:val="true"/>
        </w:rPr>
        <w:footnoteReference w:id="723"/>
      </w:r>
      <w:r>
        <w:rPr>
          <w:rFonts w:ascii="Amiri" w:hAnsi="Amiri" w:eastAsia="Amiri" w:cs="Amiri"/>
          <w:color w:val="111111"/>
          <w:sz w:val="28"/>
          <w:sz w:val="28"/>
          <w:szCs w:val="28"/>
          <w:rtl w:val="true"/>
          <w:lang w:bidi="ar-SA"/>
        </w:rPr>
        <w:t>، و خبر محمد بن جعفر عن أبيه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وفد اليمن بعثوا وفدا لهم يسألون عن النبيذ، فقال لهم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النبيذ؟ صفوه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فوصفوه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قد أكثرت عليّ أ فيسكر؟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مسكر حرام</w:t>
      </w:r>
      <w:r>
        <w:rPr>
          <w:rFonts w:eastAsia="Amiri" w:cs="Amiri" w:ascii="Amiri" w:hAnsi="Amiri"/>
          <w:color w:val="111111"/>
          <w:sz w:val="28"/>
          <w:szCs w:val="28"/>
          <w:rtl w:val="true"/>
          <w:lang w:bidi="ar-SA"/>
        </w:rPr>
        <w:t xml:space="preserve">»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وجه لما حكي عن بعض من القول بالحرمة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نقف على قائل بالتحريم ممن تقدمنا من الأصحاب، و إنّما حدث القول بذلك في هذه الأعصار المتأخرة، فممن ذهب إليه شيخنا أبو الحسن الشيخ سليمان البحراني و المحدث الحر العاملي على ما يظهر من الوسائل، ثمَّ اشتهر ذلك الآن بين جملة من الفضلاء المعاصرين حتّى صنفوا فيه الرسائل و أكثروا من الدلائل التي لا ترجع إلى طائل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عمدة استدلالهم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عصير أصابته النار فهو حرام حتّى يذهب ثلثاه و يبقى ثلثه</w:t>
      </w:r>
      <w:r>
        <w:rPr>
          <w:rFonts w:eastAsia="Amiri" w:cs="Amiri" w:ascii="Amiri" w:hAnsi="Amiri"/>
          <w:color w:val="111111"/>
          <w:sz w:val="28"/>
          <w:szCs w:val="28"/>
          <w:rtl w:val="true"/>
          <w:lang w:bidi="ar-SA"/>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الأخذ بعمومه موجب لتخصيص الأكثر</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العصير في متعارف الأعصار السابقة كان ظاهرا في خصوص العنبي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يطلق على التمري النبيذ، و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اللغة و الشرع و العرف على عدم تسمية التمري بالعصير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ما ورد عن النبي صلّى اللّه عليه و آله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تسمية ما يؤخذ من التمر بالنبيذ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حيث سئل عن النضوح المعتق كيف يصنع حتّى يحل؟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ماء التمر فأغله حتّى يذهب ثلثا ماء التمر</w:t>
      </w:r>
      <w:r>
        <w:rPr>
          <w:rFonts w:eastAsia="Amiri" w:cs="Amiri" w:ascii="Amiri" w:hAnsi="Amiri"/>
          <w:color w:val="111111"/>
          <w:sz w:val="28"/>
          <w:szCs w:val="28"/>
          <w:rtl w:val="true"/>
          <w:lang w:bidi="ar-SA"/>
        </w:rPr>
        <w:t xml:space="preserve">»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إجمال النضوح يمنع عن الاستدلال به، خصوصا بعد وصفه بالمعتق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فلعلّه عليه السلام إنّما أمر بغلية حتّى يذهب ثلثاه، لئلا يصير خمرا ببقائه مدة لأنّه على ما يظهر من بعض الأخبار </w:t>
      </w:r>
      <w:r>
        <w:rPr>
          <w:rStyle w:val="FootnoteAnchor"/>
          <w:rtl w:val="true"/>
        </w:rPr>
        <w:footnoteReference w:id="728"/>
      </w:r>
      <w:r>
        <w:rPr>
          <w:rFonts w:ascii="Amiri" w:hAnsi="Amiri" w:eastAsia="Amiri" w:cs="Amiri"/>
          <w:color w:val="111111"/>
          <w:sz w:val="28"/>
          <w:sz w:val="28"/>
          <w:szCs w:val="28"/>
          <w:rtl w:val="true"/>
          <w:lang w:bidi="ar-SA"/>
        </w:rPr>
        <w:t>و كتب اللغة كان قسما من طيب النساء يستعملنه في رؤوسهنّ، و لا ريب في أنّه يختمر ببقائه و يحصل فيه السكر فيحرم و ينجس كذلك، فهو في مقام بيان دفع الحرمة، لا رفعها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بخبر عيثمة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على أبي عبد اللّه عليه السلام و عنده نساؤه،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فشم رائحة النضوح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نضوح يجعل فيه الضياح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به فأهريق في البالوعة</w:t>
      </w:r>
      <w:r>
        <w:rPr>
          <w:rFonts w:eastAsia="Amiri" w:cs="Amiri" w:ascii="Amiri" w:hAnsi="Amiri"/>
          <w:color w:val="111111"/>
          <w:sz w:val="28"/>
          <w:szCs w:val="28"/>
          <w:rtl w:val="true"/>
          <w:lang w:bidi="ar-SA"/>
        </w:rPr>
        <w:t xml:space="preserve">»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إجماله يمنع عن الاستدلال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بعض المتتبعين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النساء في الأزمنة القديمة كانت تطيب بما فيه الروائح العطرية، و رائحة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 صحيح صفوان حاكم على هذه الأخبار و مفسر لها، فلا دليل على حرمة التمري و نجاسته، بل مقتضى الأصل، و دوران الحرمة و النجاسة مدار الإسكار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الزبيبي فالمشهور فيه الطهارة و الحلية أيضا، و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أنّه لا خلاف في طهارته و عدم نجاسته بالغليان، فإنّي لم أقف على قائل بالنجاسة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صرّح في الذخيرة أيضا</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يظهر من المقاصد العلية وقوع الخلاف فيه أيضا، و ما يمكن أن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يستدل به على النجاسة و الحرمة أمور كلّها مخدوشة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خمر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مجرد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الحكم الثابت له حال العنبية، فتثبت الحرمة و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نجاسة ماء العنب بالغليان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الاستصحاب التعليقي المعروف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الإشكال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وجود للمستصحب و أنّه معارض باستصحاب الطهارة، مردود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فلكفاية الوجود الإنشائي للمستصحب، و هو قضية أنّ العنب لو غلى ينجس و يحرم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فلا وجه للمعارضة بينهما، لأنّ الطهارة مغيّاة بالغليان، و مع حصوله تنتفي الطهارة قهرا، فلا إشكال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فرض الشك في بقاء الموضوع، فذلك يكفي في عدم جريان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عصير العنب إنّما هو الماء الخارج منه، و في الزبيب إنّما هو الماء الخارج الذي يضاف إليه، و هذا أيضا موجب للتشكيك في وحدة الموضوع عرفا و قد فصّلنا القول في الاستصحاب التعليقي من كتابنا في الأصول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الأخبار، كقول الصادق عليه السلام في صحيح ابن سنان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عصير أصابته النار فهو حرام</w:t>
      </w:r>
      <w:r>
        <w:rPr>
          <w:rFonts w:eastAsia="Amiri" w:cs="Amiri" w:ascii="Amiri" w:hAnsi="Amiri"/>
          <w:color w:val="111111"/>
          <w:sz w:val="28"/>
          <w:szCs w:val="28"/>
          <w:rtl w:val="true"/>
          <w:lang w:bidi="ar-SA"/>
        </w:rPr>
        <w:t xml:space="preserve">»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الصغرى و الكبرى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الحرمة أعم من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معتبرة ابن جعفر عن أخيه عليه السلام في الزبيب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يصلح أن يطبخ حتّى يخرج طعمه، ثمَّ يؤخذ الماء فيطبخ حتّى يذهب ثلثاه و يبقى ثلثه، ثمَّ يرفع فيشرب منه السنة؟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يدل على النجاسة و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يستشعر منها معروفية اعتبار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ذهاب الثلاثين في طبخ الزبيب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أنّه كان لاعتصامه عن طروّ الفساد، لا لإزالة الحرمة و النجاسة، و يكفي الشك في ذلك في سقوط الاستدلال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كخبر زيد النرسي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عبد اللّه عليه السلام عن الزبيب يدق و يلقى في القدر ثمَّ يصب عليه الماء و يوقد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تأكله حتّى يذهب ثلثاه و يبقى الثلث، فإنّ النار قد أصابته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فرض اعتبار أصل زيد النرسي و زيد الزراد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فيما إذا لم يوهن بإعراض الأصحاب عنه، كما في المقام فليحمل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كموثق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وصف لي أبو عبد اللّه عليه السلام المطبوخ كيف يطبخ حتّى يصير حلالا، فقال 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تأخذ ربعا من زبيب و تنقيه، ثمَّ تصب عليه اثني عشر رطلا من ماء، ثمَّ تنقعه ليلة فإذا كان أيام الصيف و خشيت أن ينش، جعلته في تنور سخن قليلا حتّى لا ينش، ثمَّ تنزع الماء منه كلّه إذا أصبحت ثمَّ تصب عليه من الماء بقدر ما يغمره، ثمَّ تغليه حتّى تذهب حلاوته، ثمَّ تنزع ماءه الآخر فتصبه على الماء الأول، ثمَّ تكيله كلّه فتنظر كم الماء، ثمَّ تكيل ثلثه فتطرحه في الإناء الذي تريد أن تغليه، و تقدره و تجعل قدره قصبة أو عودا فتحدها على قدر منتهى الماء، ثمَّ تغلي الثلث الآخر حتّى يذهب الماء الباقي، ثمَّ تغليه بالنار فلا تزال تغليه حتّى يذهب الثلثان و يبقى الثلث ثمَّ تأخذ لكلّ ربع رطلا من عسل فتغليه حتّى تذهب رغوة العسل و تذهب قساوة العسل في المطبوخ، ثمَّ تضربه بعود ضربا شديدا حتى يختلط و إن شئت أن تطيبه بشي‌ء من زعفران أو شي‌ء من زنجبيل فافعل، ثمَّ اشربه فإن أحببت أن يطول مكثه عندك فروقه</w:t>
      </w:r>
      <w:r>
        <w:rPr>
          <w:rFonts w:eastAsia="Amiri" w:cs="Amiri" w:ascii="Amiri" w:hAnsi="Amiri"/>
          <w:color w:val="111111"/>
          <w:sz w:val="28"/>
          <w:szCs w:val="28"/>
          <w:rtl w:val="true"/>
          <w:lang w:bidi="ar-SA"/>
        </w:rPr>
        <w:t xml:space="preserve">»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مثله موثقة الآخر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عليه السلام في مقام بيان طريق دفع عروض الحرمة و النجاسة بصيرورته خمرا بعد ذلك، لا رفع الحرمة و النجاسة العارضة بمجرد الغليان و يكفي الشك في ذلك في عدم صحة التمسك بإطلاقهما</w:t>
      </w:r>
      <w:r>
        <w:rPr>
          <w:rFonts w:eastAsia="Amiri" w:cs="Amiri" w:ascii="Amiri" w:hAnsi="Amiri"/>
          <w:color w:val="111111"/>
          <w:sz w:val="28"/>
          <w:szCs w:val="28"/>
          <w:rtl w:val="true"/>
          <w:lang w:bidi="ar-SA"/>
        </w:rPr>
        <w:t>.</w:t>
      </w:r>
      <w:bookmarkStart w:id="635" w:name="pg12190_153785"/>
    </w:p>
    <w:p>
      <w:pPr>
        <w:pStyle w:val="BookText"/>
        <w:rPr/>
      </w:pPr>
      <w:bookmarkEnd w:id="635"/>
      <w:r>
        <w:rPr>
          <w:rFonts w:ascii="Amiri" w:hAnsi="Amiri" w:eastAsia="Amiri" w:cs="Amiri"/>
          <w:color w:val="111111"/>
          <w:sz w:val="28"/>
          <w:sz w:val="28"/>
          <w:szCs w:val="28"/>
          <w:rtl w:val="true"/>
          <w:lang w:bidi="ar-SA"/>
        </w:rPr>
        <w:t xml:space="preserve">الأحوط الاجتناب عنهما أكلا، بل من حيث النجاسة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Heading5"/>
        <w:numPr>
          <w:ilvl w:val="4"/>
          <w:numId w:val="1"/>
        </w:numPr>
        <w:rPr/>
      </w:pPr>
      <w:bookmarkStart w:id="636" w:name="__RefHeading___Toc5155941_417432637"/>
      <w:bookmarkStart w:id="637" w:name="_Toc242"/>
      <w:bookmarkEnd w:id="636"/>
      <w:r>
        <w:rPr>
          <w:rtl w:val="true"/>
        </w:rPr>
        <w:t xml:space="preserve">مسألة </w:t>
      </w:r>
      <w:r>
        <w:rPr/>
        <w:t>2</w:t>
      </w:r>
      <w:r>
        <w:rPr>
          <w:rtl w:val="true"/>
        </w:rPr>
        <w:t xml:space="preserve">: </w:t>
      </w:r>
      <w:r>
        <w:rPr>
          <w:rtl w:val="true"/>
        </w:rPr>
        <w:t>إذا صار العصير دبسا بعد الغليان قبل أن يذهب ثلثاه</w:t>
      </w:r>
      <w:bookmarkEnd w:id="6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صار العصير دبسا بعد الغليان قبل أن يذهب ثلثاه فالأحوط حرمته و إن كان لحلّيته 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فإذا استلزم</w:t>
      </w:r>
    </w:p>
    <w:p>
      <w:pPr>
        <w:pStyle w:val="BookText"/>
        <w:rPr/>
      </w:pPr>
      <w:r>
        <w:rPr>
          <w:rFonts w:ascii="Amiri" w:hAnsi="Amiri" w:eastAsia="Amiri" w:cs="Amiri"/>
          <w:color w:val="111111"/>
          <w:sz w:val="28"/>
          <w:sz w:val="28"/>
          <w:szCs w:val="28"/>
          <w:rtl w:val="true"/>
          <w:lang w:bidi="ar-SA"/>
        </w:rPr>
        <w:t>و 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طريق اعتصام ما كانت فيه مادة التخمير عن طروّ الفساد كان بإذهاب أجزائه المائية بالتثليث و شاع ذلك بينهم، و كان الإمام عليه السلام يرغبهم إلى هذا الأمر الشائع 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ذلك دلالة على عروض الحرمة و النجاسة بمجرد الغليان، كما أنّ الشائع في هذه الأعصار إخراج الهواء بالآلات الحديثة عما فيه مادة التخمير، فلا يفسد و لو بقي مدة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عادة الشرع في المحرمات المهمة لديه الترغيب في التنزه عن مقدماتها البعيدة، تحرزا عن الوقوع في الحرام، و يمكن أن يكون جملة من أخبار المقام من هذا القبيل، فراجع، و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وجه الاحتياط من جميع 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الحرمة بعد صيرورته دبسا فهي مقتضى استصحاب بقائها بعد العلم بحدوثها بمجرد الغليان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الحلية فإن كان لأجل تحقق الانقلاب فمضافا إلى منع تحققه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دليل على كون الانقلاب موجبا للتحليل، بل يدور مدار الدليل عليه بالخصوص و إن كان لأجل إطلاق الدبس عليه فيشمله إطلاق دليل حلية الدبس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دليل حلية الدبس ليس في مقام البيان مطلقا، حتّى لو كان مستصحب النجاسة و إن كان لأجل انصراف دليل نجاسة العصير بالغليان عن مثله، فهو بدوي لا اعتبار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لأجل دليل بالخصوص على حليته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إجماع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مفقود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لأجل قول الصادق عليه السلام في صحيح ابن يزيد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يخضب الإناء فاشربه</w:t>
      </w:r>
      <w:r>
        <w:rPr>
          <w:rFonts w:eastAsia="Amiri" w:cs="Amiri" w:ascii="Amiri" w:hAnsi="Amiri"/>
          <w:color w:val="111111"/>
          <w:sz w:val="28"/>
          <w:szCs w:val="28"/>
          <w:rtl w:val="true"/>
          <w:lang w:bidi="ar-SA"/>
        </w:rPr>
        <w:t xml:space="preserve">»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bookmarkStart w:id="638" w:name="pg12190_153786"/>
    </w:p>
    <w:p>
      <w:pPr>
        <w:pStyle w:val="BookText"/>
        <w:rPr/>
      </w:pPr>
      <w:bookmarkEnd w:id="638"/>
      <w:r>
        <w:rPr>
          <w:rFonts w:ascii="Amiri" w:hAnsi="Amiri" w:eastAsia="Amiri" w:cs="Amiri"/>
          <w:color w:val="111111"/>
          <w:sz w:val="28"/>
          <w:sz w:val="28"/>
          <w:szCs w:val="28"/>
          <w:rtl w:val="true"/>
          <w:lang w:bidi="ar-SA"/>
        </w:rPr>
        <w:t xml:space="preserve">ذهاب ثلثيه احتراقه فالأولى أن يصب عليه مقدار من الماء فإذا ذهب ثلثاه حلّ بلا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Heading5"/>
        <w:numPr>
          <w:ilvl w:val="4"/>
          <w:numId w:val="1"/>
        </w:numPr>
        <w:rPr/>
      </w:pPr>
      <w:bookmarkStart w:id="639" w:name="__RefHeading___Toc5155943_417432637"/>
      <w:bookmarkStart w:id="640" w:name="_Toc243"/>
      <w:bookmarkEnd w:id="639"/>
      <w:r>
        <w:rPr>
          <w:rtl w:val="true"/>
        </w:rPr>
        <w:t xml:space="preserve">مسألة </w:t>
      </w:r>
      <w:r>
        <w:rPr/>
        <w:t>3</w:t>
      </w:r>
      <w:r>
        <w:rPr>
          <w:rtl w:val="true"/>
        </w:rPr>
        <w:t xml:space="preserve">: </w:t>
      </w:r>
      <w:r>
        <w:rPr>
          <w:rtl w:val="true"/>
        </w:rPr>
        <w:t>يجوز أكل الزبيب و الكشمش و التمر في الأمراق</w:t>
      </w:r>
      <w:bookmarkEnd w:id="6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أكل الزبيب و الكشمش و التمر في الأمراق و الطبيخ و إن غلت فيجوز أكلها بأيّ كيفية كانت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Heading4"/>
        <w:numPr>
          <w:ilvl w:val="3"/>
          <w:numId w:val="1"/>
        </w:numPr>
        <w:rPr/>
      </w:pPr>
      <w:bookmarkStart w:id="641" w:name="__RefHeading___Toc5155945_417432637"/>
      <w:bookmarkStart w:id="642" w:name="_Toc244"/>
      <w:bookmarkEnd w:id="641"/>
      <w:r>
        <w:rPr>
          <w:rtl w:val="true"/>
        </w:rPr>
        <w:t>العاشر</w:t>
      </w:r>
      <w:r>
        <w:rPr>
          <w:rtl w:val="true"/>
        </w:rPr>
        <w:t xml:space="preserve">: </w:t>
      </w:r>
      <w:r>
        <w:rPr>
          <w:rtl w:val="true"/>
        </w:rPr>
        <w:t>الفقاع</w:t>
      </w:r>
      <w:bookmarkEnd w:id="642"/>
    </w:p>
    <w:p>
      <w:pPr>
        <w:pStyle w:val="Heading5"/>
        <w:numPr>
          <w:ilvl w:val="4"/>
          <w:numId w:val="1"/>
        </w:numPr>
        <w:rPr/>
      </w:pPr>
      <w:bookmarkStart w:id="643" w:name="__RefHeading___Toc5155947_417432637"/>
      <w:bookmarkStart w:id="644" w:name="_Toc245"/>
      <w:bookmarkEnd w:id="643"/>
      <w:r>
        <w:rPr>
          <w:rtl w:val="true"/>
        </w:rPr>
        <w:t>اشارة</w:t>
      </w:r>
      <w:bookmarkEnd w:id="6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شراب متخذ من الشعير على وجه</w:t>
      </w:r>
    </w:p>
    <w:p>
      <w:pPr>
        <w:pStyle w:val="BookText"/>
        <w:rPr/>
      </w:pPr>
      <w:r>
        <w:rPr>
          <w:rFonts w:ascii="Amiri" w:hAnsi="Amiri" w:eastAsia="Amiri" w:cs="Amiri"/>
          <w:color w:val="111111"/>
          <w:sz w:val="28"/>
          <w:sz w:val="28"/>
          <w:szCs w:val="28"/>
          <w:rtl w:val="true"/>
          <w:lang w:bidi="ar-SA"/>
        </w:rPr>
        <w:t>بدعوى حصول الحلية بخضب الإناء، و هو عبارة أخرى عن الدبس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خضب الإناء مجمل له مراتب متفاوتة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مفسر بقوله عليه السلام في صحيح ابن وهب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حلوا يخضب الإناء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ذهب ثلثاه و بقي الثلث فاشربه</w:t>
      </w:r>
      <w:r>
        <w:rPr>
          <w:rFonts w:eastAsia="Amiri" w:cs="Amiri" w:ascii="Amiri" w:hAnsi="Amiri"/>
          <w:color w:val="111111"/>
          <w:sz w:val="28"/>
          <w:szCs w:val="28"/>
          <w:rtl w:val="true"/>
          <w:lang w:bidi="ar-SA"/>
        </w:rPr>
        <w:t>»</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هذه الصحيحة شارحة لخضب الإناء لا بد من الأخذ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فأصالة بقاء الحرمة بمجرد الغليان بلا 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ذكرت وجوه أخر ظاهرة الخدشة من شاء العثور عليها، فليراجع محالها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الاطمئنان بذهاب ثلثي العصير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الحلية و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بناء على الحرمة و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شك في الغليان و عدمه، كما هو الغالب، فالمرجع أصالة الطهارة و 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إن علم بالغليان، و شك في انفساخ الجلد و عدمه و أما مع العلم بالانفساخ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الحرمة و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القول بكونه من المستهلك حينئذ، فيجوز أكل المستهلك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بناء على النجاسة أيضا فينجس ما انفسخ فيه لا محالة، فإن كان مائعا فالجميع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فخصوص ما حوله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بل لا خلاف فيه عند القائلين بنجاسة الخمر</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عليها، مضافا إلى ذلك، أخبار مستفيضة، بل متواترة دالة على أنّه خمر</w:t>
      </w:r>
    </w:p>
    <w:p>
      <w:pPr>
        <w:pStyle w:val="BookText"/>
        <w:rPr/>
      </w:pPr>
      <w:r>
        <w:rPr>
          <w:rFonts w:ascii="Amiri" w:hAnsi="Amiri" w:eastAsia="Amiri" w:cs="Amiri"/>
          <w:color w:val="111111"/>
          <w:sz w:val="28"/>
          <w:sz w:val="28"/>
          <w:szCs w:val="28"/>
          <w:rtl w:val="true"/>
          <w:lang w:bidi="ar-SA"/>
        </w:rPr>
        <w:t xml:space="preserve">مخصوص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فيه سكرا خفيا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إذا كان متخذا من</w:t>
      </w:r>
    </w:p>
    <w:p>
      <w:pPr>
        <w:pStyle w:val="BookText"/>
        <w:rPr/>
      </w:pPr>
      <w:r>
        <w:rPr>
          <w:rFonts w:ascii="Amiri" w:hAnsi="Amiri" w:eastAsia="Amiri" w:cs="Amiri"/>
          <w:color w:val="111111"/>
          <w:sz w:val="28"/>
          <w:sz w:val="28"/>
          <w:szCs w:val="28"/>
          <w:rtl w:val="true"/>
          <w:lang w:bidi="ar-SA"/>
        </w:rPr>
        <w:t>بتعبيرات مختلفة، فعن مولانا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حرام و هو خمر</w:t>
      </w:r>
      <w:r>
        <w:rPr>
          <w:rFonts w:eastAsia="Amiri" w:cs="Amiri" w:ascii="Amiri" w:hAnsi="Amiri"/>
          <w:color w:val="111111"/>
          <w:sz w:val="28"/>
          <w:szCs w:val="28"/>
          <w:rtl w:val="true"/>
          <w:lang w:bidi="ar-SA"/>
        </w:rPr>
        <w:t xml:space="preserve">»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الخمر و فيه حد شارب الخمر</w:t>
      </w:r>
      <w:r>
        <w:rPr>
          <w:rFonts w:eastAsia="Amiri" w:cs="Amiri" w:ascii="Amiri" w:hAnsi="Amiri"/>
          <w:color w:val="111111"/>
          <w:sz w:val="28"/>
          <w:szCs w:val="28"/>
          <w:rtl w:val="true"/>
          <w:lang w:bidi="ar-SA"/>
        </w:rPr>
        <w:t xml:space="preserve">»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الحسن الماضي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تقربه فإنّه من الخمر</w:t>
      </w:r>
      <w:r>
        <w:rPr>
          <w:rFonts w:eastAsia="Amiri" w:cs="Amiri" w:ascii="Amiri" w:hAnsi="Amiri"/>
          <w:color w:val="111111"/>
          <w:sz w:val="28"/>
          <w:szCs w:val="28"/>
          <w:rtl w:val="true"/>
          <w:lang w:bidi="ar-SA"/>
        </w:rPr>
        <w:t xml:space="preserve">»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خمر مجهول و فيه حد شارب الخمر</w:t>
      </w:r>
      <w:r>
        <w:rPr>
          <w:rFonts w:eastAsia="Amiri" w:cs="Amiri" w:ascii="Amiri" w:hAnsi="Amiri"/>
          <w:color w:val="111111"/>
          <w:sz w:val="28"/>
          <w:szCs w:val="28"/>
          <w:rtl w:val="true"/>
          <w:lang w:bidi="ar-SA"/>
        </w:rPr>
        <w:t xml:space="preserve">»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الخمر بعينها</w:t>
      </w:r>
      <w:r>
        <w:rPr>
          <w:rFonts w:eastAsia="Amiri" w:cs="Amiri" w:ascii="Amiri" w:hAnsi="Amiri"/>
          <w:color w:val="111111"/>
          <w:sz w:val="28"/>
          <w:szCs w:val="28"/>
          <w:rtl w:val="true"/>
          <w:lang w:bidi="ar-SA"/>
        </w:rPr>
        <w:t xml:space="preserve">»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خمر مجهول و إذا أصاب ثوبك فاغسله</w:t>
      </w:r>
      <w:r>
        <w:rPr>
          <w:rFonts w:eastAsia="Amiri" w:cs="Amiri" w:ascii="Amiri" w:hAnsi="Amiri"/>
          <w:color w:val="111111"/>
          <w:sz w:val="28"/>
          <w:szCs w:val="28"/>
          <w:rtl w:val="true"/>
          <w:lang w:bidi="ar-SA"/>
        </w:rPr>
        <w:t xml:space="preserve">»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لي سلطانا على أسواق المسلمين لرفعت عنهم هذه الخميرة يعني الفقاع</w:t>
      </w:r>
      <w:r>
        <w:rPr>
          <w:rFonts w:eastAsia="Amiri" w:cs="Amiri" w:ascii="Amiri" w:hAnsi="Amiri"/>
          <w:color w:val="111111"/>
          <w:sz w:val="28"/>
          <w:szCs w:val="28"/>
          <w:rtl w:val="true"/>
          <w:lang w:bidi="ar-SA"/>
        </w:rPr>
        <w:t xml:space="preserve">»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الأخبار المنجبرة 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خبر محمد بن إسماعيل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شرب الفقاع فكرهه كراهة شديدة</w:t>
      </w:r>
      <w:r>
        <w:rPr>
          <w:rFonts w:eastAsia="Amiri" w:cs="Amiri" w:ascii="Amiri" w:hAnsi="Amiri"/>
          <w:color w:val="111111"/>
          <w:sz w:val="28"/>
          <w:szCs w:val="28"/>
          <w:rtl w:val="true"/>
          <w:lang w:bidi="ar-SA"/>
        </w:rPr>
        <w:t xml:space="preserve">»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فمحمول على الحرمة جمعا، و إجماعا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هو المشهور، و الغالب المتعارف في الأعصار القديمة، بل و في هذه الأعصار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الأخبار منزلة عليه</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المعروف، و هو الظاهر من الأخبار أيضا، كقول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خمرة استصغرها الناس</w:t>
      </w:r>
      <w:r>
        <w:rPr>
          <w:rFonts w:eastAsia="Amiri" w:cs="Amiri" w:ascii="Amiri" w:hAnsi="Amiri"/>
          <w:color w:val="111111"/>
          <w:sz w:val="28"/>
          <w:szCs w:val="28"/>
          <w:rtl w:val="true"/>
          <w:lang w:bidi="ar-SA"/>
        </w:rPr>
        <w:t xml:space="preserve">»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خمر مجهول</w:t>
      </w:r>
      <w:r>
        <w:rPr>
          <w:rFonts w:eastAsia="Amiri" w:cs="Amiri" w:ascii="Amiri" w:hAnsi="Amiri"/>
          <w:color w:val="111111"/>
          <w:sz w:val="28"/>
          <w:szCs w:val="28"/>
          <w:rtl w:val="true"/>
          <w:lang w:bidi="ar-SA"/>
        </w:rPr>
        <w:t xml:space="preserve">»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ريب أنّ للإسكار مراتب متفاوتة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الحرمة و النجاسة تحقق أول مراتبه و لو كانت خفيّة، لإطلاق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مسكر حرام</w:t>
      </w:r>
      <w:r>
        <w:rPr>
          <w:rFonts w:eastAsia="Amiri" w:cs="Amiri" w:ascii="Amiri" w:hAnsi="Amiri"/>
          <w:color w:val="111111"/>
          <w:sz w:val="28"/>
          <w:szCs w:val="28"/>
          <w:rtl w:val="true"/>
          <w:lang w:bidi="ar-SA"/>
        </w:rPr>
        <w:t xml:space="preserve">»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 السرّ في ذكره في الروايات مستقلا في مقابل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تبعها الفقهاء أيضا فتعرضوا له مستقلا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الإشارة إلى أنّ هذه المرتبة من الإسكار الخفي الذي يكون في الفقاع، موجبة للحرمة و النجاسة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صريح بعض، و ظاهر آخرين، كما اعترف به في الجواهر و 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حرمه الفقاع و نجاسته لا تدور مدار إسكاره، لإطلاق الأخبار، و عدم الاستفصال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ظاهرة، بل ناصة بأنّ الفقاع خمر، و فيه حد شارب الخمر، و المتفاهم من هذه التعبيرات دوران الحكم مدار الإسكار، كما في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كيف يستفاد منها الإطلاق نعم، الظاهر أنّه لا يبلغ السكر الذي في الفقاع إلى حد سكر الخمر، و لعلّ هذا مراد الفقهاء رحمهم اللّٰه أيضا، فلا تدور الحرمة و النجاسة فيه مدار إسكاره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حد الإسكار الحاصل في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يكفي فيه المرتبة الخفية الموجودة في نفس الفقاع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يكفي الشك في الصدق على غير المسكر منه، مع عدم جواز التمسك بالإطلاقات، لأنّه حينئذ من التمسك بدليل لم يحرز موضوعه</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فالفقاع على أقسام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 بمسكر ذاتا، و ما يكون مسكرا كذلك و لو بأدنى مرتبة الإسكار، و ما كان مسكرا ذاتا و لكن زال سكره لعارض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الأخيران نجس و حرام، بخلاف الأول، و كان كلّ من قسمي الحلال و الحرام من الفقاع شائعا في الأزمنة القديمة، بل و في هذه الأعصار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تقوّم القسم الحرام بالنشيش و الغليان ففي صحيح ابن أبي عمير عن مرازم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يعمل</w:t>
      </w:r>
    </w:p>
    <w:p>
      <w:pPr>
        <w:pStyle w:val="BookText"/>
        <w:rPr/>
      </w:pPr>
      <w:r>
        <w:rPr>
          <w:rFonts w:ascii="Amiri" w:hAnsi="Amiri" w:eastAsia="Amiri" w:cs="Amiri"/>
          <w:color w:val="111111"/>
          <w:sz w:val="28"/>
          <w:sz w:val="28"/>
          <w:szCs w:val="28"/>
          <w:rtl w:val="true"/>
          <w:lang w:bidi="ar-SA"/>
        </w:rPr>
        <w:t xml:space="preserve">غير الشعير، فلا حرمة و لا نجاسة، إلا إذا كان مسكرا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لأبي الحسن عليه السلام الفقاع في منزله، قال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يعمل فقاع يغلي</w:t>
      </w:r>
      <w:r>
        <w:rPr>
          <w:rFonts w:eastAsia="Amiri" w:cs="Amiri" w:ascii="Amiri" w:hAnsi="Amiri"/>
          <w:color w:val="111111"/>
          <w:sz w:val="28"/>
          <w:szCs w:val="28"/>
          <w:rtl w:val="true"/>
          <w:lang w:bidi="ar-SA"/>
        </w:rPr>
        <w:t xml:space="preserve">»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مكاتبة الرازي إلى أبي جعفر الثاني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رأيت أن تفسر لي الفقاع فإنّه قد اشتبه علينا، أ مكروه هو بعد غليانه أم قبله؟ 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تقرب الفقاع إلا ما لم يضر </w:t>
      </w:r>
      <w:r>
        <w:rPr>
          <w:rStyle w:val="FootnoteAnchor"/>
          <w:rtl w:val="true"/>
        </w:rPr>
        <w:footnoteReference w:id="751"/>
      </w:r>
      <w:r>
        <w:rPr>
          <w:rFonts w:ascii="Amiri" w:hAnsi="Amiri" w:eastAsia="Amiri" w:cs="Amiri"/>
          <w:color w:val="111111"/>
          <w:sz w:val="28"/>
          <w:sz w:val="28"/>
          <w:szCs w:val="28"/>
          <w:rtl w:val="true"/>
          <w:lang w:bidi="ar-SA"/>
        </w:rPr>
        <w:t>آنيته أو كان جديدا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 الكتاب إليه كتب أسأل عن الفقاع ما لم يغل فأتاني أن أشربه ما كان في إناء جديد أو غير ضار، و لم أعرف حدّ الضراوة و الجديد، و سأل أن يفسر ذلك له و هل يجوز شرب ما يعمل في الغضارة و الزجاج و الخشب و نحوه من الأواني؟</w:t>
      </w:r>
    </w:p>
    <w:p>
      <w:pPr>
        <w:pStyle w:val="BookText"/>
        <w:rPr/>
      </w:pPr>
      <w:r>
        <w:rPr>
          <w:rFonts w:ascii="Amiri" w:hAnsi="Amiri" w:eastAsia="Amiri" w:cs="Amiri"/>
          <w:color w:val="111111"/>
          <w:sz w:val="28"/>
          <w:sz w:val="28"/>
          <w:szCs w:val="28"/>
          <w:rtl w:val="true"/>
          <w:lang w:bidi="ar-SA"/>
        </w:rPr>
        <w:t>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 الفقاع في الزجاج و في الفخار الجديد إلى قدر ثلاث عملات ثمَّ لا يعد منه بعد ثلاث عملات إلا في إناء جديد، و الخشب مثل ذلك</w:t>
      </w:r>
      <w:r>
        <w:rPr>
          <w:rFonts w:eastAsia="Amiri" w:cs="Amiri" w:ascii="Amiri" w:hAnsi="Amiri"/>
          <w:color w:val="111111"/>
          <w:sz w:val="28"/>
          <w:szCs w:val="28"/>
          <w:rtl w:val="true"/>
          <w:lang w:bidi="ar-SA"/>
        </w:rPr>
        <w:t xml:space="preserve">»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المتفاهم منه أنّه متى حصل فيه النشيش لا بد من اجتنابه، و مثله صحيح ابن يقطين عن أبي الحسن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شرب الفقاع الذي يعمل في السوق و يباع و لا أدري كيف عمل و لا متى عمل أ يحل أن أشربه؟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أحبه</w:t>
      </w:r>
      <w:r>
        <w:rPr>
          <w:rFonts w:eastAsia="IRNazanin" w:cs="IRNazanin"/>
          <w:color w:val="111111"/>
          <w:sz w:val="28"/>
          <w:szCs w:val="28"/>
          <w:rtl w:val="true"/>
          <w:lang w:bidi="fa-IR"/>
        </w:rPr>
        <w:t xml:space="preserve">»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ظاهر أيضا في أنّ بقاءه يوجب النشيش، كما أنّ الجميع ظاهر في أنّ من الفقاع ما هو حلال و ما هو 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النجاسة و الحرمة مع الإسكار، فلما تقدم من أنّ كلّ مسكر خمر و كلّ خمر نجس و حرام</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الطهارة و الحلية بدونه، فلأصالة الطهارة و الحلية بعد عدم دليل على</w:t>
      </w:r>
      <w:bookmarkStart w:id="645" w:name="pg12190_153790"/>
    </w:p>
    <w:p>
      <w:pPr>
        <w:pStyle w:val="Heading5"/>
        <w:numPr>
          <w:ilvl w:val="4"/>
          <w:numId w:val="1"/>
        </w:numPr>
        <w:rPr/>
      </w:pPr>
      <w:bookmarkStart w:id="646" w:name="__RefHeading___Toc5155949_417432637"/>
      <w:bookmarkStart w:id="647" w:name="_Toc246"/>
      <w:bookmarkEnd w:id="645"/>
      <w:bookmarkEnd w:id="646"/>
      <w:r>
        <w:rPr>
          <w:rtl w:val="true"/>
        </w:rPr>
        <w:t xml:space="preserve">مسألة </w:t>
      </w:r>
      <w:r>
        <w:rPr/>
        <w:t>4</w:t>
      </w:r>
      <w:r>
        <w:rPr>
          <w:rtl w:val="true"/>
        </w:rPr>
        <w:t xml:space="preserve">: </w:t>
      </w:r>
      <w:r>
        <w:rPr>
          <w:rtl w:val="true"/>
        </w:rPr>
        <w:t>ماء الشعير الذي يستعمله الأطباء</w:t>
      </w:r>
      <w:bookmarkEnd w:id="6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الشعير الذي يستعمله الأطباء في معالجاتهم ليس من الفقاع، فهو طاهر حلال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Heading4"/>
        <w:numPr>
          <w:ilvl w:val="3"/>
          <w:numId w:val="1"/>
        </w:numPr>
        <w:rPr/>
      </w:pPr>
      <w:bookmarkStart w:id="648" w:name="__RefHeading___Toc5155951_417432637"/>
      <w:bookmarkStart w:id="649" w:name="_Toc247"/>
      <w:bookmarkEnd w:id="648"/>
      <w:r>
        <w:rPr>
          <w:rtl w:val="true"/>
        </w:rPr>
        <w:t>الحادي عشر</w:t>
      </w:r>
      <w:r>
        <w:rPr>
          <w:rtl w:val="true"/>
        </w:rPr>
        <w:t xml:space="preserve">: </w:t>
      </w:r>
      <w:r>
        <w:rPr>
          <w:rtl w:val="true"/>
        </w:rPr>
        <w:t>عرق الجنب من الحرام</w:t>
      </w:r>
      <w:bookmarkEnd w:id="649"/>
    </w:p>
    <w:p>
      <w:pPr>
        <w:pStyle w:val="Heading5"/>
        <w:numPr>
          <w:ilvl w:val="4"/>
          <w:numId w:val="1"/>
        </w:numPr>
        <w:rPr/>
      </w:pPr>
      <w:bookmarkStart w:id="650" w:name="__RefHeading___Toc5155953_417432637"/>
      <w:bookmarkStart w:id="651" w:name="_Toc248"/>
      <w:bookmarkEnd w:id="650"/>
      <w:r>
        <w:rPr>
          <w:rtl w:val="true"/>
        </w:rPr>
        <w:t>اشارة</w:t>
      </w:r>
      <w:bookmarkEnd w:id="6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عرق الجنب من الحرام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سواء خرج</w:t>
      </w:r>
    </w:p>
    <w:p>
      <w:pPr>
        <w:pStyle w:val="BookText"/>
        <w:rPr/>
      </w:pPr>
      <w:r>
        <w:rPr>
          <w:rFonts w:ascii="Amiri" w:hAnsi="Amiri" w:eastAsia="Amiri" w:cs="Amiri"/>
          <w:color w:val="111111"/>
          <w:sz w:val="28"/>
          <w:sz w:val="28"/>
          <w:szCs w:val="28"/>
          <w:rtl w:val="true"/>
          <w:lang w:bidi="ar-SA"/>
        </w:rPr>
        <w:t>الحرمة و النجاسة لكلّ ما يسمّى فقاعا، و لو لم يكن مسكرا، لظهور الأدلة الواردة فيه، بل نصوصيتها في أنّه من أفراد الخمر و المتبادر منه الإسكار، فكذا ما يكون من أفراده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الطهارة و الحلية إن لم يكن من الفقاع المعهود، بل و إن كان منه ما لم يكن مسكرا و لو بأدنى مرتبته، لما تقدم من أنّ النجس و الحرام ما كان فيه السكر و لو كان خفيا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الأحوط الاجتناب عنه مطلقا، و لو لم يكن فيه إسكار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أقسام الفقاع مشروحة في الكتب الطبية القديمة و الحديثة، و لها أهل خبرة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فن مخصوص به، خصوصا في هذه الأعصار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في تشخيص الأقسام الرجوع إلى ثقات أهل الفن، لاعتبار قول الثقات من خبراء أهل كلّ فن فيما هم خبراء فيه بالسيرة العقلائية التي لم يثبت الردع عنها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عليها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بإجماع الخلاف، و ما عن الأمالي من النسبة إلى دين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ثبوت الشهرة القدمائية فكيف 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ينقل القول بالنجاسة من القدماء الا من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فرض اعتباره معارض بإجماع الحليّ على الطهارة مدعيا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قال بنجاسته في كتاب رجع عنه في كتاب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فرض اعتباره معارض بإجماع الحليّ على الطهارة مدعيا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قال بنجاسته في كتاب رجع عنه في كتاب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مثل هذه الإجماعات اجتهادية مما يأتي من الروايات</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المتيقن منه على فرض الاعتبار حرمة الصلاة في الثوب الذي أصابه عرق الجنب عن الحرام، لأنّ جملة ممن نسب إليهم القول بالنجاسة لم يصرّحوا بها، بل حكموا بحرمة الصلاة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استدل بجملة من الأخبار، كقول أبي الحسن عليه السلام لإدريس بن داود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من حلال فصلّ فيه، و إن كان من حرام فلا تصلّ فيه</w:t>
      </w:r>
      <w:r>
        <w:rPr>
          <w:rFonts w:eastAsia="Amiri" w:cs="Amiri" w:ascii="Amiri" w:hAnsi="Amiri"/>
          <w:color w:val="111111"/>
          <w:sz w:val="28"/>
          <w:szCs w:val="28"/>
          <w:rtl w:val="true"/>
          <w:lang w:bidi="ar-SA"/>
        </w:rPr>
        <w:t xml:space="preserve">»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قريب منه قوله عليه السلام لعليّ بن مهزيار </w:t>
      </w:r>
      <w:r>
        <w:rPr>
          <w:rStyle w:val="FootnoteAnchor"/>
          <w:rtl w:val="true"/>
        </w:rPr>
        <w:footnoteReference w:id="7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الفقه الرضوي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عرقت في ثوبك و أنت جنب و كانت الجنابة من حلال فتجوز الصلاة فيه، و إن كانت حراما فلا تجوز الصلاة فيه حتّى يغسل</w:t>
      </w:r>
      <w:r>
        <w:rPr>
          <w:rFonts w:eastAsia="Amiri" w:cs="Amiri" w:ascii="Amiri" w:hAnsi="Amiri"/>
          <w:color w:val="111111"/>
          <w:sz w:val="28"/>
          <w:szCs w:val="28"/>
          <w:rtl w:val="true"/>
          <w:lang w:bidi="ar-SA"/>
        </w:rPr>
        <w:t>»</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مرسل علي بن الحكم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تغتسل من غسالة الحمام فإنّه يغتسل فيه من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يرد على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قصور السند، و عدم الدلالة لأنّ عدم جواز الصلاة أعم من النجاسة، كما في أجزاء ما لا يؤكل لحمه 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انجبار السند بالشهرة غريبة، لما تقدم من عدم ثبوتها، فكيف ينجبر بما لم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عادة الفقهاء حمل مثل هذه الأخبار على الكراهة، و يشهد لها قول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اغتسل من الماء الذي قد اغتسل فيه فأصابه الجذام فلا يلومنّ إلا نفسه، فقلت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المدينة يقولون إنّ فيه شفاء من العين،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كذبوا يغتسل فيه الجنب من الحرام و الزاني و الناصب الذي هو شرّهما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حكي عن الشيخ رحمه اللّٰه في المبسوط قوة الكراهة مع ما ورد من الإطلاقات في طهارة عرق الجنب غير القابلة للتقييد </w:t>
      </w:r>
      <w:r>
        <w:rPr>
          <w:rStyle w:val="FootnoteAnchor"/>
          <w:rtl w:val="true"/>
        </w:rPr>
        <w:footnoteReference w:id="759"/>
      </w:r>
      <w:r>
        <w:rPr>
          <w:rFonts w:ascii="Amiri" w:hAnsi="Amiri" w:eastAsia="Amiri" w:cs="Amiri"/>
          <w:color w:val="111111"/>
          <w:sz w:val="28"/>
          <w:sz w:val="28"/>
          <w:szCs w:val="28"/>
          <w:rtl w:val="true"/>
          <w:lang w:bidi="ar-SA"/>
        </w:rPr>
        <w:t>، مضافا إلى أنّ الحكم مما تعمّ به البلوى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 في الأزمنة المتقدمة على أبي الحسن عليه السلام، مع ظهور الأحكام النادرة في زمن الصادق عليه السلام، فكيف بما يعم به البلوى إلى غير ذلك من القرائن الشاهدة على عدم الاهتمام بالحكم بين</w:t>
      </w:r>
      <w:bookmarkStart w:id="652" w:name="pg12190_153792"/>
    </w:p>
    <w:p>
      <w:pPr>
        <w:pStyle w:val="BookText"/>
        <w:rPr/>
      </w:pPr>
      <w:bookmarkEnd w:id="652"/>
      <w:r>
        <w:rPr>
          <w:rFonts w:ascii="Amiri" w:hAnsi="Amiri" w:eastAsia="Amiri" w:cs="Amiri"/>
          <w:color w:val="111111"/>
          <w:sz w:val="28"/>
          <w:sz w:val="28"/>
          <w:szCs w:val="28"/>
          <w:rtl w:val="true"/>
          <w:lang w:bidi="ar-SA"/>
        </w:rPr>
        <w:t xml:space="preserve">حين الجماع أو بعده، من الرجل أو من المرأة، سواء كان من زنا أو غيره، كوطء البهيمة، أو الاستمناء أو نحوهما مما حرمته ذاتية، بل الأقوى ذلك في وطء الحائض، و الجماع في يوم الصوم الواجب المعيّن أو في الظهار قبل التكفير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Heading5"/>
        <w:numPr>
          <w:ilvl w:val="4"/>
          <w:numId w:val="1"/>
        </w:numPr>
        <w:rPr/>
      </w:pPr>
      <w:bookmarkStart w:id="653" w:name="__RefHeading___Toc5155955_417432637"/>
      <w:bookmarkStart w:id="654" w:name="_Toc249"/>
      <w:bookmarkEnd w:id="653"/>
      <w:r>
        <w:rPr>
          <w:rtl w:val="true"/>
        </w:rPr>
        <w:t xml:space="preserve">مسألة </w:t>
      </w:r>
      <w:r>
        <w:rPr/>
        <w:t>1</w:t>
      </w:r>
      <w:r>
        <w:rPr>
          <w:rtl w:val="true"/>
        </w:rPr>
        <w:t xml:space="preserve">: </w:t>
      </w:r>
      <w:r>
        <w:rPr>
          <w:rtl w:val="true"/>
        </w:rPr>
        <w:t>العرق الخارج منه حال الاغتسال</w:t>
      </w:r>
      <w:bookmarkEnd w:id="6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العرق الخارج منه حال الاغتسال قبل تمامه نجس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على هذا فليغتسل في الماء البارد، و إن لم يتمكن فليرتمس في الماء الحار و ينوي الغسل حال الخروج أو يحرك بدنه تحت الماء بقصد الغسل</w:t>
      </w:r>
      <w:r>
        <w:rPr>
          <w:rFonts w:eastAsia="Amiri" w:cs="Amiri" w:ascii="Amiri" w:hAnsi="Amiri"/>
          <w:color w:val="111111"/>
          <w:sz w:val="28"/>
          <w:szCs w:val="28"/>
          <w:rtl w:val="true"/>
          <w:lang w:bidi="ar-SA"/>
        </w:rPr>
        <w:t>.</w:t>
      </w:r>
    </w:p>
    <w:p>
      <w:pPr>
        <w:pStyle w:val="Heading5"/>
        <w:numPr>
          <w:ilvl w:val="4"/>
          <w:numId w:val="1"/>
        </w:numPr>
        <w:rPr/>
      </w:pPr>
      <w:bookmarkStart w:id="655" w:name="__RefHeading___Toc5155957_417432637"/>
      <w:bookmarkStart w:id="656" w:name="_Toc250"/>
      <w:bookmarkEnd w:id="655"/>
      <w:r>
        <w:rPr>
          <w:rtl w:val="true"/>
        </w:rPr>
        <w:t xml:space="preserve">مسألة </w:t>
      </w:r>
      <w:r>
        <w:rPr/>
        <w:t>2</w:t>
      </w:r>
      <w:r>
        <w:rPr>
          <w:rtl w:val="true"/>
        </w:rPr>
        <w:t xml:space="preserve">: </w:t>
      </w:r>
      <w:r>
        <w:rPr>
          <w:rtl w:val="true"/>
        </w:rPr>
        <w:t>إذا أجنب من حرام ثمَّ من حلال</w:t>
      </w:r>
      <w:bookmarkEnd w:id="6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أجنب من حرام ثمَّ من حلال، أو من حلال ثمَّ من حرام، فالظاهر نجاسة عرقه أيضا، خصوصا في الصورة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المعصومين عليهم السلام و لا الرواة، الدالة على مجرد الكراهة التي يتسامح فيها بنحو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فالجزم بالنجاسة، كالجزم بعدم صحة الصلاة، و لو مع عدم النجاسة مشكل جدا، بل الأول ممنوع، فتسقط الفروع المتفرعة على النجاسة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لإطلاق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لدعوى الانصراف إلى الحرمة الذاتية، 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لبقاء الجنابة، فيشمله إطلاق الدليل لو لا الانصراف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جمودا على الإطلاق خصوصا مع اختلاف أثر الجنابتين، كما في المقام</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الخدشة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اختلاف الأثر إنّما هو في صورة قابلية الموضوع للتعدد، و ليس المقام كذلك عند المتشرعة</w:t>
      </w:r>
      <w:r>
        <w:rPr>
          <w:rFonts w:eastAsia="Amiri" w:cs="Amiri" w:ascii="Amiri" w:hAnsi="Amiri"/>
          <w:color w:val="111111"/>
          <w:sz w:val="28"/>
          <w:szCs w:val="28"/>
          <w:rtl w:val="true"/>
          <w:lang w:bidi="ar-SA"/>
        </w:rPr>
        <w:t xml:space="preserve">. </w:t>
      </w:r>
      <w:bookmarkStart w:id="657" w:name="pg12190_153793"/>
    </w:p>
    <w:p>
      <w:pPr>
        <w:pStyle w:val="Heading5"/>
        <w:numPr>
          <w:ilvl w:val="4"/>
          <w:numId w:val="1"/>
        </w:numPr>
        <w:rPr/>
      </w:pPr>
      <w:bookmarkStart w:id="658" w:name="__RefHeading___Toc5155959_417432637"/>
      <w:bookmarkStart w:id="659" w:name="_Toc251"/>
      <w:bookmarkEnd w:id="657"/>
      <w:bookmarkEnd w:id="658"/>
      <w:r>
        <w:rPr>
          <w:rtl w:val="true"/>
        </w:rPr>
        <w:t xml:space="preserve">مسألة </w:t>
      </w:r>
      <w:r>
        <w:rPr/>
        <w:t>3</w:t>
      </w:r>
      <w:r>
        <w:rPr>
          <w:rtl w:val="true"/>
        </w:rPr>
        <w:t xml:space="preserve">: </w:t>
      </w:r>
      <w:r>
        <w:rPr>
          <w:rtl w:val="true"/>
        </w:rPr>
        <w:t>المجنب من حرام إذا تيمم لعدم التمكن من الغسل</w:t>
      </w:r>
      <w:bookmarkEnd w:id="6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المجنب من حرام إذا تيمم لعدم التمكن من الغسل فالظاهر عدم نجاسة عرقه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الأحوط الاجتناب عنه ما لم يغتسل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وجد الماء و لم يغتسل بعد فعرقه نجس، لبطلان تيممه بالوجدان</w:t>
      </w:r>
      <w:r>
        <w:rPr>
          <w:rFonts w:eastAsia="Amiri" w:cs="Amiri" w:ascii="Amiri" w:hAnsi="Amiri"/>
          <w:color w:val="111111"/>
          <w:sz w:val="28"/>
          <w:szCs w:val="28"/>
          <w:rtl w:val="true"/>
          <w:lang w:bidi="ar-SA"/>
        </w:rPr>
        <w:t>.</w:t>
      </w:r>
    </w:p>
    <w:p>
      <w:pPr>
        <w:pStyle w:val="Heading5"/>
        <w:numPr>
          <w:ilvl w:val="4"/>
          <w:numId w:val="1"/>
        </w:numPr>
        <w:rPr/>
      </w:pPr>
      <w:bookmarkStart w:id="660" w:name="__RefHeading___Toc5155961_417432637"/>
      <w:bookmarkStart w:id="661" w:name="_Toc252"/>
      <w:bookmarkEnd w:id="660"/>
      <w:r>
        <w:rPr>
          <w:rtl w:val="true"/>
        </w:rPr>
        <w:t xml:space="preserve">مسألة </w:t>
      </w:r>
      <w:r>
        <w:rPr/>
        <w:t>4</w:t>
      </w:r>
      <w:r>
        <w:rPr>
          <w:rtl w:val="true"/>
        </w:rPr>
        <w:t xml:space="preserve">: </w:t>
      </w:r>
      <w:r>
        <w:rPr>
          <w:rtl w:val="true"/>
        </w:rPr>
        <w:t>الصبيّ غير البالغ إذا أجنب من حرام ففي نجاسة عرقه إشكال</w:t>
      </w:r>
      <w:bookmarkEnd w:id="6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الصبيّ غير البالغ إذا أجنب من حرام ففي نجاسة عرقه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الأحوط أمره بالغسل، إذ يصح منه قبل البلوغ</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الطهارة الترابية بمنزلة المائية ما دام العذر و الاحتياط، لاحتمال أن يكون التنزيل في الجملة، لا من تمام الجهات، و لكنّه خلاف الإطلاقات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أن تكون النجاسة مترتبة على فعلية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لا تكون الحرمة فعلية بالنسبة إلى الصبيّ، فلا نجاسة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كانت مترتبة على الملاك الواقعي للحرمة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قلنا بثبوته في مورد عدم فعلية الحكم كما هو الظاهر من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النجاسة بالنسبة إليه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المرجع عند الشك أصالة الطهارة بعد عدم جواز التمسك بالعمومات، لكونه من التمسك بالعام في الشبهة المصداقية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 في الحلية و الحرمة على الواقع المنجز دون الاعتقاد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الاستمناء بين أن يكون باليد، أو بغيرها حتّى لو نظر بشهوة إلى الأجنبية فأمنى يكون من الجنابة من الحرام إن قصد الإمناء، كما أنّه لو كانت الجنابة بالإنزال يعتبر فيها خروج المنيّ إلى خارج الجسد كما لا فرق بين أن يكون العرق من نفسه أو من غيره و لا بين أن يكون رطبا أو جافا مع بقاء أثره و لا بين أن يكون محمولا أو ملبوسا على الجسد</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الجنابة الحاصلة من النكاح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بالبطلان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الجنابة من الحرام، و مع الجهل تكون من الشبهة، و لا حرمة فيها</w:t>
      </w:r>
      <w:r>
        <w:rPr>
          <w:rFonts w:eastAsia="Amiri" w:cs="Amiri" w:ascii="Amiri" w:hAnsi="Amiri"/>
          <w:color w:val="111111"/>
          <w:sz w:val="28"/>
          <w:szCs w:val="28"/>
          <w:rtl w:val="true"/>
          <w:lang w:bidi="ar-SA"/>
        </w:rPr>
        <w:t xml:space="preserve">. </w:t>
      </w:r>
      <w:bookmarkStart w:id="662" w:name="pg12190_153794"/>
    </w:p>
    <w:p>
      <w:pPr>
        <w:pStyle w:val="BookText"/>
        <w:rPr/>
      </w:pPr>
      <w:bookmarkEnd w:id="662"/>
      <w:r>
        <w:rPr>
          <w:rFonts w:ascii="IRNazanin" w:hAnsi="IRNazanin" w:eastAsia="IRNazanin"/>
          <w:color w:val="111111"/>
          <w:sz w:val="28"/>
          <w:sz w:val="28"/>
          <w:szCs w:val="28"/>
          <w:rtl w:val="true"/>
          <w:lang w:bidi="fa-IR"/>
        </w:rPr>
        <w:t xml:space="preserve">على الأقوى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Heading4"/>
        <w:numPr>
          <w:ilvl w:val="3"/>
          <w:numId w:val="1"/>
        </w:numPr>
        <w:rPr/>
      </w:pPr>
      <w:bookmarkStart w:id="663" w:name="__RefHeading___Toc5155963_417432637"/>
      <w:bookmarkStart w:id="664" w:name="_Toc253"/>
      <w:bookmarkEnd w:id="663"/>
      <w:r>
        <w:rPr>
          <w:rtl w:val="true"/>
        </w:rPr>
        <w:t>الثاني عشر</w:t>
      </w:r>
      <w:r>
        <w:rPr>
          <w:rtl w:val="true"/>
        </w:rPr>
        <w:t xml:space="preserve">: </w:t>
      </w:r>
      <w:r>
        <w:rPr>
          <w:rtl w:val="true"/>
        </w:rPr>
        <w:t>عرق الإبل الجلالة</w:t>
      </w:r>
      <w:bookmarkEnd w:id="664"/>
    </w:p>
    <w:p>
      <w:pPr>
        <w:pStyle w:val="Heading5"/>
        <w:numPr>
          <w:ilvl w:val="4"/>
          <w:numId w:val="1"/>
        </w:numPr>
        <w:rPr/>
      </w:pPr>
      <w:bookmarkStart w:id="665" w:name="__RefHeading___Toc5155965_417432637"/>
      <w:bookmarkStart w:id="666" w:name="_Toc254"/>
      <w:bookmarkEnd w:id="665"/>
      <w:r>
        <w:rPr>
          <w:rtl w:val="true"/>
        </w:rPr>
        <w:t>اشارة</w:t>
      </w:r>
      <w:bookmarkEnd w:id="6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عرق الإبل الجلالة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مطلق الحيوان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الوطي بالشبهة، مع جهل الطرفين عرقهما طاهر و مع علمهما نجس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علم أحدهما و جهل الآخر، يكون من العالم نجسا، و من الجاهل طاهرا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نذر ترك وطئ زوجته فخالف، فالظاهر كونه من مسائل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الملاك و الخطاب بالنسبة إلى كل مميز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حديث رفع القلم </w:t>
      </w:r>
      <w:r>
        <w:rPr>
          <w:rStyle w:val="FootnoteAnchor"/>
          <w:rtl w:val="true"/>
        </w:rPr>
        <w:footnoteReference w:id="760"/>
      </w:r>
      <w:r>
        <w:rPr>
          <w:rFonts w:ascii="Amiri" w:hAnsi="Amiri" w:eastAsia="Amiri" w:cs="Amiri"/>
          <w:color w:val="111111"/>
          <w:sz w:val="28"/>
          <w:sz w:val="28"/>
          <w:szCs w:val="28"/>
          <w:rtl w:val="true"/>
          <w:lang w:bidi="ar-SA"/>
        </w:rPr>
        <w:t>إنّما يرفع العقاب على المخالفة فقط، كما هو مقتضى سهولة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المقتضي للصحة موجودا و المانع عنها مفقودا، فيصح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وجه لحرمان الصبيّ عن الملاك و الثواب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نجاسته إلى المشهور بين المتقدمين تارة، و إلى الأشهر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يثبت كلّ منهما، لأنّ ما حكي عنه النجاسة إنّما هو المقنعة و النهاية و القاضي من القدماء و لا يثبت بهم الأشهر، فكيف بالمشهور، و نسبها في الغنية و المراسم إلى أصحابنا، مع أنه اختار الثاني منهما الندب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هو الا فتوى الشيخين و القاضي و الا فغيرهم إن لم يظهر منهم الطهارة، لعدم ذكرهم في تعداد النجاسات، لم يظهر منهم النجاسة بل لعلّ ظاهر الغنية و الوسيلة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حال الشهرة المدعاة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النص فهو مصحح البختري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تشرب من ألبان الإبل الجلالة و إن أصابك شي‌ء من عرقها فاغسله</w:t>
      </w:r>
      <w:r>
        <w:rPr>
          <w:rFonts w:eastAsia="Amiri" w:cs="Amiri" w:ascii="Amiri" w:hAnsi="Amiri"/>
          <w:color w:val="111111"/>
          <w:sz w:val="28"/>
          <w:szCs w:val="28"/>
          <w:rtl w:val="true"/>
          <w:lang w:bidi="ar-SA"/>
        </w:rPr>
        <w:t xml:space="preserve">»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 في الجواهر قرائن سبعة تشهد بأنّ المراد مطلق التنزه، لا</w:t>
      </w:r>
    </w:p>
    <w:p>
      <w:pPr>
        <w:pStyle w:val="BookText"/>
        <w:rPr/>
      </w:pPr>
      <w:r>
        <w:rPr>
          <w:rFonts w:ascii="IRNazanin" w:hAnsi="IRNazanin" w:eastAsia="IRNazanin"/>
          <w:color w:val="111111"/>
          <w:sz w:val="28"/>
          <w:sz w:val="28"/>
          <w:szCs w:val="28"/>
          <w:rtl w:val="true"/>
          <w:lang w:bidi="fa-IR"/>
        </w:rPr>
        <w:t xml:space="preserve">الجلال على الأحوط </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كمخالفة النجاسة للأصل، بل الأصول و العمومات، خصوصا ما دل على طهارة سؤرها، و لملازمة طهارة السؤور و طهارة العرق، و استبعاد الفرق بين ما حرم أكل لحمه بالذات فعرقه طاهر و ما حرم بالعرض فينجس، بل و الفرق بين باقي الفضلات، و بفحوى عدم حرمة استعمالها بالركوب و حمل الأثقال مع الاستلزام للعرق غالبا و عدم الأمر بالتجنب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إمكان المناقشة في جميع ذلك بأدنى تأمل و لذا صرح جمع من الفقهاء منهم الشهيد و المحقق و العلامة و عامة المتأخرين بالطهارة، للأصل و العمومات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الجمود على النص أقرب إلى الواقع مع إمكان الخدشة فيما ذكره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كتاب الأطعمة و الأشربة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الأمر بالغسل أعم من النجاسة، إذ يمكن كون المراد للصلاة باعتبار صيرورته فضلة ما لا يؤكل لحمه المانعة من الصلاة و إن كانت طاهرة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صحيح ابن سالم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تأكلوا اللحوم الجلالة و إن أصابك من عرقها شي‌ء فاغسله</w:t>
      </w:r>
      <w:r>
        <w:rPr>
          <w:rFonts w:eastAsia="Amiri" w:cs="Amiri" w:ascii="Amiri" w:hAnsi="Amiri"/>
          <w:color w:val="111111"/>
          <w:sz w:val="28"/>
          <w:szCs w:val="28"/>
          <w:rtl w:val="true"/>
          <w:lang w:bidi="ar-SA"/>
        </w:rPr>
        <w:t xml:space="preserve">»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مرسل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عن ركوب الجلالة و شرب ألبانها،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أصابك شي‌ء من عرقها فاغسله</w:t>
      </w:r>
      <w:r>
        <w:rPr>
          <w:rFonts w:eastAsia="Amiri" w:cs="Amiri" w:ascii="Amiri" w:hAnsi="Amiri"/>
          <w:color w:val="111111"/>
          <w:sz w:val="28"/>
          <w:szCs w:val="28"/>
          <w:rtl w:val="true"/>
          <w:lang w:bidi="ar-SA"/>
        </w:rPr>
        <w:t xml:space="preserve">» </w:t>
      </w:r>
      <w:r>
        <w:rPr>
          <w:rStyle w:val="FootnoteAnchor"/>
          <w:rtl w:val="true"/>
        </w:rPr>
        <w:footnoteReference w:id="7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تجري فيها جميع القرائن السبعة الدالة على مطلق التنزه التي ذكرها صاحب الجواهر في مصحح البختري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خلاف في طهارته من غير الإبل إلا ما حكي عن النزهة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يشرف الفقيه على القطع باتحاد الحال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الجمود على النص أقرب إلى الاحتياط إلا إذا ثبت وهنه بالاعراض، و حيث إنّ المسألة قليلة الابتلاء لا وجه للتفصيل بأكثر من ذلك</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ظاهر إطلاق بعض الكلمات عدم الفرق بين الأنعام و الطيور</w:t>
      </w:r>
      <w:bookmarkStart w:id="667" w:name="pg12190_153796"/>
    </w:p>
    <w:p>
      <w:pPr>
        <w:pStyle w:val="Heading5"/>
        <w:numPr>
          <w:ilvl w:val="4"/>
          <w:numId w:val="1"/>
        </w:numPr>
        <w:rPr/>
      </w:pPr>
      <w:bookmarkStart w:id="668" w:name="__RefHeading___Toc5155967_417432637"/>
      <w:bookmarkStart w:id="669" w:name="_Toc255"/>
      <w:bookmarkEnd w:id="667"/>
      <w:bookmarkEnd w:id="668"/>
      <w:r>
        <w:rPr>
          <w:rtl w:val="true"/>
        </w:rPr>
        <w:t xml:space="preserve">مسألة </w:t>
      </w:r>
      <w:r>
        <w:rPr/>
        <w:t>1</w:t>
      </w:r>
      <w:r>
        <w:rPr>
          <w:rtl w:val="true"/>
        </w:rPr>
        <w:t xml:space="preserve">: </w:t>
      </w:r>
      <w:r>
        <w:rPr>
          <w:rtl w:val="true"/>
        </w:rPr>
        <w:t>الأحوط الاجتناب عن الثعلب، و الأرنب، و الوزغ، و العقرب، و الفار، بل مطلق المسوخات</w:t>
      </w:r>
      <w:bookmarkEnd w:id="6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الاجتناب عن الثعلب، و الأرنب، و الوزغ، و العقرب، و الفار، بل مطلق المسوخات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الأقوى طهارة 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يتعدى إلى ما ليس فيه النفس السائلة، كالذباب و نحوه؟ فيه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شهرة عظيمة كادت تكون إجماعا، بل هو الظاهر عن محكي الناصريات، بل لعله ضروري في بعضها، كالزنبور و نحوه، أو كالضروري فيما لا نفس له سائلة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استقر المذهب على طهارتها في هذه الأعصار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الأصل و العمومات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البقباق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فضل الهرة و الشاة و البقرة و الإبل و الحمار و الخيل و البغال و الوحش و السباع، فلم أترك شيئا إلا سألته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حتّى انتهيت إلى الكلب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رجس 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 الثعلب و الأرنب قابل للتذكية على المشهور، كما يأتي في محلّه إن شاء اللّٰه تعالى، و لا معنى لقبول نجس العين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مرسل يونس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هل يحل أن يمس الثعلب و الأرنب أو شيئا من السباع حيا أو ميتا؟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يضره و لكن يغسل يده</w:t>
      </w:r>
      <w:r>
        <w:rPr>
          <w:rFonts w:eastAsia="Amiri" w:cs="Amiri" w:ascii="Amiri" w:hAnsi="Amiri"/>
          <w:color w:val="111111"/>
          <w:sz w:val="28"/>
          <w:szCs w:val="28"/>
          <w:rtl w:val="true"/>
          <w:lang w:bidi="ar-SA"/>
        </w:rPr>
        <w:t xml:space="preserve">»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فقاصر سندا و دلالة، لأنّ ظاهره لزوم غسل اليد و لو مع الجفاف، و لا يمكن الالتزام به</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صحيح عليّ بن جعفر عن أخيه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الفأرة الرطبة قد وقعت في الماء فتمشي على الثياب، أ يصلّى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رأيت من أثرها، و ما لم تره انضحه بالماء</w:t>
      </w:r>
      <w:r>
        <w:rPr>
          <w:rFonts w:eastAsia="Amiri" w:cs="Amiri" w:ascii="Amiri" w:hAnsi="Amiri"/>
          <w:color w:val="111111"/>
          <w:sz w:val="28"/>
          <w:szCs w:val="28"/>
          <w:rtl w:val="true"/>
          <w:lang w:bidi="ar-SA"/>
        </w:rPr>
        <w:t xml:space="preserve">»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معارض بصحيحه الآخر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العظاية و الحية و الوزغ يقع في الماء فلا يموت، أ يتوضأ منه للصلاة؟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فأرة وقعت في حب دهن و أخرجت قبل أن تموت، أبيعه من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يدهن به</w:t>
      </w:r>
      <w:r>
        <w:rPr>
          <w:rFonts w:eastAsia="Amiri" w:cs="Amiri" w:ascii="Amiri" w:hAnsi="Amiri"/>
          <w:color w:val="111111"/>
          <w:sz w:val="28"/>
          <w:szCs w:val="28"/>
          <w:rtl w:val="true"/>
          <w:lang w:bidi="ar-SA"/>
        </w:rPr>
        <w:t xml:space="preserve">»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فيحمل الأول على مطلق التنزه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موثق أبي بصير عن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الخنفساء تقع في الماء أ يتوضأ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فالعقرب؟ أرقه</w:t>
      </w:r>
      <w:r>
        <w:rPr>
          <w:rFonts w:eastAsia="IRNazanin" w:cs="IRNazanin"/>
          <w:color w:val="111111"/>
          <w:sz w:val="28"/>
          <w:szCs w:val="28"/>
          <w:rtl w:val="true"/>
          <w:lang w:bidi="fa-IR"/>
        </w:rPr>
        <w:t xml:space="preserve">»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فهو إرشاد إلى التنزه عن سمّه، مع أنّه معارض بغيره </w:t>
      </w:r>
      <w:r>
        <w:rPr>
          <w:rStyle w:val="FootnoteAnchor"/>
          <w:rtl w:val="true"/>
        </w:rPr>
        <w:footnoteReference w:id="769"/>
      </w:r>
      <w:r>
        <w:rPr>
          <w:rFonts w:ascii="Amiri" w:hAnsi="Amiri" w:eastAsia="Amiri" w:cs="Amiri"/>
          <w:color w:val="111111"/>
          <w:sz w:val="28"/>
          <w:sz w:val="28"/>
          <w:szCs w:val="28"/>
          <w:rtl w:val="true"/>
          <w:lang w:bidi="ar-SA"/>
        </w:rPr>
        <w:t>فمقتضى الأصل في الجميع الطهارة مع رجحان التنزه عما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المسوخ فلا وجه لنجاستها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نسب إلى الشيخ رحمه اللّٰه من عدم جواز بيع الأعيان النجسة، كالكلب و الخنزير و جميع المسوخ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يمكن أن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جميع المسوخ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عطفا على الأعيان النجسة، لا على الكلب و الخنزير، حتّى تكون نجسة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عدم جواز بيعها حينئذ غلبة عدم النفع المحلل فيها، مع أنّه على فرض كونها معطوفة على الكلب، فهو من مجرد الدعوى بلا دليل عليه صغرى و كبرى، كما تقدم، و 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نعم ما قال في 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نسبة الطهارة إلى المشهور، خلافا للمحكي عن الإسكافي و الخلاف و المبسوط و المراسم و الوسيلة و الإصباح، استنادا إلى حرمة بيعها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ليست الا لنجاستها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ممنوعان و إلى الإجماع المنقول في المبسوط، و ليس بحجة، مع أنّ إرادة الخباثة من النجاسة ممكنة، و القرائن في كلامه عليها قائمة</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ما يسمى مسوخا حيوانات على صورة المسوخ الأصلية، و الا فهي لم</w:t>
      </w:r>
      <w:bookmarkStart w:id="670" w:name="pg12190_153798"/>
    </w:p>
    <w:p>
      <w:pPr>
        <w:pStyle w:val="Heading5"/>
        <w:numPr>
          <w:ilvl w:val="4"/>
          <w:numId w:val="1"/>
        </w:numPr>
        <w:rPr/>
      </w:pPr>
      <w:bookmarkStart w:id="671" w:name="__RefHeading___Toc5155969_417432637"/>
      <w:bookmarkStart w:id="672" w:name="_Toc256"/>
      <w:bookmarkEnd w:id="670"/>
      <w:bookmarkEnd w:id="671"/>
      <w:r>
        <w:rPr>
          <w:rtl w:val="true"/>
        </w:rPr>
        <w:t xml:space="preserve">مسألة </w:t>
      </w:r>
      <w:r>
        <w:rPr/>
        <w:t>2</w:t>
      </w:r>
      <w:r>
        <w:rPr>
          <w:rtl w:val="true"/>
        </w:rPr>
        <w:t xml:space="preserve">: </w:t>
      </w:r>
      <w:r>
        <w:rPr>
          <w:rtl w:val="true"/>
        </w:rPr>
        <w:t>كلّ مشكوك طاهر</w:t>
      </w:r>
      <w:bookmarkEnd w:id="6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مشكوك طاهر، سواء كانت الشبهة لاحتمال كونه من الأعيان النجسة، أو لاحتمال تنجسه مع كونه من الأعيان الطاهرة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الدم المشكوك كونه من القسم الطاهر أو النجس محكوم بالنجاسة، ضعيف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يستثنى مما ذكرنا الرطوبة الخارجة بعد البول قبل الاستبراء بالخرطات، أو بعد خروج المنيّ قبل الاستبراء بالبول، فإنّها مع الشك محكومة بالنجاسة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Heading5"/>
        <w:numPr>
          <w:ilvl w:val="4"/>
          <w:numId w:val="1"/>
        </w:numPr>
        <w:rPr/>
      </w:pPr>
      <w:bookmarkStart w:id="673" w:name="__RefHeading___Toc5155971_417432637"/>
      <w:bookmarkStart w:id="674" w:name="_Toc257"/>
      <w:bookmarkEnd w:id="673"/>
      <w:r>
        <w:rPr>
          <w:rtl w:val="true"/>
        </w:rPr>
        <w:t xml:space="preserve">مسألة </w:t>
      </w:r>
      <w:r>
        <w:rPr/>
        <w:t>3</w:t>
      </w:r>
      <w:r>
        <w:rPr>
          <w:rtl w:val="true"/>
        </w:rPr>
        <w:t xml:space="preserve">: </w:t>
      </w:r>
      <w:r>
        <w:rPr>
          <w:rtl w:val="true"/>
        </w:rPr>
        <w:t>الأقوى طهارة غسالة الحمام</w:t>
      </w:r>
      <w:bookmarkEnd w:id="6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طهارة غسالة الحمام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ظن</w:t>
      </w:r>
    </w:p>
    <w:p>
      <w:pPr>
        <w:pStyle w:val="BookText"/>
        <w:rPr/>
      </w:pPr>
      <w:r>
        <w:rPr>
          <w:rFonts w:ascii="Amiri" w:hAnsi="Amiri" w:eastAsia="Amiri" w:cs="Amiri"/>
          <w:color w:val="111111"/>
          <w:sz w:val="28"/>
          <w:sz w:val="28"/>
          <w:szCs w:val="28"/>
          <w:rtl w:val="true"/>
          <w:lang w:bidi="ar-SA"/>
        </w:rPr>
        <w:t xml:space="preserve">تبق أكثر من ثلاثة أيام، كما في بعض الأخبار </w:t>
      </w:r>
      <w:r>
        <w:rPr>
          <w:rStyle w:val="FootnoteAnchor"/>
          <w:rtl w:val="true"/>
        </w:rPr>
        <w:footnoteReference w:id="770"/>
      </w:r>
      <w:r>
        <w:rPr>
          <w:rFonts w:ascii="Amiri" w:hAnsi="Amiri" w:eastAsia="Amiri" w:cs="Amiri"/>
          <w:color w:val="111111"/>
          <w:sz w:val="28"/>
          <w:sz w:val="28"/>
          <w:szCs w:val="28"/>
          <w:rtl w:val="true"/>
          <w:lang w:bidi="ar-SA"/>
        </w:rPr>
        <w:t xml:space="preserve">، و قد أنهى المجلسي رحمه اللّٰه عدد المسوخات إلى ثلاثين، </w:t>
      </w:r>
      <w:r>
        <w:rPr>
          <w:rStyle w:val="FootnoteAnchor"/>
          <w:rtl w:val="true"/>
        </w:rPr>
        <w:footnoteReference w:id="771"/>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لإطلاق ما تقدم من أدلة قاعدة الطهارة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نجاسة الدم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فصل الاستبراء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فصل مستحبات غسل الجنابة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الاحتمالات في مثل غسالة الحمامات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نجسة ذاتيا، مثل البول و سائر ما تقدم من النجاسات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مقطوع بفساده</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نجسة عرضيا، كسائر المتنجسات العرضية، و هو يدور مدار العلم بالملاقاة مع النجس، و عدم الاتصال بالمعتصم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آنا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جريان الماء من السواقي و المزملات، و ما يسمّى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الحادث في ما قارب هذه الأعصار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بعدم الاتصال عهدتها على مدعيها، خصوصا في هذه الأعصار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توفرت المياه فيها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أي تقدير لا اختصاص لهذا</w:t>
      </w:r>
    </w:p>
    <w:p>
      <w:pPr>
        <w:pStyle w:val="BookText"/>
        <w:rPr/>
      </w:pPr>
      <w:r>
        <w:rPr>
          <w:rFonts w:ascii="Amiri" w:hAnsi="Amiri" w:eastAsia="Amiri" w:cs="Amiri"/>
          <w:color w:val="111111"/>
          <w:sz w:val="28"/>
          <w:sz w:val="28"/>
          <w:szCs w:val="28"/>
          <w:rtl w:val="true"/>
          <w:lang w:bidi="ar-SA"/>
        </w:rPr>
        <w:t xml:space="preserve">نجاستها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الأحوط الاجتناب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بغسالة الحمام بل يجري في كل قليل لاقى المتنجس مع العلم بعدم الاتصال بالمعتصم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لقاعدتها بعد عدم العلم بالنجاسة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يتنزه الناس عنها بالفطرة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لكونها مجمع الكثافة و القذارة، و أوساخ الأبدان و فضلات جسم الإنسان مما يتنفر الشخص عنها إن كانت من نفسه، فكيف بما إذا كانت من غيره، و جميع ما ورد من التنزه عن غسالة الحمام إرشاد إلى ما ارتكز في الأذهان، لا أن يكون حكما تعبديا، كقول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تغتسل من غسالة ماء الحمام فإنّه يغتسل فيه من الزّنا، و يغتسل فيه ولد الزنا، و الناصب لنا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شرّهم</w:t>
      </w:r>
      <w:r>
        <w:rPr>
          <w:rFonts w:eastAsia="Amiri" w:cs="Amiri" w:ascii="Amiri" w:hAnsi="Amiri"/>
          <w:color w:val="111111"/>
          <w:sz w:val="28"/>
          <w:szCs w:val="28"/>
          <w:rtl w:val="true"/>
          <w:lang w:bidi="ar-SA"/>
        </w:rPr>
        <w:t xml:space="preserve">-»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ابتناء نجاستها على نجاسة عرق الجنب و غسالة 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عدم الدليل عليها، فراجع فصل الماء المستعمل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نجاستها تعبدية محضة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سياق الروايات آب عنها، مع معارضتها بمرسل الواسطي عن أبي الحسن الثاني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مجتمع الماء في الحمام من غسالة الناس يصيب الثوب؟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7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حاكم على أصالة الطهارة بعد قوة احتمال تنزيل الأدلة على المرتكزات من التنفر، لكثافتها، لا النجاسة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ذلك كله تعلم المناقشة في دعوى الشهرة، أو الإجماع على المنع عن الاستعمال، لاستنادهما إلى الأخبار القاصرة عن إثبات النجاسة التعبدية مطلقا، كما أنّ الحكم بالنجاسة لأجل تقديم الظاهر على الأصل من مجرد الدعوى بلا دليل، إذ لا منشأ لها إلا الأخبار التي تقدم ما فيها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اعتباره ما لم يدل عليه دليل بالخصوص</w:t>
      </w:r>
      <w:r>
        <w:rPr>
          <w:rFonts w:eastAsia="Amiri" w:cs="Amiri" w:ascii="Amiri" w:hAnsi="Amiri"/>
          <w:color w:val="111111"/>
          <w:sz w:val="28"/>
          <w:szCs w:val="28"/>
          <w:rtl w:val="true"/>
          <w:lang w:bidi="ar-SA"/>
        </w:rPr>
        <w:t>.</w:t>
      </w:r>
      <w:bookmarkStart w:id="675" w:name="pg12190_153800"/>
    </w:p>
    <w:p>
      <w:pPr>
        <w:pStyle w:val="Heading5"/>
        <w:numPr>
          <w:ilvl w:val="4"/>
          <w:numId w:val="1"/>
        </w:numPr>
        <w:rPr/>
      </w:pPr>
      <w:bookmarkStart w:id="676" w:name="__RefHeading___Toc5155973_417432637"/>
      <w:bookmarkStart w:id="677" w:name="_Toc258"/>
      <w:bookmarkEnd w:id="675"/>
      <w:bookmarkEnd w:id="676"/>
      <w:r>
        <w:rPr>
          <w:rtl w:val="true"/>
        </w:rPr>
        <w:t xml:space="preserve">مسألة </w:t>
      </w:r>
      <w:r>
        <w:rPr/>
        <w:t>4</w:t>
      </w:r>
      <w:r>
        <w:rPr>
          <w:rtl w:val="true"/>
        </w:rPr>
        <w:t xml:space="preserve">: </w:t>
      </w:r>
      <w:r>
        <w:rPr>
          <w:rtl w:val="true"/>
        </w:rPr>
        <w:t>يستحب رش الماء إذا أراد أن يصلّي في معابد اليهود و النصارى</w:t>
      </w:r>
      <w:bookmarkEnd w:id="6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رش الماء إذا أراد أن يصلّي في معابد اليهود و النصارى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الشك في نجاستها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كانت محكومة بالطهارة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أرض الحمام طاهر ما لم يعلم بنجاسته، لقاعدة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ما في الحمام من الآلات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 الذي ينزل من سقف الحمام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الماء المجتمع من غسالته إن كان بقدر الكر، و اتصل بالمعتصم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آنا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و مطهر ما لم يعلم بنجاسته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تنجست أرض الحمام تطهر بالماء القليل على ما يأتي من التفصيل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المجوس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مضافا إلى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سنان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الصلاة في البيع و الكنائس و بيوت المجوس؟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 و صلّ</w:t>
      </w:r>
      <w:r>
        <w:rPr>
          <w:rFonts w:eastAsia="Amiri" w:cs="Amiri" w:ascii="Amiri" w:hAnsi="Amiri"/>
          <w:color w:val="111111"/>
          <w:sz w:val="28"/>
          <w:szCs w:val="28"/>
          <w:rtl w:val="true"/>
          <w:lang w:bidi="ar-SA"/>
        </w:rPr>
        <w:t xml:space="preserve">»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المتيقن من الإجماع، و المنساق من مثل صحيح ابن سنان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لمعابد اليهود و النصارى أحكام أخرى تأتي في محلّها إن شاء اللّٰه تعالى، كصحة وقفها، و عدم جواز هتكها، و أولوية الصلاة فيها بعد المساجد و المشاهد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يستحب الرش في موارد أخرى كالثوب الملاقي للكلب، أو الخنزير، و الثوب الملاقي لبدن الكافر، و الثوب أو البدن الذي يشك في نجاسته، و الثوب إذا كان للمجوسي، أو مشت عليه الفأرة الرطبة و لا يرى فيه أثرها، أو أصابه المذي، أو عرق الجنب، أو بول البعير و الشاة، أو دم غير ذي النفس </w:t>
      </w:r>
      <w:r>
        <w:rPr>
          <w:rStyle w:val="FootnoteAnchor"/>
          <w:rtl w:val="true"/>
        </w:rPr>
        <w:footnoteReference w:id="777"/>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أيضا في كلب الميت و المني فراجع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راجع المستند و غيره</w:t>
      </w:r>
      <w:r>
        <w:rPr>
          <w:rFonts w:eastAsia="Amiri" w:cs="Amiri" w:ascii="Amiri" w:hAnsi="Amiri"/>
          <w:color w:val="111111"/>
          <w:sz w:val="28"/>
          <w:szCs w:val="28"/>
          <w:rtl w:val="true"/>
          <w:lang w:bidi="ar-SA"/>
        </w:rPr>
        <w:t>.</w:t>
      </w:r>
      <w:bookmarkStart w:id="678" w:name="pg12190_153801"/>
    </w:p>
    <w:p>
      <w:pPr>
        <w:pStyle w:val="Heading5"/>
        <w:numPr>
          <w:ilvl w:val="4"/>
          <w:numId w:val="1"/>
        </w:numPr>
        <w:rPr/>
      </w:pPr>
      <w:bookmarkStart w:id="679" w:name="__RefHeading___Toc5155975_417432637"/>
      <w:bookmarkStart w:id="680" w:name="_Toc259"/>
      <w:bookmarkEnd w:id="678"/>
      <w:bookmarkEnd w:id="679"/>
      <w:r>
        <w:rPr>
          <w:rtl w:val="true"/>
        </w:rPr>
        <w:t xml:space="preserve">مسألة </w:t>
      </w:r>
      <w:r>
        <w:rPr/>
        <w:t>5</w:t>
      </w:r>
      <w:r>
        <w:rPr>
          <w:rtl w:val="true"/>
        </w:rPr>
        <w:t xml:space="preserve">: </w:t>
      </w:r>
      <w:r>
        <w:rPr>
          <w:rtl w:val="true"/>
        </w:rPr>
        <w:t>في الشك في الطهارة و النجاسة لا يجب الفحص</w:t>
      </w:r>
      <w:bookmarkEnd w:id="6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الشك في الطهارة و النجاسة لا يجب الفحص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يبنى على الطهارة إذا لم يكن مسبوقا بالنجاسة و لو أمكن حصول العلم بالحال في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الرش في جميع هذه الموارد، غيري لأجل الصلاة، أو ما هو مشروط بالطهارة أو لأجل دفع الوسوسة عن النفس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تكفي الاستنابة في الرش، و لا تعتبر المباشرة، كما أنّ الظاهر صحة الرش بارتشاش المطر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ظواهر الأدلة عدم كفاية الغسل عن الرش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سبزوارى، سيد عبد الأعلى، مهذّب الأحكام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للسبزواري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حضرت آية الله،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چهارم،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ascii="Amiri" w:hAnsi="Amiri" w:eastAsia="Amiri" w:cs="Amiri"/>
          <w:color w:val="111111"/>
          <w:sz w:val="28"/>
          <w:sz w:val="28"/>
          <w:szCs w:val="28"/>
          <w:rtl w:val="true"/>
          <w:lang w:bidi="ar-SA"/>
        </w:rPr>
        <w:t xml:space="preserve">مهذب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للسبزواري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كفاية رش واحد للمتعدد مع بقاء أثره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ما تقدم من الأخبار في أدلة قاعدة الطهارة و ظهور الإجماع على عدم وجوبه في خصوص المقام المبنيّ على التسهيل و التيسير و دفع منشإ الوسواس عن الناس</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الاستدلال على عدم وجوبه بدعوى الإجماع على عدم وجوب الفحص في الشبهات الموضوعية مطلقا فمخدوش لعدم التزام المشهور بهذا الإجماع في موارد كثيرة من الشبهات الموضوعية التي تأتي الإشارة إليها في محالّها إن شاء اللّٰه تعالى</w:t>
      </w:r>
      <w:r>
        <w:rPr>
          <w:rFonts w:eastAsia="Amiri" w:cs="Amiri" w:ascii="Amiri" w:hAnsi="Amiri"/>
          <w:color w:val="111111"/>
          <w:sz w:val="28"/>
          <w:szCs w:val="28"/>
          <w:rtl w:val="true"/>
          <w:lang w:bidi="ar-SA"/>
        </w:rPr>
        <w:t xml:space="preserve">. </w:t>
      </w:r>
      <w:bookmarkStart w:id="681" w:name="pg12190_153802"/>
    </w:p>
    <w:p>
      <w:pPr>
        <w:pStyle w:val="Heading3"/>
        <w:numPr>
          <w:ilvl w:val="2"/>
          <w:numId w:val="1"/>
        </w:numPr>
        <w:rPr/>
      </w:pPr>
      <w:bookmarkStart w:id="682" w:name="__RefHeading___Toc5155977_417432637"/>
      <w:bookmarkStart w:id="683" w:name="_Toc260"/>
      <w:bookmarkEnd w:id="681"/>
      <w:bookmarkEnd w:id="682"/>
      <w:r>
        <w:rPr>
          <w:rtl w:val="true"/>
        </w:rPr>
        <w:t>فصل طريق ثبوت النجاسة</w:t>
      </w:r>
      <w:bookmarkEnd w:id="683"/>
    </w:p>
    <w:p>
      <w:pPr>
        <w:pStyle w:val="Heading4"/>
        <w:numPr>
          <w:ilvl w:val="3"/>
          <w:numId w:val="1"/>
        </w:numPr>
        <w:rPr/>
      </w:pPr>
      <w:bookmarkStart w:id="684" w:name="__RefHeading___Toc5155979_417432637"/>
      <w:bookmarkStart w:id="685" w:name="_Toc261"/>
      <w:bookmarkEnd w:id="684"/>
      <w:r>
        <w:rPr>
          <w:rtl w:val="true"/>
        </w:rPr>
        <w:t>اشارة</w:t>
      </w:r>
      <w:bookmarkEnd w:id="6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ثبوت النجاسة أو التنجس العلم الوجداني أو البينة العادلة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كفاية العدل الواحد إشكال، فلا تترك مراعاة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تثبت أيضا بقول صاحب اليد بملك، أو إجارة، أو إعارة، أو أمانة، بل أو غصب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اعتبار بمطلق الظن، و إن كان قويا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فالدهن، و اللبن، و الجبن، المأخوذ من أهل البوادي، محكوم بالطهارة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حصل الظن بنجاستها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يقال بعدم رجحان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طريق ثبوت النجاسة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فصل ماء البئر النابع، و تقدم فيها وجه الإشكال في العدل الواحد، كما تقدم وجه اعتبار قول ذي اليد فيها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المدار في اليد عند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الاستيلاء على الشي‌ء بأيّ وجه كان، و لم يرد عنه ردع شرعي، و يكفي ذلك في الاعتبار، بل مقتضى الإطلاقات الواردة في الأبواب المتفرقة </w:t>
      </w:r>
      <w:r>
        <w:rPr>
          <w:rStyle w:val="FootnoteAnchor"/>
          <w:rtl w:val="true"/>
        </w:rPr>
        <w:footnoteReference w:id="778"/>
      </w:r>
      <w:r>
        <w:rPr>
          <w:rFonts w:ascii="Amiri" w:hAnsi="Amiri" w:eastAsia="Amiri" w:cs="Amiri"/>
          <w:color w:val="111111"/>
          <w:sz w:val="28"/>
          <w:sz w:val="28"/>
          <w:szCs w:val="28"/>
          <w:rtl w:val="true"/>
          <w:lang w:bidi="ar-SA"/>
        </w:rPr>
        <w:t>التقرير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الاعتبار الثابتة بالأدلة الأربعة، كما تقرر في الأصول</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السيرة، و ظهور الإجماع، و الأخبار الكثيرة الواردة في</w:t>
      </w:r>
    </w:p>
    <w:p>
      <w:pPr>
        <w:pStyle w:val="BookText"/>
        <w:rPr/>
      </w:pPr>
      <w:r>
        <w:rPr>
          <w:rFonts w:ascii="Amiri" w:hAnsi="Amiri" w:eastAsia="Amiri" w:cs="Amiri"/>
          <w:color w:val="111111"/>
          <w:sz w:val="28"/>
          <w:sz w:val="28"/>
          <w:szCs w:val="28"/>
          <w:rtl w:val="true"/>
          <w:lang w:bidi="ar-SA"/>
        </w:rPr>
        <w:t xml:space="preserve">الاحتياط بالاجتناب عنها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يكره، أو يحرم إذا كان في معرض حصول الوسواس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الأبواب المتفرقة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الجبن إذا علمت أنّه ميتة فلا تأكله، و إن لم تعلم فاشتر و بع و كل، و اللّٰه إنّي لأعترض السوق فأشتري بها اللحم و السمن و الجبن، و اللّٰه ما أظن كلّهم يسمون هذا البربر و هذا السودان</w:t>
      </w:r>
      <w:r>
        <w:rPr>
          <w:rFonts w:eastAsia="Amiri" w:cs="Amiri" w:ascii="Amiri" w:hAnsi="Amiri"/>
          <w:color w:val="111111"/>
          <w:sz w:val="28"/>
          <w:szCs w:val="28"/>
          <w:rtl w:val="true"/>
          <w:lang w:bidi="ar-SA"/>
        </w:rPr>
        <w:t xml:space="preserve">»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الاحتياط تعرضه الأحكام الخمسة بحسب الجهات الخارجية فالواجب منه ما كان في أطراف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الحرام ما استلزم ترك تكليف إلزاميّ فعليّ 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المكروه ما انطبق عليه عنوان مرجوح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المستحب في غير أطراف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استفادة الاستحباب الشرعي مما ورد في ترغيب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المباح فيما إذا كانت الترغيبات الشرعية الواردة في الاحتياط إرشادا إلى مجرد حسنه العقلي، فلا يستفاد منها الاستحباب الشرعي حينئذ، لأنّ الحسن العقليّ أعم من الاستحباب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فتختلف أحكام الاحتياط حسب الموارد و المقامات، كما في اختلاف أحكام جملة من الموضوعات باختلاف الحيثيات و الجهات، بل يمكن أن يعرض لخصوص الاحتياط الواجب أو الحرام أو المندوب ما يغيّره عما هو عليه من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العناوين الثانوية المغيّرة للأحكام الأوليّة على ما هو كثير شائع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نظير المقام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مسائل التقليد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الوسواس من جهات</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يكون التعرض للوسواس حراما و لو لم نقل بحرمة مطلق المقدمة، كما هو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تكون الحرمة مبنية عليها؟ الظاهر هو الأول، لأنّ التعرض له من إطاعة الشيطان، كما ورد في صحيح ابن سنان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ذكرت لأبي عبد اللّٰه عليه السلام رجلا مبتلى بالوضوء و الصلاة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رجل عاقل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عليه السلام و أيّ عقل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يطيع الشيطان،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يطيع الشيطان؟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 هذا الذي يأتيه من أيّ شي‌ء هو؟ فإنّه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الشيطان</w:t>
      </w:r>
      <w:r>
        <w:rPr>
          <w:rFonts w:eastAsia="Amiri" w:cs="Amiri" w:ascii="Amiri" w:hAnsi="Amiri"/>
          <w:color w:val="111111"/>
          <w:sz w:val="28"/>
          <w:szCs w:val="28"/>
          <w:rtl w:val="true"/>
          <w:lang w:bidi="ar-SA"/>
        </w:rPr>
        <w:t xml:space="preserve">»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تعويد الخبيث من النفس، كما في صحيحة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تعوّدوا الخبيث من أنفسكم نقض الصلاة فتطمعوه، فإنّ الشيطان خبيث معتاد لما عوّد فليمض أحدكم في الوهم</w:t>
      </w:r>
      <w:r>
        <w:rPr>
          <w:rFonts w:eastAsia="Amiri" w:cs="Amiri" w:ascii="Amiri" w:hAnsi="Amiri"/>
          <w:color w:val="111111"/>
          <w:sz w:val="28"/>
          <w:szCs w:val="28"/>
          <w:rtl w:val="true"/>
          <w:lang w:bidi="ar-SA"/>
        </w:rPr>
        <w:t xml:space="preserve">»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ريب في كون ذلك مبغوضا شرعا نفسا، لا من جهة المقدمية لحرام آخر، مع أنّه مخالف لتسهيل الشريعة و تيسيرها، كما ورد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يسير يحب اليسير و يعطي على اليسير ما لا يعطي على العنف</w:t>
      </w:r>
      <w:r>
        <w:rPr>
          <w:rFonts w:eastAsia="Amiri" w:cs="Amiri" w:ascii="Amiri" w:hAnsi="Amiri"/>
          <w:color w:val="111111"/>
          <w:sz w:val="28"/>
          <w:szCs w:val="28"/>
          <w:rtl w:val="true"/>
          <w:lang w:bidi="ar-SA"/>
        </w:rPr>
        <w:t xml:space="preserve">»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اعتبار علم الوسواس لنفسه، لأنّه لا يرى غير الواقع و لا يحتمل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للشارع أن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ما أريد منك الواقع فيسقط علمه عن الاعتبار حينئذ قهرا و مع توجهه إلى هذه الجهة، فلا أثر لاعتقاده ببطلان عمله مع الالتفات إلى وسوسته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فيجري في فراغ ذمته أول عمل حصل منه لقاعدة الإجزاء و هناك فروع كثيرة بالنسبة إلى إعمال الوسواسي يأتي التعرض لها في محالّها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اعتبار بقول الوسواسي و شهادته فيما وسوس فيه لظهور أدلة اعتبارهما فيما هو المتعارف، دون ما يكون خارجا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حصل منها القطع فيتبع من هذه الجهة، إذ لا فرق في اعتبار القطع بين أسباب حصوله، كما هو واضح</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 في تحقق الوسوسة متعارف المتشرعة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الشك في تحققها مقتضى الأصل عدم التحقق</w:t>
      </w:r>
      <w:r>
        <w:rPr>
          <w:rFonts w:eastAsia="Amiri" w:cs="Amiri" w:ascii="Amiri" w:hAnsi="Amiri"/>
          <w:color w:val="111111"/>
          <w:sz w:val="28"/>
          <w:szCs w:val="28"/>
          <w:rtl w:val="true"/>
          <w:lang w:bidi="ar-SA"/>
        </w:rPr>
        <w:t>.</w:t>
      </w:r>
      <w:bookmarkStart w:id="686" w:name="pg12190_153805"/>
    </w:p>
    <w:p>
      <w:pPr>
        <w:pStyle w:val="Heading4"/>
        <w:numPr>
          <w:ilvl w:val="3"/>
          <w:numId w:val="1"/>
        </w:numPr>
        <w:rPr/>
      </w:pPr>
      <w:bookmarkStart w:id="687" w:name="__RefHeading___Toc5155981_417432637"/>
      <w:bookmarkStart w:id="688" w:name="_Toc262"/>
      <w:bookmarkEnd w:id="686"/>
      <w:bookmarkEnd w:id="687"/>
      <w:r>
        <w:rPr>
          <w:rtl w:val="true"/>
        </w:rPr>
        <w:t xml:space="preserve">مسألة </w:t>
      </w:r>
      <w:r>
        <w:rPr/>
        <w:t>1</w:t>
      </w:r>
      <w:r>
        <w:rPr>
          <w:rtl w:val="true"/>
        </w:rPr>
        <w:t xml:space="preserve">: </w:t>
      </w:r>
      <w:r>
        <w:rPr>
          <w:rtl w:val="true"/>
        </w:rPr>
        <w:t>لا اعتبار بعلم الوسواسي</w:t>
      </w:r>
      <w:bookmarkEnd w:id="6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اعتبار بعلم الوسواسي في الطهارة و النجاسة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689" w:name="__RefHeading___Toc5155983_417432637"/>
      <w:bookmarkStart w:id="690" w:name="_Toc263"/>
      <w:bookmarkEnd w:id="689"/>
      <w:r>
        <w:rPr>
          <w:rtl w:val="true"/>
        </w:rPr>
        <w:t xml:space="preserve">مسألة </w:t>
      </w:r>
      <w:r>
        <w:rPr/>
        <w:t>2</w:t>
      </w:r>
      <w:r>
        <w:rPr>
          <w:rtl w:val="true"/>
        </w:rPr>
        <w:t xml:space="preserve">: </w:t>
      </w:r>
      <w:r>
        <w:rPr>
          <w:rtl w:val="true"/>
        </w:rPr>
        <w:t>العلم الإجمالي كالتفصيلي</w:t>
      </w:r>
      <w:bookmarkEnd w:id="6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الإجمالي كالتفصيلي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علم بنجاسة أحد الشيئين يجب الاجتناب عنهما، إلا إذا لم يكن أحدهما محلا لابتلائه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يجب الاجتناب عما هو محل الابتلاء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الناس ردع الوسواسي عن وسوسته مع تحقق شرائط النهي عن المنكر، كما يجب عليه الارتداع عنها بنفسه و الظاهر تساوي الوسواسي مع غيره في الأجر و الثواب و عدم مزية له على غيره بل لا يبعد دعوى العكس، لما مر من أنّ الوسوسة من عمل الشيطان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تقدم في الجهة الثانية و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هو المتسالم عليه بين العلماء، بل العقلاء، لأنّ الترخيص في المعصية بل في محتمل المعصية، ترخيص في القبيح، و لا يناسب ذلك مقام الشارع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للشارع الاكتفاء عن الواقع بامتثال بعض الأطراف، بل له رفع اليد عن الواقع في مورد العلم التفصيلي لمصالح شتّى، فكيف بمورد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ربط لذلك بمورد تنجز الواقع و تحقق العلم به تفصيلا أو إجمالا و عدم مانع عن الامتثال في البين، فيقبح حينئذ الترخيص في المعصية بل في محتملها أيضا، كما ثبت كلّ ذلك في مباحث القطع في 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اعتبار القدرة في متعلق التكليف، لقبح التكليف بغير المقدور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للقدرة مراتب متفاوتة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العقلية، أي إمكان القدرة بالنسبة إلى القادر ذاتا مع عدم ارتكاب أيّ محذور و لزوم أي مانع، و ليست هذه المرتبة شرطا في التكاليف الشرعية مطلقا</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المتعارفة العقلائية، و هي أخص من الأولى و تدخل فيها القدرة الشرعية أيضا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قدرة خاصة تكون أخص من الأوليين، و هو كون المقدور مورد عمل القادر حالا أو مالا، مع وجود المقتضي و فقد المانع للقدرة في تمام الأطراف، بحيث يكون إعمال القدرة بالنسبة إلى جميعها على حد سواء في وجود المقتضى و فقد المانع، و هذه المرتبة من القدرة هي التي يعبّر عنها بكون الشي‌ء مورد الابتلاء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المانع إما عقليّ كما إذا علم إما بنجاسة الإناء الموجود، أو ما انعدم و صار معدوما بالكلية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شرعي، كما إذا علم إما بنجاسة إنائه أو الإناء الذي لا يجوز له التصرف فيه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عرفي كما إذا علم إما بنجاسة عباءته مثلا أو عباءة جاره الذي لا يكون مورد احتياجه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تنجز للعلم الإجمالي في جميع هذه الموارد، لأنّ متعارف المتشرعة بل العقلاء يرون الشبهة فيها من الشبهة البدوية التي يرجع فيها إلى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المقرونة بالعلم الإجمالي المنجز، حتّى يجب فيها الاحتياط و هذه المرتبة من القدرة مما يدركها كلّ من رجع إلى وجدانه مع ملاحظة المقتضيات و الموانع، فالابتلاء و عدمه من الوجدانيات، و ليس من المباحث العلمية، حتّى يطال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يمكن أن يجعل النزاع لفظيا، فمن يقول بأنّه عبارة عن القدرة أي العرفية منها، و من ينفي ذلك أي العقلية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الابتلاء و عدمه، وجب الفحص حتّى يثبت العجز، لإطلاق الأدلة و كون الشك في أصل التخصيص، لأنّ الخارج عنها بحسب المتفاهم العرفي من ثبت عجزه و أحرز ذلك من نفسه فمن شك فيه تشمله الإطلاقات و لا يكون التمسك بها من التمسك بالعام في الشبهة المصداقية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ذكرنا تفصيل ذلك في بحث الاشتغال من الأصول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الأطراف مورد الابتلاء و أثر العلم الإجمالي أثره، ثمَّ خرج بعض الأطراف عن مورد الابتلاء، لا يسقط بذلك تنجز العلم الإجمالي و لا يرتفع أثره، للأصل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حصل العلم الإجمالي مقارنا لخروج بعض الأطراف عن الابتلاء، فمقتضى الأصل عدم تنجزه</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حينئذ من الشبهة البدوية التي يرجع فيها إلى الأصول الموضوعية أو الحكمية</w:t>
      </w:r>
      <w:r>
        <w:rPr>
          <w:rFonts w:eastAsia="Amiri" w:cs="Amiri" w:ascii="Amiri" w:hAnsi="Amiri"/>
          <w:color w:val="111111"/>
          <w:sz w:val="28"/>
          <w:szCs w:val="28"/>
          <w:rtl w:val="true"/>
          <w:lang w:bidi="ar-SA"/>
        </w:rPr>
        <w:t xml:space="preserve">. </w:t>
      </w:r>
      <w:bookmarkStart w:id="691" w:name="pg12190_153807"/>
    </w:p>
    <w:p>
      <w:pPr>
        <w:pStyle w:val="Heading4"/>
        <w:numPr>
          <w:ilvl w:val="3"/>
          <w:numId w:val="1"/>
        </w:numPr>
        <w:rPr/>
      </w:pPr>
      <w:bookmarkStart w:id="692" w:name="__RefHeading___Toc5155985_417432637"/>
      <w:bookmarkStart w:id="693" w:name="_Toc264"/>
      <w:bookmarkEnd w:id="691"/>
      <w:bookmarkEnd w:id="692"/>
      <w:r>
        <w:rPr>
          <w:rtl w:val="true"/>
        </w:rPr>
        <w:t xml:space="preserve">مسألة </w:t>
      </w:r>
      <w:r>
        <w:rPr/>
        <w:t>3</w:t>
      </w:r>
      <w:r>
        <w:rPr>
          <w:rtl w:val="true"/>
        </w:rPr>
        <w:t xml:space="preserve">: </w:t>
      </w:r>
      <w:r>
        <w:rPr>
          <w:rtl w:val="true"/>
        </w:rPr>
        <w:t>لا يعتبر في البينة حصول الظن بصدقها</w:t>
      </w:r>
      <w:bookmarkEnd w:id="6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في البينة حصول الظن بصدقها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يعتبر عدم معارضتها بمثلها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4"/>
        <w:numPr>
          <w:ilvl w:val="3"/>
          <w:numId w:val="1"/>
        </w:numPr>
        <w:rPr/>
      </w:pPr>
      <w:bookmarkStart w:id="694" w:name="__RefHeading___Toc5155987_417432637"/>
      <w:bookmarkStart w:id="695" w:name="_Toc265"/>
      <w:bookmarkEnd w:id="694"/>
      <w:r>
        <w:rPr>
          <w:rtl w:val="true"/>
        </w:rPr>
        <w:t xml:space="preserve">مسألة </w:t>
      </w:r>
      <w:r>
        <w:rPr/>
        <w:t>4</w:t>
      </w:r>
      <w:r>
        <w:rPr>
          <w:rtl w:val="true"/>
        </w:rPr>
        <w:t xml:space="preserve">: </w:t>
      </w:r>
      <w:r>
        <w:rPr>
          <w:rtl w:val="true"/>
        </w:rPr>
        <w:t>لا يعتبر في البينة ذكر مستند الشهادة</w:t>
      </w:r>
      <w:bookmarkEnd w:id="6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في البينة ذكر مستند الشهادة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ذكرا مستندها، و علم عدم صحته، لم يحكم بالنجاسة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دليل اعتبارها بل الظاهر عدم مانعية الظن بالكذب هذا في الظن الشخصي و أما الاطمئنان النوعي فقد تقدم ما يتعلق به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لسقوط المتعارضين عن الحجية الفعلية كما تقدم </w:t>
      </w:r>
      <w:r>
        <w:rPr>
          <w:rStyle w:val="FootnoteAnchor"/>
          <w:rtl w:val="true"/>
        </w:rPr>
        <w:footnoteReference w:id="7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في إحديهما مزية يؤخذ بذات المزية، على تفصيل يأتي في كتاب القضاء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للإطلاق و لسيرة المتشرعة، بل العقلاء على اتباع البينة و لو مع عدم ذكر المستند و عدم بنائهم على الفحص عنه كما تقدم </w:t>
      </w:r>
      <w:r>
        <w:rPr>
          <w:rStyle w:val="FootnoteAnchor"/>
          <w:rtl w:val="true"/>
        </w:rPr>
        <w:footnoteReference w:id="7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عدم احتمال الخطأ احتمالا صحيحا، و إلا فيشكل التمسك بالسيرة، لأنّ المتيقن منها غير هذه الصورة بل يشكل التمسك بالإطلاقات أيضا، لأنّ المنساق منها غير هذه الصورة و يبقى التمسك بأصالة عدم الخطأ التي هي من الأصول العقلائية و التي يتمسك بها في دفع احتمال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الخدشة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المتيقن من التمسك بها ما إذا كان احتمال الخطإ مما لا يعتني به العقلاء و أما مع الاعتناء به عندهم، فلم يعلم من سيرتهم إجراء أصالة عدم الخطإ حينئذ، و لعلّ نظر العلامة حيث اعتبر فيها ذكر السبب إلى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مقتضى الأصل عدم الحجية إلا في مورد السيرة و ثبوت الإطلاق و مع الشك فيهما يكون الأصل محكما</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الحجية بعد عدم شمول أدلة اعتبار البينة لمثل الفرض</w:t>
      </w:r>
      <w:r>
        <w:rPr>
          <w:rFonts w:eastAsia="Amiri" w:cs="Amiri" w:ascii="Amiri" w:hAnsi="Amiri"/>
          <w:color w:val="111111"/>
          <w:sz w:val="28"/>
          <w:szCs w:val="28"/>
          <w:rtl w:val="true"/>
          <w:lang w:bidi="ar-SA"/>
        </w:rPr>
        <w:t>.</w:t>
      </w:r>
      <w:bookmarkStart w:id="696" w:name="pg12190_153808"/>
    </w:p>
    <w:p>
      <w:pPr>
        <w:pStyle w:val="Heading4"/>
        <w:numPr>
          <w:ilvl w:val="3"/>
          <w:numId w:val="1"/>
        </w:numPr>
        <w:rPr/>
      </w:pPr>
      <w:bookmarkStart w:id="697" w:name="__RefHeading___Toc5155989_417432637"/>
      <w:bookmarkStart w:id="698" w:name="_Toc266"/>
      <w:bookmarkEnd w:id="696"/>
      <w:bookmarkEnd w:id="697"/>
      <w:r>
        <w:rPr>
          <w:rtl w:val="true"/>
        </w:rPr>
        <w:t xml:space="preserve">مسألة </w:t>
      </w:r>
      <w:r>
        <w:rPr/>
        <w:t>5</w:t>
      </w:r>
      <w:r>
        <w:rPr>
          <w:rtl w:val="true"/>
        </w:rPr>
        <w:t xml:space="preserve">: </w:t>
      </w:r>
      <w:r>
        <w:rPr>
          <w:rtl w:val="true"/>
        </w:rPr>
        <w:t>إذا لم تشهد بالنجاسة، بل بموجبها كفى</w:t>
      </w:r>
      <w:bookmarkEnd w:id="6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تشهد بالنجاسة، بل بموجبها كفى، و إن لم يكن موجبا عندهما أو عند أحدهما فلو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الثوب لاقى عرق المجنب من حرام أو ماء الغسالة، كفى عند من يقول بنجاستهما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مذهبهما النجاسة</w:t>
      </w:r>
      <w:r>
        <w:rPr>
          <w:rFonts w:eastAsia="Amiri" w:cs="Amiri" w:ascii="Amiri" w:hAnsi="Amiri"/>
          <w:color w:val="111111"/>
          <w:sz w:val="28"/>
          <w:szCs w:val="28"/>
          <w:rtl w:val="true"/>
          <w:lang w:bidi="ar-SA"/>
        </w:rPr>
        <w:t>.</w:t>
      </w:r>
    </w:p>
    <w:p>
      <w:pPr>
        <w:pStyle w:val="Heading4"/>
        <w:numPr>
          <w:ilvl w:val="3"/>
          <w:numId w:val="1"/>
        </w:numPr>
        <w:rPr/>
      </w:pPr>
      <w:bookmarkStart w:id="699" w:name="__RefHeading___Toc5155991_417432637"/>
      <w:bookmarkStart w:id="700" w:name="_Toc267"/>
      <w:bookmarkEnd w:id="699"/>
      <w:r>
        <w:rPr>
          <w:rtl w:val="true"/>
        </w:rPr>
        <w:t xml:space="preserve">مسألة </w:t>
      </w:r>
      <w:r>
        <w:rPr/>
        <w:t>6</w:t>
      </w:r>
      <w:r>
        <w:rPr>
          <w:rtl w:val="true"/>
        </w:rPr>
        <w:t xml:space="preserve">: </w:t>
      </w:r>
      <w:r>
        <w:rPr>
          <w:rtl w:val="true"/>
        </w:rPr>
        <w:t>إذا شهدا بالنجاسة و اختلف مستندهما كفى في ثبوتها</w:t>
      </w:r>
      <w:bookmarkEnd w:id="7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شهدا بالنجاسة و اختلف مستندهما كفى في ثبوتها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تثبت الخصوصية كما إذا 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الشي‌ء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أصل اعتبار الشهادة بالسبب و الموجب، لإطلاق أدلة اعتبار البينة و عموم السيرة الشامل لكلّ من الشهادة بالسبب و المسبب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لزوم ترتيب الأثر عليها عند من يقول بالبينة، فلصدق قيام البينة عنده على النجاسة فيشمله الإطلاق و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دليل من عقل أو نقل على لزوم كون المشهود به ذا أثر عند الشاهد أيضا، بل الإطلاق و العموم ينفيه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اختصاص لذلك بالبينة بل هو حكم جميع الأمارات المعتبرة، فيكفي في اعتبارها تحقق الأثر لها عند من قامت لديه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و أن يكون المشهود به في مورد البينة واحدا، حتّى يصدق قيام البينة، إذ مع التعدد يكون من خبر العدل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الوحدة أما مطابقية بالنسبة إلى مدلول شهادتهما، كما إذا قالا هذا الإناء 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التزامية معتبرة عند العرف و المتشرعة، كما إذا قالا هذا الإناء لاقى البول أو تكون عرفية في الجملة كما إذا قال أحدهما إنّه لاقى البول، و قال الآخر إنّه لاقى الدم، و اعتبار الأخير موقوف على شمول الإطلاق له، و مع الشك في الشمول فالمرجع أصالة عدم الحجية و لا يبعد الشمول عرفا لصدق أنّ النجاسة مما قامت عليه البينة بحسب المحاورات المتعارفة فإنّ المتفاهم العرفي من شهادتهما، إنّما هو النجاسة فتكون شهادتهما ظاهرة فيهما و يتحد المشهود به من هذه الجهة، فتشملها أدلة اعتبار البينة</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المناط الظهور العرفي للمشهود به، فهو ظاهر في النجاسة، فيصدق قيام البينة و إن كان المناط الجمود على المدلول المطابقي فقط، فلا وحدة من هذه الجهة في البين، و مقتضى السيرة و الإطلاقات كون </w:t>
      </w:r>
      <w:bookmarkStart w:id="701" w:name="pg12190_153809"/>
    </w:p>
    <w:p>
      <w:pPr>
        <w:pStyle w:val="BookText"/>
        <w:rPr/>
      </w:pPr>
      <w:bookmarkEnd w:id="701"/>
      <w:r>
        <w:rPr>
          <w:rFonts w:ascii="Amiri" w:hAnsi="Amiri" w:eastAsia="Amiri" w:cs="Amiri"/>
          <w:color w:val="111111"/>
          <w:sz w:val="28"/>
          <w:sz w:val="28"/>
          <w:szCs w:val="28"/>
          <w:rtl w:val="true"/>
          <w:lang w:bidi="ar-SA"/>
        </w:rPr>
        <w:t>لاقى البول، 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لاقى الدم، فيحكم بنجاسته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تثبت النجاسة البولية و لا الدمية، بل القدر المشترك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إذا لم ينف كلّ منهما قول الآخر بأن اتفقا على أصل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نفاه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لاقى البول، 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لاقى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الحكم بالنجاسة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4"/>
        <w:numPr>
          <w:ilvl w:val="3"/>
          <w:numId w:val="1"/>
        </w:numPr>
        <w:rPr/>
      </w:pPr>
      <w:bookmarkStart w:id="702" w:name="__RefHeading___Toc5155993_417432637"/>
      <w:bookmarkStart w:id="703" w:name="_Toc268"/>
      <w:bookmarkEnd w:id="702"/>
      <w:r>
        <w:rPr>
          <w:rtl w:val="true"/>
        </w:rPr>
        <w:t xml:space="preserve">مسألة </w:t>
      </w:r>
      <w:r>
        <w:rPr/>
        <w:t>7</w:t>
      </w:r>
      <w:r>
        <w:rPr>
          <w:rtl w:val="true"/>
        </w:rPr>
        <w:t xml:space="preserve">: </w:t>
      </w:r>
      <w:r>
        <w:rPr>
          <w:rtl w:val="true"/>
        </w:rPr>
        <w:t>الشهادة بالإجمال كافية أيضا</w:t>
      </w:r>
      <w:bookmarkEnd w:id="7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الشهادة بالإجمال كافية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 هذين نجس فيجب الاجتناب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شهد أحدهما</w:t>
      </w:r>
    </w:p>
    <w:p>
      <w:pPr>
        <w:pStyle w:val="BookText"/>
        <w:rPr/>
      </w:pPr>
      <w:r>
        <w:rPr>
          <w:rFonts w:ascii="Amiri" w:hAnsi="Amiri" w:eastAsia="Amiri" w:cs="Amiri"/>
          <w:color w:val="111111"/>
          <w:sz w:val="28"/>
          <w:sz w:val="28"/>
          <w:szCs w:val="28"/>
          <w:rtl w:val="true"/>
          <w:lang w:bidi="ar-SA"/>
        </w:rPr>
        <w:t>المناط الظهور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ريب في أنّ الخصوصية تكون من خبر العدل الواحد فيدور ثبوتها مدار اعتباره و من هذا القبيل ما إذا قال أحدهما إنّه نجس لوقوع قطرة من بولي فيه 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نجس لوقوع قطرة من دمي فيه أو 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نجس لملاقاته ليد الميت 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نجس لملاقاته لرجل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اختلاف صدق الوحدة و عدمه بحسب الموارد و القرائن فيصير النزاع في قبول البينة و عدمه في بعض الموارد لفظيا، لأنّ القائل بالقبول يقول به مع وحدة مورد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اعترافه بعدم القبول في مورد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القائل بعدم القبول يثبت التعدد مع اعترافه بالقبول مع الوحدة، و يأتي في باب القضاء إن شاء اللّه تعالى ما ينفع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حينئذ من شهادة العدل الواحد، و تقدم الإشكال فيها و على فرض الاعتبار فلا يبعد سقوط الحجية الفعلية عنها، للتعارض في مدلولها المطابقي</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دليل اعتبار البينة، و إطلاقه الشامل لصورة الإجمال أيضا و تقتضيه سيرة المتشرعة أيضا، و لكن مع صدق وحدة المشهود به عرفا، كما إذا شهدا بوقوع قطرة من البول في إناء مردد بين الإنائين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التعدد، كما إذا علم أحدهما بوقوع قطرة من البول في إناء زيد، و علم الآخر بوقوعها في إناء عمرو ثمَّ اشتبه الإناءان، فلا تكون شهادتهما في مورد واحد حينئذ</w:t>
      </w:r>
      <w:r>
        <w:rPr>
          <w:rFonts w:eastAsia="Amiri" w:cs="Amiri" w:ascii="Amiri" w:hAnsi="Amiri"/>
          <w:color w:val="111111"/>
          <w:sz w:val="28"/>
          <w:szCs w:val="28"/>
          <w:rtl w:val="true"/>
          <w:lang w:bidi="ar-SA"/>
        </w:rPr>
        <w:t xml:space="preserve">. </w:t>
      </w:r>
      <w:bookmarkStart w:id="704" w:name="pg12190_153810"/>
    </w:p>
    <w:p>
      <w:pPr>
        <w:pStyle w:val="BookText"/>
        <w:rPr/>
      </w:pPr>
      <w:bookmarkEnd w:id="704"/>
      <w:r>
        <w:rPr>
          <w:rFonts w:ascii="Amiri" w:hAnsi="Amiri" w:eastAsia="Amiri" w:cs="Amiri"/>
          <w:color w:val="111111"/>
          <w:sz w:val="28"/>
          <w:sz w:val="28"/>
          <w:szCs w:val="28"/>
          <w:rtl w:val="true"/>
          <w:lang w:bidi="ar-SA"/>
        </w:rPr>
        <w:t>بالإجمال و الآخر بالتعيين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هذين نجس، 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نجس، ففي المسألة 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وجوب الاجتناب عنهما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وجوبه عن المعيّن فقط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عدم الوجوب أصلا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Heading4"/>
        <w:numPr>
          <w:ilvl w:val="3"/>
          <w:numId w:val="1"/>
        </w:numPr>
        <w:rPr/>
      </w:pPr>
      <w:bookmarkStart w:id="705" w:name="__RefHeading___Toc5155995_417432637"/>
      <w:bookmarkStart w:id="706" w:name="_Toc269"/>
      <w:bookmarkEnd w:id="705"/>
      <w:r>
        <w:rPr>
          <w:rtl w:val="true"/>
        </w:rPr>
        <w:t xml:space="preserve">مسألة </w:t>
      </w:r>
      <w:r>
        <w:rPr/>
        <w:t>8</w:t>
      </w:r>
      <w:r>
        <w:rPr>
          <w:rtl w:val="true"/>
        </w:rPr>
        <w:t xml:space="preserve">: </w:t>
      </w:r>
      <w:r>
        <w:rPr>
          <w:rtl w:val="true"/>
        </w:rPr>
        <w:t>لو شهد أحدهما بنجاسة الشي‌ء فعلا، و الآخر بنجاسته سابقا</w:t>
      </w:r>
      <w:bookmarkEnd w:id="7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شهد أحدهما بنجاسة الشي‌ء فعلا، و الآخر بنجاسته سابقا مع الجهل بحاله فعلا، فالظاهر وجوب الاجتناب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المقام من الشهادة الإجمالية بعد إلقاء خصوصية التعيين، لكونه من شهادة العدل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مورد قبول الشهادة الإجمالية ما إذا أحرز وحدة المشهود به، و المقام ليس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انطباق غير المعيّن على المعيّن فيصير خصوص المعيّن مورد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سابقة من عدم إحراز وحدة المشهود به فكيف يصدق قيام البينة على نجاسة المعيّن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الطهارة بناء على عدم اعتبار شهادة العدل الواحد و لكن الأحوط الاجتناب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أحرز من القرائن وحدة المشهود به فيتعيّن الاجتناب عنهما، لصدق قيام البينة على نجاستهما إجمالا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النجاسة الفعلية من اللوازم الشرعية عند المتشرعة لشهادتهما، و تعتبر البينة في لوازمها الشرعية</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صدق قيام البينة في المقام أول الدعوى، لعدم إحراز وحدة المشهود به، و لا ينفع الاستصحاب، لعدم الثبوت السابق، إلا بناء على اعتبار خبر الواحد و هو أول الكلام، فيشكل قوله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فالظاهر وجوب الاجتناب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مخالف لما يأتي منه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الكفاية في الحكم بالنجاسة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ريب في أنّه الأحوط</w:t>
      </w:r>
      <w:r>
        <w:rPr>
          <w:rFonts w:eastAsia="Amiri" w:cs="Amiri" w:ascii="Amiri" w:hAnsi="Amiri"/>
          <w:color w:val="111111"/>
          <w:sz w:val="28"/>
          <w:szCs w:val="28"/>
          <w:rtl w:val="true"/>
          <w:lang w:bidi="ar-SA"/>
        </w:rPr>
        <w:t xml:space="preserve">. </w:t>
      </w:r>
      <w:bookmarkStart w:id="707" w:name="pg12190_153811"/>
    </w:p>
    <w:p>
      <w:pPr>
        <w:pStyle w:val="BookText"/>
        <w:rPr/>
      </w:pPr>
      <w:bookmarkEnd w:id="707"/>
      <w:r>
        <w:rPr>
          <w:rFonts w:ascii="Amiri" w:hAnsi="Amiri" w:eastAsia="Amiri" w:cs="Amiri"/>
          <w:color w:val="111111"/>
          <w:sz w:val="28"/>
          <w:sz w:val="28"/>
          <w:szCs w:val="28"/>
          <w:rtl w:val="true"/>
          <w:lang w:bidi="ar-SA"/>
        </w:rPr>
        <w:t xml:space="preserve">و كذا إذا شهدا معا بالنجاسة السابقة، لجريان الاستصحاب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4"/>
        <w:numPr>
          <w:ilvl w:val="3"/>
          <w:numId w:val="1"/>
        </w:numPr>
        <w:rPr/>
      </w:pPr>
      <w:bookmarkStart w:id="708" w:name="__RefHeading___Toc5155997_417432637"/>
      <w:bookmarkStart w:id="709" w:name="_Toc270"/>
      <w:bookmarkEnd w:id="708"/>
      <w:r>
        <w:rPr>
          <w:rtl w:val="true"/>
        </w:rPr>
        <w:t xml:space="preserve">مسألة </w:t>
      </w:r>
      <w:r>
        <w:rPr/>
        <w:t>9</w:t>
      </w:r>
      <w:r>
        <w:rPr>
          <w:rtl w:val="true"/>
        </w:rPr>
        <w:t xml:space="preserve">: </w:t>
      </w:r>
      <w:r>
        <w:rPr>
          <w:rtl w:val="true"/>
        </w:rPr>
        <w:t>لو قال أحدهما</w:t>
      </w:r>
      <w:r>
        <w:rPr>
          <w:rtl w:val="true"/>
        </w:rPr>
        <w:t xml:space="preserve">: </w:t>
      </w:r>
      <w:r>
        <w:rPr>
          <w:rtl w:val="true"/>
        </w:rPr>
        <w:t>إنّه نجس، و قال الآخر</w:t>
      </w:r>
      <w:r>
        <w:rPr>
          <w:rtl w:val="true"/>
        </w:rPr>
        <w:t xml:space="preserve">: </w:t>
      </w:r>
      <w:r>
        <w:rPr>
          <w:rtl w:val="true"/>
        </w:rPr>
        <w:t>إنّه كان نجسا و الآن طاهر</w:t>
      </w:r>
      <w:bookmarkEnd w:id="7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نجس، 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نجسا و الآن طاهر فالظاهر عدم الكفاية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عدم الحكم بالنجاسة</w:t>
      </w:r>
      <w:r>
        <w:rPr>
          <w:rFonts w:eastAsia="Amiri" w:cs="Amiri" w:ascii="Amiri" w:hAnsi="Amiri"/>
          <w:color w:val="111111"/>
          <w:sz w:val="28"/>
          <w:szCs w:val="28"/>
          <w:rtl w:val="true"/>
          <w:lang w:bidi="ar-SA"/>
        </w:rPr>
        <w:t>.</w:t>
      </w:r>
    </w:p>
    <w:p>
      <w:pPr>
        <w:pStyle w:val="Heading4"/>
        <w:numPr>
          <w:ilvl w:val="3"/>
          <w:numId w:val="1"/>
        </w:numPr>
        <w:rPr/>
      </w:pPr>
      <w:bookmarkStart w:id="710" w:name="__RefHeading___Toc5155999_417432637"/>
      <w:bookmarkStart w:id="711" w:name="_Toc271"/>
      <w:bookmarkEnd w:id="710"/>
      <w:r>
        <w:rPr>
          <w:rtl w:val="true"/>
        </w:rPr>
        <w:t xml:space="preserve">مسألة </w:t>
      </w:r>
      <w:r>
        <w:rPr/>
        <w:t>10</w:t>
      </w:r>
      <w:r>
        <w:rPr>
          <w:rtl w:val="true"/>
        </w:rPr>
        <w:t xml:space="preserve">: </w:t>
      </w:r>
      <w:r>
        <w:rPr>
          <w:rtl w:val="true"/>
        </w:rPr>
        <w:t>إذا أخبرت الزوجة أو الخادمة أو المملوكة بنجاسة ما في يدها</w:t>
      </w:r>
      <w:bookmarkEnd w:id="7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أخبرت الزوجة أو الخادمة أو المملوكة بنجاسة ما في يدها من ثياب الزوج أو ظروف البيت كفى في الحكم بالنجاسة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إذا أخبرت المربية للطفل أو المجنون بنجاسته أو نجاسة ثيابه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 كذا لو أخبر المولى بنجاسة بدن العبد أو الجارية أو ثوبهما مع كونهما عنده أو في بيته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لجريانه، و فقد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المراد باليقين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خصوص اليقين الوجداني فقط، بل كلّ ما يصح الاعتماد عليه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تنقض الحجة إلا بالحجة على الخلاف، كما ثبت ذلك في الأصول، فيشمل جميع ما هو معتبر شرعا، كالبينة، و اليد، و سوق المسلم، و نحو ذلك من الأمارات، و لباب معنى الاستصحاب يرجع إلى لزوم ترتب الآثار الشرعية على ما قامت عليه من الحجج المعتبرة عند الشك فيها ما لم ينكشف الخلاف، سواء كان الثبوت في السابق واقعيا، أم ظاهريا بالبينة و الأمارة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لاختلاف المشهود به، فلا يكون من مورد قيام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يكون من خبر العدل الواحد، و تقدم بعض ما يتعلق بها في المسألة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لاعتبار قول المستولي فيما استولى عليه في الطهارة و النجاسة عند المتشرعة، بل الظاهر تحقق السيرة على قبول قوله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712" w:name="pg12190_153812"/>
    </w:p>
    <w:p>
      <w:pPr>
        <w:pStyle w:val="Heading4"/>
        <w:numPr>
          <w:ilvl w:val="3"/>
          <w:numId w:val="1"/>
        </w:numPr>
        <w:rPr/>
      </w:pPr>
      <w:bookmarkStart w:id="713" w:name="__RefHeading___Toc5156001_417432637"/>
      <w:bookmarkStart w:id="714" w:name="_Toc272"/>
      <w:bookmarkEnd w:id="712"/>
      <w:bookmarkEnd w:id="713"/>
      <w:r>
        <w:rPr>
          <w:rtl w:val="true"/>
        </w:rPr>
        <w:t xml:space="preserve">مسألة </w:t>
      </w:r>
      <w:r>
        <w:rPr/>
        <w:t>11</w:t>
      </w:r>
      <w:r>
        <w:rPr>
          <w:rtl w:val="true"/>
        </w:rPr>
        <w:t xml:space="preserve">: </w:t>
      </w:r>
      <w:r>
        <w:rPr>
          <w:rtl w:val="true"/>
        </w:rPr>
        <w:t>إذا كان الشي‌ء بيد شخصين كالشريكين</w:t>
      </w:r>
      <w:bookmarkEnd w:id="7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الشي‌ء بيد شخصين كالشريكين يسمع قول كلّ منهما في نجاسته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نجس، تساقطا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 البينة تسقط مع التعارض، و مع معارضتها بقول صاحب اليد تقدم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4"/>
        <w:numPr>
          <w:ilvl w:val="3"/>
          <w:numId w:val="1"/>
        </w:numPr>
        <w:rPr/>
      </w:pPr>
      <w:bookmarkStart w:id="715" w:name="__RefHeading___Toc5156003_417432637"/>
      <w:bookmarkStart w:id="716" w:name="_Toc273"/>
      <w:bookmarkEnd w:id="715"/>
      <w:r>
        <w:rPr>
          <w:rtl w:val="true"/>
        </w:rPr>
        <w:t xml:space="preserve">مسألة </w:t>
      </w:r>
      <w:r>
        <w:rPr/>
        <w:t>12</w:t>
      </w:r>
      <w:r>
        <w:rPr>
          <w:rtl w:val="true"/>
        </w:rPr>
        <w:t xml:space="preserve">: </w:t>
      </w:r>
      <w:r>
        <w:rPr>
          <w:rtl w:val="true"/>
        </w:rPr>
        <w:t>لا فرق في اعتبار قول ذي اليد بالنجاسة بين أن يكون فاسقا أو عادلا</w:t>
      </w:r>
      <w:bookmarkEnd w:id="7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اعتبار قول ذي اليد بالنجاسة بين أن يكون فاسقا أو عادلا، بل مسلما أو كافرا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4"/>
        <w:numPr>
          <w:ilvl w:val="3"/>
          <w:numId w:val="1"/>
        </w:numPr>
        <w:rPr/>
      </w:pPr>
      <w:bookmarkStart w:id="717" w:name="__RefHeading___Toc5156005_417432637"/>
      <w:bookmarkStart w:id="718" w:name="_Toc274"/>
      <w:bookmarkEnd w:id="717"/>
      <w:r>
        <w:rPr>
          <w:rtl w:val="true"/>
        </w:rPr>
        <w:t xml:space="preserve">مسألة </w:t>
      </w:r>
      <w:r>
        <w:rPr/>
        <w:t>13</w:t>
      </w:r>
      <w:r>
        <w:rPr>
          <w:rtl w:val="true"/>
        </w:rPr>
        <w:t xml:space="preserve">: </w:t>
      </w:r>
      <w:r>
        <w:rPr>
          <w:rtl w:val="true"/>
        </w:rPr>
        <w:t>في اعتبار قول صاحب اليد إذا كان صبيا إشكال</w:t>
      </w:r>
      <w:bookmarkEnd w:id="7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اعتبار قول صاحب اليد إذا كان صبيا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لا يبعد إذا كان مراهقا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يكن مانع عن قبول قوله من اتهام أو وسواس أو نحوهما و إلا فلا يقبل، كما تقدم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الاستيلاء الفعلي بإجارة أو عارية أو نحوهما لأحد و الاستيلاء الملكي لآخر، يقدم قول الأول في الإخبار بالنجاسة و الطهارة إلا إذا كانت في البين قرائن معتبرة تدل على العكس و تقدم ذكر فروع تتعلق بالمقام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لثبوت اليد الفعلي من كلّ منهما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لامتناع الأخذ بكلّ منهما، و بأحدهما المعيّن ترجيح بلا مرجح فلا بد من التساقط، هذا إذا لم يكن قول من أخبر بالطهارة مستندا إلى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فيقدم قول من أخبر بالنجاسة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الكلام بعينه في تعارض البينتين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التفصيل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فضل ماء البئر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السيرة بالنسبة إلى الجميع ما لم تكن قرينة على الخلاف</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متوجها إلى الطهارة و النجاسة و لم يكن متهاونا و متسامحا في النجاسة، فلا يبعد تحقق سيرة المتشرعة على قبول قوله فيهما، و لعلّ عدم</w:t>
      </w:r>
      <w:bookmarkStart w:id="719" w:name="pg12190_153813"/>
    </w:p>
    <w:p>
      <w:pPr>
        <w:pStyle w:val="Heading4"/>
        <w:numPr>
          <w:ilvl w:val="3"/>
          <w:numId w:val="1"/>
        </w:numPr>
        <w:rPr/>
      </w:pPr>
      <w:bookmarkStart w:id="720" w:name="__RefHeading___Toc5156007_417432637"/>
      <w:bookmarkStart w:id="721" w:name="_Toc275"/>
      <w:bookmarkEnd w:id="719"/>
      <w:bookmarkEnd w:id="720"/>
      <w:r>
        <w:rPr>
          <w:rtl w:val="true"/>
        </w:rPr>
        <w:t xml:space="preserve">مسألة </w:t>
      </w:r>
      <w:r>
        <w:rPr/>
        <w:t>14</w:t>
      </w:r>
      <w:r>
        <w:rPr>
          <w:rtl w:val="true"/>
        </w:rPr>
        <w:t xml:space="preserve">: </w:t>
      </w:r>
      <w:r>
        <w:rPr>
          <w:rtl w:val="true"/>
        </w:rPr>
        <w:t>لا يعتبر في قبول قول صاحب اليد أن يكون قبل الاستعمال</w:t>
      </w:r>
      <w:bookmarkEnd w:id="7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قبول قول صاحب اليد أن يكون قبل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يقال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توضأ شخص بماء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بعده أخبر ذو اليد بنجاسته يحكم ببطلان وضوئه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لا يعتبر أن يكون ذلك حين كونه في يده فلو أخبر بعد خروجه عن يده بنجاسته حين كان</w:t>
      </w:r>
    </w:p>
    <w:p>
      <w:pPr>
        <w:pStyle w:val="BookText"/>
        <w:rPr/>
      </w:pPr>
      <w:r>
        <w:rPr>
          <w:rFonts w:ascii="Amiri" w:hAnsi="Amiri" w:eastAsia="Amiri" w:cs="Amiri"/>
          <w:color w:val="111111"/>
          <w:sz w:val="28"/>
          <w:sz w:val="28"/>
          <w:szCs w:val="28"/>
          <w:rtl w:val="true"/>
          <w:lang w:bidi="ar-SA"/>
        </w:rPr>
        <w:t>استبعاده رحمه اللّه فيما إذا كان مراهقا إشارة إلى ما قلناه، و إلا فلا خصوصية في كونه مراهقا بعد كونه مميزا، و متوجها إلى الطهارة و النجاسة و غير متهاون في النجاسة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هذا القول إلى جمع منهم العلامة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ذلك لأجل أنّ المتيقن من السيرة إنّما هو قبل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بناء المتشرعة على ترتب الأثر على قول ذي اليد و لو كان بعده، فإذا أخبر بنجاسة الماء بعد استعماله في الطهارة يرون تلك الطهارة باطلة، و يرتبون آثار البطلان عليها، مع أنّهم لا يقولون بذلك في البينة، و لا فرق بينها و بين اليد في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لأجل أنّه بالاستعمال يخرج عن مورد استيلائه و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ترتيب الأثر إنّما هو بلحاظ اعتبار قوله قبل الاستعمال، و معنى اعتبار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بطلان الاستعمال إن أخبر بالنجاسة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يختص بما يتلف بالاستعمال، كالماء و نحوه، لا مثل الفراش و الثوب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لأجل صحيح العيص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صلّى في ثوب رجل أياما ثمَّ إنّ صاحب الثوب أخبره أنّه لا يصلّي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يعيد شيئا من صلاته</w:t>
      </w:r>
      <w:r>
        <w:rPr>
          <w:rFonts w:eastAsia="Amiri" w:cs="Amiri" w:ascii="Amiri" w:hAnsi="Amiri"/>
          <w:color w:val="111111"/>
          <w:sz w:val="28"/>
          <w:szCs w:val="28"/>
          <w:rtl w:val="true"/>
          <w:lang w:bidi="ar-SA"/>
        </w:rPr>
        <w:t xml:space="preserve">»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ظاهر في عدم الاعتبار بقول ذي اليد بعد الاستعمال</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الإعادة، لأجل الجهل بالموضوع، لا لأجل عدم اعتبار</w:t>
      </w:r>
    </w:p>
    <w:p>
      <w:pPr>
        <w:pStyle w:val="BookText"/>
        <w:rPr/>
      </w:pPr>
      <w:r>
        <w:rPr>
          <w:rFonts w:ascii="Amiri" w:hAnsi="Amiri" w:eastAsia="Amiri" w:cs="Amiri"/>
          <w:color w:val="111111"/>
          <w:sz w:val="28"/>
          <w:sz w:val="28"/>
          <w:szCs w:val="28"/>
          <w:rtl w:val="true"/>
          <w:lang w:bidi="ar-SA"/>
        </w:rPr>
        <w:t xml:space="preserve">في يده، يحكم عليه بالنجاسة في ذلك الزمان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 الشك في زوالها تستصحب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ذي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معارضته بخبر ابن بكير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أعار رجلا ثوبا فصلّى فيه و هو لا يصلّي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أعلمه؟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يعيد</w:t>
      </w:r>
      <w:r>
        <w:rPr>
          <w:rFonts w:eastAsia="Amiri" w:cs="Amiri" w:ascii="Amiri" w:hAnsi="Amiri"/>
          <w:color w:val="111111"/>
          <w:sz w:val="28"/>
          <w:szCs w:val="28"/>
          <w:rtl w:val="true"/>
          <w:lang w:bidi="ar-SA"/>
        </w:rPr>
        <w:t>»</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ظاهر بل صريح في اعتبار خبر ذي اليد، و لو بالاستعمال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لا بد من طرحه أو حمله على الندب، لما يأتي من عدم وجوب الإعادة على من صلّى جاهلا بالنجاسة من حيث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يحتمل أن تكون الإعادة لأجل أنّه صلّى بعد الإعلام بالنجاسة، فتجب الإعادة حينئذ من جهة وقوع الصلاة في النجاسة الثابتة بقول ذي اليد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أدلة اعتبارها لصورة الخروج عن يده أيضا، فما أخبر الناقل بأنّ ما نقله إلى المنتقل إليه كان نجسا يجتنب عنه المتشرعة بارتكازاتهم و الظاهر عدم الفرق فيه بين تخلل الزمان القليل أو الكثير، إلا إذا كانت الكثرة بحيث يشك في تحقق السيرة معها على الاعتبار، فالمرجع قاعدة الطهارة</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استصحاب النجاسة إن ثبتت بالبينة</w:t>
      </w:r>
      <w:r>
        <w:rPr>
          <w:rFonts w:eastAsia="Amiri" w:cs="Amiri" w:ascii="Amiri" w:hAnsi="Amiri"/>
          <w:color w:val="111111"/>
          <w:sz w:val="28"/>
          <w:szCs w:val="28"/>
          <w:rtl w:val="true"/>
          <w:lang w:bidi="ar-SA"/>
        </w:rPr>
        <w:t>.</w:t>
      </w:r>
      <w:bookmarkStart w:id="722" w:name="pg12190_153815"/>
    </w:p>
    <w:p>
      <w:pPr>
        <w:pStyle w:val="Heading3"/>
        <w:numPr>
          <w:ilvl w:val="2"/>
          <w:numId w:val="1"/>
        </w:numPr>
        <w:rPr/>
      </w:pPr>
      <w:bookmarkStart w:id="723" w:name="__RefHeading___Toc5156009_417432637"/>
      <w:bookmarkStart w:id="724" w:name="_Toc276"/>
      <w:bookmarkEnd w:id="722"/>
      <w:bookmarkEnd w:id="723"/>
      <w:r>
        <w:rPr>
          <w:rtl w:val="true"/>
        </w:rPr>
        <w:t>فصل في كيفية تنجس المتنجسات</w:t>
      </w:r>
      <w:bookmarkEnd w:id="724"/>
    </w:p>
    <w:p>
      <w:pPr>
        <w:pStyle w:val="Heading4"/>
        <w:numPr>
          <w:ilvl w:val="3"/>
          <w:numId w:val="1"/>
        </w:numPr>
        <w:rPr/>
      </w:pPr>
      <w:bookmarkStart w:id="725" w:name="__RefHeading___Toc5156011_417432637"/>
      <w:bookmarkStart w:id="726" w:name="_Toc277"/>
      <w:bookmarkEnd w:id="725"/>
      <w:r>
        <w:rPr>
          <w:rtl w:val="true"/>
        </w:rPr>
        <w:t>اشارة</w:t>
      </w:r>
      <w:bookmarkEnd w:id="7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كيفية تنجس المتنجسات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تنجس الملاقي للنجس أو المتنجس أن يكون فيهما، أو في أحدهما، رطوبة مسيرة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كانا جافين لم ينجس، و إن كان ملاقيا للميتة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الأحوط غسل ملاقي ميت الإنسان قبل الغسل و إن كانا جافين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لا ينجس إذا كان فيهما أو في أحدهما رطوبة غير مسرية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كان الملاقي للنجس أو المتنجس مائعا تنجس كلّه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 في كيفية تنجس المتنجسات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يابس زكي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تقدم بيانها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القاعدة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نجاسة الميتة</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للرطوبة، و لليبوسة مراتب متفاوتة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مراتب الأولى لا ينافي صدق بعض مراتب الثانية عليه، و مقتضى الأصل، و الإجماع، و 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يابس زكيّ</w:t>
      </w:r>
      <w:r>
        <w:rPr>
          <w:rFonts w:eastAsia="Amiri" w:cs="Amiri" w:ascii="Amiri" w:hAnsi="Amiri"/>
          <w:color w:val="111111"/>
          <w:sz w:val="28"/>
          <w:szCs w:val="28"/>
          <w:rtl w:val="true"/>
          <w:lang w:bidi="ar-SA"/>
        </w:rPr>
        <w:t xml:space="preserve">» </w:t>
      </w:r>
      <w:r>
        <w:rPr>
          <w:rStyle w:val="FootnoteAnchor"/>
          <w:rtl w:val="true"/>
        </w:rPr>
        <w:footnoteReference w:id="792"/>
      </w:r>
      <w:r>
        <w:rPr>
          <w:rFonts w:ascii="Amiri" w:hAnsi="Amiri" w:eastAsia="Amiri" w:cs="Amiri"/>
          <w:color w:val="111111"/>
          <w:sz w:val="28"/>
          <w:sz w:val="28"/>
          <w:szCs w:val="28"/>
          <w:rtl w:val="true"/>
          <w:lang w:bidi="ar-SA"/>
        </w:rPr>
        <w:t>طهارة الملاقي للنجس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كان في أحدهما أجزاء مائية ظاهرة موجبة لانتقال النجاسة، و يعبر عنها بالرطوبة المسرية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اكتفى في التنجس بمطلق الرطوبة، فيكون مخالفا للإجماع، و مرتكزات المتشرعة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موجب لتعميم التنجس في الشتاء و البلاد الساحلية لغالب الأشياء، و لا ريب في كونه مخالفا لسهولة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كالماء القليل المطلق و المضاف مطلقا، و الدهن المائع، و نحوه من المائعات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ينجس العالي بملاقاة السافل إذا كان جاريا من العالي، بل لا ينجس السافل بملاقاة العالي إذا كان جاريا من السافل كالفوّارة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غير فرق في ذلك بين الماء و غيره من المائعات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الملاقي جامدا اختصت النجاسة بموضع الملاقاة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يابسا، كالثوب اليابس إذا لاقت النجاسة جزءا منه، أم رطبا كما في الثوب المرطوب، أم الأرض المرطوبة، فإنّه إذا وصلت</w:t>
      </w:r>
    </w:p>
    <w:p>
      <w:pPr>
        <w:pStyle w:val="BookText"/>
        <w:rPr/>
      </w:pPr>
      <w:r>
        <w:rPr>
          <w:rFonts w:ascii="Amiri" w:hAnsi="Amiri" w:eastAsia="Amiri" w:cs="Amiri"/>
          <w:color w:val="111111"/>
          <w:sz w:val="28"/>
          <w:sz w:val="28"/>
          <w:szCs w:val="28"/>
          <w:rtl w:val="true"/>
          <w:lang w:bidi="ar-SA"/>
        </w:rPr>
        <w:t>و تستعمل في المتعارف ألفاظ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الجاف، و الندي، و الرطب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يعبّر عن الأول باليابس، و عن الثاني بالبلة أيضا، كما أنّ في الفارسية ألفاظا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خشك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نمناك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بالرطوبة المسرية و الناقلة في الكلمات ما يعبّر عنها في الفارسية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المشتملة على الأجزاء المائية الظاهرة بحيث تصلح تلك الأجزاء لأن تكون واسطة لنقل النجاسة و انتقالها، و مع الشك في ذلك، فالمرجع أصالة الطهارة، و أصالة عدم تحقق نقل النجاسة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نصّا و إجماعا،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وقعت الفأرة في السمن فماتت، فإن كان جامدا فألقها و ما يليها، و كل ما 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ذائبا فلا تأكله و استصبح به، و الزيت مثل ذلك</w:t>
      </w:r>
      <w:r>
        <w:rPr>
          <w:rFonts w:eastAsia="Amiri" w:cs="Amiri" w:ascii="Amiri" w:hAnsi="Amiri"/>
          <w:color w:val="111111"/>
          <w:sz w:val="28"/>
          <w:szCs w:val="28"/>
          <w:rtl w:val="true"/>
          <w:lang w:bidi="ar-SA"/>
        </w:rPr>
        <w:t xml:space="preserve">»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نحوه غيره، و يأتي المراد من المائع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ذلك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فصل المياه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نصّا </w:t>
      </w:r>
      <w:r>
        <w:rPr>
          <w:rStyle w:val="FootnoteAnchor"/>
          <w:rtl w:val="true"/>
        </w:rPr>
        <w:footnoteReference w:id="795"/>
      </w:r>
      <w:r>
        <w:rPr>
          <w:rFonts w:ascii="Amiri" w:hAnsi="Amiri" w:eastAsia="Amiri" w:cs="Amiri"/>
          <w:color w:val="111111"/>
          <w:sz w:val="28"/>
          <w:sz w:val="28"/>
          <w:szCs w:val="28"/>
          <w:rtl w:val="true"/>
          <w:lang w:bidi="ar-SA"/>
        </w:rPr>
        <w:t>و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أصالة الطهارة، و عدم النقل و السراية</w:t>
      </w:r>
      <w:r>
        <w:rPr>
          <w:rFonts w:eastAsia="Amiri" w:cs="Amiri" w:ascii="Amiri" w:hAnsi="Amiri"/>
          <w:color w:val="111111"/>
          <w:sz w:val="28"/>
          <w:szCs w:val="28"/>
          <w:rtl w:val="true"/>
          <w:lang w:bidi="ar-SA"/>
        </w:rPr>
        <w:t>.</w:t>
      </w:r>
      <w:bookmarkStart w:id="727" w:name="pg12190_153817"/>
    </w:p>
    <w:p>
      <w:pPr>
        <w:pStyle w:val="BookText"/>
        <w:rPr/>
      </w:pPr>
      <w:bookmarkEnd w:id="727"/>
      <w:r>
        <w:rPr>
          <w:rFonts w:ascii="Amiri" w:hAnsi="Amiri" w:eastAsia="Amiri" w:cs="Amiri"/>
          <w:color w:val="111111"/>
          <w:sz w:val="28"/>
          <w:sz w:val="28"/>
          <w:szCs w:val="28"/>
          <w:rtl w:val="true"/>
          <w:lang w:bidi="ar-SA"/>
        </w:rPr>
        <w:t>النجاسة إلى جزء من الأرض أو الثوب لا يتنجس ما يتصل به، و إن كان فيه رطوبة مسرية بل النجاسة مختصة بموضع الملاقاة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القبيل الدهن و الدبس الجامدان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انفصل ذلك الجزء المجاور ثمَّ اتصل تنجس موضع الملاقاة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فالاتصال قبل الملاقاة لا يؤثر في النجاسة و السراية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الاتصال بعد الملاقاة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فالبطيخ و الخيار و نحوهما مما فيه رطوبة مسرية، إذا لاقت النجاسة جزءا منه لا يتنجس الباقي، بل يكفي غسل موضع الملاقاة، إلا إذا انفصل بعد الملاقاة ثمَّ اتصل</w:t>
      </w:r>
      <w:r>
        <w:rPr>
          <w:rFonts w:eastAsia="Amiri" w:cs="Amiri" w:ascii="Amiri" w:hAnsi="Amiri"/>
          <w:color w:val="111111"/>
          <w:sz w:val="28"/>
          <w:szCs w:val="28"/>
          <w:rtl w:val="true"/>
          <w:lang w:bidi="ar-SA"/>
        </w:rPr>
        <w:t>.</w:t>
      </w:r>
    </w:p>
    <w:p>
      <w:pPr>
        <w:pStyle w:val="Heading4"/>
        <w:numPr>
          <w:ilvl w:val="3"/>
          <w:numId w:val="1"/>
        </w:numPr>
        <w:rPr/>
      </w:pPr>
      <w:bookmarkStart w:id="728" w:name="__RefHeading___Toc5156013_417432637"/>
      <w:bookmarkStart w:id="729" w:name="_Toc278"/>
      <w:bookmarkEnd w:id="728"/>
      <w:r>
        <w:rPr>
          <w:rtl w:val="true"/>
        </w:rPr>
        <w:t xml:space="preserve">مسألة </w:t>
      </w:r>
      <w:r>
        <w:rPr/>
        <w:t>1</w:t>
      </w:r>
      <w:r>
        <w:rPr>
          <w:rtl w:val="true"/>
        </w:rPr>
        <w:t xml:space="preserve">: </w:t>
      </w:r>
      <w:r>
        <w:rPr>
          <w:rtl w:val="true"/>
        </w:rPr>
        <w:t>إذا شك في رطوبة أحد المتلاقيين</w:t>
      </w:r>
      <w:bookmarkEnd w:id="7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رطوبة أحد المتلاقيين، أو علم وجودها و شك في سرايتها، لم يحكم بالنجاسة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علم سبق وجود المسرية و شك في بقائها فالأحوط الاجتناب، و إن كان الحكم بعدم النجاسة لا يخلو عن 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أنّه لاقى المتنجس فيشمله ما دل على أنّ ملاقي المتنجس ينجس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اختصاص النجاسة بخصوص موضع الملاقاة فقط فيكون المجموع شيئا واحدا إلا ما لاقى بعض أجزائه النجس، فينجس ذلك الجزء، و إذا انفصل بعد التنجس ثمَّ اتصل يصدق على موضع الاتصال أنّه لاقى المتنجس، فيشمله دليل التنجس بملاقاة المتنجس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الطهارة و عدم النقل و السراية</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المستصحب نفس الرطوبة من حيث هي، فلا تثبت به النجاسة، لتوقفها على إثبات السراية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إثباتها باستصحاب نفس الرطوبة من الأصول المثبتة و أما إذا كان المستصحب نفس السراية من حيث هي، فتترتب عليها النجاسة بلا وساطة شي‌ء، و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كان المستصحب الرطوبة المسرية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القيد و المقيد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فرق في ذلك بين كون الرطوبة في الملاقي </w:t>
      </w:r>
      <w:bookmarkStart w:id="730" w:name="pg12190_153818"/>
    </w:p>
    <w:p>
      <w:pPr>
        <w:pStyle w:val="Heading4"/>
        <w:numPr>
          <w:ilvl w:val="3"/>
          <w:numId w:val="1"/>
        </w:numPr>
        <w:rPr/>
      </w:pPr>
      <w:bookmarkStart w:id="731" w:name="__RefHeading___Toc5156015_417432637"/>
      <w:bookmarkStart w:id="732" w:name="_Toc279"/>
      <w:bookmarkEnd w:id="730"/>
      <w:bookmarkEnd w:id="731"/>
      <w:r>
        <w:rPr>
          <w:rtl w:val="true"/>
        </w:rPr>
        <w:t xml:space="preserve">مسألة </w:t>
      </w:r>
      <w:r>
        <w:rPr/>
        <w:t>2</w:t>
      </w:r>
      <w:r>
        <w:rPr>
          <w:rtl w:val="true"/>
        </w:rPr>
        <w:t xml:space="preserve">: </w:t>
      </w:r>
      <w:r>
        <w:rPr>
          <w:rtl w:val="true"/>
        </w:rPr>
        <w:t>الذباب الواقع على النجس الرطب إذا وقع على ثوب أو بدن شخص</w:t>
      </w:r>
      <w:bookmarkEnd w:id="7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الذباب الواقع على النجس الرطب إذا وقع على ثوب أو بدن شخص، و إن كان فيهما رطوبة مسرية، لا يحكم بنجاسته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يعلم مصاحبته لعين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مجرد وقوعه لا يستلزم نجاسة رجله، لاحتمال كونها مما لا تقبلها، و على فرضه فزوال العين يكفي في طهارة الحيوانات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في الملاقي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فيهما معا، في كون الاستصحاب مثبتا على تقدير، و غير مثبت على تقدير آخر، كما لا فرق بين كون الملاقاة مع الرطوبة من الموضوعات المركبة من الوجدان و الأصل فيكون تحقق الملاقاة وجدانيا، و الأصل بقاء الرطوبة، و بين عدم كونها كذلك، إذ الأصل مثبت على تقدير، دون آخر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اللّزوجة غير الرطوبة المسرية، فلو كان موضع متنجسا جافا، و وضع عليه ما التصق به، فمقتضى الأصل الطهارة و كذا في 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في أحد المتلاقيين الرطوبة المسرية، و كان في الآخر مانع عن قبولها، فمقتضى الأصل الطهارة، و عدم السراية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بأصل الرطوبة و شك في أنّها مسرية أو لا، أو علم بأنّها مسرية بحسب النوع، و شك في أنّها في خصوص المورد مسرية أو لا، فالأصل الطهارة و عدم السراية كما في محالّ الرطوبة من الجدران و السراديب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الطهارة و استصحابها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العاشر من المطهرات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إن علم ببقاء عين النجاسة في بدن الحيوان، أو علم بزوالها، فلا ريب في نجاسة الملاقي لها في الأول و طهارته في الثاني على 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نجاسة بدن الحيوان تدور مدار بقاء عين النجاسة فيه، و يطهر بزوالها</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إذا شك في البقاء و الزوال فمقتضى الاستصحاب هو البقاء فينجس الملاقي حينئذ</w:t>
      </w:r>
      <w:r>
        <w:rPr>
          <w:rFonts w:eastAsia="Amiri" w:cs="Amiri" w:ascii="Amiri" w:hAnsi="Amiri"/>
          <w:color w:val="111111"/>
          <w:sz w:val="28"/>
          <w:szCs w:val="28"/>
          <w:rtl w:val="true"/>
          <w:lang w:bidi="ar-SA"/>
        </w:rPr>
        <w:t xml:space="preserve">. </w:t>
      </w:r>
      <w:bookmarkStart w:id="733" w:name="pg12190_153819"/>
    </w:p>
    <w:p>
      <w:pPr>
        <w:pStyle w:val="Heading4"/>
        <w:numPr>
          <w:ilvl w:val="3"/>
          <w:numId w:val="1"/>
        </w:numPr>
        <w:rPr/>
      </w:pPr>
      <w:bookmarkStart w:id="734" w:name="__RefHeading___Toc5156017_417432637"/>
      <w:bookmarkStart w:id="735" w:name="_Toc280"/>
      <w:bookmarkEnd w:id="733"/>
      <w:bookmarkEnd w:id="734"/>
      <w:r>
        <w:rPr>
          <w:rtl w:val="true"/>
        </w:rPr>
        <w:t xml:space="preserve">مسألة </w:t>
      </w:r>
      <w:r>
        <w:rPr/>
        <w:t>3</w:t>
      </w:r>
      <w:r>
        <w:rPr>
          <w:rtl w:val="true"/>
        </w:rPr>
        <w:t xml:space="preserve">: </w:t>
      </w:r>
      <w:r>
        <w:rPr>
          <w:rtl w:val="true"/>
        </w:rPr>
        <w:t>إذا وقع بعر الفأر في الدهن أو الدبس الجامدين</w:t>
      </w:r>
      <w:bookmarkEnd w:id="7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 بعر الفأر في الدهن أو الدبس الجامدين يكفي إلقاؤه و إلقاء ما حوله، و لا يجب الاجتناب عن البقية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إذا مشى الكلب على الطين، فإنّه لا يحكم بنجاسة غير موضع رجله، إلا إذا كان وحلا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المناط في الجمود و الميعان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أخذ منه شي‌ء فإن بقي مكانه خاليا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امتلأ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جامد،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اختصاص النجاسة في الجامد بموضع الملاقاة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من المفاهيم المبينة العرفية، و ليسا من الأمور التعبدية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يرجع فيها إلى الأدلة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من الموضوعات المستنبطة حتّى يتبع فيهما نظر الفقيه، و لهما مراتب متفاوتة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ما كان قابلا لنقل النجاسة و سرايتها بحسب المتعارف، فهو مائع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لم يكن كذلك يكون جامدا، و مع الشك، فالمرجع أصالة الطهارة و قاعدتها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ورد من الأخبار ليس إلا إرشادا إلى المرتكزات العرفية، كقول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وقعت الفأرة في السمن فماتت فيه، فإن كان جامدا فألقها و ما يليها و كل ما بقي، و إن كان ذائبا فلا تأكله، و استصبح به، و الزيت مثل ذلك</w:t>
      </w:r>
      <w:r>
        <w:rPr>
          <w:rFonts w:eastAsia="Amiri" w:cs="Amiri" w:ascii="Amiri" w:hAnsi="Amiri"/>
          <w:color w:val="111111"/>
          <w:sz w:val="28"/>
          <w:szCs w:val="28"/>
          <w:rtl w:val="true"/>
          <w:lang w:bidi="ar-SA"/>
        </w:rPr>
        <w:t xml:space="preserve">»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 أبي عبد اللّه عليه السلام في الفأرة و الدابة الواقعة تقع في الطعام و الشراب فتموت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سمنا أو عسلا أو زيتا فإنّه ربما يكون بعض هذا، فإن كان الشتاء فانزع ما حوله و كله، و إن كان الصيف فارفعه حتّى تسرج به، و إن كان بردا فاطرح الذي كان عليه، و لا تترك طعامك من أجل دابة ماتت عليه</w:t>
      </w:r>
      <w:r>
        <w:rPr>
          <w:rFonts w:eastAsia="Amiri" w:cs="Amiri" w:ascii="Amiri" w:hAnsi="Amiri"/>
          <w:color w:val="111111"/>
          <w:sz w:val="28"/>
          <w:szCs w:val="28"/>
          <w:rtl w:val="true"/>
          <w:lang w:bidi="ar-SA"/>
        </w:rPr>
        <w:t xml:space="preserve">»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يستفاد منهما شي‌ء زائد على الإنظار المتعارفة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كلمات الفقهاء لا بد و أن تنزل عليها أيضا</w:t>
      </w:r>
      <w:r>
        <w:rPr>
          <w:rFonts w:eastAsia="Amiri" w:cs="Amiri" w:ascii="Amiri" w:hAnsi="Amiri"/>
          <w:color w:val="111111"/>
          <w:sz w:val="28"/>
          <w:szCs w:val="28"/>
          <w:rtl w:val="true"/>
          <w:lang w:bidi="ar-SA"/>
        </w:rPr>
        <w:t>.</w:t>
      </w:r>
      <w:bookmarkStart w:id="736" w:name="pg12190_153820"/>
    </w:p>
    <w:p>
      <w:pPr>
        <w:pStyle w:val="BookText"/>
        <w:rPr/>
      </w:pPr>
      <w:bookmarkEnd w:id="736"/>
      <w:r>
        <w:rPr>
          <w:rFonts w:ascii="Amiri" w:hAnsi="Amiri" w:eastAsia="Amiri" w:cs="Amiri"/>
          <w:color w:val="111111"/>
          <w:sz w:val="28"/>
          <w:sz w:val="28"/>
          <w:szCs w:val="28"/>
          <w:rtl w:val="true"/>
          <w:lang w:bidi="ar-SA"/>
        </w:rPr>
        <w:t>و إن لم يبق خاليا أصلا فهو مائع</w:t>
      </w:r>
      <w:r>
        <w:rPr>
          <w:rFonts w:eastAsia="Amiri" w:cs="Amiri" w:ascii="Amiri" w:hAnsi="Amiri"/>
          <w:color w:val="111111"/>
          <w:sz w:val="28"/>
          <w:szCs w:val="28"/>
          <w:rtl w:val="true"/>
          <w:lang w:bidi="ar-SA"/>
        </w:rPr>
        <w:t>.</w:t>
      </w:r>
    </w:p>
    <w:p>
      <w:pPr>
        <w:pStyle w:val="Heading4"/>
        <w:numPr>
          <w:ilvl w:val="3"/>
          <w:numId w:val="1"/>
        </w:numPr>
        <w:rPr/>
      </w:pPr>
      <w:bookmarkStart w:id="737" w:name="__RefHeading___Toc5156019_417432637"/>
      <w:bookmarkStart w:id="738" w:name="_Toc281"/>
      <w:bookmarkEnd w:id="737"/>
      <w:r>
        <w:rPr>
          <w:rtl w:val="true"/>
        </w:rPr>
        <w:t xml:space="preserve">مسألة </w:t>
      </w:r>
      <w:r>
        <w:rPr/>
        <w:t>4</w:t>
      </w:r>
      <w:r>
        <w:rPr>
          <w:rtl w:val="true"/>
        </w:rPr>
        <w:t xml:space="preserve">: </w:t>
      </w:r>
      <w:r>
        <w:rPr>
          <w:rtl w:val="true"/>
        </w:rPr>
        <w:t>إذا لاقت النجاسة جزءا من البدن المتعرق</w:t>
      </w:r>
      <w:bookmarkEnd w:id="7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لاقت النجاسة جزءا من البدن المتعرق، لا يسري إلى سائر إجزائه، إلا مع جريان العرق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4"/>
        <w:numPr>
          <w:ilvl w:val="3"/>
          <w:numId w:val="1"/>
        </w:numPr>
        <w:rPr/>
      </w:pPr>
      <w:bookmarkStart w:id="739" w:name="__RefHeading___Toc5156021_417432637"/>
      <w:bookmarkStart w:id="740" w:name="_Toc282"/>
      <w:bookmarkEnd w:id="739"/>
      <w:r>
        <w:rPr>
          <w:rtl w:val="true"/>
        </w:rPr>
        <w:t xml:space="preserve">مسألة </w:t>
      </w:r>
      <w:r>
        <w:rPr/>
        <w:t>5</w:t>
      </w:r>
      <w:r>
        <w:rPr>
          <w:rtl w:val="true"/>
        </w:rPr>
        <w:t xml:space="preserve">: </w:t>
      </w:r>
      <w:r>
        <w:rPr>
          <w:rtl w:val="true"/>
        </w:rPr>
        <w:t>إذا وضع إبريق مملوء ماء على الأرض النجسة و كان في أسفله ثقب يخرج منه الماء</w:t>
      </w:r>
      <w:bookmarkEnd w:id="7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وضع إبريق مملوء ماء على الأرض النجسة و كان في أسفله ثقب يخرج منه الماء، فإن كان لا يقف تحته بل ينفذ في الأرض أو يجري عليها، فلا يتنجس ما في الإبريق من 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وقف الماء بحيث يصدق اتحاده مع ما في الإبريق بسبب الثقب تنجس، و هكذا الكوز و الكأس و الحب و نحوها</w:t>
      </w:r>
      <w:r>
        <w:rPr>
          <w:rFonts w:eastAsia="Amiri" w:cs="Amiri" w:ascii="Amiri" w:hAnsi="Amiri"/>
          <w:color w:val="111111"/>
          <w:sz w:val="28"/>
          <w:szCs w:val="28"/>
          <w:rtl w:val="true"/>
          <w:lang w:bidi="ar-SA"/>
        </w:rPr>
        <w:t>.</w:t>
      </w:r>
    </w:p>
    <w:p>
      <w:pPr>
        <w:pStyle w:val="Heading4"/>
        <w:numPr>
          <w:ilvl w:val="3"/>
          <w:numId w:val="1"/>
        </w:numPr>
        <w:rPr/>
      </w:pPr>
      <w:bookmarkStart w:id="741" w:name="__RefHeading___Toc5156023_417432637"/>
      <w:bookmarkStart w:id="742" w:name="_Toc283"/>
      <w:bookmarkEnd w:id="741"/>
      <w:r>
        <w:rPr>
          <w:rtl w:val="true"/>
        </w:rPr>
        <w:t xml:space="preserve">مسألة </w:t>
      </w:r>
      <w:r>
        <w:rPr/>
        <w:t>6</w:t>
      </w:r>
      <w:r>
        <w:rPr>
          <w:rtl w:val="true"/>
        </w:rPr>
        <w:t xml:space="preserve">: </w:t>
      </w:r>
      <w:r>
        <w:rPr>
          <w:rtl w:val="true"/>
        </w:rPr>
        <w:t>إذا خرج من أنفه نخاعة غليظة</w:t>
      </w:r>
      <w:bookmarkEnd w:id="7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 من أنفه نخاعة غليظة، و كان عليها نقطة من الدم لم يحكم بنجاسة ما عدا محلّه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سائر أجزائها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شك في ملاقاة تلك النقطة لظاهر الأنف لا يجب 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الحال في البلغم الخارج من الحلق</w:t>
      </w:r>
      <w:r>
        <w:rPr>
          <w:rFonts w:eastAsia="Amiri" w:cs="Amiri" w:ascii="Amiri" w:hAnsi="Amiri"/>
          <w:color w:val="111111"/>
          <w:sz w:val="28"/>
          <w:szCs w:val="28"/>
          <w:rtl w:val="true"/>
          <w:lang w:bidi="ar-SA"/>
        </w:rPr>
        <w:t>.</w:t>
      </w:r>
    </w:p>
    <w:p>
      <w:pPr>
        <w:pStyle w:val="Heading4"/>
        <w:numPr>
          <w:ilvl w:val="3"/>
          <w:numId w:val="1"/>
        </w:numPr>
        <w:rPr/>
      </w:pPr>
      <w:bookmarkStart w:id="743" w:name="__RefHeading___Toc5156025_417432637"/>
      <w:bookmarkStart w:id="744" w:name="_Toc284"/>
      <w:bookmarkEnd w:id="743"/>
      <w:r>
        <w:rPr>
          <w:rtl w:val="true"/>
        </w:rPr>
        <w:t xml:space="preserve">مسألة </w:t>
      </w:r>
      <w:r>
        <w:rPr/>
        <w:t>7</w:t>
      </w:r>
      <w:r>
        <w:rPr>
          <w:rtl w:val="true"/>
        </w:rPr>
        <w:t xml:space="preserve">: </w:t>
      </w:r>
      <w:r>
        <w:rPr>
          <w:rtl w:val="true"/>
        </w:rPr>
        <w:t>الثوب أو الفراش الملطخ بالتراب النجس</w:t>
      </w:r>
      <w:bookmarkEnd w:id="7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أو الفراش الملطخ بالتراب النجس يكفيه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الرطوبة المسرية الموجبة لانتقال النجاسة إلى غير محلّ الملاقاة في هذه الصورة، دون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 في عدم تنجس ما في الإبريق خروج الماء عنه بالدفع، و قد تقدم في المسألة الأولى من فصل المياه،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الظاهر اختلاف الموارد في النفوذ أيضا، فإن كان النفوذ سريعا بحيث لم يصدق الاتصال فلا يتنجس ما في الإبريق، و إن كان بطيئا بحيث لا ينافي صدق الاتصال في الجملة، فالظاهر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الشك فالمرجع أصالة الطهارة</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الميعان الموجب للسراية، و مع الشك فالمرجع قاعدة الطهارة</w:t>
      </w:r>
      <w:r>
        <w:rPr>
          <w:rFonts w:eastAsia="Amiri" w:cs="Amiri" w:ascii="Amiri" w:hAnsi="Amiri"/>
          <w:color w:val="111111"/>
          <w:sz w:val="28"/>
          <w:szCs w:val="28"/>
          <w:rtl w:val="true"/>
          <w:lang w:bidi="ar-SA"/>
        </w:rPr>
        <w:t xml:space="preserve">. </w:t>
      </w:r>
      <w:bookmarkStart w:id="745" w:name="pg12190_153821"/>
    </w:p>
    <w:p>
      <w:pPr>
        <w:pStyle w:val="BookText"/>
        <w:rPr/>
      </w:pPr>
      <w:bookmarkEnd w:id="745"/>
      <w:r>
        <w:rPr>
          <w:rFonts w:ascii="Amiri" w:hAnsi="Amiri" w:eastAsia="Amiri" w:cs="Amiri"/>
          <w:color w:val="111111"/>
          <w:sz w:val="28"/>
          <w:sz w:val="28"/>
          <w:szCs w:val="28"/>
          <w:rtl w:val="true"/>
          <w:lang w:bidi="ar-SA"/>
        </w:rPr>
        <w:t xml:space="preserve">نفضة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يجب غسله، و لا يضر احتمال بقاء شي‌ء منه، بعد العلم بزوال القدر المتيقن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4"/>
        <w:numPr>
          <w:ilvl w:val="3"/>
          <w:numId w:val="1"/>
        </w:numPr>
        <w:rPr/>
      </w:pPr>
      <w:bookmarkStart w:id="746" w:name="__RefHeading___Toc5156027_417432637"/>
      <w:bookmarkStart w:id="747" w:name="_Toc285"/>
      <w:bookmarkEnd w:id="746"/>
      <w:r>
        <w:rPr>
          <w:rtl w:val="true"/>
        </w:rPr>
        <w:t xml:space="preserve">مسألة </w:t>
      </w:r>
      <w:r>
        <w:rPr/>
        <w:t>8</w:t>
      </w:r>
      <w:r>
        <w:rPr>
          <w:rtl w:val="true"/>
        </w:rPr>
        <w:t xml:space="preserve">: </w:t>
      </w:r>
      <w:r>
        <w:rPr>
          <w:rtl w:val="true"/>
        </w:rPr>
        <w:t>لا يكفي مجرد الميعان في التنجس</w:t>
      </w:r>
      <w:bookmarkEnd w:id="7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يكفي مجرد الميعان في التنجس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يعتبر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قد وقع عليه النجس فيزول بإلقائه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النفض إلقاء له، كما إذا وقع دم يابس على شي‌ء فالقي عنه، و عن عليّ بن جعفر عن أخيه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يمر بالمكان فيه العذرة فتهب الريح فتسفي عليه من العذرة فيصيب ثوبه و رأسه، يصلّي قبل أن يغسله؟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ينفضه و يصلّي فلا بأس</w:t>
      </w:r>
      <w:r>
        <w:rPr>
          <w:rFonts w:eastAsia="Amiri" w:cs="Amiri" w:ascii="Amiri" w:hAnsi="Amiri"/>
          <w:color w:val="111111"/>
          <w:sz w:val="28"/>
          <w:szCs w:val="28"/>
          <w:rtl w:val="true"/>
          <w:lang w:bidi="ar-SA"/>
        </w:rPr>
        <w:t>»</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بقاء بعض الآثار يكون مثل بقاء الريح و اللّزوجة في مورد التطهير بالماء، فكما أنّ بقاءها لا يضر بالطهارة في الغسل بالماء، فكذا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 يرى البقية من آثار النجاسة الزائلة، لا من عينها الباقية هذا إذا علم بوجود ما زاد على المتيقن، و شك في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شك في أصل وجود الزائد على المتيقن، فالمرجع أصالة عدم الوجود، و الغالب هو الأخير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أنّ التنجس متوقف على الرطوبة المسرية، التي يصح أن تكون واسطة في نقل النجاسة من محلّ إلى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الشك فيه فالمرجع أصالة الطهارة، مع القطع بأنّ ميعان مثل الزيبق غير قابل لنقل النجاسة إلى نفسه، أو إلى غيره</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وقوع الزيبق في ظرف نجس له رطوبة مسرية، الموجب لنجاسة الزيبق، يتوقف على إحراز أنّ الزيبق يقبل الرطوبة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علم بعدمه، أو شك فيه فلا وجه للنجاسة في هذه الصورة أيضا، كما أنّ الفلزات المذابة المصبوبة في ظرف نجس له رطوبة مسرية، يشك في النجاسة أيضا، لأنّها لكثرة حرارتها تدفع</w:t>
      </w:r>
      <w:bookmarkStart w:id="748" w:name="pg12190_153822"/>
    </w:p>
    <w:p>
      <w:pPr>
        <w:pStyle w:val="BookText"/>
        <w:rPr/>
      </w:pPr>
      <w:bookmarkEnd w:id="748"/>
      <w:r>
        <w:rPr>
          <w:rFonts w:ascii="Amiri" w:hAnsi="Amiri" w:eastAsia="Amiri" w:cs="Amiri"/>
          <w:color w:val="111111"/>
          <w:sz w:val="28"/>
          <w:sz w:val="28"/>
          <w:szCs w:val="28"/>
          <w:rtl w:val="true"/>
          <w:lang w:bidi="ar-SA"/>
        </w:rPr>
        <w:t>أن يكون مما يقبل التأثر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وجود الرطوبة في أحد المتلاقيين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فالزنبق إذا وضع في ظرف نجس لا رطوبة له لا ينجس، و إن كان مائعا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إذا أذيب الذهب أو غيره من الفلزات في بوتقة نجسة، أو صب بعد الذوب في ظرف نجس، لا ينجس، إلّا مع رطوبة الظرف أو وصول رطوبة نجسة إليه من الخارج</w:t>
      </w:r>
      <w:r>
        <w:rPr>
          <w:rFonts w:eastAsia="Amiri" w:cs="Amiri" w:ascii="Amiri" w:hAnsi="Amiri"/>
          <w:color w:val="111111"/>
          <w:sz w:val="28"/>
          <w:szCs w:val="28"/>
          <w:rtl w:val="true"/>
          <w:lang w:bidi="ar-SA"/>
        </w:rPr>
        <w:t>.</w:t>
      </w:r>
    </w:p>
    <w:p>
      <w:pPr>
        <w:pStyle w:val="Heading4"/>
        <w:numPr>
          <w:ilvl w:val="3"/>
          <w:numId w:val="1"/>
        </w:numPr>
        <w:rPr/>
      </w:pPr>
      <w:bookmarkStart w:id="749" w:name="__RefHeading___Toc5156029_417432637"/>
      <w:bookmarkStart w:id="750" w:name="_Toc286"/>
      <w:bookmarkEnd w:id="749"/>
      <w:r>
        <w:rPr>
          <w:rtl w:val="true"/>
        </w:rPr>
        <w:t xml:space="preserve">مسألة </w:t>
      </w:r>
      <w:r>
        <w:rPr/>
        <w:t>9</w:t>
      </w:r>
      <w:r>
        <w:rPr>
          <w:rtl w:val="true"/>
        </w:rPr>
        <w:t xml:space="preserve">: </w:t>
      </w:r>
      <w:r>
        <w:rPr>
          <w:rtl w:val="true"/>
        </w:rPr>
        <w:t>المتنجس لا يتنجس ثانيا</w:t>
      </w:r>
      <w:bookmarkEnd w:id="7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المتنجس لا يتنجس ثانيا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بنجاسة أخرى</w:t>
      </w:r>
    </w:p>
    <w:p>
      <w:pPr>
        <w:pStyle w:val="BookText"/>
        <w:rPr/>
      </w:pPr>
      <w:r>
        <w:rPr>
          <w:rFonts w:ascii="Amiri" w:hAnsi="Amiri" w:eastAsia="Amiri" w:cs="Amiri"/>
          <w:color w:val="111111"/>
          <w:sz w:val="28"/>
          <w:sz w:val="28"/>
          <w:szCs w:val="28"/>
          <w:rtl w:val="true"/>
          <w:lang w:bidi="ar-SA"/>
        </w:rPr>
        <w:t>الرطوبة، لا أن تقبلها، و يكفي الشك في ذلك للحكم بالطهارة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و المقطوع به لدى الأصحاب، و يظهر اتفاقهم عليه في جملة من الأبواب، و تقتضيه المرتكزات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إذا استقذر محلّ بقذارة ثمَّ وقعت عليه قذارة أخرى لا تتحدد جهة الاستقذار، ما لم تكن خصوصية زائدة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الاستدلال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أثرت النجاسة الثانية أثرا غير الأولى لكان من اجتماع المثلين، و هو محال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المحال من اجتماع المثلين ما إذا كان في الموجودات الخارجية، دون الاعتباريات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شرعية كانت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المقام من الثاني، 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التنبيه على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أصالة عدم التداخل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المعمول بها عند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النجاسة، و تعدد التطهير، سواء كان السبب علة تامة للمسبب، أم مقتضيا فقط، كما في المقام</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نظائر المقام لا دخل لها بمسألة التداخل و عدمه أصلا، لأنّ المتشرعة، بل العرف مطلقا لا يرون للثاني اقتضاء للتأثير في المحلّ الذي أثر الأول أثره، و لم يبق موضوعا لتأثير غيره، كما إذا وقعت قطرة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إناء مملوء من الماء، فإنّ العرف لا يرون للقطرة اقتضاء سراية الرطوبة منها إلى الإناء المملوّ بالماء، و يحكمون ببطلان 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اتحدا من كلّ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حيثية و جهة، و لم يكن اختلاف أثري بينهما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في تحقق الاقتضاء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أول كتاب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الطهارة و النجاسة أمران اعتباريان لهما مراتب متفاوتة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و ضعفا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 اختلاف المرتبة مع اختلاف الأثر، كالوضوء و الغسل، أو الدم و البول، نجاسة و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عدم الاختلاف، بل الاتحاد من كلّ جهة، فالظاهر تحقق الاشتداد في الطهارة الحدثية، لقولهم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الوضوء على الوضوء نور على نور</w:t>
      </w:r>
      <w:r>
        <w:rPr>
          <w:rFonts w:eastAsia="Amiri" w:cs="Amiri" w:ascii="Amiri" w:hAnsi="Amiri"/>
          <w:color w:val="111111"/>
          <w:sz w:val="28"/>
          <w:szCs w:val="28"/>
          <w:rtl w:val="true"/>
          <w:lang w:bidi="ar-SA"/>
        </w:rPr>
        <w:t xml:space="preserve">»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بعض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الطهر على الطهر عشر حسنات</w:t>
      </w:r>
      <w:r>
        <w:rPr>
          <w:rFonts w:eastAsia="Amiri" w:cs="Amiri" w:ascii="Amiri" w:hAnsi="Amiri"/>
          <w:color w:val="111111"/>
          <w:sz w:val="28"/>
          <w:szCs w:val="28"/>
          <w:rtl w:val="true"/>
          <w:lang w:bidi="ar-SA"/>
        </w:rPr>
        <w:t xml:space="preserve">»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الطهارة الخبيثة و النجاسة فهل يتحقق الاشتداد فيهما أو لا؟ كما إذا غسل الثوب المتنجس في الكرّ مرات، فهل يحصل الاشتداد في الطهارة؟ و كما إذا صب قطرة بول على قطرة أخرى منه، فهل يحصل الاشتداد في النجاسة؟</w:t>
      </w:r>
    </w:p>
    <w:p>
      <w:pPr>
        <w:pStyle w:val="BookText"/>
        <w:rPr/>
      </w:pP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أثر لهذا الاشتداد شرعا، كما أنّ النجاسات حقائق متباينة، أو أنّها مراتب حقيقة واحدة، إذ مع اختلاف الأثر شرعا لا بد من ترتب الأثر في 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فلا تحصل الطهارة، سواء كانت حقائق مختلفة، أم مراتب حقيقة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عدمه تحصل الطهارة بمطلق 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حقائق مختلفة أو مراتب حقيقة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ثمرة لهذا النزاع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في مطهرية الانقلاب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الخمر إذا تنجس بنجاسة خارجية لا يطهر بالانقلاب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يتوهم التنافي بينه و بين المقام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المتنجس لا يتنجس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الظاهر أنّه لا تنافي، لاختلاف الأثر، لأنّ قولهم في المقام إنّما هو فيما إذا لم يكن في البين اختلاف الأثر، حدوثا و بقاء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يأتي في الخمر في مورد اختلاف الأثر، لأنّ النجاسة الخمرية تزول بالانقلاب، بخلاف غيرها المتوقف تطهيرها على مطهّر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بقاء الاقتضاء في مورد اختلاف الأثر، فمسألة عروض نجاسة أخرى على الخمر داخلة في ما يأتي من قوله</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لو اختلف حكمهما</w:t>
      </w:r>
      <w:r>
        <w:rPr>
          <w:rFonts w:eastAsia="Amiri" w:cs="Amiri" w:ascii="Amiri" w:hAnsi="Amiri"/>
          <w:color w:val="111111"/>
          <w:sz w:val="28"/>
          <w:szCs w:val="28"/>
          <w:rtl w:val="true"/>
          <w:lang w:bidi="ar-SA"/>
        </w:rPr>
        <w:t>».</w:t>
      </w:r>
      <w:bookmarkStart w:id="751" w:name="pg12190_153824"/>
    </w:p>
    <w:p>
      <w:pPr>
        <w:pStyle w:val="BookText"/>
        <w:rPr/>
      </w:pPr>
      <w:bookmarkEnd w:id="751"/>
      <w:r>
        <w:rPr>
          <w:rFonts w:ascii="Amiri" w:hAnsi="Amiri" w:eastAsia="Amiri" w:cs="Amiri"/>
          <w:color w:val="111111"/>
          <w:sz w:val="28"/>
          <w:sz w:val="28"/>
          <w:szCs w:val="28"/>
          <w:rtl w:val="true"/>
          <w:lang w:bidi="ar-SA"/>
        </w:rPr>
        <w:t xml:space="preserve">لكن إذا اختلف حكمهما يرتّب كلاهما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كان لملاقي البول حكم، و لملاقي العذرة حكم آخر، يجب ترتيبهما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لو لاقى الثوب دم، ثمَّ لاقاه البول، يجب غسله مرّتين، و إن لم يتنجس بالبول بعد تنجسه بالدم، و قلنا بكفاية المرة في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إذا كان في إناء ماء نجس، ثمَّ ولغ فيه الكلب، يجب تعفيره و إن لم يتنجس بالولوغ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للنجاسة مراتب في الشدة و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فيكون كلّ منهما مؤثرا و لا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4"/>
        <w:numPr>
          <w:ilvl w:val="3"/>
          <w:numId w:val="1"/>
        </w:numPr>
        <w:rPr/>
      </w:pPr>
      <w:bookmarkStart w:id="752" w:name="__RefHeading___Toc5156031_417432637"/>
      <w:bookmarkStart w:id="753" w:name="_Toc287"/>
      <w:bookmarkEnd w:id="752"/>
      <w:r>
        <w:rPr>
          <w:rtl w:val="true"/>
        </w:rPr>
        <w:t xml:space="preserve">مسألة </w:t>
      </w:r>
      <w:r>
        <w:rPr/>
        <w:t>10</w:t>
      </w:r>
      <w:r>
        <w:rPr>
          <w:rtl w:val="true"/>
        </w:rPr>
        <w:t xml:space="preserve">: </w:t>
      </w:r>
      <w:r>
        <w:rPr>
          <w:rtl w:val="true"/>
        </w:rPr>
        <w:t>إذا تنجس الثوب</w:t>
      </w:r>
      <w:r>
        <w:rPr>
          <w:rtl w:val="true"/>
        </w:rPr>
        <w:t xml:space="preserve">- </w:t>
      </w:r>
      <w:r>
        <w:rPr>
          <w:rtl w:val="true"/>
        </w:rPr>
        <w:t>مثلا</w:t>
      </w:r>
      <w:r>
        <w:rPr>
          <w:rtl w:val="true"/>
        </w:rPr>
        <w:t xml:space="preserve">- </w:t>
      </w:r>
      <w:r>
        <w:rPr>
          <w:rtl w:val="true"/>
        </w:rPr>
        <w:t>بالدم مما يكفي فيه غسله مرة</w:t>
      </w:r>
      <w:bookmarkEnd w:id="7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تنجس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بالدم مما يكفي فيه غسله مرة، و شك في ملاقاته للبول أيضا مما يحتاج إلى التعدد، يكتفى فيه بالمرة، و يبنى على عدم ملاقاته للبول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إذا علم نجاسة إناء و شك في أنّه ولغ فيه الكلب أيضا أم لا، لا يجب فيه التعفير،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المسألة معروضة في صورة اختلاف الخصوصية، و ما تقدمها في صورة عدم الاختلاف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أصل النجاسة من حيث هي شي‌ء و الخصوصية الثابتة لبعض النجاسات 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تنجس المتنجس بأصل النجاسة، لا ينافي ثبوت الخصوصية بإطلاق دليلها الشامل لصورة ورودها على المتنجس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مع الاختلاف في الأثر، فلا ريب في ترتيب الأثر 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تباينا أو اختلفا من حيث المرتبة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اختلاف أثري في البين، فهما سيان في 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تباينا أو اختلفا من حيث المرتبة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أثر للنزاع في التباين و الاختلاف الرتبي من هذه الجهة</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الملاقاة، و عدم وجوب التطهير زائدا على المتيقن و كذا في الشك في الولوغ، و لا وجه لاستصحاب النجاسة، لأنّه من القسم الثالث من استصحاب الكليّ، و قد ثبت بطلانه</w:t>
      </w:r>
      <w:r>
        <w:rPr>
          <w:rFonts w:eastAsia="Amiri" w:cs="Amiri" w:ascii="Amiri" w:hAnsi="Amiri"/>
          <w:color w:val="111111"/>
          <w:sz w:val="28"/>
          <w:szCs w:val="28"/>
          <w:rtl w:val="true"/>
          <w:lang w:bidi="ar-SA"/>
        </w:rPr>
        <w:t xml:space="preserve">. </w:t>
      </w:r>
      <w:bookmarkStart w:id="754" w:name="pg12190_153825"/>
    </w:p>
    <w:p>
      <w:pPr>
        <w:pStyle w:val="BookText"/>
        <w:rPr/>
      </w:pPr>
      <w:bookmarkEnd w:id="754"/>
      <w:r>
        <w:rPr>
          <w:rFonts w:ascii="Amiri" w:hAnsi="Amiri" w:eastAsia="Amiri" w:cs="Amiri"/>
          <w:color w:val="111111"/>
          <w:sz w:val="28"/>
          <w:sz w:val="28"/>
          <w:szCs w:val="28"/>
          <w:rtl w:val="true"/>
          <w:lang w:bidi="ar-SA"/>
        </w:rPr>
        <w:t>و يبنى على عدم تحقق الولوغ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علم تنجسه إما بالبول أو الدم، و إما بالولوغ أو بغيره يجب إجراء حكم الأشد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التعدد في البول، و التعفير في الولوغ</w:t>
      </w:r>
      <w:r>
        <w:rPr>
          <w:rFonts w:eastAsia="Amiri" w:cs="Amiri" w:ascii="Amiri" w:hAnsi="Amiri"/>
          <w:color w:val="111111"/>
          <w:sz w:val="28"/>
          <w:szCs w:val="28"/>
          <w:rtl w:val="true"/>
          <w:lang w:bidi="ar-SA"/>
        </w:rPr>
        <w:t>.</w:t>
      </w:r>
    </w:p>
    <w:p>
      <w:pPr>
        <w:pStyle w:val="Heading4"/>
        <w:numPr>
          <w:ilvl w:val="3"/>
          <w:numId w:val="1"/>
        </w:numPr>
        <w:rPr/>
      </w:pPr>
      <w:bookmarkStart w:id="755" w:name="__RefHeading___Toc5156033_417432637"/>
      <w:bookmarkStart w:id="756" w:name="_Toc288"/>
      <w:bookmarkEnd w:id="755"/>
      <w:r>
        <w:rPr>
          <w:rtl w:val="true"/>
        </w:rPr>
        <w:t xml:space="preserve">مسألة </w:t>
      </w:r>
      <w:r>
        <w:rPr/>
        <w:t>11</w:t>
      </w:r>
      <w:r>
        <w:rPr>
          <w:rtl w:val="true"/>
        </w:rPr>
        <w:t xml:space="preserve">: </w:t>
      </w:r>
      <w:r>
        <w:rPr>
          <w:rtl w:val="true"/>
        </w:rPr>
        <w:t>الأقوى أنّ المتنجس منجس</w:t>
      </w:r>
      <w:bookmarkEnd w:id="7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أنّ المتنجس منجس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كالنجس لكن 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بقاء النجاسة ما لم يعلم زوالها، و هذا الأصل يجري بالنسبة إلى كليّ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وجه لجريانه بالنسبة إلى الفرد، لتردده بين ما هو معلوم الارتفاع، و معلوم البقاء، و في مثله لا يجري الأصل، كما ثبت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المقام نظير الحدث الصادر المردد بين الأصغر و الأكبر بالنسبة إلى من كان متطهرا قبل حدوثه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وجه 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الأخف في المقام متيقن، و الشك في الأشد، و ينفى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لعدم اليقين بالنسبة إلى الأخف من حيث هو، و إنّما المتيقن هو نفس طبيعة الحدث من حيث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الطبيعة مرددة بين الأخف و الأشد، فيجب الاحتياط و يأتي بعض الكلام في الجنابة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بل المجمع عليه، كما ادعاه جمع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إجماع المسلمين، بل الضرورة كما في المستند و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تقتضيه مرتكزات المتشرعة أيضا، و لعل عدم تعرض الطبقة الأولى له كان لأجل اكتفائهم ببيان أحكام النجس عنه، لأنّه كان كعين النجس لديهم، كما هو كذلك لدى المتشرعة فلا يفرقون بين الدم و المتنجس به في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المناقشة في مثل هذا الإجماع بأنّه اجتهادي، و ليس بتعبدي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موهونة جدّا، كما 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من البحث في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تمامية المقتضي لتنجس المتنجس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المانع عنه</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فلجملة من النصوص المستفيضة الواردة في الأبواب المتفرقة، التي يحصل القطع من مجموعها بأنّ المتنجس كان كنفس النجس عند الأئمة عليهم السلام في التنجيس، مثل ما دل على وجوب الاجتناب عن الإناء إذا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أدخل يده القذرة فيها </w:t>
      </w:r>
      <w:r>
        <w:rPr>
          <w:rStyle w:val="FootnoteAnchor"/>
          <w:rtl w:val="true"/>
        </w:rPr>
        <w:footnoteReference w:id="801"/>
      </w:r>
      <w:r>
        <w:rPr>
          <w:rFonts w:ascii="Amiri" w:hAnsi="Amiri" w:eastAsia="Amiri" w:cs="Amiri"/>
          <w:color w:val="111111"/>
          <w:sz w:val="28"/>
          <w:sz w:val="28"/>
          <w:szCs w:val="28"/>
          <w:rtl w:val="true"/>
          <w:lang w:bidi="ar-SA"/>
        </w:rPr>
        <w:t xml:space="preserve">، و ما دل على المنع عن إدخال الجنب أو المحدث يده في الإناء، إلا أن تكون نظيفة </w:t>
      </w:r>
      <w:r>
        <w:rPr>
          <w:rStyle w:val="FootnoteAnchor"/>
          <w:rtl w:val="true"/>
        </w:rPr>
        <w:footnoteReference w:id="802"/>
      </w:r>
      <w:r>
        <w:rPr>
          <w:rFonts w:ascii="Amiri" w:hAnsi="Amiri" w:eastAsia="Amiri" w:cs="Amiri"/>
          <w:color w:val="111111"/>
          <w:sz w:val="28"/>
          <w:sz w:val="28"/>
          <w:szCs w:val="28"/>
          <w:rtl w:val="true"/>
          <w:lang w:bidi="ar-SA"/>
        </w:rPr>
        <w:t xml:space="preserve">، و ما دل على غسل ما أصابه قطرة من طشت فيه وضوء، من بول أو غائط </w:t>
      </w:r>
      <w:r>
        <w:rPr>
          <w:rStyle w:val="FootnoteAnchor"/>
          <w:rtl w:val="true"/>
        </w:rPr>
        <w:footnoteReference w:id="803"/>
      </w:r>
      <w:r>
        <w:rPr>
          <w:rFonts w:ascii="Amiri" w:hAnsi="Amiri" w:eastAsia="Amiri" w:cs="Amiri"/>
          <w:color w:val="111111"/>
          <w:sz w:val="28"/>
          <w:sz w:val="28"/>
          <w:szCs w:val="28"/>
          <w:rtl w:val="true"/>
          <w:lang w:bidi="ar-SA"/>
        </w:rPr>
        <w:t xml:space="preserve">، و ما دل على تطهير الإناء الذي ولغ فيه الكلب </w:t>
      </w:r>
      <w:r>
        <w:rPr>
          <w:rStyle w:val="FootnoteAnchor"/>
          <w:rtl w:val="true"/>
        </w:rPr>
        <w:footnoteReference w:id="804"/>
      </w:r>
      <w:r>
        <w:rPr>
          <w:rFonts w:ascii="Amiri" w:hAnsi="Amiri" w:eastAsia="Amiri" w:cs="Amiri"/>
          <w:color w:val="111111"/>
          <w:sz w:val="28"/>
          <w:sz w:val="28"/>
          <w:szCs w:val="28"/>
          <w:rtl w:val="true"/>
          <w:lang w:bidi="ar-SA"/>
        </w:rPr>
        <w:t>، فإنّه ظاهر، بل صريح في نجاسة الإناء بنجاسة الماء الذي ولغ فيه الكلب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موثق عمار،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يجد في إنائه فأرة، و قد توضأ من ذلك الماء مرارا أو اغتسل، أو غسل ثيابه، و قد كانت الفأرة متسلخة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رآها في الإناء قبل أن يغتسل أو يتوضأ، أو يغسل ثيابه، ثمَّ يفعل ذلك بعد ما رآها، فعليه أن يغسل ثيابه و يغسل كلّ ما أصابه ذلك الماء، و يعيد الوضوء و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الأخبار الكثيرة التي لا يبعد دعوى تواترها إجمالا، و لكن لا يخفى أنّ في سراية النجاسة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دوران النجاسة مدار عينها، و عدم التعدي عنها إلى ما يلاقيها مطلقا مائعا كان أو لا، و استشعر ذلك من بعض عبارات السيد رحمه اللّه و الكاشاني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السراية من المتنجس في المائعات الملاقية لأعيان النجاسة إلى ظروفها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المتيقن من إجماع المسلمين، و الضرورة بينهم هذان القسمان، كما أنّ ما تقدم من الروايات ظاهرة، بل صريحة في سراية النجاسة من المائع الملاقي لعين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مصباح 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يعلم من أحد إنكار كون المائعات الملاقية للنجس بمنزلتها من حيث السراية، بل الظاهر، كما هو صريح الحليّ التزام الكلّ بذلك</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ينبغي أن يجعل هذان القسمان مورد البحث، لأنّ المخالف فيهما إن كان، فلا ريب في وضوح بطلان قوله نصا، و إجماعا، بل ضرورة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لاقى 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ببول، ثمَّ زال عينه و جف ثمَّ لاقى المحلّ المتنجس شيئا آخر مع الرطوبة المسرية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بل المجمع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سراية النجاسة في هذا القسم أيضا، كما أنّ إطلاق دعواهم الضرورة على السراية يشمله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الأخبار المذكورة قاصرة عن شمول هذا القسم بالدلالة المطابقية، لظهور جلّها، بل كلّها في القسم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الأسئلة في مثل هذه الروايات إنّما وقعت لأجل كونها مورد ابتلاء السائلين، لا لخصوصية فيها قطعا، فالمناط كلّه وجود نجاسة، و تحقق منشأ لانتقال النجاسة منها إلى غيرها، سواء كان منشأ الانتقال المائع الملاقي للنجاسة، أو الرطوبة المسرية التي تكون مثل المائع نصّا، و إجماعا على ما تقدم في كيفية تنجس المتنجسات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تنجس الثوب بالبول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زالت النجاسة بالجفاف، فهو خلاف حصر المطهرات في أشياء خاصة، و خلاف الإجماع، بل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بقيت فالرطوبة المسرية تجعلها كوقوع النجس في المائع المستلزم سراية النجاسة نصّا و إجماعا، فلا وجه للتشكيك في شمول الروايات من هذه الجهة، لكون ما يدل على كفاية الرطوبة المسرية في سراية النجاسة حاكمة على مثل هذه الأخبار، فيكون المقتضي للسراية موجودا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وجود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فاستدل عليه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الإجماع على السراية اجتهادي، لا أن يكون تعبديا فلا اعتبار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كذلك، بل لو احتمل كونه اجتهاديا، لم يعتمد عليه أساطين الفقه و خبراء الفن و نقاده، لأنّهم أجل من أن يعتمدوا على اجتهاد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يصح الإجماع مع سكوت الطبقة الأولى عن التعرض له</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التعرض في هذه المسألة الابتلائية يكشف عن كون المتنجس لديهم كالنجس، و قد تعرضوا لأحكام النجس مستوفية، كما لا يخفى</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التعرض أعم من ذلك، إذ يمكن أن يكون لأجل ذهابهم إلى عدم السراية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سراية الاستقذار من القذارات من مرتكزات العوام فضلا عن فقهاء الأنام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الذهاب إلى خلاف هذا المرتكز يحتاج إلى مزيد عناية و اهتمام، و لا يكفي فيه مجرد السكوت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وجود المخالف مما يوجب عدم حصول العلم من مثل هذا الإجماع برأي المعصوم عليه السلام، مع أنّ المدار في اعتباره عليه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المخالف إذا علم استناده إلى ما هو ظاهر المناقشة فيه فلا اعتبار بمخالفته و لا يضر بالإجماع، فتكون هذه المسألة عكس مسألة انفعال ماء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علم مدرك القائلين بالانفعال مع وضوح الخدشة فيه، و قد استقر المذهب على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المقام فقد علم مدرك المخالفين مع وضوح المناقشة فيه، فلا يضر باستقرار المذهب على السراية و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نسب الخلاف إلى ابن إدريس و الكاشاني و السيد صدر الدين رضوان اللّه و تعالى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الجواهر في مسألة الاستنجاء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يليق بالفقيه التصدّي لرد مثل ذلك بعد ما عرفت أنّه مخالف لإجماع المسلمين و ضرورة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للأولين التفرد بالفتوى في جملة من الفروع، فكيف يطرح الإجماع لأقوالهما الشريفة المستندة إلى الاجتهاد المحض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الأخبار المستدل بها على السراية ظاهرة في وقوع النجس في المائع الملاقي لشي‌ء آخر، فلا تشمل غير هذا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شرط الانفعال الرطوبة المسرية، و لا اختصاص له بالمائع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دل على كفايتها تكون حاكمة على مثل هذه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قلنا بالسراية لعمت النجاسة جميع البرية، فيختل النظام و تعطل أسواق الأنام، و هو ضروري البطلان بلا كلام</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السراية تدور مدار قيام حجة معتبرة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 بها أو بينة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عليها و في غيره، فالمرجع قاعدة الطهارة، و لا يحصل بعد ذلك اختلال النظام و لا تعطيل أسواق الأنام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استقرار سيرة المتشرعة على المسامحة في الاجتناب عن ملاقيات المتنجس على ما فصله في مصباح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يعلم قيام هذه السيرة مع وجود أمارة معتبرة على السراية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فرض تحققها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اعتبار بها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ابن سدير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رجلا يسأل أبا عبد اللّه عليه السلام أنّي ربما بلت فلا أقدر على الماء و يشتد ذلك عليّ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بلت و تمسحت فامسح ذكرك بريقك، فإن وجدت شيئا فقل هذا من ذاك</w:t>
      </w:r>
      <w:r>
        <w:rPr>
          <w:rFonts w:eastAsia="Amiri" w:cs="Amiri" w:ascii="Amiri" w:hAnsi="Amiri"/>
          <w:color w:val="111111"/>
          <w:sz w:val="28"/>
          <w:szCs w:val="28"/>
          <w:rtl w:val="true"/>
          <w:lang w:bidi="ar-SA"/>
        </w:rPr>
        <w:t xml:space="preserve">»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إشارة فيه إلى أنّ المسح بالريق على موضع القذر من رأس الحشفة، مع تأبّى النفوس نوعا عن ذلك، بل هذا حيلة شرعية علّمها الإمام عليه السلام لدفع الوسوسة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يمسح بعض أطراف الذكر بالريق حتّى لو رأى بعد ذلك رطوبة، لصح أن يقال إنّها من الريق، لا من الرطوبة المتنجسة بملاقاة موضع القذر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لمثل هذه الحيل الشرعية نظائر كثيرة، كما لا يخفى على المتتبع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العيص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بال في موضع ليس فيه ماء فمسح ذكره بحجر و قد عرق ذكره و فخذه،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ذكره و فخذه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عمن مسح ذكره بيده ثمَّ عرقت يده فأصابه ثوبه، يغسل ثوبه؟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صدره ظاهر، بل نص في تنجيس المتنجس، و ذيله ليس بظاهر في أنّ موضع إصابة اليد إلى الثوب كان عين محل النجس منها، فلعله كان غير محل النجس، و المرجع في صورة الشك أصالة الطهارة</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حكيم أنّه سأل أبا عبد اللّه عليه السلام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أصيب الماء و قد أصاب يدي شي‌ء من البول، فأمسحه بالحائط و بالتراب ثمَّ تعرق يدي فأمسح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وجهي، أو بعض جسدي أو يصيب ثوبي،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يحكم بالنجاسة إلا إذا علم أنّ محلّ المسح بالوجه أو الجسد و محلّ الإصابة من الثوب كان عين محل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فالمرجع أصالة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فالمقام من صغريات ملاقي بعض أطراف مورد العلم الإجمالي بالنجاسة، و قد تقدم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سماعة قلت لأبي الحسن موسى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أبول ثمَّ أتمسح بالأحجار فيجي‌ء منّي البلل ما يفسد سراويلي،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 xml:space="preserve">»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قصور 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ظهوره في كفاية التمسح بالأحجار في الاستنجاء من البول، و هو خلاف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يراد به عدم البأس في نقض الوضوء، مضافا إلى عدم العلم بملاقاة البلل الخارج لموضع النجس من رأس الحشفة، و مقتضى الأصل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الشك فأصالة الطهارة في السراويل محكمة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حفص الأعور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 يكون فيه الخمر ثمَّ يجفف، يجعل فيه الخل؟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محمول على التجفيف بعد التطهير ثلاثا، كما في أخبار أخر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عليّ بن جعفر عن أخيه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الكنيف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يصب فيه الماء فينضح على الثياب، ما حاله؟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جافا فلا بأس</w:t>
      </w:r>
      <w:r>
        <w:rPr>
          <w:rFonts w:eastAsia="Amiri" w:cs="Amiri" w:ascii="Amiri" w:hAnsi="Amiri"/>
          <w:color w:val="111111"/>
          <w:sz w:val="28"/>
          <w:szCs w:val="28"/>
          <w:rtl w:val="true"/>
          <w:lang w:bidi="ar-SA"/>
        </w:rPr>
        <w:t>»</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المراد بالكنيف ما استقر فيه النجاسة، و من الممكن، بل الظاهر أنّ المراد به ما وقعت النجاسة فيه، ثمَّ زال أثرها بالماء، فيكون طاهرا حينئذ، و لعل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جافا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يكن فيه نجاسة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الماء الذي ينتضح من الكنيف أولا ثمَّ وقوعه ثانيا منها على الطاهر، لا يحكم بنجاسته،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الغالب أنّ الماء الذي ينتضح من الكنيف أنّه من هذا القبيل، لا أن يقع على النجس ثمَّ يقع منه على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 مما ذكروه مع ظهور الخدشة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على فرض صحة الدلالة في بعضها، أسقطه عن الاعتبار استقرار المذهب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كلمات المجمعين سراية النجاسة، سواء كانت بواسطة واحدة أم كثيرة، فلا وجه للأخذ بالقدر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الواسطة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ظهور الكلمات في الأعم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الظن بالسراية، بل لا بد من قيام حجة معتبرة عليها، بلا فرق بين ذي الواسطة الواحدة و الكثيرة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رأى النجاسة في آلات عمل 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بنّاء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إحراز أنّه متوجه إليها، ثمَّ شك في أنّه طهرها، لا يجب عليه الاجتناب عما عمل بها، لقاعدة الصحة، و لا يجب عليه الفحص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بالسراية مع واسطة واحدة أو كثيرة، ثمَّ شك في التطهير و عدمه، فمقتضى الاستصحاب بقاء النجاسة مطلقا، إلا مع أمارة على الخلاف</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أخبر ذو اليد بالسراية أو بعدمها، يعتبر قوله فيهما</w:t>
      </w:r>
      <w:r>
        <w:rPr>
          <w:rFonts w:eastAsia="Amiri" w:cs="Amiri" w:ascii="Amiri" w:hAnsi="Amiri"/>
          <w:color w:val="111111"/>
          <w:sz w:val="28"/>
          <w:szCs w:val="28"/>
          <w:rtl w:val="true"/>
          <w:lang w:bidi="ar-SA"/>
        </w:rPr>
        <w:t>.</w:t>
      </w:r>
      <w:bookmarkStart w:id="757" w:name="pg12190_153832"/>
    </w:p>
    <w:p>
      <w:pPr>
        <w:pStyle w:val="BookText"/>
        <w:rPr/>
      </w:pPr>
      <w:bookmarkEnd w:id="757"/>
      <w:r>
        <w:rPr>
          <w:rFonts w:ascii="Amiri" w:hAnsi="Amiri" w:eastAsia="Amiri" w:cs="Amiri"/>
          <w:color w:val="111111"/>
          <w:sz w:val="28"/>
          <w:sz w:val="28"/>
          <w:szCs w:val="28"/>
          <w:rtl w:val="true"/>
          <w:lang w:bidi="ar-SA"/>
        </w:rPr>
        <w:t xml:space="preserve">يجري عليه جميع أحكام النجس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تنجس الإناء بالولوغ يجب تعفيره، لكن إذا تنجس إناء آخر بملاقاة هذا الإناء، أو صب ماء الولوغ في إناء آخر لا يجب فيه التعفير، و إن كان الأحوط، خصوصا في الفرض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إذا تنجس الثوب بالبول وجب تعدد الغسل، لكن إذا تنجس ثوب آخر بملاقاة هذا الثوب لا يجب فيه التعدد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إذا تنجس شي‌ء بغسالة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نجاسة الغسالة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فيه التعدد</w:t>
      </w:r>
      <w:r>
        <w:rPr>
          <w:rFonts w:eastAsia="Amiri" w:cs="Amiri" w:ascii="Amiri" w:hAnsi="Amiri"/>
          <w:color w:val="111111"/>
          <w:sz w:val="28"/>
          <w:szCs w:val="28"/>
          <w:rtl w:val="true"/>
          <w:lang w:bidi="ar-SA"/>
        </w:rPr>
        <w:t>.</w:t>
      </w:r>
    </w:p>
    <w:p>
      <w:pPr>
        <w:pStyle w:val="Heading4"/>
        <w:numPr>
          <w:ilvl w:val="3"/>
          <w:numId w:val="1"/>
        </w:numPr>
        <w:rPr/>
      </w:pPr>
      <w:bookmarkStart w:id="758" w:name="__RefHeading___Toc5156035_417432637"/>
      <w:bookmarkStart w:id="759" w:name="_Toc289"/>
      <w:bookmarkEnd w:id="758"/>
      <w:r>
        <w:rPr>
          <w:rtl w:val="true"/>
        </w:rPr>
        <w:t xml:space="preserve">مسألة </w:t>
      </w:r>
      <w:r>
        <w:rPr/>
        <w:t>12</w:t>
      </w:r>
      <w:r>
        <w:rPr>
          <w:rtl w:val="true"/>
        </w:rPr>
        <w:t xml:space="preserve">: </w:t>
      </w:r>
      <w:r>
        <w:rPr>
          <w:rtl w:val="true"/>
        </w:rPr>
        <w:t>قد مرّ أنّه يشترط في تنجس الشي‌ء بالملاقاة تأثره</w:t>
      </w:r>
      <w:bookmarkEnd w:id="7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أنّه يشترط في تنجس الشي‌ء بالملاقاة تأثره، فعلى هذا لو فرض جسم لا يتأثر بالرطوبة أصلا، كما إذا دهن على نحو إذا غمس في الإناء لا يتبلل أصلا،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النجس و المتنجس به متغايران عرفا، فإذا دل الدليل على ثبوت أثر خاص للنجس، لا وجه لإجرائه على المتنجس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الثابت بالسراية أصل النجاسة فقط، و الأثر الخاص متقوّم بخصوص عين النجس لهم لو تعدّى العين إلى المتنجس أيضا يجري عليه تمام أحكام النجس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وجوب التعفير في الإناء الثاني فلاختصاص وجوبه بما ولغ فيه الكلب، و لا يصدق على الثاني أنّه ولغ فيه الكلب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الاحتياط فلإمكان أن يستظهر من أدلة التعفير أنّ موضوعه الإناء الذي يكون ظرفا لماء ولوغ الكلب، سواء كان بلا واسطة، أم معها، و يأتي الكلام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فصل المطهّرات، فراجع</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لاختصاص دليله بما فيه عين البول، فلا يشمل ما تنجس به مع عدم العين فيه، فالمرجع حينئذ المطلقات الدالة على كفاية المرة الواحدة في تطهير مطلق النجاسات، 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فصل المطهرات ما ينفع المقام، فراجع</w:t>
      </w:r>
      <w:r>
        <w:rPr>
          <w:rFonts w:eastAsia="Amiri" w:cs="Amiri" w:ascii="Amiri" w:hAnsi="Amiri"/>
          <w:color w:val="111111"/>
          <w:sz w:val="28"/>
          <w:szCs w:val="28"/>
          <w:rtl w:val="true"/>
          <w:lang w:bidi="ar-SA"/>
        </w:rPr>
        <w:t xml:space="preserve">. </w:t>
      </w:r>
      <w:bookmarkStart w:id="760" w:name="pg12190_153833"/>
    </w:p>
    <w:p>
      <w:pPr>
        <w:pStyle w:val="BookText"/>
        <w:rPr/>
      </w:pPr>
      <w:bookmarkEnd w:id="760"/>
      <w:r>
        <w:rPr>
          <w:rFonts w:ascii="Amiri" w:hAnsi="Amiri" w:eastAsia="Amiri" w:cs="Amiri"/>
          <w:color w:val="111111"/>
          <w:sz w:val="28"/>
          <w:sz w:val="28"/>
          <w:szCs w:val="28"/>
          <w:rtl w:val="true"/>
          <w:lang w:bidi="ar-SA"/>
        </w:rPr>
        <w:t xml:space="preserve">يتنجس بالملاقاة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مع الرطوبة المسرية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تكون رجل الزنبور، و الذباب، و البق، من هذا القبيل</w:t>
      </w:r>
      <w:r>
        <w:rPr>
          <w:rFonts w:eastAsia="Amiri" w:cs="Amiri" w:ascii="Amiri" w:hAnsi="Amiri"/>
          <w:color w:val="111111"/>
          <w:sz w:val="28"/>
          <w:szCs w:val="28"/>
          <w:rtl w:val="true"/>
          <w:lang w:bidi="ar-SA"/>
        </w:rPr>
        <w:t>.</w:t>
      </w:r>
    </w:p>
    <w:p>
      <w:pPr>
        <w:pStyle w:val="Heading4"/>
        <w:numPr>
          <w:ilvl w:val="3"/>
          <w:numId w:val="1"/>
        </w:numPr>
        <w:rPr/>
      </w:pPr>
      <w:bookmarkStart w:id="761" w:name="__RefHeading___Toc5156037_417432637"/>
      <w:bookmarkStart w:id="762" w:name="_Toc290"/>
      <w:bookmarkEnd w:id="761"/>
      <w:r>
        <w:rPr>
          <w:rtl w:val="true"/>
        </w:rPr>
        <w:t xml:space="preserve">مسألة </w:t>
      </w:r>
      <w:r>
        <w:rPr/>
        <w:t>13</w:t>
      </w:r>
      <w:r>
        <w:rPr>
          <w:rtl w:val="true"/>
        </w:rPr>
        <w:t xml:space="preserve">: </w:t>
      </w:r>
      <w:r>
        <w:rPr>
          <w:rtl w:val="true"/>
        </w:rPr>
        <w:t>الملاقاة في الباطن لا توجب التنجيس</w:t>
      </w:r>
      <w:bookmarkEnd w:id="7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الملاقاة في الباطن لا توجب التنجيس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فالنخامة الخارجة من الأنف طاهرة و إن لاقت الدم في باطن 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أدخل فيه شي‌ء من الخارج، و لاقى الدم في الباطن فالأحوط فيه الاجتناب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استيلاء الماء على الشي‌ء أمر، و تأثره بالماء أمر آخر، و الأول أعم من الثاني وجدانا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يكفي الشك في التأثر في الحكم بالطهارة، للأصل، و لا يتوقف على إحراز عدم التأثر</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فصل نجاسة البول و الغائط،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نجاسة الدم، و ما يأتي في العاشر من المطهرات</w:t>
      </w:r>
      <w:r>
        <w:rPr>
          <w:rFonts w:eastAsia="Amiri" w:cs="Amiri" w:ascii="Amiri" w:hAnsi="Amiri"/>
          <w:color w:val="111111"/>
          <w:sz w:val="28"/>
          <w:szCs w:val="28"/>
          <w:rtl w:val="true"/>
          <w:lang w:bidi="ar-SA"/>
        </w:rPr>
        <w:t xml:space="preserve">. </w:t>
      </w:r>
      <w:bookmarkStart w:id="763" w:name="pg12190_153834"/>
    </w:p>
    <w:p>
      <w:pPr>
        <w:pStyle w:val="Heading3"/>
        <w:numPr>
          <w:ilvl w:val="2"/>
          <w:numId w:val="1"/>
        </w:numPr>
        <w:rPr/>
      </w:pPr>
      <w:bookmarkStart w:id="764" w:name="__RefHeading___Toc5156039_417432637"/>
      <w:bookmarkStart w:id="765" w:name="_Toc291"/>
      <w:bookmarkEnd w:id="763"/>
      <w:bookmarkEnd w:id="764"/>
      <w:r>
        <w:rPr>
          <w:rtl w:val="true"/>
        </w:rPr>
        <w:t>فصل يشترط في صحة الصلاة، واجبة كانت أو مندوبة إزالة النجاسة عن البدن</w:t>
      </w:r>
      <w:bookmarkEnd w:id="765"/>
    </w:p>
    <w:p>
      <w:pPr>
        <w:pStyle w:val="Heading4"/>
        <w:numPr>
          <w:ilvl w:val="3"/>
          <w:numId w:val="1"/>
        </w:numPr>
        <w:rPr/>
      </w:pPr>
      <w:bookmarkStart w:id="766" w:name="__RefHeading___Toc5156041_417432637"/>
      <w:bookmarkStart w:id="767" w:name="_Toc292"/>
      <w:bookmarkEnd w:id="766"/>
      <w:r>
        <w:rPr>
          <w:rtl w:val="true"/>
        </w:rPr>
        <w:t>اشارة</w:t>
      </w:r>
      <w:bookmarkEnd w:id="7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صحة الصلاة، واجبة كانت أو مندوبة إزالة النجاسة عن البدن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الظفر، و الشعر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اللباس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ساترا كان أو غير ساتر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ما سيجي‌ء من مثل الجورب و نحوه مما لا تتم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يشترط في صحة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للنصوص المستفيضة الشاملة للصلاة الواجبة و المندوبة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و ضرورة من المذهب بل الدين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الأعم من الطهارة الحدثية و الخبيثة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ورد في الاستنجاء </w:t>
      </w:r>
      <w:r>
        <w:rPr>
          <w:rStyle w:val="FootnoteAnchor"/>
          <w:rtl w:val="true"/>
        </w:rPr>
        <w:footnoteReference w:id="814"/>
      </w:r>
      <w:r>
        <w:rPr>
          <w:rFonts w:ascii="Amiri" w:hAnsi="Amiri" w:eastAsia="Amiri" w:cs="Amiri"/>
          <w:color w:val="111111"/>
          <w:sz w:val="28"/>
          <w:sz w:val="28"/>
          <w:szCs w:val="28"/>
          <w:rtl w:val="true"/>
          <w:lang w:bidi="ar-SA"/>
        </w:rPr>
        <w:t>بعد القطع بأنّه لا خصوصية لتطهير مخرج البول و الغائط في ذلك، بل يكون ذكرهما من باب المثال لمطلق إزالة النجاسة عن الثوب و البدن، مضافا إلى مسلّمية الحكم في جميع ما ذكر بين الفقهاء</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نصّا </w:t>
      </w:r>
      <w:r>
        <w:rPr>
          <w:rStyle w:val="FootnoteAnchor"/>
          <w:rtl w:val="true"/>
        </w:rPr>
        <w:footnoteReference w:id="815"/>
      </w:r>
      <w:r>
        <w:rPr>
          <w:rFonts w:ascii="Amiri" w:hAnsi="Amiri" w:eastAsia="Amiri" w:cs="Amiri"/>
          <w:color w:val="111111"/>
          <w:sz w:val="28"/>
          <w:sz w:val="28"/>
          <w:szCs w:val="28"/>
          <w:rtl w:val="true"/>
          <w:lang w:bidi="ar-SA"/>
        </w:rPr>
        <w:t>و إجماعا، بل و ضرورة من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عدم الفرق بين الساتر و غيره، فلإطلاق الأدلة، و معقد إجماع فقهاء الملة الشامل لهما و المذكور في النصوص و الفتاوى كما يأتي الثوب، و يعبّر عنه باللباس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يشترط في توابعها من صلاة الاحتياط و قضاء التشهد و السجدة المنسيين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في سجدتي السهو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يشترط فيما يتقدمها من الأذان و الإقامة، و الأدعية التي قبل تكبيرة الإحرام، و لا فيما يتأخرها من التعقيب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يلحق باللباس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وجهه في فصل ما يعفى عنه في الصلاة عند قوله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مما يعفى عنه ما لا تتم فيه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فصل كيفية صلاة الاحتياط من ظهور الإطلاق و الاتفاق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فصل موجبات سجود السهو و كيفيته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لأصالة البراءة بعد عدم دليل على اشتراط الطهارة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تستحب الطهارة فيها، كما يأتي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الاحتمالات في مانعية النجاسة عن صحة الصلاة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الصلاة في النجس مطلقا و لو بمثل شعرة متنجسة على لباس المصلّي، فيكون النجس كأجزاء غير المأكول، إلا ما استثني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استظهر ذلك في مصباح الفقيه من قوله عليه السلام في خبر النميري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في شي‌ء من الحديد فإنّه نجس ممسوخ</w:t>
      </w:r>
      <w:r>
        <w:rPr>
          <w:rFonts w:eastAsia="Amiri" w:cs="Amiri" w:ascii="Amiri" w:hAnsi="Amiri"/>
          <w:color w:val="111111"/>
          <w:sz w:val="28"/>
          <w:szCs w:val="28"/>
          <w:rtl w:val="true"/>
          <w:lang w:bidi="ar-SA"/>
        </w:rPr>
        <w:t xml:space="preserve">»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قصور سنده و عدم العمل به في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المنساق منه الألبسة الحديدية كالمغفر، و الجوشن، و الخاتم من الحديد و نحوها مما يلبس، فلا يشمل ما إذا كانت إبرة من حديد في جيب المصلّي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خصوا الكراهة باستصحاب الحديد البارز، فراجع ما يأتي من مكروهات اللباس</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اشتمل من الأدلة على الثوب يقيده، على فرض ظهور الإطلاق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اللحاف الذي يتغطى به المصلّي مضطجعا إيماء، سواء كان متستّرا به أولا، و إن كان الأقوى في صورة عدم التستر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ساتره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الاشتراط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يشترط في صحة الصلاة أيضا إزالتها عن موضع السجود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المواضع الأخر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بنجاستها</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الجمود على خصوص ما ورد في الأدلة مما يسمّى ثوبا عرفا، فلا تشمل مثل اللحاف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جمود بلا دليل مع كثرة الاختلاف الفاحش فيما يتغطّى به الناس آحادهم في كلّ عصر، بل في الحالات المختلفة لشخص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التعميم إلى مطلق ما يتغطّى به و يلف على الجسد، سواء كان كالثياب المعهودة أم لا، فيكون ذكر الثوب في الأدلة من باب المثال فقط، فيشمل اللحاف، بل الحصير الذي يلفه الشخص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يبعد شمول الأدلة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المتيقن من التعميم إلى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ساترا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عدمه فلا يصدق الثوب عليه، و لا أقلّ من الشك في ذلك، فيكون التمسك بالأدلة من التمسك بالعام في الشبهة المصداقية، و المرجع حينئذ أصالة البراءة، و لا ينافي ذلك ما تقدم منه رحمة اللّه عليه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ساترا كان أو غير ساتر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في صورة صدق الثوب و اللباس لغة و عرفا، فيشمله إطلاق الأدلة قهرا، لا في مورد الشك في الصدق الذي لا تشمله الأدلة و يأتي هذا الفرع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فصل شرائط لباس المصلّي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المدعى عليه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 إلى الوسيلة و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الأراضي و البواري و الحصر إذا أصابها نجس و جففتها الشمس، لا تطهر و يجوز السجود عليها، و استظهر منها مخالفة المشهور</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يمكن أن يكون خلافها مع المشهور في كيفية تطهير الشمس، و أنّه ليس بحقيقي، بل يوجب صحة الصلاة فقط، كما عن بعض من أن التيمم يوجب إباحة الصلاة فقط، و حينئذ يتم الإجماع على اعتبار طهارة موضع السجود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استدل أيضا بإطلاق صحيح زرارة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البول يكون على السطح أو في المكان الذي يصلّى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جففته الشمس فصلّ عليه فهو طاهر</w:t>
      </w:r>
      <w:r>
        <w:rPr>
          <w:rFonts w:eastAsia="Amiri" w:cs="Amiri" w:ascii="Amiri" w:hAnsi="Amiri"/>
          <w:color w:val="111111"/>
          <w:sz w:val="28"/>
          <w:szCs w:val="28"/>
          <w:rtl w:val="true"/>
          <w:lang w:bidi="ar-SA"/>
        </w:rPr>
        <w:t xml:space="preserve">»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إطلاق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السجود عليه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بصحيح ابن محبوب عن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الجص يوقد عليه بالعذرة و عظام الموتى ثمَّ يجصص به المسجد، أ يسجد عليه؟ فكتب إليّ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الماء و النار قد طهراه</w:t>
      </w:r>
      <w:r>
        <w:rPr>
          <w:rFonts w:eastAsia="Amiri" w:cs="Amiri" w:ascii="Amiri" w:hAnsi="Amiri"/>
          <w:color w:val="111111"/>
          <w:sz w:val="28"/>
          <w:szCs w:val="28"/>
          <w:rtl w:val="true"/>
          <w:lang w:bidi="ar-SA"/>
        </w:rPr>
        <w:t xml:space="preserve">»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ظهوره في مسلّمية اعتبار الطهارة في مسجد الجبهة مما لا ينكر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أشكل عليه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ظهوره في صحة السجود على الجص مع خروجه عن اسم الأرض، و يأتي ما يتعلق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فصل ما يصح السجود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الماء و النار قد طهراه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لا وجه لنجاسة الجص إلا الدخان المتصاعد من العذرة و عظام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دخان النجس يطهر بالاستحالة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ليس المراد بالطهر الطهارة من النجاسة الشرعية، بل المراد دفع الاستقذار النفساني الحاصل لما يطبخ بالعذرة و عظام الموتى،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الماء و النار يذهبان هذا الاستقذار، و الطهر يستعمل في الأحاديث في الأعم من إزالة النجاسات الشرعية أيضا، كقولهم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السواك مطهرة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النورة طهور</w:t>
      </w:r>
      <w:r>
        <w:rPr>
          <w:rFonts w:eastAsia="Amiri" w:cs="Amiri" w:ascii="Amiri" w:hAnsi="Amiri"/>
          <w:color w:val="111111"/>
          <w:sz w:val="28"/>
          <w:szCs w:val="28"/>
          <w:rtl w:val="true"/>
          <w:lang w:bidi="ar-SA"/>
        </w:rPr>
        <w:t xml:space="preserve">» </w:t>
      </w:r>
      <w:r>
        <w:rPr>
          <w:rStyle w:val="FootnoteAnchor"/>
          <w:rtl w:val="true"/>
        </w:rPr>
        <w:footnoteReference w:id="819"/>
      </w:r>
      <w:r>
        <w:rPr>
          <w:rFonts w:ascii="Amiri" w:hAnsi="Amiri" w:eastAsia="Amiri" w:cs="Amiri"/>
          <w:color w:val="111111"/>
          <w:sz w:val="28"/>
          <w:sz w:val="28"/>
          <w:szCs w:val="28"/>
          <w:rtl w:val="true"/>
          <w:lang w:bidi="ar-SA"/>
        </w:rPr>
        <w:t xml:space="preserve">إلى غير ذلك من الاستعمالات، فراجع، كما أنّه يطلق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المرادف في الفارسية للطهارة في مطلق رفع القذارة، نجاسة كانت أو غيرها من سائر القذارات، كما لا يخفى</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المتسالم عليه بين الأصحاب، للأصل، و قول</w:t>
      </w:r>
    </w:p>
    <w:p>
      <w:pPr>
        <w:pStyle w:val="BookText"/>
        <w:rPr/>
      </w:pPr>
      <w:r>
        <w:rPr>
          <w:rFonts w:ascii="Amiri" w:hAnsi="Amiri" w:eastAsia="Amiri" w:cs="Amiri"/>
          <w:color w:val="111111"/>
          <w:sz w:val="28"/>
          <w:sz w:val="28"/>
          <w:szCs w:val="28"/>
          <w:rtl w:val="true"/>
          <w:lang w:bidi="ar-SA"/>
        </w:rPr>
        <w:t xml:space="preserve">إلا إذا كانت مسرية إلى بدنه، أو لباسه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الصادقين عليهما السلام بنفي البأس عن الصلاة على الشاذكونة </w:t>
      </w:r>
      <w:r>
        <w:rPr>
          <w:rStyle w:val="FootnoteAnchor"/>
          <w:rtl w:val="true"/>
        </w:rPr>
        <w:footnoteReference w:id="820"/>
      </w:r>
      <w:r>
        <w:rPr>
          <w:rFonts w:ascii="Amiri" w:hAnsi="Amiri" w:eastAsia="Amiri" w:cs="Amiri"/>
          <w:color w:val="111111"/>
          <w:sz w:val="28"/>
          <w:sz w:val="28"/>
          <w:szCs w:val="28"/>
          <w:rtl w:val="true"/>
          <w:lang w:bidi="ar-SA"/>
        </w:rPr>
        <w:t xml:space="preserve">التي تصيبها الجنابة </w:t>
      </w:r>
      <w:r>
        <w:rPr>
          <w:rStyle w:val="FootnoteAnchor"/>
          <w:rtl w:val="true"/>
        </w:rPr>
        <w:footnoteReference w:id="821"/>
      </w:r>
      <w:r>
        <w:rPr>
          <w:rFonts w:ascii="Amiri" w:hAnsi="Amiri" w:eastAsia="Amiri" w:cs="Amiri"/>
          <w:color w:val="111111"/>
          <w:sz w:val="28"/>
          <w:sz w:val="28"/>
          <w:szCs w:val="28"/>
          <w:rtl w:val="true"/>
          <w:lang w:bidi="ar-SA"/>
        </w:rPr>
        <w:t>، و بصحيح ابن جعفر عن أخيه موسى بن جعفر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البيت و الدار لا تصيبهما الشمس و يصيبهما البول، و يغتسل فيهما من الجنابة أ يصلّى فيهما إذا جفّا؟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فيحمل موثق ابن بكير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الشاذكونة يصيبها الاحتلام، أ يصلّى عليها؟</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إما على الكراهة، أو على ما إذا استلزمت السراية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موثق عمار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عن الموضع القذر يكون في البيت أو غيره فلا تصيبه الشمس، و لكنه قد يبس الموضع القذر،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محمول على الكراهة 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نسب إلى السيد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اعتبار طهارة ما يلاقيه بدن المصلّي، و إلى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اعتبار طهارة مواضع الأعضاء السبعة، غير ظاهر الوجه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بل استفاض عليه نقل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 في السراية، السراية إلى بدن المصلّي، أو لباسه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تعدت إلى سجادته، أو طرف تربته الملصق على الأرض فلا بأس بها</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تعدت إلى بدنه أو لباسه، و كان دما و بمقدار العفو فلا بأس به، لإطلاق دليل العفو الشامل لها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عن الإيضاح من دعوى الإجماع على المنع مطلقا حتّى المعفو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 بما عن التذكرة من الإجماع على</w:t>
      </w:r>
      <w:bookmarkStart w:id="768" w:name="pg12190_153839"/>
    </w:p>
    <w:p>
      <w:pPr>
        <w:pStyle w:val="Heading4"/>
        <w:numPr>
          <w:ilvl w:val="3"/>
          <w:numId w:val="1"/>
        </w:numPr>
        <w:rPr/>
      </w:pPr>
      <w:bookmarkStart w:id="769" w:name="__RefHeading___Toc5156043_417432637"/>
      <w:bookmarkStart w:id="770" w:name="_Toc293"/>
      <w:bookmarkEnd w:id="768"/>
      <w:bookmarkEnd w:id="769"/>
      <w:r>
        <w:rPr>
          <w:rtl w:val="true"/>
        </w:rPr>
        <w:t xml:space="preserve">مسألة </w:t>
      </w:r>
      <w:r>
        <w:rPr/>
        <w:t>1</w:t>
      </w:r>
      <w:r>
        <w:rPr>
          <w:rtl w:val="true"/>
        </w:rPr>
        <w:t xml:space="preserve">: </w:t>
      </w:r>
      <w:r>
        <w:rPr>
          <w:rtl w:val="true"/>
        </w:rPr>
        <w:t>إذا وضع جبهته على محلّ بعضه طاهر و بعضه نجس</w:t>
      </w:r>
      <w:bookmarkEnd w:id="7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وضع جبهته على محلّ بعضه طاهر و بعضه نجس، صح إذا كان الطاهر بمقدار الواجب، فلا يضر كون البعض الآخر نجسا، و إن كان الأحوط طهارة جميع ما يقع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يكفي كون السطح الظاهر من المسجد طاهرا و إن كان باطنه أو سطحه الآخر، أو ما تحته نجسا، فلو وضع التربة على محلّ نجس، و كانت طاهرة و لو سطحها الظاهر، صحت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4"/>
        <w:numPr>
          <w:ilvl w:val="3"/>
          <w:numId w:val="1"/>
        </w:numPr>
        <w:rPr/>
      </w:pPr>
      <w:bookmarkStart w:id="771" w:name="__RefHeading___Toc5156045_417432637"/>
      <w:bookmarkStart w:id="772" w:name="_Toc294"/>
      <w:bookmarkEnd w:id="771"/>
      <w:r>
        <w:rPr>
          <w:rtl w:val="true"/>
        </w:rPr>
        <w:t xml:space="preserve">مسألة </w:t>
      </w:r>
      <w:r>
        <w:rPr/>
        <w:t>2</w:t>
      </w:r>
      <w:r>
        <w:rPr>
          <w:rtl w:val="true"/>
        </w:rPr>
        <w:t xml:space="preserve">: </w:t>
      </w:r>
      <w:r>
        <w:rPr>
          <w:rtl w:val="true"/>
        </w:rPr>
        <w:t>تجب إزالة النجاسة عن المساجد</w:t>
      </w:r>
      <w:bookmarkEnd w:id="7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إزالة النجاسة عن المساجد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داخلها</w:t>
      </w:r>
    </w:p>
    <w:p>
      <w:pPr>
        <w:pStyle w:val="BookText"/>
        <w:rPr/>
      </w:pPr>
      <w:r>
        <w:rPr>
          <w:rFonts w:ascii="Amiri" w:hAnsi="Amiri" w:eastAsia="Amiri" w:cs="Amiri"/>
          <w:color w:val="111111"/>
          <w:sz w:val="28"/>
          <w:sz w:val="28"/>
          <w:szCs w:val="28"/>
          <w:rtl w:val="true"/>
          <w:lang w:bidi="ar-SA"/>
        </w:rPr>
        <w:t>طهارة المكان من النجاسات المتعدية، ما لم يعف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النجس يابسا، و كان على بدن المصلّي أو لباسه أو مكان صلاته، فلا بأس في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حكم الأولتين في الرابع مما يعفى عنه في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سراية النجاسة، فمقتضى الأصل عدمها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بالسراية إلى البدن أو اللباس، و شك في أنّها كانت من المحل النجس أو من غيره، فمقتضى الأصل عدم وجوب التطهير عليه، و صحة صلاته بدونه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لإطلاق اعتبار الطهارة الشامل لجميع هذه الأقسام، مع ظهور تسالم الأصحاب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الكلام في وضع الجبهة على ما يصح السجود عليه، فيكفي كونه كذلك بحسب السطح الظاهر، و بالمقدار الواجب</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تسالم الفقهاء عليه في كلّ عصر، و عن جمع نقل الإجماع عليه، منهم الشهيد و الفاضلان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استدل أيضا بقوله تعالى إِنَّمَا الْمُشْرِكُونَ نَجَسٌ فَلٰا يَقْرَبُوا الْمَسْجِدَ الْحَرٰامَ </w:t>
      </w:r>
      <w:r>
        <w:rPr>
          <w:rStyle w:val="FootnoteAnchor"/>
          <w:rtl w:val="true"/>
        </w:rPr>
        <w:footnoteReference w:id="825"/>
      </w:r>
      <w:r>
        <w:rPr>
          <w:rFonts w:ascii="Amiri" w:hAnsi="Amiri" w:eastAsia="Amiri" w:cs="Amiri"/>
          <w:color w:val="111111"/>
          <w:sz w:val="28"/>
          <w:sz w:val="28"/>
          <w:szCs w:val="28"/>
          <w:rtl w:val="true"/>
          <w:lang w:bidi="ar-SA"/>
        </w:rPr>
        <w:t>بضميمة عدم الفصل بين المسجد الحرام و غيره من المساجد، و المشرك و غيره من أقسام النجاسات و بالنبوي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سقفها و سطحها، و طرف الداخل من جدرانها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و الطرف الخارج 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لا يجعلها الواقف جزءا من المسجد، بل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جنبوا مساجدكم النجاسة، و تعاهدوا نعالكم عند أبواب مساجدكم</w:t>
      </w:r>
      <w:r>
        <w:rPr>
          <w:rFonts w:eastAsia="Amiri" w:cs="Amiri" w:ascii="Amiri" w:hAnsi="Amiri"/>
          <w:color w:val="111111"/>
          <w:sz w:val="28"/>
          <w:szCs w:val="28"/>
          <w:rtl w:val="true"/>
          <w:lang w:bidi="ar-SA"/>
        </w:rPr>
        <w:t xml:space="preserve">»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الظاهر عرفا في المساجد المعروفة، دون مطلق المكان الذي أعد للصلاة، أو خصوص مسجد الجبهة، و بما أن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أوحى اللّه إلى نبيه صلّى اللّه عليه و آله أن طهّر مسجدك و أخرج من المسجد من يرقد فيه بالليل و مر بسد أبواب من كان له في مسجدك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بما عن الحلبي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طريقي إلى المسجد في زقاق يبال فيه، فربما مررت فيه و ليس عليّ حذاء فيلصق برجلي من نداوته،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تمشي بعد ذلك في أرض يابسة؟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إنّ الأرض يطهر بعضها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بناء على أنّ مفهومه النهي عن دخول المسجد، لا الدخول في الصلاة، و لكن الظاهر أنّ تسالم الحكم عند الفقهاء و المتشرعة في كلّ عصر أظهر من أن يستند إليه بمثل هذه الأدلة القابلة للمناقشة، كما لا يخفى</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المسجد عليه فيشمله الحكم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الطرف الخارج بعد الصدق العرفي، و إن أمكنت المناقشة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عمدة الدليل التسالم و الإجماع و المتيقن منهما الداخل، و الأدلة اللفظية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التمامية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منصرفة إليه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المسجدية تدور مدار الجعل و القصد، و شمول الجعل بالنسبة إلى الخارج مشكوك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الجعل بالنسبة إلى المجموع جعل بالنسبة إليه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لم يجعل مكانا مخصوصا منها جزءا لا يلحقه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وجوب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لاختصاص الحكم بما يكون مسجدا، و تحقق المسجدية يتوقف على الجعل و القصد، و مع عدم الجعل لا موضوع لوجوب الإزالة، بل و كذا مع الشك فيه أيضا، لعدم جريان الأدلة إلا في مورد إحراز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قرينة معتبرة على الخلاف لا اعتبار بالشك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لا يجعل ما يفرش به أرض المسجد من الآجر و نحوه جزء من المسجد، فلا تجب إزالة النجاسة عنه حينئذ، إلا إذا كانت هتكا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الأولى ذلك في بعض المساجد التي يكثر تردد غير المبالين بالنجاسة فيها مع عدم اعتناء الناس بتطهيرها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آلات المسجد إن كانت موقوفة على المسجد، فمقتضى الأصل عدم حرمة التنجيس، و عدم وجوب الإزالة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جعل المحل المشتمل عليها مسجدا بحيث تكون جزء من المسجد مثل آجره و أحجاره على تأمل في صحة جعل الأشياء المنقولة جزء من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مقتضى إطلاق الكلمات و مرتكزات المتشرعة، بل و ظهور الاتفاق حرمة التنجيس مطلقا، و وجوب الإزالة لذلك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يستدل على حرمة تنجيسها و وجوب تطهيرها بما يدل على حرمة إدخال النجاسة في المسجد </w:t>
      </w:r>
      <w:r>
        <w:rPr>
          <w:rStyle w:val="FootnoteAnchor"/>
          <w:rtl w:val="true"/>
        </w:rPr>
        <w:footnoteReference w:id="829"/>
      </w:r>
      <w:r>
        <w:rPr>
          <w:rFonts w:ascii="Amiri" w:hAnsi="Amiri" w:eastAsia="Amiri" w:cs="Amiri"/>
          <w:color w:val="111111"/>
          <w:sz w:val="28"/>
          <w:sz w:val="28"/>
          <w:szCs w:val="28"/>
          <w:rtl w:val="true"/>
          <w:lang w:bidi="ar-SA"/>
        </w:rPr>
        <w:t>، و يأتي ما فيه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الفرش الموقوفة على المساجد لا يلحقها حكمها، إلا مع تحقق الجزئية على تأمل فيه،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أنقاض المسجد بعد التخريب لا يلحقها الحكم، خصوصا بعد ما نقلت إلى محلّ آخر</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فضاء المسجد بحكم المسجد مشكل، فلو فرق النجس في الفضاء بقوة بحيث لم يصل إلى شي‌ء من المسجد، ثمَّ استحال إلى الهواء يشكل حرمته، بل الظاهر عدمها ما لم يكن هتكا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الإزالة فوريّ، فلا يجوز التأخير بمقدار ينافي الفور العرفي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يحرم تنجيسها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لا يجوز إدخال عين النجاسة فيها، و إن لم تكن منجسة، إذا كانت موجبة لهتك حرمتها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مطلقا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إدخال المتنجس فلا بأس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يستلزم الهتك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اتصل موضع من المسجد بالماء المعتصم، كالمطر و الكر و الجاري، فالظاهر أنّ تنجيسه لا حكم له، لأنّ المتفاهم من التنجيس المحرّم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هتكا لا يجوز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أصل اعتبار الفورية، فعلى المشهور بين الأصحاب، و تقتضيه ظواهر الأدلة بمناسبة الحكم و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كونها بمقدار الفور العرفي، فلعدم الدليل على اعتبار الأزيد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بل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يستفاد ذلك مما دل على وجوب الإزالة أيضا، لأنّ المستفاد منها مبغوضية الحدوث و البقاء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موثق عمار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الدمل يكون بالرجل فينفجر و هو في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يمسحه و يمسح يده بالحائط أو بالأرض و لا يقطع الصلاة</w:t>
      </w:r>
      <w:r>
        <w:rPr>
          <w:rFonts w:eastAsia="Amiri" w:cs="Amiri" w:ascii="Amiri" w:hAnsi="Amiri"/>
          <w:color w:val="111111"/>
          <w:sz w:val="28"/>
          <w:szCs w:val="28"/>
          <w:rtl w:val="true"/>
          <w:lang w:bidi="ar-SA"/>
        </w:rPr>
        <w:t xml:space="preserve">» </w:t>
      </w:r>
      <w:r>
        <w:rPr>
          <w:rStyle w:val="FootnoteAnchor"/>
          <w:rtl w:val="true"/>
        </w:rPr>
        <w:footnoteReference w:id="8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في مقام البيان من كلّ جهة حتّى يشمل حائط المسجد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بل ضرورة، سواء تحقق الهتك بالتنجس أم بغيره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ذلك إلى المشهور مستندا إلى ظاهر الآية الكريمة إِنَّمَا الْمُشْرِكُونَ نَجَسٌ فَلٰا يَقْرَبُوا الْمَسْجِدَ الْحَرٰامَ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إطلاق ما تقدم من الأخبار</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نوقش في الآية بما مر مع دفعها، و في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المتبادر منها المتعدية الموجبة للتلويث، و لذا نسب إلى الأكثر الاختصاص بها، مضافا إلى الأصل،</w:t>
      </w:r>
      <w:bookmarkStart w:id="773" w:name="pg12190_153843"/>
    </w:p>
    <w:p>
      <w:pPr>
        <w:pStyle w:val="Heading4"/>
        <w:numPr>
          <w:ilvl w:val="3"/>
          <w:numId w:val="1"/>
        </w:numPr>
        <w:rPr/>
      </w:pPr>
      <w:bookmarkStart w:id="774" w:name="__RefHeading___Toc5156047_417432637"/>
      <w:bookmarkStart w:id="775" w:name="_Toc295"/>
      <w:bookmarkEnd w:id="773"/>
      <w:bookmarkEnd w:id="774"/>
      <w:r>
        <w:rPr>
          <w:rtl w:val="true"/>
        </w:rPr>
        <w:t xml:space="preserve">مسألة </w:t>
      </w:r>
      <w:r>
        <w:rPr/>
        <w:t>3</w:t>
      </w:r>
      <w:r>
        <w:rPr>
          <w:rtl w:val="true"/>
        </w:rPr>
        <w:t xml:space="preserve">: </w:t>
      </w:r>
      <w:r>
        <w:rPr>
          <w:rtl w:val="true"/>
        </w:rPr>
        <w:t>وجوب إزالة النجاسة عن المساجد كفائي</w:t>
      </w:r>
      <w:bookmarkEnd w:id="7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إزالة النجاسة عن المساجد كفائي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اختصاص له بمن نجّسها أو صار سببا فيجب على كلّ أحد</w:t>
      </w:r>
      <w:r>
        <w:rPr>
          <w:rFonts w:eastAsia="Amiri" w:cs="Amiri" w:ascii="Amiri" w:hAnsi="Amiri"/>
          <w:color w:val="111111"/>
          <w:sz w:val="28"/>
          <w:szCs w:val="28"/>
          <w:rtl w:val="true"/>
          <w:lang w:bidi="ar-SA"/>
        </w:rPr>
        <w:t>.</w:t>
      </w:r>
    </w:p>
    <w:p>
      <w:pPr>
        <w:pStyle w:val="Heading4"/>
        <w:numPr>
          <w:ilvl w:val="3"/>
          <w:numId w:val="1"/>
        </w:numPr>
        <w:rPr/>
      </w:pPr>
      <w:bookmarkStart w:id="776" w:name="__RefHeading___Toc5156049_417432637"/>
      <w:bookmarkStart w:id="777" w:name="_Toc296"/>
      <w:bookmarkEnd w:id="776"/>
      <w:r>
        <w:rPr>
          <w:rtl w:val="true"/>
        </w:rPr>
        <w:t xml:space="preserve">مسألة </w:t>
      </w:r>
      <w:r>
        <w:rPr/>
        <w:t>4</w:t>
      </w:r>
      <w:r>
        <w:rPr>
          <w:rtl w:val="true"/>
        </w:rPr>
        <w:t xml:space="preserve">: </w:t>
      </w:r>
      <w:r>
        <w:rPr>
          <w:rtl w:val="true"/>
        </w:rPr>
        <w:t>إذا رأى نجاسة في المسجد و قد دخل وقت الصلاة</w:t>
      </w:r>
      <w:bookmarkEnd w:id="7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رأى نجاسة في المسجد و قد دخل وقت الصلاة تجب المبادرة إلى إزالتها مقدما على الصلاة مع سعة وقتها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الضيق قدمها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ترك الإزالة مع السعة و اشتغل بالصلاة عصى، لترك الإزالة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بطلان صلاته إشكال و الأقوى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p>
    <w:p>
      <w:pPr>
        <w:pStyle w:val="BookText"/>
        <w:rPr/>
      </w:pPr>
      <w:r>
        <w:rPr>
          <w:rFonts w:ascii="Amiri" w:hAnsi="Amiri" w:eastAsia="Amiri" w:cs="Amiri"/>
          <w:color w:val="111111"/>
          <w:sz w:val="28"/>
          <w:sz w:val="28"/>
          <w:szCs w:val="28"/>
          <w:rtl w:val="true"/>
          <w:lang w:bidi="ar-SA"/>
        </w:rPr>
        <w:t>و إطلاق ما دل على جواز دخول الصبيان و النساء، و مرور الحائض، و دخول المسلوس، و المستحاضة، و قيام السيرة على دخول المجروح و المقروح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تمت دلالة الآية الكريمة و الأخبار، يكون خروج هذه الموارد تخصيصا فيها، لا أن يخصص أصل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انسباق النجس عن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تمامية الدلالة و ما نسب إلى السرائر من دعوى الإجماع على التعميم، يشكل الاعتماد عليه مع ذهاب الأكثر إلى الاختصاص بخصوص المتعدية، كما عن الرياض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لأنّ المتفاهم من الأدلة لزوم التطهير و إزالة النجاسة من أيّ شخص 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 إلى الذكر الاختصاص بمن نجّسه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أراد الأولوية العرفية، فله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أراد اختصاص أصل التكليف بحيث لو عصى سقط عن الباقين، فلا وجه له، بل الظاهر كونه مخالفا لمرتكزات المتشرعة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لكونه حينئذ من المتزاحمين اللذين يكون أحدهما فوريا و الآخر موسعا، و لا بد حينئذ من تقديم الأول كما ثبت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الأهمية في الصلاة حينئذ، فيجب تقديمها على الإزالة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العصيان فلمخالفة الواجب المنجز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فورية الإزالة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معنى للواجب إلا أنّ تركه العمدي يوجب العصيان</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صحة الصلاة فلما استقر عليه المذهب في هذه الأعصار و ما قاربها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أمكنه الإزالة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مع عدم قدرته مطلقا أو في ذلك الوقت فلا إشكال في صحة صلاته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فرق في الإشكال في الصورة الأولى بين أن يصلّي في ذلك المسجد أو في مسجد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اشتغل غيره بالإزالة لا مانع من مبادرته إلى الصلاة قبل تحقق الإزالة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أنّ الأمر بالشي‌ء لا يقتضي النّهي عن ضده، لا بالمطابقة، و لا التضمن، و لا بنحو آخر، و قد حققنا ذلك في كتاب أصولنا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فيكون المقتضي لصحة الصلاة موجودا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فعلية الأمر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الترتب الذي أثبتنا إمكانه و وقوعه في العرفيات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المانع عنها مفقودا، فتصح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فرض عدم إمكان الترتب، تصح الصلاة بالملاك و قد حققنا جميع ذلك في كتاب أصولنا </w:t>
      </w:r>
      <w:r>
        <w:rPr>
          <w:rStyle w:val="FootnoteAnchor"/>
          <w:rtl w:val="true"/>
        </w:rPr>
        <w:footnoteReference w:id="833"/>
      </w:r>
      <w:r>
        <w:rPr>
          <w:rFonts w:ascii="Amiri" w:hAnsi="Amiri" w:eastAsia="Amiri" w:cs="Amiri"/>
          <w:color w:val="111111"/>
          <w:sz w:val="28"/>
          <w:sz w:val="28"/>
          <w:szCs w:val="28"/>
          <w:rtl w:val="true"/>
          <w:lang w:bidi="ar-SA"/>
        </w:rPr>
        <w:t>بما لا مزيد عليه،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عدم إمكان الترتب و سقوط الأمر للمزاحمة، لا وجه لبقاء الملاك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ملازمة بين سقوط الأمر و سقوط الملاك، لأنّ سقوط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لأجل المزاحمة، و لا تزاحم في مرتبة الملاك حتّى يسقط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لانحصار الأمر بالصلاة حينئذ، و لا أمر بالإزالة، لعدم القدرة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المانع تحقق التضاد بين الصلاة و الإزالة، فعلى القول بأنّ الأمر بالشي‌ء يقتضي النهي عن ضده، تكون الصلاة منهيا عنها فتبطل، سواء أتى بها في ذلك المسجد، أم في محلّ آخر، مسجدا كان أو غيره</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لسقوط الفورية بقيام الغير بها، فالمقتضي لصحة الصلاة موجود و المانع عنها مفقود، فتصح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احتاج إلى معاون و ترك المعاونة و صلّى، يكون مثل ما تقدم، لوجوب المعاونة فورا، كوجوب أصل الإزالة كذلك</w:t>
      </w:r>
      <w:r>
        <w:rPr>
          <w:rFonts w:eastAsia="Amiri" w:cs="Amiri" w:ascii="Amiri" w:hAnsi="Amiri"/>
          <w:color w:val="111111"/>
          <w:sz w:val="28"/>
          <w:szCs w:val="28"/>
          <w:rtl w:val="true"/>
          <w:lang w:bidi="ar-SA"/>
        </w:rPr>
        <w:t>.</w:t>
      </w:r>
      <w:bookmarkStart w:id="778" w:name="pg12190_153845"/>
    </w:p>
    <w:p>
      <w:pPr>
        <w:pStyle w:val="Heading4"/>
        <w:numPr>
          <w:ilvl w:val="3"/>
          <w:numId w:val="1"/>
        </w:numPr>
        <w:rPr/>
      </w:pPr>
      <w:bookmarkStart w:id="779" w:name="__RefHeading___Toc5156051_417432637"/>
      <w:bookmarkStart w:id="780" w:name="_Toc297"/>
      <w:bookmarkEnd w:id="778"/>
      <w:bookmarkEnd w:id="779"/>
      <w:r>
        <w:rPr>
          <w:rtl w:val="true"/>
        </w:rPr>
        <w:t xml:space="preserve">مسألة </w:t>
      </w:r>
      <w:r>
        <w:rPr/>
        <w:t>5</w:t>
      </w:r>
      <w:r>
        <w:rPr>
          <w:rtl w:val="true"/>
        </w:rPr>
        <w:t xml:space="preserve">: </w:t>
      </w:r>
      <w:r>
        <w:rPr>
          <w:rtl w:val="true"/>
        </w:rPr>
        <w:t>إذا صلّى ثمَّ تبيّن له كون المسجد نجسا</w:t>
      </w:r>
      <w:bookmarkEnd w:id="7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صلّى ثمَّ تبيّن له كون المسجد نجسا كانت صلاته صحيحة، و كذا إذا كان عالما بالنجاسة، ثمَّ غفل، و صلّى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علمها أو التفت إليها في أثناء الصلاة، فهل يجب إتمامها ثمَّ الإزالة، أو إبطالها و المبادرة إلى الإزالة؟ وجهان، أو وجوه، و الأقوى وجوب الإتمام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4"/>
        <w:numPr>
          <w:ilvl w:val="3"/>
          <w:numId w:val="1"/>
        </w:numPr>
        <w:rPr/>
      </w:pPr>
      <w:bookmarkStart w:id="781" w:name="__RefHeading___Toc5156053_417432637"/>
      <w:bookmarkStart w:id="782" w:name="_Toc298"/>
      <w:bookmarkEnd w:id="781"/>
      <w:r>
        <w:rPr>
          <w:rtl w:val="true"/>
        </w:rPr>
        <w:t xml:space="preserve">مسألة </w:t>
      </w:r>
      <w:r>
        <w:rPr/>
        <w:t>6</w:t>
      </w:r>
      <w:r>
        <w:rPr>
          <w:rtl w:val="true"/>
        </w:rPr>
        <w:t xml:space="preserve">: </w:t>
      </w:r>
      <w:r>
        <w:rPr>
          <w:rtl w:val="true"/>
        </w:rPr>
        <w:t>إذا كان موضع من المسجد نجسا لا يجوز تنجيسه ثانيا</w:t>
      </w:r>
      <w:bookmarkEnd w:id="7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موضع من المسجد نجسا لا يجوز تنجيسه ثانيا بما يوجب تلويثه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 كذا مع عدم التلويث إذا كانت الثانية أشدّ و أغلظ من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ففي تحريمه تأمل، بل منع، إذا لم يستلزم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لسقوط الأمر بالإزالة في الصورتين، لأجل الجهل في الأولى، و الغفلة في الثانية، فتكون الصلاة بلا مزاحم فتصح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فيه إن لم يناف الفورية العرفية، كما إذا كان في الركعة الأخيرة من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 سريعا في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المنافاة ففيه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الصلاة و الإزالة، لأنّ عمدة دليل حرمة القطع الإجماع، و المتيقن منه غير مثل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الإتمام، لأنّ شمول دليل فورية الإزالة لمثل المقام مشكل، فإنّ عمدة دليلها الإجماع، و المتيقن منه غير صورة التلبس بالصلاة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لتكافؤ احتمال الأهمية في كلّ منهما، فلا ترجيح في البين، و مقتضى الأصل حينئذ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الأوجه هو الثاني، إن لم تكن النجاسة مستلزمة للهتك، و إلا فالأول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تلويث المسجد نوع هتك بالنسبة إليه، فيحرم</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الغلظة خصوصية زائدة، و لها حكم مخصوص، فيشمله إطلاق دليله، مضافا إلى أنّ مرتكزات المتشرعة عدم الجواز أيضا</w:t>
      </w:r>
      <w:r>
        <w:rPr>
          <w:rFonts w:eastAsia="Amiri" w:cs="Amiri" w:ascii="Amiri" w:hAnsi="Amiri"/>
          <w:color w:val="111111"/>
          <w:sz w:val="28"/>
          <w:szCs w:val="28"/>
          <w:rtl w:val="true"/>
          <w:lang w:bidi="ar-SA"/>
        </w:rPr>
        <w:t xml:space="preserve">. </w:t>
      </w:r>
      <w:bookmarkStart w:id="783" w:name="pg12190_153846"/>
    </w:p>
    <w:p>
      <w:pPr>
        <w:pStyle w:val="BookText"/>
        <w:rPr/>
      </w:pPr>
      <w:bookmarkEnd w:id="783"/>
      <w:r>
        <w:rPr>
          <w:rFonts w:ascii="Amiri" w:hAnsi="Amiri" w:eastAsia="Amiri" w:cs="Amiri"/>
          <w:color w:val="111111"/>
          <w:sz w:val="28"/>
          <w:sz w:val="28"/>
          <w:szCs w:val="28"/>
          <w:rtl w:val="true"/>
          <w:lang w:bidi="ar-SA"/>
        </w:rPr>
        <w:t>تنجيسه ما يجاوره من الموضع 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4"/>
        <w:numPr>
          <w:ilvl w:val="3"/>
          <w:numId w:val="1"/>
        </w:numPr>
        <w:rPr/>
      </w:pPr>
      <w:bookmarkStart w:id="784" w:name="__RefHeading___Toc5156055_417432637"/>
      <w:bookmarkStart w:id="785" w:name="_Toc299"/>
      <w:bookmarkEnd w:id="784"/>
      <w:r>
        <w:rPr>
          <w:rtl w:val="true"/>
        </w:rPr>
        <w:t xml:space="preserve">مسألة </w:t>
      </w:r>
      <w:r>
        <w:rPr/>
        <w:t>7</w:t>
      </w:r>
      <w:r>
        <w:rPr>
          <w:rtl w:val="true"/>
        </w:rPr>
        <w:t xml:space="preserve">: </w:t>
      </w:r>
      <w:r>
        <w:rPr>
          <w:rtl w:val="true"/>
        </w:rPr>
        <w:t>لو توقف تطهير المسجد على حفر أرضه جاز</w:t>
      </w:r>
      <w:bookmarkEnd w:id="7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توقف تطهير المسجد على حفر أرضه جاز بل وجب، و كذا لو توقف على تخريب شي‌ء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يجب طمّ الحفر و تعمير الخراب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مثل الآجر مما يمكن رده بعد التطهير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المنع عن الحرمة فلأصالة البراءة بعد عدم تنجس المتنجس ثانيا على 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الفصل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الاحتياط فلاحتمال حصول الاشتداد في النجاسة، و ينبغي مراعاة عدم حصوله، هذا إذا لم يستلزم الهتك، و إلا فيحرم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للسيرة، و لأنّ مقتضى وجوب الإزالة وجوب مقدمتها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الإزالة لا يشمل صورة التوقف على التخريب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مجازفة و مخالفة للسيرة، خصوصا في الأزمنة القديمة، هذا إذا كان التخريب يسيرا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كثيرا، فإن وجد باذل للتعمير فعلا، فمقتضى أصالة البراءة الجواز، بل ربما يكون أولى إن كان من التبديل إلى الأحسن و إن لم يكن كذلك فالتخريب مشكل، خصوصا مع عدم احتياج المصلّين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الوجوب التكليفي، و لا الوضعي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يكون عبارة أخرى عن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فيهما، مع أنّه إصلاح محض، فلا وجه لتعقبه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مجرد الإذن الشرعي في التطهير و إن كان أعمّ من عدم الضمان، لكن المتفاهم منه في خصوص المقام عدمه، لأنّه بمنزلة ما لو قال المالك لخادمه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نظّف داري و لو توقف ذلك على تخريب بعض أجزائه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في سقوط الضمان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يقال في وجه عدم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المساجد من التحريرات فلا مالك لها، لا عينا، و لا منفعة، و الضمان يتقوّم بوجود المالك، و قد اشتهر أنّ ما لا يؤخذ بمنافعه، لا يؤخذ بقيمته</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يدل على عدم الضمان، لأنّ الضمان يحصل بالاستيلاء على ما يصح اعتبار المالية فيه، و وجود من له حق المطالبة به مع عدم سقوط الضمان شرعا</w:t>
      </w:r>
      <w:r>
        <w:rPr>
          <w:rFonts w:eastAsia="Amiri" w:cs="Amiri" w:ascii="Amiri" w:hAnsi="Amiri"/>
          <w:color w:val="111111"/>
          <w:sz w:val="28"/>
          <w:szCs w:val="28"/>
          <w:rtl w:val="true"/>
          <w:lang w:bidi="ar-SA"/>
        </w:rPr>
        <w:t xml:space="preserve">. </w:t>
      </w:r>
      <w:bookmarkStart w:id="786" w:name="pg12190_153847"/>
    </w:p>
    <w:p>
      <w:pPr>
        <w:pStyle w:val="BookText"/>
        <w:rPr/>
      </w:pPr>
      <w:bookmarkEnd w:id="786"/>
      <w:r>
        <w:rPr>
          <w:rFonts w:ascii="IRNazanin" w:hAnsi="IRNazanin" w:eastAsia="IRNazanin"/>
          <w:color w:val="111111"/>
          <w:sz w:val="28"/>
          <w:sz w:val="28"/>
          <w:szCs w:val="28"/>
          <w:rtl w:val="true"/>
          <w:lang w:bidi="fa-IR"/>
        </w:rPr>
        <w:t xml:space="preserve">وجب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Heading4"/>
        <w:numPr>
          <w:ilvl w:val="3"/>
          <w:numId w:val="1"/>
        </w:numPr>
        <w:rPr/>
      </w:pPr>
      <w:bookmarkStart w:id="787" w:name="__RefHeading___Toc5156057_417432637"/>
      <w:bookmarkStart w:id="788" w:name="_Toc300"/>
      <w:bookmarkEnd w:id="787"/>
      <w:r>
        <w:rPr>
          <w:rtl w:val="true"/>
        </w:rPr>
        <w:t xml:space="preserve">مسألة </w:t>
      </w:r>
      <w:r>
        <w:rPr/>
        <w:t>8</w:t>
      </w:r>
      <w:r>
        <w:rPr>
          <w:rtl w:val="true"/>
        </w:rPr>
        <w:t xml:space="preserve">: </w:t>
      </w:r>
      <w:r>
        <w:rPr>
          <w:rtl w:val="true"/>
        </w:rPr>
        <w:t>إذا تنجس حصير المسجد وجب تطهيره</w:t>
      </w:r>
      <w:bookmarkEnd w:id="7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تنجس حصير المسجد وجب تطهيره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قطع موضع النجس منه، إذا كان ذلك أصلح من إخراجه و تطهيره، كما هو الغالب</w:t>
      </w:r>
      <w:r>
        <w:rPr>
          <w:rFonts w:eastAsia="Amiri" w:cs="Amiri" w:ascii="Amiri" w:hAnsi="Amiri"/>
          <w:color w:val="111111"/>
          <w:sz w:val="28"/>
          <w:szCs w:val="28"/>
          <w:rtl w:val="true"/>
          <w:lang w:bidi="ar-SA"/>
        </w:rPr>
        <w:t>.</w:t>
      </w:r>
    </w:p>
    <w:p>
      <w:pPr>
        <w:pStyle w:val="Heading4"/>
        <w:numPr>
          <w:ilvl w:val="3"/>
          <w:numId w:val="1"/>
        </w:numPr>
        <w:rPr/>
      </w:pPr>
      <w:bookmarkStart w:id="789" w:name="__RefHeading___Toc5156059_417432637"/>
      <w:bookmarkStart w:id="790" w:name="_Toc301"/>
      <w:bookmarkEnd w:id="789"/>
      <w:r>
        <w:rPr>
          <w:rtl w:val="true"/>
        </w:rPr>
        <w:t xml:space="preserve">مسألة </w:t>
      </w:r>
      <w:r>
        <w:rPr/>
        <w:t>9</w:t>
      </w:r>
      <w:r>
        <w:rPr>
          <w:rtl w:val="true"/>
        </w:rPr>
        <w:t xml:space="preserve">: </w:t>
      </w:r>
      <w:r>
        <w:rPr>
          <w:rtl w:val="true"/>
        </w:rPr>
        <w:t>إذا توقف تطهير المسجد على تخريبه أجمع</w:t>
      </w:r>
      <w:bookmarkEnd w:id="7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توقف تطهير المسجد على تخريبه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w:t>
      </w:r>
    </w:p>
    <w:p>
      <w:pPr>
        <w:pStyle w:val="BookText"/>
        <w:rPr/>
      </w:pPr>
      <w:r>
        <w:rPr>
          <w:rFonts w:ascii="Amiri" w:hAnsi="Amiri" w:eastAsia="Amiri" w:cs="Amiri"/>
          <w:color w:val="111111"/>
          <w:sz w:val="28"/>
          <w:sz w:val="28"/>
          <w:szCs w:val="28"/>
          <w:rtl w:val="true"/>
          <w:lang w:bidi="ar-SA"/>
        </w:rPr>
        <w:t>و لا ريب في اعتبار المالية في المساجد و نحوها عينا و 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ضمان فيما إذا كان التصرف بحق، لأنّ معنى كونها من المشتركات المجانية، عدم الضمان حينئذ، و أما إن كان بغير حق فقد تحقق الاستيلاء على المال عرفا بغير حق، فلا موجب لعدم الضمان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التفصيل في إحياء الموات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مقتضى كونه وقفا على الجهة الخاصة، فلا يصح التصرف فيه في غير تلك الجهة، و يشهد له ما ورد في وجوب رد الحصى و التراب المأخوذ من المسجد الحرام إليه، ففي خبر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أخذت سكا من سك المقام و ترابا من تراب البيت و سبع حصيات،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صنعت أما التراب و الحصى فرده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الفرق بينه و بين المقام، لأنّ الأخذ فيه محرم بخلاف المقام، فإنّ الأخذ فيه جائز، بل واجب، فلا وجه للاستشهاد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ممنوع فإنّ وجوب الرد، لأجل بقاء الوقفية، و هو مشترك فيهما، جاز الأخذ حدوثا أو 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لا يوجب الفرق في حكم البقاء</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فيه إن تعنون بعنوان المسجدية و جعل جزء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إن كان من الوقف على المسجد، فمقتضى الأصل عدم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يظهر من إطلاق الكلمات التعميم، فإن كان إجماع، و إلا ففيه إشكال، و قد تقدم في فروع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التعرض لهذا الفرع، فراجع</w:t>
      </w:r>
      <w:r>
        <w:rPr>
          <w:rFonts w:eastAsia="Amiri" w:cs="Amiri" w:ascii="Amiri" w:hAnsi="Amiri"/>
          <w:color w:val="111111"/>
          <w:sz w:val="28"/>
          <w:szCs w:val="28"/>
          <w:rtl w:val="true"/>
          <w:lang w:bidi="ar-SA"/>
        </w:rPr>
        <w:t>.</w:t>
      </w:r>
      <w:bookmarkStart w:id="791" w:name="pg12190_153848"/>
    </w:p>
    <w:p>
      <w:pPr>
        <w:pStyle w:val="BookText"/>
        <w:rPr/>
      </w:pPr>
      <w:bookmarkEnd w:id="791"/>
      <w:r>
        <w:rPr>
          <w:rFonts w:ascii="Amiri" w:hAnsi="Amiri" w:eastAsia="Amiri" w:cs="Amiri"/>
          <w:color w:val="111111"/>
          <w:sz w:val="28"/>
          <w:sz w:val="28"/>
          <w:szCs w:val="28"/>
          <w:rtl w:val="true"/>
          <w:lang w:bidi="ar-SA"/>
        </w:rPr>
        <w:t>إذا كان الجص الذي عمّر به نجسا، أو كان المباشر للبناء كافرا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وجد متبرّع بالتعمير بعد الخراب جاز، و إلا فمشكل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4"/>
        <w:numPr>
          <w:ilvl w:val="3"/>
          <w:numId w:val="1"/>
        </w:numPr>
        <w:rPr/>
      </w:pPr>
      <w:bookmarkStart w:id="792" w:name="__RefHeading___Toc5156061_417432637"/>
      <w:bookmarkStart w:id="793" w:name="_Toc302"/>
      <w:bookmarkEnd w:id="792"/>
      <w:r>
        <w:rPr>
          <w:rtl w:val="true"/>
        </w:rPr>
        <w:t xml:space="preserve">مسألة </w:t>
      </w:r>
      <w:r>
        <w:rPr/>
        <w:t>10</w:t>
      </w:r>
      <w:r>
        <w:rPr>
          <w:rtl w:val="true"/>
        </w:rPr>
        <w:t xml:space="preserve">: </w:t>
      </w:r>
      <w:r>
        <w:rPr>
          <w:rtl w:val="true"/>
        </w:rPr>
        <w:t>لا يجوز تنجيس المسجد الذي صار خرابا</w:t>
      </w:r>
      <w:bookmarkEnd w:id="7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تنجيس المسجد الذي صار خرابا و إن لم يصلّ فيه أحد، و يجب تطهيره إذا تنجس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4"/>
        <w:numPr>
          <w:ilvl w:val="3"/>
          <w:numId w:val="1"/>
        </w:numPr>
        <w:rPr/>
      </w:pPr>
      <w:bookmarkStart w:id="794" w:name="__RefHeading___Toc5156063_417432637"/>
      <w:bookmarkStart w:id="795" w:name="_Toc303"/>
      <w:bookmarkEnd w:id="794"/>
      <w:r>
        <w:rPr>
          <w:rtl w:val="true"/>
        </w:rPr>
        <w:t xml:space="preserve">مسألة </w:t>
      </w:r>
      <w:r>
        <w:rPr/>
        <w:t>11</w:t>
      </w:r>
      <w:r>
        <w:rPr>
          <w:rtl w:val="true"/>
        </w:rPr>
        <w:t xml:space="preserve">: </w:t>
      </w:r>
      <w:r>
        <w:rPr>
          <w:rtl w:val="true"/>
        </w:rPr>
        <w:t>إذا توقف تطهيره على تنجيس بعض المواضع الطاهرة</w:t>
      </w:r>
      <w:bookmarkEnd w:id="7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توقف تطهيره على تنجيس بعض المواضع الطاهرة لا مانع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أمكن إزالته بعد ذلك، كما إذا أراد تطهيره بصب الماء و استلزم ما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الجواز، بل الوجوب في الصورة الأولى، فلشمول الدليل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الإشكال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فلدعوى انصراف الدليل عنها، و لكن الظاهر اختلاف ذلك بحسب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استفيد من نفس العرصة بعد تخريب الجميع عين ما يستفاد من البناء، فالظاهر تعيين التخريب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فلا بد من تعيين الأرجح من التخريب و البقاء بعد ملاحظة الخصوصيات و الجهات المرجحة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اتفاقهم على عدم زوال المسجدية بزوال الآثار، و يقتضيه الأصل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يظهر من بعض الفقهاء 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بني في الأرض المفتوحة عنوة تزول المسجدية فيها بزوال الآثار، لأنّها فيها تابعة للآثار حدوثا و 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الخدشة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يقال بكفاية حدوث الأثر الصحيح الشرعي لثبوت المسجدية الأبدية، و التحريم المطلق، بقيت الآثار بعد الحدوث أو زالت، فيكون المدار في تحقق المسجدية مطلقا على الحدوث فقط، لا أن تدور مدار بقاء آثار المسجد بقاء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ثمرة لهذا البحث أصلا، إذ ليس أرض علم بالتفصيل أنّها فتحت عنوة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المشكوكة كونها كذلك ملحقة بغير المفتوحة عنوة، كما ثبت في محلّه</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السيرة، و دوران الأمر بين إبقاء النجس في المسجد، تنجيس الطاهر ثمَّ تطهره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 ترجيح الأخير، فيتعيّن</w:t>
      </w:r>
      <w:r>
        <w:rPr>
          <w:rFonts w:eastAsia="Amiri" w:cs="Amiri" w:ascii="Amiri" w:hAnsi="Amiri"/>
          <w:color w:val="111111"/>
          <w:sz w:val="28"/>
          <w:szCs w:val="28"/>
          <w:rtl w:val="true"/>
          <w:lang w:bidi="ar-SA"/>
        </w:rPr>
        <w:t xml:space="preserve">. </w:t>
      </w:r>
      <w:bookmarkStart w:id="796" w:name="pg12190_153849"/>
    </w:p>
    <w:p>
      <w:pPr>
        <w:pStyle w:val="Heading4"/>
        <w:numPr>
          <w:ilvl w:val="3"/>
          <w:numId w:val="1"/>
        </w:numPr>
        <w:rPr/>
      </w:pPr>
      <w:bookmarkStart w:id="797" w:name="__RefHeading___Toc5156065_417432637"/>
      <w:bookmarkStart w:id="798" w:name="_Toc304"/>
      <w:bookmarkEnd w:id="796"/>
      <w:bookmarkEnd w:id="797"/>
      <w:r>
        <w:rPr>
          <w:rtl w:val="true"/>
        </w:rPr>
        <w:t xml:space="preserve">مسألة </w:t>
      </w:r>
      <w:r>
        <w:rPr/>
        <w:t>12</w:t>
      </w:r>
      <w:r>
        <w:rPr>
          <w:rtl w:val="true"/>
        </w:rPr>
        <w:t xml:space="preserve">: </w:t>
      </w:r>
      <w:r>
        <w:rPr>
          <w:rtl w:val="true"/>
        </w:rPr>
        <w:t>إذا توقف التطهير على بذل مال وجب</w:t>
      </w:r>
      <w:bookmarkEnd w:id="7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توقف التطهير على بذل مال 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يضمن من صار سببا للتنجيس؟ وجهان، لا يخلو ثانيهما من قوة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4"/>
        <w:numPr>
          <w:ilvl w:val="3"/>
          <w:numId w:val="1"/>
        </w:numPr>
        <w:rPr/>
      </w:pPr>
      <w:bookmarkStart w:id="799" w:name="__RefHeading___Toc5156067_417432637"/>
      <w:bookmarkStart w:id="800" w:name="_Toc305"/>
      <w:bookmarkEnd w:id="799"/>
      <w:r>
        <w:rPr>
          <w:rtl w:val="true"/>
        </w:rPr>
        <w:t xml:space="preserve">مسألة </w:t>
      </w:r>
      <w:r>
        <w:rPr/>
        <w:t>13</w:t>
      </w:r>
      <w:r>
        <w:rPr>
          <w:rtl w:val="true"/>
        </w:rPr>
        <w:t xml:space="preserve">: </w:t>
      </w:r>
      <w:r>
        <w:rPr>
          <w:rtl w:val="true"/>
        </w:rPr>
        <w:t>إذا تغير عنوان المسجد</w:t>
      </w:r>
      <w:bookmarkEnd w:id="8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تغير عنوان المسجد، بأن غصب و جعل دارا أو صار خرابا، بحيث لا يمكن تعميره و لا الصلاة فيه، و قلنا بجواز جعله مكانا للزرع، ففي جواز تنجيسه و عدم وجوب تطهيره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أصل وجوب البذل، فللمقدمية، و لظهور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ضمان من صار سببا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لأجل الإتلاف، فلم يتحقق ذلك منه عرفا بالنسبة إلى المال الذي صرف في 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لأجل التسبيب، فظاهر اختصاصه بما إذا لم يتخلل بين السبب و التلف إرادة الفاعل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كفتح باب قفص طائر فطار، أو فتح طريق الماء أو النار فحصل تلف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استند التلف إليه عرفا، كالمكره، و شاهد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ورد النص في الأخير </w:t>
      </w:r>
      <w:r>
        <w:rPr>
          <w:rStyle w:val="FootnoteAnchor"/>
          <w:rtl w:val="true"/>
        </w:rPr>
        <w:footnoteReference w:id="8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المقام ليس كذلك، لأنّ الباذل بذل المال بإرادته و 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بالتسبيب مطلق صحة استناد التلف إليه عرفا، و لو كان بنحو إيجاد الداعي للغير في صرف المال، أو يتمسك بإطلاق قاعدة الغرور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الأول خلاف ظواهر الكلمات، و الثاني خلاف المتيقن من الإجماع، و سيرة العقلاء في مورد الغرور</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صحة اعتبار المالية، و وجود من له حق المطالبة، كالمتولي أو الحاكم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التنجس نحو نقص حصل بفعل من صار سببا له، و العرف يرى تدارك هذا النقص في عهدته، فيكون المقام نظير ما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بينهما أنّ في تلك المسألة تثبت المالكية و الملكية الفعلية، بخلاف المقام الذي ليس فيه إلا المالية الاعتبارية و من له حق المطالبة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لا يكون فارقا و موجبا لعدم الضمان، مع أنّ العرف يرون نحو اختصاص به و لا يرون ذلك الاختصاص لغيره، كما هو واضح</w:t>
      </w:r>
      <w:r>
        <w:rPr>
          <w:rFonts w:eastAsia="Amiri" w:cs="Amiri" w:ascii="Amiri" w:hAnsi="Amiri"/>
          <w:color w:val="111111"/>
          <w:sz w:val="28"/>
          <w:szCs w:val="28"/>
          <w:rtl w:val="true"/>
          <w:lang w:bidi="ar-SA"/>
        </w:rPr>
        <w:t>.</w:t>
      </w:r>
      <w:bookmarkStart w:id="801" w:name="pg12190_153850"/>
    </w:p>
    <w:p>
      <w:pPr>
        <w:pStyle w:val="BookText"/>
        <w:rPr/>
      </w:pPr>
      <w:bookmarkEnd w:id="801"/>
      <w:r>
        <w:rPr>
          <w:rFonts w:ascii="Amiri" w:hAnsi="Amiri" w:eastAsia="Amiri" w:cs="Amiri"/>
          <w:color w:val="111111"/>
          <w:sz w:val="28"/>
          <w:sz w:val="28"/>
          <w:szCs w:val="28"/>
          <w:rtl w:val="true"/>
          <w:lang w:bidi="ar-SA"/>
        </w:rPr>
        <w:t>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الأظهر عدم جواز الأول، بل وجوب الثاني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4"/>
        <w:numPr>
          <w:ilvl w:val="3"/>
          <w:numId w:val="1"/>
        </w:numPr>
        <w:rPr/>
      </w:pPr>
      <w:bookmarkStart w:id="802" w:name="__RefHeading___Toc5156069_417432637"/>
      <w:bookmarkStart w:id="803" w:name="_Toc306"/>
      <w:bookmarkEnd w:id="802"/>
      <w:r>
        <w:rPr>
          <w:rtl w:val="true"/>
        </w:rPr>
        <w:t xml:space="preserve">مسألة </w:t>
      </w:r>
      <w:r>
        <w:rPr/>
        <w:t>14</w:t>
      </w:r>
      <w:r>
        <w:rPr>
          <w:rtl w:val="true"/>
        </w:rPr>
        <w:t xml:space="preserve">: </w:t>
      </w:r>
      <w:r>
        <w:rPr>
          <w:rtl w:val="true"/>
        </w:rPr>
        <w:t>إذا رأى الجنب نجاسة في المسجد</w:t>
      </w:r>
      <w:bookmarkEnd w:id="8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رأى الجنب نجاسة في المسجد، فإن أمكنه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بقاء المسجدية بالنسبة إلى ذات الأرض، و ظهور الإجماع على عدم الخروج عن المسجدية، و تقتضيه مرتكزات المتشرعة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الماتن رحمه اللّه لم يستبعد في كتاب الوقف من الملحقات الخروج عنها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دليل على أنّ المسجد لا يخرج عن المسجدية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يظهر ذلك من كاشف الغطاء أيضا، و كلامهما مخالف للأصل، و ظهور الإجماع، و مرتكزات المتشرعة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عدم الخروج عن المسجدية يتعلق به الحكم قهرا من حرمة التنجيس و وجوب التطهير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حيثية التعبد في المسجد حيثية تقييدية يدور عنوان المسجدية مدارها حدوثا و بقاء، و مع زوال تلك الحيثية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موضوع حتّى يتعلق به الحكم، لأنّ المفروض أنّ عنوان المسجدية يدور مدار بقاء تلك الحيثية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 ظهور الإجماع على عدم الخروج عن المسجدية، يستفاد أنّ تلك الحيثية واسطة في الحدوث فقط، لا في البقاء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المناط هو جعل المسجد بداعي التعبد فيه، وجد المتعبد أولا، و هذا المناط متحقق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اخرج فرش المسجد أو حصيرة إلى محلّ آخر، يجري عليه حكم 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الترب الموضوعة فيه، فتبطل الصلاة عليها في محل آخر، إلا إذا أحرز بوجه معتبر أنّها لم توقف لذلك المسجد بالخصوص، بل وقفت لانتفاع المصلّين بها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وضعت في مسجد خاص، لأنّه من إحدى مواضع انتفاع المصلّين بها</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تغير عنوان المسجد و جعل دارا، أو مزرعة، أو شارعا، فمقتضى استصحاب بقاء المسجدية في ذات المكان من حيث هي، حرمة تنجيسه، و وجوب تطهيره، و ترتيب سائر الأحكام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إجارة المسجد و لو بما لا ينافي المسجدية، بل و لو كانت محزوبة، لمنافاة ذات المسجدية لمثل الإجارة على تفصيل في الأخير موكول إلى نظر حكام الشرع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الأصل و السيرة جواز الانتفاع في المسجد بما لا ينافي المسجدية، و لا يزاحم العبادة، و الأحوط الاقتصار على ما جرت عليه السيرة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سبزوارى، سيد عبد الأعلى، مهذّب الأحكام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للسبزواري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حضرت آية الله،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چهارم،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ascii="Amiri" w:hAnsi="Amiri" w:eastAsia="Amiri" w:cs="Amiri"/>
          <w:color w:val="111111"/>
          <w:sz w:val="28"/>
          <w:sz w:val="28"/>
          <w:szCs w:val="28"/>
          <w:rtl w:val="true"/>
          <w:lang w:bidi="ar-SA"/>
        </w:rPr>
        <w:t xml:space="preserve">مهذب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للسبزواري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جعل محلا من السفينة أو القطار مسجدا تجري عليه أحكام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يجوز جعل قطعات من الأحجار أو الأخشاب مسجدا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ينشر و يجمع و ينقل إلى كلّ مكان؟ و هل تجري عليها أحكام المسجد؟ فيه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كون أرض المسجد مسجدا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تكون كذلك و لو بلغت إلى مائة ذراع أو أكثر، أو اللازم هو الرجوع إلى العرف؟ و لا يبعد الأخير و المسألة من صغريات الأقل و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يقال في الكعبة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 من تخوم الأرض إلى عنان السماء</w:t>
      </w:r>
      <w:r>
        <w:rPr>
          <w:rFonts w:eastAsia="Amiri" w:cs="Amiri" w:ascii="Amiri" w:hAnsi="Amiri"/>
          <w:color w:val="111111"/>
          <w:sz w:val="28"/>
          <w:szCs w:val="28"/>
          <w:rtl w:val="true"/>
          <w:lang w:bidi="ar-SA"/>
        </w:rPr>
        <w:t>»</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هو بالنسبة إلى كونها قبلة، لا لجهة أخرى حتّى الطواف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البيوت المبنية في المساجد إن علم بكونها خارجة عنها لا يلحقها 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فالظاهر كونها من المسجد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شي‌ء نجسا عند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اجتهادا أو تقليدا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فتنجس المسجد به، و كان طاهرا عند آخر كذلك، يختص وجوب الإزالة بمن يراه نجسا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دفع النجاسة عن المساجد كرفعها مثل ما إذا كان سطح المسجد موردا لبول مثل الهرة فالأحوط سد طريقه مع الإمكان</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اشتداد المحرّمات القولية و الفعلية و المكروهات كذلك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إزالتها بدون المكث في حال المرور وجب المبادرة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لفورية الإزالة، و فقد المانع عنها، فتجب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غير المسجدين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فيهما فحكم المرور فيهما، حكم المكث في غيرهما، و سيأتي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حكم القسم الأول من الأقسام المتصورة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لم يمكن ذلك بدون المكث، يجب فيه التأخير إلى ما بعد الغسل، لدوران الأمر بين حرمة المكث للإزالة و ترك الفورية، و التأخير إلى ما بعد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أهمية الأول، خصوصا بعد عدم كون التأخير إلى الغسل منافيا للفورية العرفية، بل لا دوران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تجب المبادرة إلى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لفورية الإزالة، فتجب مقدمتها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زمان الغسل مساويا لزمان التيمم، أو كان أقصر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زمان التيمم أقصر منه، فإن كان مما يتسامح فيه عرفا، يتعيّن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فهل يجب التيمم حفظا للفورية بقدر الإمكان أو لا يجوز، لأنّ العمدة في فورية الإزالة الإجماع، و المتيقن منه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شمول دليل بدلية التيمم عن الطهارة المائية لمثل المقام أيضا مشكل؟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الأول، لإطلاق دليل البدلية فيما يتعلق غرض الشارع بالاهتمام به فورا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لم يمكن التطهير إلا بالمكث جنبا، بأنّ دار الأمر بين ترك الإزالة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تسبيبا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الإزالة جنبا، مع عدم كون البقاء هتكا، فيدور الأمر بين البقاء في المسجد جنبا و إزالة النجاسة عنه، و بين ترك البقاء و بقاء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الأهمية للأول أو للأخير؟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كون بقاء النجاسة في المسجد أعظم حرمة عند المتشرعة من بقاء الجنب فيه، خصوصا إذا كان زمان الإزالة يسيرا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نقل بوجوب التيمم لدخول المسجد، و إلا فلا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تطهير المسجد لا يتوقف على الطهارة فلا غاية للتيمم حتّى يجب</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مردود بأنّ الغاية فيه دخول المسجد، و هو واجب فيجب لأجله و يأتي منه </w:t>
      </w:r>
      <w:bookmarkStart w:id="804" w:name="pg12190_153853"/>
    </w:p>
    <w:p>
      <w:pPr>
        <w:pStyle w:val="BookText"/>
        <w:rPr/>
      </w:pPr>
      <w:bookmarkEnd w:id="804"/>
      <w:r>
        <w:rPr>
          <w:rFonts w:ascii="Amiri" w:hAnsi="Amiri" w:eastAsia="Amiri" w:cs="Amiri"/>
          <w:color w:val="111111"/>
          <w:sz w:val="28"/>
          <w:sz w:val="28"/>
          <w:szCs w:val="28"/>
          <w:rtl w:val="true"/>
          <w:lang w:bidi="ar-SA"/>
        </w:rPr>
        <w:t>فالظاهر وجوب التأخير إلى ما بعد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يجب المبادرة إليه حفظا للفورية بقدر الإمكان و إن لم يمكن التطهير إلا بالمكث جنبا فلا يبعد جوازه، بل وجوبه و كذا إذا استلزم التأخير إلى أن يغتسل هتك حرمته</w:t>
      </w:r>
      <w:r>
        <w:rPr>
          <w:rFonts w:eastAsia="Amiri" w:cs="Amiri" w:ascii="Amiri" w:hAnsi="Amiri"/>
          <w:color w:val="111111"/>
          <w:sz w:val="28"/>
          <w:szCs w:val="28"/>
          <w:rtl w:val="true"/>
          <w:lang w:bidi="ar-SA"/>
        </w:rPr>
        <w:t>.</w:t>
      </w:r>
    </w:p>
    <w:p>
      <w:pPr>
        <w:pStyle w:val="Heading4"/>
        <w:numPr>
          <w:ilvl w:val="3"/>
          <w:numId w:val="1"/>
        </w:numPr>
        <w:rPr/>
      </w:pPr>
      <w:bookmarkStart w:id="805" w:name="__RefHeading___Toc5156071_417432637"/>
      <w:bookmarkStart w:id="806" w:name="_Toc307"/>
      <w:bookmarkEnd w:id="805"/>
      <w:r>
        <w:rPr>
          <w:rtl w:val="true"/>
        </w:rPr>
        <w:t xml:space="preserve">مسألة </w:t>
      </w:r>
      <w:r>
        <w:rPr/>
        <w:t>15</w:t>
      </w:r>
      <w:r>
        <w:rPr>
          <w:rtl w:val="true"/>
        </w:rPr>
        <w:t xml:space="preserve">: </w:t>
      </w:r>
      <w:r>
        <w:rPr>
          <w:rtl w:val="true"/>
        </w:rPr>
        <w:t>في جواز تنجيس مساجد اليهود و النصارى إشكال</w:t>
      </w:r>
      <w:bookmarkEnd w:id="8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جواز تنجيس مساجد اليهود و النصارى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مساجد المسلمين فلا فرق فيها بين فرقهم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4"/>
        <w:numPr>
          <w:ilvl w:val="3"/>
          <w:numId w:val="1"/>
        </w:numPr>
        <w:rPr/>
      </w:pPr>
      <w:bookmarkStart w:id="807" w:name="__RefHeading___Toc5156073_417432637"/>
      <w:bookmarkStart w:id="808" w:name="_Toc308"/>
      <w:bookmarkEnd w:id="807"/>
      <w:r>
        <w:rPr>
          <w:rtl w:val="true"/>
        </w:rPr>
        <w:t xml:space="preserve">مسألة </w:t>
      </w:r>
      <w:r>
        <w:rPr/>
        <w:t>16</w:t>
      </w:r>
      <w:r>
        <w:rPr>
          <w:rtl w:val="true"/>
        </w:rPr>
        <w:t xml:space="preserve">: </w:t>
      </w:r>
      <w:r>
        <w:rPr>
          <w:rtl w:val="true"/>
        </w:rPr>
        <w:t>إذا علم عدم جعل الواقف صحن المسجد أو سقفه أو جدرانه جزء من المسجد لا يلحقه الحكم</w:t>
      </w:r>
      <w:bookmarkEnd w:id="8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عدم جعل الواقف صحن المسجد أو سقفه أو جدرانه جزء من المسجد لا يلحقه الحكم، من وجوب التطهير، و حرمة التنجيس، بل و كذا لو شك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w:t>
      </w:r>
    </w:p>
    <w:p>
      <w:pPr>
        <w:pStyle w:val="BookText"/>
        <w:rPr/>
      </w:pPr>
      <w:r>
        <w:rPr>
          <w:rFonts w:ascii="Amiri" w:hAnsi="Amiri" w:eastAsia="Amiri" w:cs="Amiri"/>
          <w:color w:val="111111"/>
          <w:sz w:val="28"/>
          <w:sz w:val="28"/>
          <w:szCs w:val="28"/>
          <w:rtl w:val="true"/>
          <w:lang w:bidi="ar-SA"/>
        </w:rPr>
        <w:t>رحمه اللّه في كتاب الصلاة في فصل أحكام المسجد احتمال وجوب التيمم لذلك، و عن المحقق رحمه اللّه وجوب الطهارة لدخول المسجد و قراءة العزائم إن وجبا 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أعرف فيه خلافا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بقاء النجاسة هتكا للمسجد و لم يمكن الإزالة إلا بالمكث، فمع إمكان التيمم يتيمم و يزيل، لما تقدم في القسم الثالث و مع عدم إمكانه يسقط اعتبار الطهارة، لأهمية رفع الهتك عن المسجد من مكث الجنب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الإضافة التشريفية فيها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بواسطة الأديان السماوية المنسوبة إليه تعالى، فتجعلها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كمعابد المسلمين، و من جهة أنّ الشريعة الختمية نسخت عباداتهم فلا يبقى فضل لمعابدهم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تقريب الأول بأنّ النسخ تعلق بكيفية العبادة، لا بأصل التخضع للّه تعالى و المثول بين يديه و السجود له تعالى، الذي هو مجمع جميع الشرائع الإلهية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المتسالم عليه بين الفقهاء، و تقتضيه السيرة و إطلاق الأدلة</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صورة العلم بالعدم فلا موضوع للتنجس حتّى يلحقه الحكم</w:t>
      </w:r>
      <w:r>
        <w:rPr>
          <w:rFonts w:eastAsia="Amiri" w:cs="Amiri" w:ascii="Amiri" w:hAnsi="Amiri"/>
          <w:color w:val="111111"/>
          <w:sz w:val="28"/>
          <w:szCs w:val="28"/>
          <w:rtl w:val="true"/>
          <w:lang w:bidi="ar-SA"/>
        </w:rPr>
        <w:t xml:space="preserve">. </w:t>
      </w:r>
      <w:bookmarkStart w:id="809" w:name="pg12190_153854"/>
    </w:p>
    <w:p>
      <w:pPr>
        <w:pStyle w:val="BookText"/>
        <w:rPr/>
      </w:pPr>
      <w:bookmarkEnd w:id="809"/>
      <w:r>
        <w:rPr>
          <w:rFonts w:ascii="IRNazanin" w:hAnsi="IRNazanin" w:eastAsia="IRNazanin"/>
          <w:color w:val="111111"/>
          <w:sz w:val="28"/>
          <w:sz w:val="28"/>
          <w:szCs w:val="28"/>
          <w:rtl w:val="true"/>
          <w:lang w:bidi="fa-IR"/>
        </w:rPr>
        <w:t>الأحوط اللحوق</w:t>
      </w:r>
      <w:r>
        <w:rPr>
          <w:rFonts w:eastAsia="IRNazanin" w:cs="IRNazanin"/>
          <w:color w:val="111111"/>
          <w:sz w:val="28"/>
          <w:szCs w:val="28"/>
          <w:rtl w:val="true"/>
          <w:lang w:bidi="fa-IR"/>
        </w:rPr>
        <w:t>.</w:t>
      </w:r>
    </w:p>
    <w:p>
      <w:pPr>
        <w:pStyle w:val="Heading4"/>
        <w:numPr>
          <w:ilvl w:val="3"/>
          <w:numId w:val="1"/>
        </w:numPr>
        <w:rPr/>
      </w:pPr>
      <w:bookmarkStart w:id="810" w:name="__RefHeading___Toc5156075_417432637"/>
      <w:bookmarkStart w:id="811" w:name="_Toc309"/>
      <w:bookmarkEnd w:id="810"/>
      <w:r>
        <w:rPr>
          <w:rtl w:val="true"/>
        </w:rPr>
        <w:t xml:space="preserve">مسألة </w:t>
      </w:r>
      <w:r>
        <w:rPr/>
        <w:t>17</w:t>
      </w:r>
      <w:r>
        <w:rPr>
          <w:rtl w:val="true"/>
        </w:rPr>
        <w:t xml:space="preserve">: </w:t>
      </w:r>
      <w:r>
        <w:rPr>
          <w:rtl w:val="true"/>
        </w:rPr>
        <w:t>إذا علم إجمالا بنجاسة أحد المسجدين، أو أحد المكانين من مسجد، وجب تطهيرهما</w:t>
      </w:r>
      <w:bookmarkEnd w:id="8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إجمالا بنجاسة أحد المسجدين، أو أحد المكانين من مسجد، وجب تطهيرهما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4"/>
        <w:numPr>
          <w:ilvl w:val="3"/>
          <w:numId w:val="1"/>
        </w:numPr>
        <w:rPr/>
      </w:pPr>
      <w:bookmarkStart w:id="812" w:name="__RefHeading___Toc5156077_417432637"/>
      <w:bookmarkStart w:id="813" w:name="_Toc310"/>
      <w:bookmarkEnd w:id="812"/>
      <w:r>
        <w:rPr>
          <w:rtl w:val="true"/>
        </w:rPr>
        <w:t xml:space="preserve">مسألة </w:t>
      </w:r>
      <w:r>
        <w:rPr/>
        <w:t>18</w:t>
      </w:r>
      <w:r>
        <w:rPr>
          <w:rtl w:val="true"/>
        </w:rPr>
        <w:t xml:space="preserve">: </w:t>
      </w:r>
      <w:r>
        <w:rPr>
          <w:rtl w:val="true"/>
        </w:rPr>
        <w:t>لا فرق بين كون المسجد عاما أو خاصا</w:t>
      </w:r>
      <w:bookmarkEnd w:id="8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 كون المسجد عاما أو خاصا و أما المكان الذي أعدّه للصلاة في داره فلا يلحقه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4"/>
        <w:numPr>
          <w:ilvl w:val="3"/>
          <w:numId w:val="1"/>
        </w:numPr>
        <w:rPr/>
      </w:pPr>
      <w:bookmarkStart w:id="814" w:name="__RefHeading___Toc5156079_417432637"/>
      <w:bookmarkStart w:id="815" w:name="_Toc311"/>
      <w:bookmarkEnd w:id="814"/>
      <w:r>
        <w:rPr>
          <w:rtl w:val="true"/>
        </w:rPr>
        <w:t xml:space="preserve">مسألة </w:t>
      </w:r>
      <w:r>
        <w:rPr/>
        <w:t>19</w:t>
      </w:r>
      <w:r>
        <w:rPr>
          <w:rtl w:val="true"/>
        </w:rPr>
        <w:t xml:space="preserve">: </w:t>
      </w:r>
      <w:r>
        <w:rPr>
          <w:rtl w:val="true"/>
        </w:rPr>
        <w:t>هل يجب إعلام الغير إذا لم يتمكن من الإزالة؟</w:t>
      </w:r>
      <w:bookmarkEnd w:id="8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إعلام الغير إذا لم يتمكن من الإزالة؟</w:t>
      </w:r>
    </w:p>
    <w:p>
      <w:pPr>
        <w:pStyle w:val="BookText"/>
        <w:rPr/>
      </w:pPr>
      <w:r>
        <w:rPr>
          <w:rFonts w:ascii="Amiri" w:hAnsi="Amiri" w:eastAsia="Amiri" w:cs="Amiri"/>
          <w:color w:val="111111"/>
          <w:sz w:val="28"/>
          <w:sz w:val="28"/>
          <w:szCs w:val="28"/>
          <w:rtl w:val="true"/>
          <w:lang w:bidi="ar-SA"/>
        </w:rPr>
        <w:t xml:space="preserve">الظاهر العدم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مما لا يوجب الهتك و إلا فهو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 الشك فلأصالة عدم حرمة التنجيس و عدم وجوب التطهير ما لم تكن قرينة على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اقتضاء الظاهر كونه مسجدا و إن كان يختلف ذلك حسب اختلاف الموارد، و من ذلك يعلم وجه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لتنجز العلم الإجمالي كالتفصيلي، و لا فرق بين كونهما موردا للابتلاء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علم إجمالا إما بنجاسة مسجد أو محلّ آخر يشترط حينئذ كونهما محلّ الابتلاء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ظهور الأدلة في غيره، و عن عليّ 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كان له مسجد في بعض بيوته أو داره هل يصلح له أن يجعله كنيفا؟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فرق في ذلك بين أن كان وقفا أو لا، لأنّ الوقفية أعمّ من عروض عنوان المسجدية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عدم الفرق بين المسجد العام و الخاص، عموم السيرة و إطلاق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المراد بالعام المسجد الجامع، و بالخاص مسجد القبيلة</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إن علم بعدم قيام الغير بها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فيجب الإعلام بناء</w:t>
      </w:r>
      <w:bookmarkStart w:id="816" w:name="pg12190_153855"/>
    </w:p>
    <w:p>
      <w:pPr>
        <w:pStyle w:val="Heading4"/>
        <w:numPr>
          <w:ilvl w:val="3"/>
          <w:numId w:val="1"/>
        </w:numPr>
        <w:rPr/>
      </w:pPr>
      <w:bookmarkStart w:id="817" w:name="__RefHeading___Toc5156081_417432637"/>
      <w:bookmarkStart w:id="818" w:name="_Toc312"/>
      <w:bookmarkEnd w:id="816"/>
      <w:bookmarkEnd w:id="817"/>
      <w:r>
        <w:rPr>
          <w:rtl w:val="true"/>
        </w:rPr>
        <w:t xml:space="preserve">مسألة </w:t>
      </w:r>
      <w:r>
        <w:rPr/>
        <w:t>20</w:t>
      </w:r>
      <w:r>
        <w:rPr>
          <w:rtl w:val="true"/>
        </w:rPr>
        <w:t xml:space="preserve">: </w:t>
      </w:r>
      <w:r>
        <w:rPr>
          <w:rtl w:val="true"/>
        </w:rPr>
        <w:t>المشاهد المشرفة كالمساجد في حرمة التنجيس</w:t>
      </w:r>
      <w:bookmarkEnd w:id="8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المشاهد المشرفة كالمساجد في حرمة التنجيس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وجوب الإزالة إذا كان تركها هتكا، بل مطلقا على الأحوط لكن الأقوى عدم وجوبها مع عدمه و لا فرق فيها بين الضرائح و ما عليها من الثياب، و سائر مواضعها إلا في التأكد و عدمه</w:t>
      </w:r>
      <w:r>
        <w:rPr>
          <w:rFonts w:eastAsia="Amiri" w:cs="Amiri" w:ascii="Amiri" w:hAnsi="Amiri"/>
          <w:color w:val="111111"/>
          <w:sz w:val="28"/>
          <w:szCs w:val="28"/>
          <w:rtl w:val="true"/>
          <w:lang w:bidi="ar-SA"/>
        </w:rPr>
        <w:t>.</w:t>
      </w:r>
    </w:p>
    <w:p>
      <w:pPr>
        <w:pStyle w:val="Heading4"/>
        <w:numPr>
          <w:ilvl w:val="3"/>
          <w:numId w:val="1"/>
        </w:numPr>
        <w:rPr/>
      </w:pPr>
      <w:bookmarkStart w:id="819" w:name="__RefHeading___Toc5156083_417432637"/>
      <w:bookmarkStart w:id="820" w:name="_Toc313"/>
      <w:bookmarkEnd w:id="819"/>
      <w:r>
        <w:rPr>
          <w:rtl w:val="true"/>
        </w:rPr>
        <w:t xml:space="preserve">مسألة </w:t>
      </w:r>
      <w:r>
        <w:rPr/>
        <w:t>21</w:t>
      </w:r>
      <w:r>
        <w:rPr>
          <w:rtl w:val="true"/>
        </w:rPr>
        <w:t xml:space="preserve">: </w:t>
      </w:r>
      <w:r>
        <w:rPr>
          <w:rtl w:val="true"/>
        </w:rPr>
        <w:t>تجب الإزالة عن ورق المصحف الشريف</w:t>
      </w:r>
      <w:bookmarkEnd w:id="8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الإزالة عن ورق المصحف الشريف،</w:t>
      </w:r>
    </w:p>
    <w:p>
      <w:pPr>
        <w:pStyle w:val="BookText"/>
        <w:rPr/>
      </w:pPr>
      <w:r>
        <w:rPr>
          <w:rFonts w:ascii="Amiri" w:hAnsi="Amiri" w:eastAsia="Amiri" w:cs="Amiri"/>
          <w:color w:val="111111"/>
          <w:sz w:val="28"/>
          <w:sz w:val="28"/>
          <w:szCs w:val="28"/>
          <w:rtl w:val="true"/>
          <w:lang w:bidi="ar-SA"/>
        </w:rPr>
        <w:t>على أنّ وجوب الإزالة أعم من المباشرة و التسبيب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إثبات هذا التعميم مشكل، و إن كان مناسبا لمقام المسجدية و مرتكزات المتدينين، و يأتي منه رحمه اللّه الاحتياط الوجوبي في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بعض أحكام المسجد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الهتك فهو من ضروريات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عدمه فلأنّها من مجامع العبادات الحقة، فتحقق فيها الإضافة التشريفية إلى حضرة المعبود جلّت عظمته، و تقتضيه السيرة من المتدينين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تقصر هذه السيرة عن سائر السيرات التي يتمسك بها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ادعى السيرة على الخلاف فلعله أراد السيرة من أهل الريف و أهل البوادي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الحكم كان ابتلائيا و مع ذلك لم يرد فيه نص، فيستكشف منه عدم حرمة التنجيس، و عدم وجوب التطهير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يمكن عدم ورود النص، لأجل وجود المانع من احتمال غلو الناس، لا لعدم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قال في الجواهر في كتاب الديات عند قول المحقق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جنى في الحرم، اقتص منه فيه، لانتهاكه الحرمة</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يلزم مثل ذلك في مشاهد الأئمة عليهم السلام؟ قال به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في التنقيح بعد أن حكى عن الشيخين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أولا فلما ورد عنهم عليهم السلام أنّ بيوتنا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يستظهر من ذلك إلحاقها بالمسجدين</w:t>
      </w:r>
      <w:r>
        <w:rPr>
          <w:rFonts w:eastAsia="Amiri" w:cs="Amiri" w:ascii="Amiri" w:hAnsi="Amiri"/>
          <w:color w:val="111111"/>
          <w:sz w:val="28"/>
          <w:szCs w:val="28"/>
          <w:rtl w:val="true"/>
          <w:lang w:bidi="ar-SA"/>
        </w:rPr>
        <w:t xml:space="preserve">. </w:t>
      </w:r>
      <w:bookmarkStart w:id="821" w:name="pg12190_153856"/>
    </w:p>
    <w:p>
      <w:pPr>
        <w:pStyle w:val="BookText"/>
        <w:rPr/>
      </w:pPr>
      <w:bookmarkEnd w:id="821"/>
      <w:r>
        <w:rPr>
          <w:rFonts w:ascii="Amiri" w:hAnsi="Amiri" w:eastAsia="Amiri" w:cs="Amiri"/>
          <w:color w:val="111111"/>
          <w:sz w:val="28"/>
          <w:sz w:val="28"/>
          <w:szCs w:val="28"/>
          <w:rtl w:val="true"/>
          <w:lang w:bidi="ar-SA"/>
        </w:rPr>
        <w:t xml:space="preserve">و خطه بل عن جلده و غلافه، مع الهتك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معه يحرم مس خطه أو ورقة بالعضو المتنجس، و إن كان متطهرا من الحدث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كان أحد هذه بقصد الإهانة فلا إشكال في حرمته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4"/>
        <w:numPr>
          <w:ilvl w:val="3"/>
          <w:numId w:val="1"/>
        </w:numPr>
        <w:rPr/>
      </w:pPr>
      <w:bookmarkStart w:id="822" w:name="__RefHeading___Toc5156085_417432637"/>
      <w:bookmarkStart w:id="823" w:name="_Toc314"/>
      <w:bookmarkEnd w:id="822"/>
      <w:r>
        <w:rPr>
          <w:rtl w:val="true"/>
        </w:rPr>
        <w:t xml:space="preserve">مسألة </w:t>
      </w:r>
      <w:r>
        <w:rPr/>
        <w:t>22</w:t>
      </w:r>
      <w:r>
        <w:rPr>
          <w:rtl w:val="true"/>
        </w:rPr>
        <w:t xml:space="preserve">: </w:t>
      </w:r>
      <w:r>
        <w:rPr>
          <w:rtl w:val="true"/>
        </w:rPr>
        <w:t>يحرم كتابة القرآن بالمركّب الحبر النجس</w:t>
      </w:r>
      <w:bookmarkEnd w:id="8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كتابة القرآن بالمركّب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النجس و لو كتب جهلا أو عمدا وجب محوه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إذا تنجس خطه، و لم يمكن تطهيره يجب محوه</w:t>
      </w:r>
      <w:r>
        <w:rPr>
          <w:rFonts w:eastAsia="Amiri" w:cs="Amiri" w:ascii="Amiri" w:hAnsi="Amiri"/>
          <w:color w:val="111111"/>
          <w:sz w:val="28"/>
          <w:szCs w:val="28"/>
          <w:rtl w:val="true"/>
          <w:lang w:bidi="ar-SA"/>
        </w:rPr>
        <w:t>.</w:t>
      </w:r>
    </w:p>
    <w:p>
      <w:pPr>
        <w:pStyle w:val="Heading4"/>
        <w:numPr>
          <w:ilvl w:val="3"/>
          <w:numId w:val="1"/>
        </w:numPr>
        <w:rPr/>
      </w:pPr>
      <w:bookmarkStart w:id="824" w:name="__RefHeading___Toc5156087_417432637"/>
      <w:bookmarkStart w:id="825" w:name="_Toc315"/>
      <w:bookmarkEnd w:id="824"/>
      <w:r>
        <w:rPr>
          <w:rtl w:val="true"/>
        </w:rPr>
        <w:t xml:space="preserve">مسألة </w:t>
      </w:r>
      <w:r>
        <w:rPr/>
        <w:t>53</w:t>
      </w:r>
      <w:r>
        <w:rPr>
          <w:rtl w:val="true"/>
        </w:rPr>
        <w:t xml:space="preserve">: </w:t>
      </w:r>
      <w:r>
        <w:rPr>
          <w:rtl w:val="true"/>
        </w:rPr>
        <w:t>لا يجوز إعطاؤه بيد الكافر</w:t>
      </w:r>
      <w:bookmarkEnd w:id="8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إعطاؤه بيد الكافر و إن كان في يده يجب أخذه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بضرورة من المذهب، بل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 ما يوجب الهتك بالنسبة إلى القرآن مبغوض عند الشارع و المفروض تحقق الهتك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بضرورة الفقه، بل قد يوجب الارتداد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الأقوى حرمة التنجيس و وجوب التطهير مطلقا و لو لم يكن هتك في البين أصلا، لاقتضاء سيرة المتشرعة ذلك خلفا عن سلف، و يشهد له إطلاق قوله تعالى في شأن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لأكرمنّ اليوم من أكرمك و لأهيننّ من أهانك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إطلاق الإهانة يشمل التنجيس و إبقاء النجس فيه، و قوله تعالى لٰا يَمَسُّهُ إِلَّا الْمُطَهَّرُونَ </w:t>
      </w:r>
      <w:r>
        <w:rPr>
          <w:rStyle w:val="FootnoteAnchor"/>
          <w:rtl w:val="true"/>
        </w:rPr>
        <w:footnoteReference w:id="8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تعميم الطهارة للحدثية و الخبثية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حرمة الكتابة بالحبر النجس فلأنّه إيجاد للنجاسة فيه، فيحرم، لما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وجوب المحو فلحرمة إبقاء النجاسة فيه بعين الدليل السابق هذا إذا انحصرت الإزالة في المحو، و إن أمكن بالتطهير يطهر</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فيه مع الهتك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مع عدمه، لأنّه إما من وضع النجس على القرآن، أو العكس، فيشمله الدليل السابق</w:t>
      </w:r>
      <w:r>
        <w:rPr>
          <w:rFonts w:eastAsia="Amiri" w:cs="Amiri" w:ascii="Amiri" w:hAnsi="Amiri"/>
          <w:color w:val="111111"/>
          <w:sz w:val="28"/>
          <w:szCs w:val="28"/>
          <w:rtl w:val="true"/>
          <w:lang w:bidi="ar-SA"/>
        </w:rPr>
        <w:t>.</w:t>
      </w:r>
      <w:bookmarkStart w:id="826" w:name="pg12190_153857"/>
    </w:p>
    <w:p>
      <w:pPr>
        <w:pStyle w:val="Heading4"/>
        <w:numPr>
          <w:ilvl w:val="3"/>
          <w:numId w:val="1"/>
        </w:numPr>
        <w:rPr/>
      </w:pPr>
      <w:bookmarkStart w:id="827" w:name="__RefHeading___Toc5156089_417432637"/>
      <w:bookmarkStart w:id="828" w:name="_Toc316"/>
      <w:bookmarkEnd w:id="826"/>
      <w:bookmarkEnd w:id="827"/>
      <w:r>
        <w:rPr>
          <w:rtl w:val="true"/>
        </w:rPr>
        <w:t xml:space="preserve">مسألة </w:t>
      </w:r>
      <w:r>
        <w:rPr/>
        <w:t>24</w:t>
      </w:r>
      <w:r>
        <w:rPr>
          <w:rtl w:val="true"/>
        </w:rPr>
        <w:t xml:space="preserve">: </w:t>
      </w:r>
      <w:r>
        <w:rPr>
          <w:rtl w:val="true"/>
        </w:rPr>
        <w:t>يحرم وضع القرآن على العين النجسة</w:t>
      </w:r>
      <w:bookmarkEnd w:id="8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وضع القرآن على العين النجسة، كما يجب رفعها عنه إذا وضعت عليه و إن كانت يابسة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Heading4"/>
        <w:numPr>
          <w:ilvl w:val="3"/>
          <w:numId w:val="1"/>
        </w:numPr>
        <w:rPr/>
      </w:pPr>
      <w:bookmarkStart w:id="829" w:name="__RefHeading___Toc5156091_417432637"/>
      <w:bookmarkStart w:id="830" w:name="_Toc317"/>
      <w:bookmarkEnd w:id="829"/>
      <w:r>
        <w:rPr>
          <w:rtl w:val="true"/>
        </w:rPr>
        <w:t xml:space="preserve">مسألة </w:t>
      </w:r>
      <w:r>
        <w:rPr/>
        <w:t>25</w:t>
      </w:r>
      <w:r>
        <w:rPr>
          <w:rtl w:val="true"/>
        </w:rPr>
        <w:t xml:space="preserve">: </w:t>
      </w:r>
      <w:r>
        <w:rPr>
          <w:rtl w:val="true"/>
        </w:rPr>
        <w:t>يجب إزالة النجاسة عن التربة الحسينية</w:t>
      </w:r>
      <w:bookmarkEnd w:id="8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إزالة النجاسة عن التربة الحسينية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تربة الرسول و سائر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المأخوذة من قبورهم، و يحرم تنجيسها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التربة الحسينية بين المأخوذ من القبر الشريف أو من الخارج إذا وضعت عليه بقصد التبرك، و الاستشفاء و كذا السبحة و التربة المأخوذة بقصد التبرك لأجل الصلاة</w:t>
      </w:r>
      <w:r>
        <w:rPr>
          <w:rFonts w:eastAsia="Amiri" w:cs="Amiri" w:ascii="Amiri" w:hAnsi="Amiri"/>
          <w:color w:val="111111"/>
          <w:sz w:val="28"/>
          <w:szCs w:val="28"/>
          <w:rtl w:val="true"/>
          <w:lang w:bidi="ar-SA"/>
        </w:rPr>
        <w:t>.</w:t>
      </w:r>
    </w:p>
    <w:p>
      <w:pPr>
        <w:pStyle w:val="Heading4"/>
        <w:numPr>
          <w:ilvl w:val="3"/>
          <w:numId w:val="1"/>
        </w:numPr>
        <w:rPr/>
      </w:pPr>
      <w:bookmarkStart w:id="831" w:name="__RefHeading___Toc5156093_417432637"/>
      <w:bookmarkStart w:id="832" w:name="_Toc318"/>
      <w:bookmarkEnd w:id="831"/>
      <w:r>
        <w:rPr>
          <w:rtl w:val="true"/>
        </w:rPr>
        <w:t xml:space="preserve">مسألة </w:t>
      </w:r>
      <w:r>
        <w:rPr/>
        <w:t>26</w:t>
      </w:r>
      <w:r>
        <w:rPr>
          <w:rtl w:val="true"/>
        </w:rPr>
        <w:t xml:space="preserve">: </w:t>
      </w:r>
      <w:r>
        <w:rPr>
          <w:rtl w:val="true"/>
        </w:rPr>
        <w:t>إذا وقع ورق القرآن أو غيره من المحترمات في بيت الخلاء أو بالوعته</w:t>
      </w:r>
      <w:bookmarkEnd w:id="8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 ورق القرآن أو غيره من المحترمات في بيت الخلاء أو بالوعته وجب إخراجه و لو بأجرة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لم يمكن فالأحوط و الأولى سدّ بابه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 التخلّي فيه إلى أن يضمحل</w:t>
      </w:r>
      <w:r>
        <w:rPr>
          <w:rFonts w:eastAsia="Amiri" w:cs="Amiri" w:ascii="Amiri" w:hAnsi="Amiri"/>
          <w:color w:val="111111"/>
          <w:sz w:val="28"/>
          <w:szCs w:val="28"/>
          <w:rtl w:val="true"/>
          <w:lang w:bidi="ar-SA"/>
        </w:rPr>
        <w:t>.</w:t>
      </w:r>
    </w:p>
    <w:p>
      <w:pPr>
        <w:pStyle w:val="Heading4"/>
        <w:numPr>
          <w:ilvl w:val="3"/>
          <w:numId w:val="1"/>
        </w:numPr>
        <w:rPr/>
      </w:pPr>
      <w:bookmarkStart w:id="833" w:name="__RefHeading___Toc5156095_417432637"/>
      <w:bookmarkStart w:id="834" w:name="_Toc319"/>
      <w:bookmarkEnd w:id="833"/>
      <w:r>
        <w:rPr>
          <w:rtl w:val="true"/>
        </w:rPr>
        <w:t xml:space="preserve">مسألة </w:t>
      </w:r>
      <w:r>
        <w:rPr/>
        <w:t>27</w:t>
      </w:r>
      <w:r>
        <w:rPr>
          <w:rtl w:val="true"/>
        </w:rPr>
        <w:t xml:space="preserve">: </w:t>
      </w:r>
      <w:r>
        <w:rPr>
          <w:rtl w:val="true"/>
        </w:rPr>
        <w:t>تنجيس مصحف الغير موجب لضمان نقصه</w:t>
      </w:r>
      <w:bookmarkEnd w:id="8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تنجيس مصحف الغير موجب لضمان نقصه الحاصل بتطهيره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ممّا مرّ حكم هذه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هذه كلّها من المقدّسات المذهبية، بل الدينية في الجملة فيحرم الهتك و الإهانة بالنسبة إليها، لمكان قداستها، و مقتضى سيرة المتدينين خلفا عن سلف حرمة التنجيس و وجوب التطهير حتّى مع عدم الهتك و الإهانة، و قد ذكر لها آداب خاصة </w:t>
      </w:r>
      <w:r>
        <w:rPr>
          <w:rStyle w:val="FootnoteAnchor"/>
          <w:rtl w:val="true"/>
        </w:rPr>
        <w:footnoteReference w:id="8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أخذت لأجل التبرك و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أخذت لأجل الآجر و الخزف و نحوهما، فلا حرمة فيها، و مقتضى السيرة عدم حرمة التنجيس و عدم وجوب التطهير لو تنجست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 مقدمة الواجب الذي هو إزالة النجاسة عنه و تحفظه عن الانتهاك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الأقوى أنّ عدّ التخلّي هتكا بالنسبة إليه</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الإتلاف التي لا فرق فيها بين إتلاف أصل العين أو فعل ما</w:t>
      </w:r>
      <w:bookmarkStart w:id="835" w:name="pg12190_153858"/>
    </w:p>
    <w:p>
      <w:pPr>
        <w:pStyle w:val="Heading4"/>
        <w:numPr>
          <w:ilvl w:val="3"/>
          <w:numId w:val="1"/>
        </w:numPr>
        <w:rPr/>
      </w:pPr>
      <w:bookmarkStart w:id="836" w:name="__RefHeading___Toc5156097_417432637"/>
      <w:bookmarkStart w:id="837" w:name="_Toc320"/>
      <w:bookmarkEnd w:id="835"/>
      <w:bookmarkEnd w:id="836"/>
      <w:r>
        <w:rPr>
          <w:rtl w:val="true"/>
        </w:rPr>
        <w:t xml:space="preserve">مسألة </w:t>
      </w:r>
      <w:r>
        <w:rPr/>
        <w:t>28</w:t>
      </w:r>
      <w:r>
        <w:rPr>
          <w:rtl w:val="true"/>
        </w:rPr>
        <w:t xml:space="preserve">: </w:t>
      </w:r>
      <w:r>
        <w:rPr>
          <w:rtl w:val="true"/>
        </w:rPr>
        <w:t>وجوب تطهير المصحف كفائي</w:t>
      </w:r>
      <w:bookmarkEnd w:id="8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تطهير المصحف كفائي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يختص بمن نجّسه و لو استلزم صرف المال وجب، و لا يضمنه من نجّسه إذا لم يكن لغيره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صار هو السبب للتكليف بصرف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لو ألقاه في البالوعة فإنّ مئونة الإخراج الواجب على كلّ أحد ليس عليه، لأنّ الضرر إنّما جاء من قبل التكليف الشرعي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ضمان المسبب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قيل باختصاص الوجوب به، و يجبره الحاكم عليه لو امتنع أو يستأجر آخر و لكن يأخذ الأجرة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يوجب تنقيص ماليتها، بل لو حصل التنقيص بنفس التنجيس يكون ضامنا أيضا و لو لم يطهر جهلا أو 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ما تقدم في تنجيس المسجد حيث حكم رحمه اللّه فيه بعدم الضمان بخلاف المقام، لعدم المالك هناك، بخلاف المقام مع أنّه تقدمت الخدشة فيه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المقصود تحقق الطهارة خارجا من أيّ مباشر كان، مضافا إلى عدم ظهور الخلاف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نجّس القرآن، إما أن يكون القرآن له، أو لغيره، أو يكون وقفا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وجه للضمان في الأول، لأنّ الشخص لا يضمن مال نفسه، فليس فيه إلا الحكم التكليفي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تقدم في المسألة السابقة من الضمان، حكم ما لو كان لغيره، كما تقدم في المسألة السابعة حكم الضمان في تنجيس المسجد الذي يكون من التحرير المطلق، فيكون الضمان في غيرها بالأولى</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تحقق موجب الضمان من صدق الإتلاف عرفا، فمجرد حصول الضرر من قبل التكليف الشرعي لا ينفيه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نفس التنجس تنقيص، و الضرر الحاصل بالتطهير شي‌ء آخر، فيكون التنجيس في المقام كاستعمال ما يشترى من السوق، فإنّ نفس استعماله موجب لتنقيص قيمته في السوق و إن لم يتحقق </w:t>
      </w:r>
      <w:bookmarkStart w:id="838" w:name="pg12190_153859"/>
    </w:p>
    <w:p>
      <w:pPr>
        <w:pStyle w:val="Heading4"/>
        <w:numPr>
          <w:ilvl w:val="3"/>
          <w:numId w:val="1"/>
        </w:numPr>
        <w:rPr/>
      </w:pPr>
      <w:bookmarkStart w:id="839" w:name="__RefHeading___Toc5156099_417432637"/>
      <w:bookmarkStart w:id="840" w:name="_Toc321"/>
      <w:bookmarkEnd w:id="838"/>
      <w:bookmarkEnd w:id="839"/>
      <w:r>
        <w:rPr>
          <w:rtl w:val="true"/>
        </w:rPr>
        <w:t xml:space="preserve">مسألة </w:t>
      </w:r>
      <w:r>
        <w:rPr/>
        <w:t>29</w:t>
      </w:r>
      <w:r>
        <w:rPr>
          <w:rtl w:val="true"/>
        </w:rPr>
        <w:t xml:space="preserve">: </w:t>
      </w:r>
      <w:r>
        <w:rPr>
          <w:rtl w:val="true"/>
        </w:rPr>
        <w:t>إذا كان المصحف للغير ففي جواز تطهيره بغير إذنه إشكال</w:t>
      </w:r>
      <w:bookmarkEnd w:id="8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المصحف للغير ففي جواز تطهيره بغير إذنه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كان تركه هتكا و لم يمكن الاستيذان منه فإنّه حينئذ لا يبعد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موجب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فالاستناد إلى عدم المقتضي في نفيه أولى من الاستناد إلى وجود المانع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بنائه على التطهير مباشرة أو تسبيبا، و لا يجوز التصرف فيه بغير إذنه، و مع بنائه على العدم كذلك، فالظاهر سقوط سلطنته، خصوصا مع كونه هتكا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اشتهر أنّه كلّما دار الأمر بين حق اللّه تعالى و حق الناس يقدم الثاني، لم تثبت كليته بنحو يصح الاعتماد عليه، خصوصا إن كان في مقام الامتناع عن حق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شك في أنّه في مقام البناء على التطهير أو البناء على العدم يتفحص عنه حتّى يظهر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عدم الإمكان، فالظاهر وجوب التطهير، خصوصا مع الهتك لعدم شمول دليل سلطنة المالك، و لزوم الاستيذان منه في التصرف في ماله لمثل ذلك مما يستلزم تعطيل حكم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تطهير القرآن المخطوط و لو كانت له قيمة كثيرة، ما لم يكن مانع في البين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بيع القرآن المتنجس، و كذا سائر المعاوضات بالنسبة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وجب على البائع تطهيره، أو الإعلام بتطهيره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القرآن بين الخطوط كلّها، كما لا فرق بين أن يكون مكتوبا على الكاغذ، أو الحجر، أو الرصاص، أو الخشب أو غير ذلك، كما لا فرق بين جميع القرآن و بعضه، بل و لو آية منه</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يلحق بالقرآن في حرمة التنجيس و وجوب التطهير، أسماء اللّه تعالى و أنبيائه العظام و الدعوات المنسوبة إلى المعصومين عليهم السلام، بل </w:t>
      </w:r>
      <w:bookmarkStart w:id="841" w:name="pg12190_153860"/>
    </w:p>
    <w:p>
      <w:pPr>
        <w:pStyle w:val="Heading4"/>
        <w:numPr>
          <w:ilvl w:val="3"/>
          <w:numId w:val="1"/>
        </w:numPr>
        <w:rPr/>
      </w:pPr>
      <w:bookmarkStart w:id="842" w:name="__RefHeading___Toc5156101_417432637"/>
      <w:bookmarkStart w:id="843" w:name="_Toc322"/>
      <w:bookmarkEnd w:id="841"/>
      <w:bookmarkEnd w:id="842"/>
      <w:r>
        <w:rPr>
          <w:rtl w:val="true"/>
        </w:rPr>
        <w:t xml:space="preserve">مسألة </w:t>
      </w:r>
      <w:r>
        <w:rPr/>
        <w:t>30</w:t>
      </w:r>
      <w:r>
        <w:rPr>
          <w:rtl w:val="true"/>
        </w:rPr>
        <w:t xml:space="preserve">: </w:t>
      </w:r>
      <w:r>
        <w:rPr>
          <w:rtl w:val="true"/>
        </w:rPr>
        <w:t>يجب إزالة النجاسة عن المأكول</w:t>
      </w:r>
      <w:bookmarkEnd w:id="8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إزالة النجاسة عن المأكول، و عن ظروف الأكل و الشرب، إذا استلزم استعمالها تنجس المأكول و المشروب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Heading4"/>
        <w:numPr>
          <w:ilvl w:val="3"/>
          <w:numId w:val="1"/>
        </w:numPr>
        <w:rPr/>
      </w:pPr>
      <w:bookmarkStart w:id="844" w:name="__RefHeading___Toc5156103_417432637"/>
      <w:bookmarkStart w:id="845" w:name="_Toc323"/>
      <w:bookmarkEnd w:id="844"/>
      <w:r>
        <w:rPr>
          <w:rtl w:val="true"/>
        </w:rPr>
        <w:t xml:space="preserve">مسألة </w:t>
      </w:r>
      <w:r>
        <w:rPr/>
        <w:t>31</w:t>
      </w:r>
      <w:r>
        <w:rPr>
          <w:rtl w:val="true"/>
        </w:rPr>
        <w:t xml:space="preserve">: </w:t>
      </w:r>
      <w:r>
        <w:rPr>
          <w:rtl w:val="true"/>
        </w:rPr>
        <w:t>الأحوط ترك الانتفاع بالأعيان النجسة</w:t>
      </w:r>
      <w:bookmarkEnd w:id="8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ترك الانتفاع بالأعيان النجسة، خصوصا الميتة، بل و المتنجسة إذا لم تقبل التطهير، إلا ما جرت السيرة عليه من الانتفاع بالعذرات و غيرها، للتسميد و الاستصباح بالدهن المتنجس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الأقوى جواز الانتفاع بالجميع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الميتة مطلقا</w:t>
      </w:r>
    </w:p>
    <w:p>
      <w:pPr>
        <w:pStyle w:val="BookText"/>
        <w:rPr/>
      </w:pPr>
      <w:r>
        <w:rPr>
          <w:rFonts w:ascii="Amiri" w:hAnsi="Amiri" w:eastAsia="Amiri" w:cs="Amiri"/>
          <w:color w:val="111111"/>
          <w:sz w:val="28"/>
          <w:sz w:val="28"/>
          <w:szCs w:val="28"/>
          <w:rtl w:val="true"/>
          <w:lang w:bidi="ar-SA"/>
        </w:rPr>
        <w:t>الأحوط إلحاق الأحاديث النبوية و المعصومية عليهم السلام، خصوصا مع الهتك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القرآن بأيّ لغة كانت، لا يلحقها الحكم، و إن كان 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بنجاسة أحد القرآنين، وجب تطهيرهما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علم بنجاسة قرآن أو كتاب 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علم بنجاسة إحدى الصفحات من القرآن و لم يعلم بعينها وجب تطهير ما ترددت تلك الصفحة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لحرمة أكل المتنجس و شربه إجماعا، بل ضرورة من المذهب إن لم يكن من الدين، و نصوصا كثيرة في الأبواب المتفرقة </w:t>
      </w:r>
      <w:r>
        <w:rPr>
          <w:rStyle w:val="FootnoteAnchor"/>
          <w:rtl w:val="true"/>
        </w:rPr>
        <w:footnoteReference w:id="8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وجوب التطهير مقدميا، لا نفسيا، و لذا لو كان نجسا، و لم يعلم بالتعدي إلى المأكول و المشروب، لا يجب التطهير</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العمومات من غير ما يصلح للتخصيص، إلا بعض ما ذكره المحقق الأنصاري رحمه اللّه في المكاسب المحرمة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على فرض الاعتبار محمول على صورة عدم المنفعة المعتد بها، أو على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الأصل و العمومات جواز الانتفاع غير المحرم مطلقا، كما أنّ مقتضى العمومات جواز المعاملة عليها كذلك، بأيّ أنحاء المعاوضات</w:t>
      </w:r>
      <w:r>
        <w:rPr>
          <w:rFonts w:eastAsia="Amiri" w:cs="Amiri" w:ascii="Amiri" w:hAnsi="Amiri"/>
          <w:color w:val="111111"/>
          <w:sz w:val="28"/>
          <w:szCs w:val="28"/>
          <w:rtl w:val="true"/>
          <w:lang w:bidi="ar-SA"/>
        </w:rPr>
        <w:t>.</w:t>
      </w:r>
      <w:bookmarkStart w:id="846" w:name="pg12190_153861"/>
    </w:p>
    <w:p>
      <w:pPr>
        <w:pStyle w:val="BookText"/>
        <w:rPr/>
      </w:pPr>
      <w:bookmarkEnd w:id="846"/>
      <w:r>
        <w:rPr>
          <w:rFonts w:ascii="Amiri" w:hAnsi="Amiri" w:eastAsia="Amiri" w:cs="Amiri"/>
          <w:color w:val="111111"/>
          <w:sz w:val="28"/>
          <w:sz w:val="28"/>
          <w:szCs w:val="28"/>
          <w:rtl w:val="true"/>
          <w:lang w:bidi="ar-SA"/>
        </w:rPr>
        <w:t>في غير ما يشترط فيه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يجوز بيعها للاستعمال المحرّم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بعضها لا يجوز بيعه مطلقا، كالميتة و العذرات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Heading4"/>
        <w:numPr>
          <w:ilvl w:val="3"/>
          <w:numId w:val="1"/>
        </w:numPr>
        <w:rPr/>
      </w:pPr>
      <w:bookmarkStart w:id="847" w:name="__RefHeading___Toc5156105_417432637"/>
      <w:bookmarkStart w:id="848" w:name="_Toc324"/>
      <w:bookmarkEnd w:id="847"/>
      <w:r>
        <w:rPr>
          <w:rtl w:val="true"/>
        </w:rPr>
        <w:t xml:space="preserve">مسألة </w:t>
      </w:r>
      <w:r>
        <w:rPr/>
        <w:t>32</w:t>
      </w:r>
      <w:r>
        <w:rPr>
          <w:rtl w:val="true"/>
        </w:rPr>
        <w:t xml:space="preserve">: </w:t>
      </w:r>
      <w:r>
        <w:rPr>
          <w:rtl w:val="true"/>
        </w:rPr>
        <w:t>كما يحرم الأكل و الشرب للشي‌ء النجس، كذا يحرم التسبب لأكل الغير أو شربه</w:t>
      </w:r>
      <w:bookmarkEnd w:id="8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يحرم الأكل و الشرب للشي‌ء النجس، كذا يحرم التسبب لأكل الغير أو شربه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التسبب لاستعماله فيما يشترط فيه الطهارة، فلو باع أو أعار شيئا نجسا قابلا للتطهير يجب الإعلام بنجاسته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لم يكن هو السبب في استعماله بأن رأى أنّ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نصّا </w:t>
      </w:r>
      <w:r>
        <w:rPr>
          <w:rStyle w:val="FootnoteAnchor"/>
          <w:rtl w:val="true"/>
        </w:rPr>
        <w:footnoteReference w:id="842"/>
      </w:r>
      <w:r>
        <w:rPr>
          <w:rFonts w:ascii="Amiri" w:hAnsi="Amiri" w:eastAsia="Amiri" w:cs="Amiri"/>
          <w:color w:val="111111"/>
          <w:sz w:val="28"/>
          <w:sz w:val="28"/>
          <w:szCs w:val="28"/>
          <w:rtl w:val="true"/>
          <w:lang w:bidi="ar-SA"/>
        </w:rPr>
        <w:t>و إجماعا، بل 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الإطلاق ممنوع فيما فيه غرض معتد به غير منهي عنه شرعا و قد تقدم في نجاسة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في المكاسب المحرمة ما ينفع المقام،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بالتسبيب مطلق المدخلية، سواء كان بالعلية التامة، أم مجرد الاقتضاء كما أنّ المنساق منه عرفا فعل شي‌ء مع العلم و الالتفات إليه لأجل ترتب المسبب عليه، و لا يبعد صدق التسبيب مع الغفلة أيضا، فيكون أعم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مقتضى أصالة البراءة عدم حرمة التسبيب إلى حرمة أكل النجس، أو شربه، لكونه من الشبهة التكليفية التحريمية، و قد ثبت كونها من مجاري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على الحرمة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بالعمومات و الإطلاقات الدالة على حرمة أكل النجس و شربه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دعوى ظهورها في الأكل و الشرب المباشري قريب، و شمولها لمطلق التسبيب بعيد</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بظهور التسالم على وجوب إعلام الجاهل بما يعطى، إن كان الانتفاع الغالب محرما بحيث يعلم عادة وقوعه في الحرام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بما ورد من حرمة سقي الخمر للصبيّ </w:t>
      </w:r>
      <w:r>
        <w:rPr>
          <w:rStyle w:val="FootnoteAnchor"/>
          <w:rtl w:val="true"/>
        </w:rPr>
        <w:footnoteReference w:id="843"/>
      </w:r>
      <w:r>
        <w:rPr>
          <w:rFonts w:ascii="Amiri" w:hAnsi="Amiri" w:eastAsia="Amiri" w:cs="Amiri"/>
          <w:color w:val="111111"/>
          <w:sz w:val="28"/>
          <w:sz w:val="28"/>
          <w:szCs w:val="28"/>
          <w:rtl w:val="true"/>
          <w:lang w:bidi="ar-SA"/>
        </w:rPr>
        <w:t>، و بقول الصادق عليه السلام في بيع الزيت المتنجس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ينبه لمن اشتراه ليستصبح به</w:t>
      </w:r>
      <w:r>
        <w:rPr>
          <w:rFonts w:eastAsia="Amiri" w:cs="Amiri" w:ascii="Amiri" w:hAnsi="Amiri"/>
          <w:color w:val="111111"/>
          <w:sz w:val="28"/>
          <w:szCs w:val="28"/>
          <w:rtl w:val="true"/>
          <w:lang w:bidi="ar-SA"/>
        </w:rPr>
        <w:t xml:space="preserve">»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المتيقن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كونه من الإجماع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المحرّمات النفسية التي ثبتت حرمة التسبيب فيها، كقتل النفس المحترمة، و هتك الأعراض المحترمة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خباثة الخمر تقتضي مرجوحية التسبيب إلى شربه، حتّى بالنسبة إلى الحيوانات، كما في بعض الروايات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إرشاد إلى حسن بيان نقص المبيع، مع معارضته لموثق ابن بكير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أعار رجلا ثوبا فصلّى فيه و هو لا يصلّي فيه،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يعيد</w:t>
      </w:r>
      <w:r>
        <w:rPr>
          <w:rFonts w:eastAsia="Amiri" w:cs="Amiri" w:ascii="Amiri" w:hAnsi="Amiri"/>
          <w:color w:val="111111"/>
          <w:sz w:val="28"/>
          <w:szCs w:val="28"/>
          <w:rtl w:val="true"/>
          <w:lang w:bidi="ar-SA"/>
        </w:rPr>
        <w:t xml:space="preserve">»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ظهور التسالم قديما و حديثا، و كونه من المنكرات عند المتشرعة في الجملة، و وهن الموثق بمخالفته لظهور الإجماع، يشكل القول بالجواز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فالأحوط، إن لم يكن أقوى حرمة التسبب مطلقا للأكل و الشرب، و كلّ ما يشترط فيه الطهارة، و تقدم عند بيان قاعدة حرمة الإعانة على الإثم ما يرتبط بالمقام،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جرى ذكر التسبيب إلى الحرام فلا بأس بالإشارة إلى قاعدته، و لو بنحو الإجمال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حرمة التسبيب إلى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نصوص كثيرة جدا في أبواب متفرقة حرمة التسبيب إلى الحرام</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أن يستدل عليها بالأدلة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الكتاب بآية حرمة الإعانة على الإثم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هي قوله تعالى وَ لٰا تَعٰاوَنُوا عَلَى الْإِثْمِ وَ الْعُدْوٰانِ </w:t>
      </w:r>
      <w:r>
        <w:rPr>
          <w:rStyle w:val="FootnoteAnchor"/>
          <w:rtl w:val="true"/>
        </w:rPr>
        <w:footnoteReference w:id="847"/>
      </w:r>
      <w:r>
        <w:rPr>
          <w:rFonts w:ascii="Amiri" w:hAnsi="Amiri" w:eastAsia="Amiri" w:cs="Amiri"/>
          <w:color w:val="111111"/>
          <w:sz w:val="28"/>
          <w:sz w:val="28"/>
          <w:szCs w:val="28"/>
          <w:rtl w:val="true"/>
          <w:lang w:bidi="ar-SA"/>
        </w:rPr>
        <w:t xml:space="preserve">، و بقوله تعالى وَ لٰا تَسُبُّوا الَّذِينَ يَدْعُونَ مِنْ دُونِ اللّٰهِ فَيَسُبُّوا اللّٰهَ عَدْواً بِغَيْرِ عِلْمٍ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أفتى الناس بغير علم و لا هدى من اللّه لعنته ملائكة الرحمة و ملائكة العذاب، و لحقه وزر من عمل بفتياه</w:t>
      </w:r>
      <w:r>
        <w:rPr>
          <w:rFonts w:eastAsia="Amiri" w:cs="Amiri" w:ascii="Amiri" w:hAnsi="Amiri"/>
          <w:color w:val="111111"/>
          <w:sz w:val="28"/>
          <w:szCs w:val="28"/>
          <w:rtl w:val="true"/>
          <w:lang w:bidi="ar-SA"/>
        </w:rPr>
        <w:t xml:space="preserve">»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إمام يصلّي بقوم فيكون في صلاتهم تقصير إلا كان عليه أوزارهم</w:t>
      </w:r>
      <w:r>
        <w:rPr>
          <w:rFonts w:eastAsia="Amiri" w:cs="Amiri" w:ascii="Amiri" w:hAnsi="Amiri"/>
          <w:color w:val="111111"/>
          <w:sz w:val="28"/>
          <w:szCs w:val="28"/>
          <w:rtl w:val="true"/>
          <w:lang w:bidi="ar-SA"/>
        </w:rPr>
        <w:t xml:space="preserve">»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تقصير مستند إلى مسامحة الإمام عمدا في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في صلاته و صلاتهم تقصير إلا كان إثم ذلك عليه</w:t>
      </w:r>
      <w:r>
        <w:rPr>
          <w:rFonts w:eastAsia="Amiri" w:cs="Amiri" w:ascii="Amiri" w:hAnsi="Amiri"/>
          <w:color w:val="111111"/>
          <w:sz w:val="28"/>
          <w:szCs w:val="28"/>
          <w:rtl w:val="true"/>
          <w:lang w:bidi="ar-SA"/>
        </w:rPr>
        <w:t xml:space="preserve">»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يضمن الإمام صلاتهم إلا أن يصلّي بهم جنبا</w:t>
      </w:r>
      <w:r>
        <w:rPr>
          <w:rFonts w:eastAsia="Amiri" w:cs="Amiri" w:ascii="Amiri" w:hAnsi="Amiri"/>
          <w:color w:val="111111"/>
          <w:sz w:val="28"/>
          <w:szCs w:val="28"/>
          <w:rtl w:val="true"/>
          <w:lang w:bidi="ar-SA"/>
        </w:rPr>
        <w:t xml:space="preserve">»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بعدها من فصل أحكام الجماعة ما يتعلق بهذه الأخبار و ما ورد في ضمان الزكاة إذا نقلها مع وجود المستحق،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عرف لها أهلا فعطبت أو فسدت فهو لها ضامن حتّى يخرجها</w:t>
      </w:r>
      <w:r>
        <w:rPr>
          <w:rFonts w:eastAsia="Amiri" w:cs="Amiri" w:ascii="Amiri" w:hAnsi="Amiri"/>
          <w:color w:val="111111"/>
          <w:sz w:val="28"/>
          <w:szCs w:val="28"/>
          <w:rtl w:val="true"/>
          <w:lang w:bidi="ar-SA"/>
        </w:rPr>
        <w:t xml:space="preserve">»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ورد في اغتسال الجنب في البئر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تفسد على القوم ماءهم</w:t>
      </w:r>
      <w:r>
        <w:rPr>
          <w:rFonts w:eastAsia="Amiri" w:cs="Amiri" w:ascii="Amiri" w:hAnsi="Amiri"/>
          <w:color w:val="111111"/>
          <w:sz w:val="28"/>
          <w:szCs w:val="28"/>
          <w:rtl w:val="true"/>
          <w:lang w:bidi="ar-SA"/>
        </w:rPr>
        <w:t xml:space="preserve">»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أعان على المؤمن بشطر كلمة لقي اللّه عزّ و جل يوم القيامة مكتوب بين عينيه آيس من رحمتي</w:t>
      </w:r>
      <w:r>
        <w:rPr>
          <w:rFonts w:eastAsia="Amiri" w:cs="Amiri" w:ascii="Amiri" w:hAnsi="Amiri"/>
          <w:color w:val="111111"/>
          <w:sz w:val="28"/>
          <w:szCs w:val="28"/>
          <w:rtl w:val="true"/>
          <w:lang w:bidi="ar-SA"/>
        </w:rPr>
        <w:t xml:space="preserve">»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ورد في تحريم دلالة المحرم أو إشارته إلى الصيد، ففي صحيح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تدلنّ عليه محلا و لا محرما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فيصطاده، و لا تشر إليه فيستحل من أجلك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ورد في تحريم العقد للمحرم و الشهادة عليه،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للمحرم أن يزوّج، و إن تزوج أو زوّج محلا فتزويجه باطل</w:t>
      </w:r>
      <w:r>
        <w:rPr>
          <w:rFonts w:eastAsia="Amiri" w:cs="Amiri" w:ascii="Amiri" w:hAnsi="Amiri"/>
          <w:color w:val="111111"/>
          <w:sz w:val="28"/>
          <w:szCs w:val="28"/>
          <w:rtl w:val="true"/>
          <w:lang w:bidi="ar-SA"/>
        </w:rPr>
        <w:t xml:space="preserve">»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ورد في حرمة تمكين المحرمة من الجماع </w:t>
      </w:r>
      <w:r>
        <w:rPr>
          <w:rStyle w:val="FootnoteAnchor"/>
          <w:rtl w:val="true"/>
        </w:rPr>
        <w:footnoteReference w:id="858"/>
      </w:r>
      <w:r>
        <w:rPr>
          <w:rFonts w:ascii="Amiri" w:hAnsi="Amiri" w:eastAsia="Amiri" w:cs="Amiri"/>
          <w:color w:val="111111"/>
          <w:sz w:val="28"/>
          <w:sz w:val="28"/>
          <w:szCs w:val="28"/>
          <w:rtl w:val="true"/>
          <w:lang w:bidi="ar-SA"/>
        </w:rPr>
        <w:t xml:space="preserve">، و ما ورد في لزوم الكفارة لكلّ واحد من الجماعة إذا أوقدوا نارا بقصد الصيد </w:t>
      </w:r>
      <w:r>
        <w:rPr>
          <w:rStyle w:val="FootnoteAnchor"/>
          <w:rtl w:val="true"/>
        </w:rPr>
        <w:footnoteReference w:id="859"/>
      </w:r>
      <w:r>
        <w:rPr>
          <w:rFonts w:ascii="Amiri" w:hAnsi="Amiri" w:eastAsia="Amiri" w:cs="Amiri"/>
          <w:color w:val="111111"/>
          <w:sz w:val="28"/>
          <w:sz w:val="28"/>
          <w:szCs w:val="28"/>
          <w:rtl w:val="true"/>
          <w:lang w:bidi="ar-SA"/>
        </w:rPr>
        <w:t xml:space="preserve">، و ما ورد في النّهي عن المحاربة بإلقاء السم و النار </w:t>
      </w:r>
      <w:r>
        <w:rPr>
          <w:rStyle w:val="FootnoteAnchor"/>
          <w:rtl w:val="true"/>
        </w:rPr>
        <w:footnoteReference w:id="860"/>
      </w:r>
      <w:r>
        <w:rPr>
          <w:rFonts w:ascii="Amiri" w:hAnsi="Amiri" w:eastAsia="Amiri" w:cs="Amiri"/>
          <w:color w:val="111111"/>
          <w:sz w:val="28"/>
          <w:sz w:val="28"/>
          <w:szCs w:val="28"/>
          <w:rtl w:val="true"/>
          <w:lang w:bidi="ar-SA"/>
        </w:rPr>
        <w:t>، و ما ورد في تحريم إذاعة الحق مع الخوف، ففي مرسل يونس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قتلنا من أذاع حديثنا قتل خطإ، و لكن قتلنا قتل عمد</w:t>
      </w:r>
      <w:r>
        <w:rPr>
          <w:rFonts w:eastAsia="Amiri" w:cs="Amiri" w:ascii="Amiri" w:hAnsi="Amiri"/>
          <w:color w:val="111111"/>
          <w:sz w:val="28"/>
          <w:szCs w:val="28"/>
          <w:rtl w:val="true"/>
          <w:lang w:bidi="ar-SA"/>
        </w:rPr>
        <w:t xml:space="preserve">»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ورد في تحريم كتابة الربا و الشهادة عليه </w:t>
      </w:r>
      <w:r>
        <w:rPr>
          <w:rStyle w:val="FootnoteAnchor"/>
          <w:rtl w:val="true"/>
        </w:rPr>
        <w:footnoteReference w:id="862"/>
      </w:r>
      <w:r>
        <w:rPr>
          <w:rFonts w:ascii="Amiri" w:hAnsi="Amiri" w:eastAsia="Amiri" w:cs="Amiri"/>
          <w:color w:val="111111"/>
          <w:sz w:val="28"/>
          <w:sz w:val="28"/>
          <w:szCs w:val="28"/>
          <w:rtl w:val="true"/>
          <w:lang w:bidi="ar-SA"/>
        </w:rPr>
        <w:t xml:space="preserve">، و ما ورد في تحريم خلوة الرجل بالمرأة الأجنبية </w:t>
      </w:r>
      <w:r>
        <w:rPr>
          <w:rStyle w:val="FootnoteAnchor"/>
          <w:rtl w:val="true"/>
        </w:rPr>
        <w:footnoteReference w:id="863"/>
      </w:r>
      <w:r>
        <w:rPr>
          <w:rFonts w:ascii="Amiri" w:hAnsi="Amiri" w:eastAsia="Amiri" w:cs="Amiri"/>
          <w:color w:val="111111"/>
          <w:sz w:val="28"/>
          <w:sz w:val="28"/>
          <w:szCs w:val="28"/>
          <w:rtl w:val="true"/>
          <w:lang w:bidi="ar-SA"/>
        </w:rPr>
        <w:t xml:space="preserve">، و ما ورد في تحريم القيادة و الدياثة </w:t>
      </w:r>
      <w:r>
        <w:rPr>
          <w:rStyle w:val="FootnoteAnchor"/>
          <w:rtl w:val="true"/>
        </w:rPr>
        <w:footnoteReference w:id="864"/>
      </w:r>
      <w:r>
        <w:rPr>
          <w:rFonts w:ascii="Amiri" w:hAnsi="Amiri" w:eastAsia="Amiri" w:cs="Amiri"/>
          <w:color w:val="111111"/>
          <w:sz w:val="28"/>
          <w:sz w:val="28"/>
          <w:szCs w:val="28"/>
          <w:rtl w:val="true"/>
          <w:lang w:bidi="ar-SA"/>
        </w:rPr>
        <w:t xml:space="preserve">، و ما ورد في عدم انعقاد النذر في المعصية، و لا في المرجوح </w:t>
      </w:r>
      <w:r>
        <w:rPr>
          <w:rStyle w:val="FootnoteAnchor"/>
          <w:rtl w:val="true"/>
        </w:rPr>
        <w:footnoteReference w:id="8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ورد في تحريم أكل كلّ شي‌ء يكون فيه المضرة على الإنسان </w:t>
      </w:r>
      <w:r>
        <w:rPr>
          <w:rStyle w:val="FootnoteAnchor"/>
          <w:rtl w:val="true"/>
        </w:rPr>
        <w:footnoteReference w:id="866"/>
      </w:r>
      <w:r>
        <w:rPr>
          <w:rFonts w:ascii="Amiri" w:hAnsi="Amiri" w:eastAsia="Amiri" w:cs="Amiri"/>
          <w:color w:val="111111"/>
          <w:sz w:val="28"/>
          <w:sz w:val="28"/>
          <w:szCs w:val="28"/>
          <w:rtl w:val="true"/>
          <w:lang w:bidi="ar-SA"/>
        </w:rPr>
        <w:t xml:space="preserve">، و ما ورد في تحريم الإضرار بالمسلم </w:t>
      </w:r>
      <w:r>
        <w:rPr>
          <w:rStyle w:val="FootnoteAnchor"/>
          <w:rtl w:val="true"/>
        </w:rPr>
        <w:footnoteReference w:id="8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ورد في عدم جواز الجور بالوصية و الحيف بها </w:t>
      </w:r>
      <w:r>
        <w:rPr>
          <w:rStyle w:val="FootnoteAnchor"/>
          <w:rtl w:val="true"/>
        </w:rPr>
        <w:footnoteReference w:id="8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ورد في تحريم شهادة الزور </w:t>
      </w:r>
      <w:r>
        <w:rPr>
          <w:rStyle w:val="FootnoteAnchor"/>
          <w:rtl w:val="true"/>
        </w:rPr>
        <w:footnoteReference w:id="869"/>
      </w:r>
      <w:r>
        <w:rPr>
          <w:rFonts w:ascii="Amiri" w:hAnsi="Amiri" w:eastAsia="Amiri" w:cs="Amiri"/>
          <w:color w:val="111111"/>
          <w:sz w:val="28"/>
          <w:sz w:val="28"/>
          <w:szCs w:val="28"/>
          <w:rtl w:val="true"/>
          <w:lang w:bidi="ar-SA"/>
        </w:rPr>
        <w:t>إلى غير ذلك من الأخبار التي لا تحصى مما لها ظهور أو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إشعار في حرمة التسبيب إلى الحرام، و يأتي التعرض لها في محالّها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الإجماع تسالم المسلمين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العقل بأنّ التسبيب إلى المبغوض مبغوض عقلا و لو بنحو 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التسبيب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مع علم المسبب بالحرمة و قصده لوقوعها، و علم المسبب له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خلاف و لا إشكال في الحرمة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الصورة مع جهل المسبب له بالحرمة حكما، أو موضوعا، أو 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ما يأتي في حرمة تقرير الجاهل على جهله، الحرمة هنا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المسبب بالحرام و لكن مع عدم قصده لوقوعه و قد مر بعض ما يتعلق بها في قاعدة الإعانة على الإثم </w:t>
      </w:r>
      <w:r>
        <w:rPr>
          <w:rStyle w:val="FootnoteAnchor"/>
          <w:rtl w:val="true"/>
        </w:rPr>
        <w:footnoteReference w:id="870"/>
      </w:r>
      <w:r>
        <w:rPr>
          <w:rFonts w:ascii="Amiri" w:hAnsi="Amiri" w:eastAsia="Amiri" w:cs="Amiri"/>
          <w:color w:val="111111"/>
          <w:sz w:val="28"/>
          <w:sz w:val="28"/>
          <w:szCs w:val="28"/>
          <w:rtl w:val="true"/>
          <w:lang w:bidi="ar-SA"/>
        </w:rPr>
        <w:t>، فإنّ هذه الصورة من بعض أقسامها،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 المسبب به و عدم قصده له أصلا، و لا حرمة فيه من جهة التسبيب، و يأتي في المواضع المناسبة ما يتعلق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قاعدة حرمة تقرير الجاهل على جهله، فسيأتي التعرض لها في الموضع المناسب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نقول هنا إنّ حرمة تقرير الجاهل على جهله بالنسبة إلى الأحكام، لا ريب فيها نصّا و إجماعا، لما دل على وجوب إبلاغ الأحكام و إرشاد الأنام حتّى تبقى الشريعة إلى يوم القيام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اللّه لم يأخذ على الجهال عهدا بطلب العلم حتّى أخذ على العلماء عهدا ببذل العلم للجهال</w:t>
      </w:r>
      <w:r>
        <w:rPr>
          <w:rFonts w:eastAsia="Amiri" w:cs="Amiri" w:ascii="Amiri" w:hAnsi="Amiri"/>
          <w:color w:val="111111"/>
          <w:sz w:val="28"/>
          <w:szCs w:val="28"/>
          <w:rtl w:val="true"/>
          <w:lang w:bidi="ar-SA"/>
        </w:rPr>
        <w:t xml:space="preserve">» </w:t>
      </w:r>
      <w:r>
        <w:rPr>
          <w:rStyle w:val="FootnoteAnchor"/>
          <w:rtl w:val="true"/>
        </w:rPr>
        <w:footnoteReference w:id="871"/>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بذل العلم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يشمل متعلق الحكم و أجزاءه و شرائطه و موانعه</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بالنسبة إلى الموضوعات، فإن انطبقت على قاعدة التسبيب، فهي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تنطبق عليها، ففيها تفصيل نتعرض له في محالها إن شاء اللّه تعالى</w:t>
      </w:r>
      <w:r>
        <w:rPr>
          <w:rFonts w:eastAsia="Amiri" w:cs="Amiri" w:ascii="Amiri" w:hAnsi="Amiri"/>
          <w:color w:val="111111"/>
          <w:sz w:val="28"/>
          <w:szCs w:val="28"/>
          <w:rtl w:val="true"/>
          <w:lang w:bidi="ar-SA"/>
        </w:rPr>
        <w:t>.</w:t>
      </w:r>
      <w:bookmarkStart w:id="849" w:name="pg12190_153866"/>
    </w:p>
    <w:p>
      <w:pPr>
        <w:pStyle w:val="BookText"/>
        <w:rPr/>
      </w:pPr>
      <w:bookmarkEnd w:id="849"/>
      <w:r>
        <w:rPr>
          <w:rFonts w:ascii="Amiri" w:hAnsi="Amiri" w:eastAsia="Amiri" w:cs="Amiri"/>
          <w:color w:val="111111"/>
          <w:sz w:val="28"/>
          <w:sz w:val="28"/>
          <w:szCs w:val="28"/>
          <w:rtl w:val="true"/>
          <w:lang w:bidi="ar-SA"/>
        </w:rPr>
        <w:t xml:space="preserve">ما يأكله شخص أو يشربه، أو يصلّي فيه نجس، فلا يجب إعلامه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Heading4"/>
        <w:numPr>
          <w:ilvl w:val="3"/>
          <w:numId w:val="1"/>
        </w:numPr>
        <w:rPr/>
      </w:pPr>
      <w:bookmarkStart w:id="850" w:name="__RefHeading___Toc5156107_417432637"/>
      <w:bookmarkStart w:id="851" w:name="_Toc325"/>
      <w:bookmarkEnd w:id="850"/>
      <w:r>
        <w:rPr>
          <w:rtl w:val="true"/>
        </w:rPr>
        <w:t xml:space="preserve">مسألة </w:t>
      </w:r>
      <w:r>
        <w:rPr/>
        <w:t>33</w:t>
      </w:r>
      <w:r>
        <w:rPr>
          <w:rtl w:val="true"/>
        </w:rPr>
        <w:t xml:space="preserve">: </w:t>
      </w:r>
      <w:r>
        <w:rPr>
          <w:rtl w:val="true"/>
        </w:rPr>
        <w:t>لا يجوز سقي المسكرات للأطفال</w:t>
      </w:r>
      <w:bookmarkEnd w:id="8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سقي المسكرات للأطفال، بل يجب ردعهم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سائر الأعيان النجسة إذا كانت مضرة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بلا دليل حاكم عليه، و في صحيح ابن مسلم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يرى في ثوب أخيه دما و هو يصلّي،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يؤذيه حتّى ينصرف</w:t>
      </w:r>
      <w:r>
        <w:rPr>
          <w:rFonts w:eastAsia="Amiri" w:cs="Amiri" w:ascii="Amiri" w:hAnsi="Amiri"/>
          <w:color w:val="111111"/>
          <w:sz w:val="28"/>
          <w:szCs w:val="28"/>
          <w:rtl w:val="true"/>
          <w:lang w:bidi="ar-SA"/>
        </w:rPr>
        <w:t xml:space="preserve">» </w:t>
      </w:r>
      <w:r>
        <w:rPr>
          <w:rStyle w:val="FootnoteAnchor"/>
          <w:rtl w:val="true"/>
        </w:rPr>
        <w:footnoteReference w:id="872"/>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اغتسل أبي من الجنابة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أبقيت لمعة في ظهرك لم يصبها الماء،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عليك لو سكت، ثمَّ مسح تلك اللمعة بيده</w:t>
      </w:r>
      <w:r>
        <w:rPr>
          <w:rFonts w:eastAsia="Amiri" w:cs="Amiri" w:ascii="Amiri" w:hAnsi="Amiri"/>
          <w:color w:val="111111"/>
          <w:sz w:val="28"/>
          <w:szCs w:val="28"/>
          <w:rtl w:val="true"/>
          <w:lang w:bidi="ar-SA"/>
        </w:rPr>
        <w:t xml:space="preserve">»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جواز السقي لهم، فهو المشهور، بل لم يظهر الخلاف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جملة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الصادق عليه السلام، عن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أقسم ربّي أنّه لا يسقيها عبدا لي صبيا صغيرا، أو مملوكا، إلا سقيته مثل ما سقاه من الحميم يوم القيامة، معذبا كان، أو مغفورا له</w:t>
      </w:r>
      <w:r>
        <w:rPr>
          <w:rFonts w:eastAsia="Amiri" w:cs="Amiri" w:ascii="Amiri" w:hAnsi="Amiri"/>
          <w:color w:val="111111"/>
          <w:sz w:val="28"/>
          <w:szCs w:val="28"/>
          <w:rtl w:val="true"/>
          <w:lang w:bidi="ar-SA"/>
        </w:rPr>
        <w:t xml:space="preserve">»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مثله غيره، و أما وجوب الردع، فهو الذي تقتضيه كثرة ما ورد من التشديد في الخمر </w:t>
      </w:r>
      <w:r>
        <w:rPr>
          <w:rStyle w:val="FootnoteAnchor"/>
          <w:rtl w:val="true"/>
        </w:rPr>
        <w:footnoteReference w:id="875"/>
      </w:r>
      <w:r>
        <w:rPr>
          <w:rFonts w:ascii="Amiri" w:hAnsi="Amiri" w:eastAsia="Amiri" w:cs="Amiri"/>
          <w:color w:val="111111"/>
          <w:sz w:val="28"/>
          <w:sz w:val="28"/>
          <w:szCs w:val="28"/>
          <w:rtl w:val="true"/>
          <w:lang w:bidi="ar-SA"/>
        </w:rPr>
        <w:t>، مع أنّه لا خلاف فيه من أحد</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لحرمة الإضرار بالغير مطلقا إن كان ذلك من التسبيب، بل الظاهر</w:t>
      </w:r>
      <w:bookmarkStart w:id="852" w:name="pg12190_153867"/>
    </w:p>
    <w:p>
      <w:pPr>
        <w:pStyle w:val="BookText"/>
        <w:rPr/>
      </w:pPr>
      <w:bookmarkEnd w:id="852"/>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المتنجسات فإن كان التنجس من جهة كون أيديهم نجسة، فالظاهر عدم البأس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من جهة تنجس سابق، فالأقوى جواز التسبب لأكلهم، و إن كان الأحوط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ردعهم عن الأكل أو الشرب مع عدم التسبب فلا يجب من غير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Heading4"/>
        <w:numPr>
          <w:ilvl w:val="3"/>
          <w:numId w:val="1"/>
        </w:numPr>
        <w:rPr/>
      </w:pPr>
      <w:bookmarkStart w:id="853" w:name="__RefHeading___Toc5156109_417432637"/>
      <w:bookmarkStart w:id="854" w:name="_Toc326"/>
      <w:bookmarkEnd w:id="853"/>
      <w:r>
        <w:rPr>
          <w:rtl w:val="true"/>
        </w:rPr>
        <w:t xml:space="preserve">مسألة </w:t>
      </w:r>
      <w:r>
        <w:rPr/>
        <w:t>34</w:t>
      </w:r>
      <w:r>
        <w:rPr>
          <w:rtl w:val="true"/>
        </w:rPr>
        <w:t xml:space="preserve">: </w:t>
      </w:r>
      <w:r>
        <w:rPr>
          <w:rtl w:val="true"/>
        </w:rPr>
        <w:t>إذا كان موضع من بيته أو فرشه نجسا</w:t>
      </w:r>
      <w:bookmarkEnd w:id="8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موضع من بيته أو فرشه نجسا فورد عليه ضيف و باشره بالرطوبة المسرية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وجوب إعلامه إشكال، و إن كان أحوط، بل لا يخلو عن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أحضر عنده طعاما، ثمَّ علم بنجاسته، بل و كذا إذا كان الطعام للغير و جماعة مشغولون بالأكل فرأى</w:t>
      </w:r>
    </w:p>
    <w:p>
      <w:pPr>
        <w:pStyle w:val="BookText"/>
        <w:rPr/>
      </w:pPr>
      <w:r>
        <w:rPr>
          <w:rFonts w:ascii="Amiri" w:hAnsi="Amiri" w:eastAsia="Amiri" w:cs="Amiri"/>
          <w:color w:val="111111"/>
          <w:sz w:val="28"/>
          <w:sz w:val="28"/>
          <w:szCs w:val="28"/>
          <w:rtl w:val="true"/>
          <w:lang w:bidi="ar-SA"/>
        </w:rPr>
        <w:t>وجوب الردع، و لو لم يكن تسبيب في البين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بالنسبة إلى الوليّ، فلأنّ ذلك مقتضى ولايته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بالنسبة إلى غيره، فللسيرة المستمرة على ردع الأطفال الذين لا يقدرون على دفع الضرر عن أنفسهم، و إن لم نقل بوجوبه بالنسبة إلى من يقدر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أرسله المحقق الأردبيلي رحمه اللّه إرسال المسلّمات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الناس مكلفون بإجراء أحكام المكلّفين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ذلك إجماعا، و إلا فللمناقشة فيه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الاستدلال على الجواز بما دل على جواز استرضاع اليهودية </w:t>
      </w:r>
      <w:r>
        <w:rPr>
          <w:rStyle w:val="FootnoteAnchor"/>
          <w:rtl w:val="true"/>
        </w:rPr>
        <w:footnoteReference w:id="876"/>
      </w:r>
      <w:r>
        <w:rPr>
          <w:rFonts w:ascii="Amiri" w:hAnsi="Amiri" w:eastAsia="Amiri" w:cs="Amiri"/>
          <w:color w:val="111111"/>
          <w:sz w:val="28"/>
          <w:sz w:val="28"/>
          <w:szCs w:val="28"/>
          <w:rtl w:val="true"/>
          <w:lang w:bidi="ar-SA"/>
        </w:rPr>
        <w:t>كما يأتي في الرضاع من كتاب النكاح، فيمكن الخدشة فيه بأنّه من إدخال النجاسة في الباطن، و لا حكم له، كما مر و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للأصل و السيرة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في المسألة السابقة أنّه لا يجب إعلام الغير بالنجاسة، لو لم يكن تسبيب في البين</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 في وجوب الإعلام و عدمه تحقق التسبيب و عدمه، فيجب في الأول، دون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اختلاف ذلك باختلاف الأشخاص و الموارد</w:t>
      </w:r>
      <w:r>
        <w:rPr>
          <w:rFonts w:eastAsia="Amiri" w:cs="Amiri" w:ascii="Amiri" w:hAnsi="Amiri"/>
          <w:color w:val="111111"/>
          <w:sz w:val="28"/>
          <w:szCs w:val="28"/>
          <w:rtl w:val="true"/>
          <w:lang w:bidi="ar-SA"/>
        </w:rPr>
        <w:t>.</w:t>
      </w:r>
      <w:bookmarkStart w:id="855" w:name="pg12190_153868"/>
    </w:p>
    <w:p>
      <w:pPr>
        <w:pStyle w:val="BookText"/>
        <w:rPr/>
      </w:pPr>
      <w:bookmarkEnd w:id="855"/>
      <w:r>
        <w:rPr>
          <w:rFonts w:ascii="Amiri" w:hAnsi="Amiri" w:eastAsia="Amiri" w:cs="Amiri"/>
          <w:color w:val="111111"/>
          <w:sz w:val="28"/>
          <w:sz w:val="28"/>
          <w:szCs w:val="28"/>
          <w:rtl w:val="true"/>
          <w:lang w:bidi="ar-SA"/>
        </w:rPr>
        <w:t>واحد منهم فيه نجاسة، و إن كان عدم الوجوب في هذه الصورة لا يخلو عن قوة، لعدم كونه سببا لأكل الغير بخلاف الصورة السابقة</w:t>
      </w:r>
      <w:r>
        <w:rPr>
          <w:rFonts w:eastAsia="Amiri" w:cs="Amiri" w:ascii="Amiri" w:hAnsi="Amiri"/>
          <w:color w:val="111111"/>
          <w:sz w:val="28"/>
          <w:szCs w:val="28"/>
          <w:rtl w:val="true"/>
          <w:lang w:bidi="ar-SA"/>
        </w:rPr>
        <w:t>.</w:t>
      </w:r>
    </w:p>
    <w:p>
      <w:pPr>
        <w:pStyle w:val="Heading4"/>
        <w:numPr>
          <w:ilvl w:val="3"/>
          <w:numId w:val="1"/>
        </w:numPr>
        <w:rPr/>
      </w:pPr>
      <w:bookmarkStart w:id="856" w:name="__RefHeading___Toc5156111_417432637"/>
      <w:bookmarkStart w:id="857" w:name="_Toc327"/>
      <w:bookmarkEnd w:id="856"/>
      <w:r>
        <w:rPr>
          <w:rtl w:val="true"/>
        </w:rPr>
        <w:t xml:space="preserve">مسألة </w:t>
      </w:r>
      <w:r>
        <w:rPr/>
        <w:t>35</w:t>
      </w:r>
      <w:r>
        <w:rPr>
          <w:rtl w:val="true"/>
        </w:rPr>
        <w:t xml:space="preserve">: </w:t>
      </w:r>
      <w:r>
        <w:rPr>
          <w:rtl w:val="true"/>
        </w:rPr>
        <w:t>إذا استعار ظرفا أو فراشا أو غيرهما من جاره</w:t>
      </w:r>
      <w:bookmarkEnd w:id="8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استعار ظرفا أو فراشا أو غيرهما من جاره، فتنجس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يجب عليه إعلامه عند الرد؟ فيه إشكال، و الأحوط الأعلام، بل لا يخلو عن قوة إذا كان مما يستعمله المالك فيما يشترط فيه للطهارة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التسبيب حينئذ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بأنّ الطرف غير مبال بالطهارة و النجاسة أصلا، و لا يصلّي و لا يتطهر، فالظاهر سقوط وجوب الإعلام، و إن كان 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الدواء الذي يعطيه الطبيب إلى المريض نجسا أو متنجسا، وجب الإعلام، لأنّه من التسبيب</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جميع ما تقدم بين الموارد الشخصية و الموارد العامة، كالفنادق، و المطاعم و نحوهما</w:t>
      </w:r>
      <w:r>
        <w:rPr>
          <w:rFonts w:eastAsia="Amiri" w:cs="Amiri" w:ascii="Amiri" w:hAnsi="Amiri"/>
          <w:color w:val="111111"/>
          <w:sz w:val="28"/>
          <w:szCs w:val="28"/>
          <w:rtl w:val="true"/>
          <w:lang w:bidi="ar-SA"/>
        </w:rPr>
        <w:t xml:space="preserve">. </w:t>
      </w:r>
      <w:bookmarkStart w:id="858" w:name="pg12190_153869"/>
    </w:p>
    <w:p>
      <w:pPr>
        <w:pStyle w:val="Heading3"/>
        <w:numPr>
          <w:ilvl w:val="2"/>
          <w:numId w:val="1"/>
        </w:numPr>
        <w:rPr/>
      </w:pPr>
      <w:bookmarkStart w:id="859" w:name="__RefHeading___Toc5156113_417432637"/>
      <w:bookmarkStart w:id="860" w:name="_Toc328"/>
      <w:bookmarkEnd w:id="858"/>
      <w:bookmarkEnd w:id="859"/>
      <w:r>
        <w:rPr>
          <w:rtl w:val="true"/>
        </w:rPr>
        <w:t>فصل إذا صلّى في النجس</w:t>
      </w:r>
      <w:bookmarkEnd w:id="860"/>
    </w:p>
    <w:p>
      <w:pPr>
        <w:pStyle w:val="Heading4"/>
        <w:numPr>
          <w:ilvl w:val="3"/>
          <w:numId w:val="1"/>
        </w:numPr>
        <w:rPr/>
      </w:pPr>
      <w:bookmarkStart w:id="861" w:name="__RefHeading___Toc5156115_417432637"/>
      <w:bookmarkStart w:id="862" w:name="_Toc329"/>
      <w:bookmarkEnd w:id="861"/>
      <w:r>
        <w:rPr>
          <w:rtl w:val="true"/>
        </w:rPr>
        <w:t>اشارة</w:t>
      </w:r>
      <w:bookmarkEnd w:id="8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صلّى في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عن علم و عمد بطلت صلاته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إذا كان عن جهل بالنجاسة من حيث الحكم، بأن لم يعلم أنّ الشي‌ء الفلاني، مثل عرق الجنب من الحرام نجس، أو عن جهل بشرطية الطهارة للصلاة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 جاهلا بالموضوع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إذا صلّى في النجس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كثيرة تأتي الإشارة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أصاب ثوبه جنابة أو دم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قد علم أنّه أصاب ثوبه جنابة أو دم قبل أن يصلّي ثمَّ صلّى فيه و لم يغسله، فعليه أن يعيد ما 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تقتضيه قاعدة انتفاء المشروط بانتفاء شرطه، إلا ما خرج بالدليل، و لا دليل على الخروج في المقام</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لقاعدة المشروط بانتفاء شرطه، و إطلاق ما تقدم من صحيح 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ظهوره في الجاهل، لأنّ العالم بالحكم و الموضوع لا يقدم على الصلاة في النجس، فيشمل العالم بالأولى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أشكل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الطهارة الخبيثة شرط علمي، لا 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قبح تكليف الجاهل، و المآخذة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مقتضى الإطلاق كونها شرطا واقعيا، إلا فيما دل الدليل على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دليل كذلك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قبح تكليف الجاهل إنّما هو فيما إذا كان ذلك بشرط 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إنشاء التكليف مطلقا فيشمل الجاهل حين الجهل أيضا، فلا قبح فيه بوجه، و هو واقع في العرفيات و الشرعيات كثيرا، و المشهور، بل المتسالم عليه عند الفقهاء تكليف الكفار بالفروع مع جهلهم و غفلتهم، و قد أثبتوا في الأصول أنّ التشريع مطلق، و العلم طريق إليه و موجب لتنجزه، فلا محالة يشمل الجاهل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قبح مؤاخذة الجاهل يختص بالغافل غير الملتفت و لا يشمل غيره، مع أنّه أعم من صحة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تعلق الأمر بالجاهل، فتشمله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الإتيان بالأمر يقتضي الإجزاء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و 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الإشكال من الوهن بمكان، لأنّ الإتيان بالمأمور به على وجهه يقتضي الإجزاء، لا كيف ما اتفق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 مقتضى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ففي صحيح زرارة،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تعاد الصلاة إلا من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الطهور، و الوقت، و القبلة، و الركوع، و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القراءة سنة، و التشهد سنة و التكبير سنة، و لا تنقض السنة الفريضة</w:t>
      </w:r>
      <w:r>
        <w:rPr>
          <w:rFonts w:eastAsia="Amiri" w:cs="Amiri" w:ascii="Amiri" w:hAnsi="Amiri"/>
          <w:color w:val="111111"/>
          <w:sz w:val="28"/>
          <w:szCs w:val="28"/>
          <w:rtl w:val="true"/>
          <w:lang w:bidi="ar-SA"/>
        </w:rPr>
        <w:t>»</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شموله للجاهل كلاما 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معارض بما تقدم من صحيح 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التكافؤ، فالمرجع إطلاقات الشرطية</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التمسك به تمسك بالعام في الشبهة المصداقية، لاحتمال أنّ الطهور المذكور فيه، أعم من الطهارة الحدثية و الخبثية، فيكون دليلا للبطلان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يعلم أنّ ثوبه أو بدنه لاقى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يلتفت أصلا أو التفت بعد الفراغ من الصلاة، صحت صلاته، و لا يجب عليه القضاء، بل و لا الإعادة في 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عن صاحب المدارك من الإعادة في الوقت، و عدم القضاء في خارجه، لأنّه بأمر جديد و الشك فيه يكفي في السراية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يأتي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كثرة اهتمام الشارع بالصلاة يستظهر بقاء الأمر الأول، و أنّ التحديد بالوقت كان من باب تعدد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الجديد يكون كاشفا عن بقاء الأمر الأول أيضا، لا أن تكون له موضوعية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فرق في الجهل بالحكم بين الوضعي منه، و هو النجاسة و الشرطية، أو التكليفي منه، و هو وجوب الاستيناف، لإطلاق 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بل المجمع عليه في نفي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جملة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الحجاج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يصلّي و في ثوبه عذرة من إنسان أو سنور أو كلب، أ يعيد صلاته؟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لم يعلم فلا يعيد</w:t>
      </w:r>
      <w:r>
        <w:rPr>
          <w:rFonts w:eastAsia="Amiri" w:cs="Amiri" w:ascii="Amiri" w:hAnsi="Amiri"/>
          <w:color w:val="111111"/>
          <w:sz w:val="28"/>
          <w:szCs w:val="28"/>
          <w:rtl w:val="true"/>
          <w:lang w:bidi="ar-SA"/>
        </w:rPr>
        <w:t>»</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 غيره الناص في عدم لزوم الإعادة، و الظاهر في نفي القضاء، بناء على أنّ الإعادة في اصطلاح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سؤالا و جوابا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منه، كما تشهد له الأخبار المختلفة في موارد متفرقة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احتجم فأصاب ثوبه دم فلم يعلم به حتّى إذا كان من الغد، كيف يصنع؟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رآه فلم يغسله، فليقض جميع ما فاته على قدر ما كان يصلّي و لا ينقص منه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رآه و قد صلّى فليعتد بتلك الصلاة، ثمَّ ليغسله</w:t>
      </w:r>
      <w:r>
        <w:rPr>
          <w:rFonts w:eastAsia="Amiri" w:cs="Amiri" w:ascii="Amiri" w:hAnsi="Amiri"/>
          <w:color w:val="111111"/>
          <w:sz w:val="28"/>
          <w:szCs w:val="28"/>
          <w:rtl w:val="true"/>
          <w:lang w:bidi="ar-SA"/>
        </w:rPr>
        <w:t xml:space="preserve">»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نحوه غيره </w:t>
      </w:r>
      <w:r>
        <w:rPr>
          <w:rStyle w:val="FootnoteAnchor"/>
          <w:rtl w:val="true"/>
        </w:rPr>
        <w:footnoteReference w:id="882"/>
      </w:r>
      <w:r>
        <w:rPr>
          <w:rFonts w:ascii="Amiri" w:hAnsi="Amiri" w:eastAsia="Amiri" w:cs="Amiri"/>
          <w:color w:val="111111"/>
          <w:sz w:val="28"/>
          <w:sz w:val="28"/>
          <w:szCs w:val="28"/>
          <w:rtl w:val="true"/>
          <w:lang w:bidi="ar-SA"/>
        </w:rPr>
        <w:t>مما هو ظاهر بل نص في عدم القضاء، مضافا إلى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جماعة القول بوجوب الإعادة في الوقت، و عدم وجوب القضاء في خارجه، للجمع بين ما تقدم من الأخبار، و بين صحيح وهب بن عبد ربه،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الجنابة تصيب الثوب، و لا يعلم بها صاحبه، فيصلّي فيه ثمَّ يعلم بعد ذلك،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إذا لم يكن علم</w:t>
      </w:r>
      <w:r>
        <w:rPr>
          <w:rFonts w:eastAsia="Amiri" w:cs="Amiri" w:ascii="Amiri" w:hAnsi="Amiri"/>
          <w:color w:val="111111"/>
          <w:sz w:val="28"/>
          <w:szCs w:val="28"/>
          <w:rtl w:val="true"/>
          <w:lang w:bidi="ar-SA"/>
        </w:rPr>
        <w:t xml:space="preserve">»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أبي بصير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فيمن صلّى و في ثوبه بول أو جنابة،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به أو لم يعلم فعليه إعادة الصلاة إذا علم</w:t>
      </w:r>
      <w:r>
        <w:rPr>
          <w:rFonts w:eastAsia="Amiri" w:cs="Amiri" w:ascii="Amiri" w:hAnsi="Amiri"/>
          <w:color w:val="111111"/>
          <w:sz w:val="28"/>
          <w:szCs w:val="28"/>
          <w:rtl w:val="true"/>
          <w:lang w:bidi="ar-SA"/>
        </w:rPr>
        <w:t xml:space="preserve">»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لظهورهما في وجوب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فيحمل الأولى على عدم وجوب القضاء جمعا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الجمع فرع التكافؤ، و لا تكافؤ في البين، لوهن الأخيرين بإعراض المشهور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إجمال قوله عليه السلام في صحيح وهب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يعيد إذا لم يكن علم</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لاحتمال حمله على التعجب و الإنكار، و عن صاحب المدارك احتمال سقوط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الراوي سهوا، و احتمال أن يكون المراد بخبر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علم في الأثناء، لا بعد الفراغ، كما يشهد له خبره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فيمن صلّى في ثوب فيه جنابة ركعتين ثمَّ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أن يبتدئ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يصلّي و في ثوبه جنابة أو دم حتّى فرغ من صلاته ثمَّ 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مضت صلاته و لا شي‌ء عليه</w:t>
      </w:r>
      <w:r>
        <w:rPr>
          <w:rFonts w:eastAsia="Amiri" w:cs="Amiri" w:ascii="Amiri" w:hAnsi="Amiri"/>
          <w:color w:val="111111"/>
          <w:sz w:val="28"/>
          <w:szCs w:val="28"/>
          <w:rtl w:val="true"/>
          <w:lang w:bidi="ar-SA"/>
        </w:rPr>
        <w:t xml:space="preserve">»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 كان 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التفت في أثناء</w:t>
      </w:r>
    </w:p>
    <w:p>
      <w:pPr>
        <w:pStyle w:val="BookText"/>
        <w:rPr/>
      </w:pPr>
      <w:r>
        <w:rPr>
          <w:rFonts w:ascii="Amiri" w:hAnsi="Amiri" w:eastAsia="Amiri" w:cs="Amiri"/>
          <w:color w:val="111111"/>
          <w:sz w:val="28"/>
          <w:sz w:val="28"/>
          <w:szCs w:val="28"/>
          <w:rtl w:val="true"/>
          <w:lang w:bidi="ar-SA"/>
        </w:rPr>
        <w:t>و يمكن حمل الجملة الأولى على صورة النسيان، كما يأتي، مضافا إلى أنّ حملها على الندب من الجمع الشائع الموافق لسهولة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المراد بالجهل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العلم، فيشمل الشك و التردد أيضا، و قد عبر بعدم العلم في صحيح ابن الحجاج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من أوجبه، كالشيخ، و ابن زهرة، و المحقق في النافع، و العلامة و غيرهم، كما تقدم مع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قوّى في الحدائق التفصيل بين من تفحص عن طهارة ثوبه و صلّى فيه، ثمَّ بان أنّه متنجس فلا يعيد، و بين غيره فيعيد، و حكاه عن الشيخين رحمهما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مدركهم المرسل المروي في المنيّ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إن كان الرجل حيث قام نظر و طلب فلم يجد شيئا فلا شي‌ء عليه، فإن كان لم ينظر و لم يطلب فعليه أن يغسله و يعيد صلاته</w:t>
      </w:r>
      <w:r>
        <w:rPr>
          <w:rFonts w:eastAsia="Amiri" w:cs="Amiri" w:ascii="Amiri" w:hAnsi="Amiri"/>
          <w:color w:val="111111"/>
          <w:sz w:val="28"/>
          <w:szCs w:val="28"/>
          <w:rtl w:val="true"/>
          <w:lang w:bidi="ar-SA"/>
        </w:rPr>
        <w:t xml:space="preserve">»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نحوه خبر الصيقل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قصور سندهما، مع قوة اتحادهما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وهنهما بإعراض المشهور عن ظاهرهما، بل ظاهرهم التسالم على عدم وجوب الفحص في الشبهات الموضوعية إلا ما خرج بالدليل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ظهور صحيح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وجوب الفحص في خصوص المورد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عليّ إن شككت في أنّه أصابه شي‌ء أن أنظر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لكنّك إنّما تريد أن تذهب الشك الذي وقع في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في مقام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وجوب الفحص و عدم أثر له</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مدركهم صحيح ابن مسلم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رأيت المنيّ قبل أو بعد ما تدخل في الصلاة فعليك إعادة الصلاة، و إن أنت نظرت في ثوبك فلم تصبه ثمَّ صلّيت فيه ثمَّ رأيته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إعادة عليك فكذلك البول</w:t>
      </w:r>
      <w:r>
        <w:rPr>
          <w:rFonts w:eastAsia="Amiri" w:cs="Amiri" w:ascii="Amiri" w:hAnsi="Amiri"/>
          <w:color w:val="111111"/>
          <w:sz w:val="28"/>
          <w:szCs w:val="28"/>
          <w:rtl w:val="true"/>
          <w:lang w:bidi="ar-SA"/>
        </w:rPr>
        <w:t xml:space="preserve">»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علم سبقها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بعض صلاته وقع مع النجاسة، بطلت مع سعة الوقت للإعادة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الأحوط الإتمام ثمَّ الإعادة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w:t>
      </w:r>
    </w:p>
    <w:p>
      <w:pPr>
        <w:pStyle w:val="BookText"/>
        <w:rPr/>
      </w:pPr>
      <w:r>
        <w:rPr>
          <w:rFonts w:ascii="Amiri" w:hAnsi="Amiri" w:eastAsia="Amiri" w:cs="Amiri"/>
          <w:color w:val="111111"/>
          <w:sz w:val="28"/>
          <w:sz w:val="28"/>
          <w:szCs w:val="28"/>
          <w:rtl w:val="true"/>
          <w:lang w:bidi="ar-SA"/>
        </w:rPr>
        <w:t>و نحوه غيره،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مقام بيان حكم ما لو علم بالنجاسة قبل الصلاة أو في أثنائها و أتمها مع النجاسة، أو بعدها و وجوب الإعادة في الأوليين، دون الأخيرين، و لا ربط له ببيان حكم التفحص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من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الصلاة الواقعة في النجاسة مع الجهل بها، تفحص المصلّي عنها أم لا، سواء كان ممّا يؤكل لحمه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ذلك عن جماعة من المتأخرين، لصحيحة زرارة الطويلة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ثوبي دم رعاف أو شي‌ء من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رأيته في ثوبي و أنا في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تنقض الصلاة و تعيد، إذا شككت في موضع منه ثمَّ رأيته، و إن لم تشك ثمَّ رأيته رطبا قطعت و غسلته ثمَّ بنيت على الصلاة، لأنّك لا تدري لعله شي‌ء أوقع عليك، فليس ينبغي أن تنقض اليقين بالشك أبدا</w:t>
      </w:r>
      <w:r>
        <w:rPr>
          <w:rFonts w:eastAsia="Amiri" w:cs="Amiri" w:ascii="Amiri" w:hAnsi="Amiri"/>
          <w:color w:val="111111"/>
          <w:sz w:val="28"/>
          <w:szCs w:val="28"/>
          <w:rtl w:val="true"/>
          <w:lang w:bidi="ar-SA"/>
        </w:rPr>
        <w:t xml:space="preserve">»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احتمال أنّ الثوب كان من أطراف العلم الإجمالي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الاستدلال للمقام بما تقدم من صحيح ابن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من أنّه ورد لبيان حكم ما لو علم بالنجاسة قبل الصلاة أو في الأثناء و أتمّها مع النجاسة، فتجب الإعادة فيهما، بخلاف ما لو رآها بعد الفراغ من الصلاة فلا تجب الإعادة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خبر أبي بصير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صلّى في ثوب فيه جنابة ركعتين ثمَّ علم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أن يبتدئ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فيمكن حمله على صورة النسيان، كما يأتي، بل لا يبعد ظهوره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ربط له بما نحن فيه</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نسب إلى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رأى النجاسة في الصلاة و علم بسبقها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عليها، أو عروضها في الأثناء حين الرؤية، أو قبلها، فإن أمكن التطهير، أو التبديل، أو الإلقاء مع عدم اختلال شرط من شروطها، يفعل ذلك و يتم صلاته و 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تعذر إلا بما يبطلها استأنفها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استندوا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إطلاق ما دل على صحة الصلاة مع الجهل بالنجاسة، فيشمل أبعاضها، كالشمول لتمامها، بل الشمول للأول يكون بالأولى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الأولوية ظنية لا اعتبار بها، و المنساق من الأدلة وقوع تمام الصلاة في النجاسة جهلا، فلا تشمل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بالمستفيضة الواردة في حكم الرعاف في أثناء الصلاة، كقول أبي عبد اللّه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يرعف و هو في الصلاة و قد صلّى بعض صلاته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الماء عن يمينه أو عن شماله أو عن خلفه فليغسله من غير أن يلتفت و ليبن على صلاته فإن لم يجد الماء حتّى يلتفت فليعد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القي‌ء مثل ذلك</w:t>
      </w:r>
      <w:r>
        <w:rPr>
          <w:rFonts w:eastAsia="Amiri" w:cs="Amiri" w:ascii="Amiri" w:hAnsi="Amiri"/>
          <w:color w:val="111111"/>
          <w:sz w:val="28"/>
          <w:szCs w:val="28"/>
          <w:rtl w:val="true"/>
          <w:lang w:bidi="ar-SA"/>
        </w:rPr>
        <w:t xml:space="preserve">»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معمولة بها في موردها و التعدي عنها إلى غير المورد يحتاج إلى دليل، و هو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الصحة موافقة للقاعدة، لإحراز الطهارة ظاهرا بالنسبة إلى ما مضى، و تحصيلها بالنسبة إلى ما بقي من دون تخلل محذور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صحيح إن دل دليل عليه بالخصوص، كما في الرعاف و كذا إن لم يمكن تحصيل الشرط بالنسبة إلى ما مضى بالاستيناف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الإمكان فالإجزاء يحتاج إلى دليل و هو مفقود</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 محمد بن مسلم على ما في الكافي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الدم يكون في الثوب عليّ و أنا في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رأيته و عليك ثوب غيره فاطرحه و صلّ في غيره، و إن لم يكن عليك ثوب غيره فامض في صلاتك و لا إعادة عليك ما لم يزد على مقدار الدرهم فضيعت غسله و صلّيت قبل أو لم تره، و إذا كنت قد رأيته و هو أكثر من مقدار الدرهم فضيعت غسله و صلّيت فيه صلاة كثيرة فأعد ما</w:t>
      </w:r>
    </w:p>
    <w:p>
      <w:pPr>
        <w:pStyle w:val="BookText"/>
        <w:rPr/>
      </w:pPr>
      <w:r>
        <w:rPr>
          <w:rFonts w:ascii="Amiri" w:hAnsi="Amiri" w:eastAsia="Amiri" w:cs="Amiri"/>
          <w:color w:val="111111"/>
          <w:sz w:val="28"/>
          <w:sz w:val="28"/>
          <w:szCs w:val="28"/>
          <w:rtl w:val="true"/>
          <w:lang w:bidi="ar-SA"/>
        </w:rPr>
        <w:t>ضيق الوقت إن أمكن التطهير أو التبديل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في الصلاة من غير لزوم المنافي، فليفعل ذلك و يتم، و كانت صحيحة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يمكن،</w:t>
      </w:r>
    </w:p>
    <w:p>
      <w:pPr>
        <w:pStyle w:val="BookText"/>
        <w:rPr/>
      </w:pPr>
      <w:r>
        <w:rPr>
          <w:rFonts w:ascii="Amiri" w:hAnsi="Amiri" w:eastAsia="Amiri" w:cs="Amiri"/>
          <w:color w:val="111111"/>
          <w:sz w:val="28"/>
          <w:sz w:val="28"/>
          <w:szCs w:val="28"/>
          <w:rtl w:val="true"/>
          <w:lang w:bidi="ar-SA"/>
        </w:rPr>
        <w:t>صلّيت فيه</w:t>
      </w:r>
      <w:r>
        <w:rPr>
          <w:rFonts w:eastAsia="Amiri" w:cs="Amiri" w:ascii="Amiri" w:hAnsi="Amiri"/>
          <w:color w:val="111111"/>
          <w:sz w:val="28"/>
          <w:szCs w:val="28"/>
          <w:rtl w:val="true"/>
          <w:lang w:bidi="ar-SA"/>
        </w:rPr>
        <w:t xml:space="preserve">»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صدره ظاهر فيما نسب إلى المشهور و بعد إلقاء خصوصية الطرح، و كون ذكره للمثال يشمل التطهير و التبديل أيضا، فيكون وافيا لجميع ما نسب إلى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حمله على ما إذا أحدثت النجاسة في أثناء الصلاة، لا ما إذا صلّى شيئا من الصلاة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موثق ابن سرحان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يصلّي فأبصر في ثوبه دما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w:t>
      </w:r>
      <w:r>
        <w:rPr>
          <w:rFonts w:eastAsia="Amiri" w:cs="Amiri" w:ascii="Amiri" w:hAnsi="Amiri"/>
          <w:color w:val="111111"/>
          <w:sz w:val="28"/>
          <w:szCs w:val="28"/>
          <w:rtl w:val="true"/>
          <w:lang w:bidi="ar-SA"/>
        </w:rPr>
        <w:t>»</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فمحمول على ما إذا كان الدم أقل من الدرهم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فلا بد من رده إلى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خبر ابن سنان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رأيت في ثوبك دما و أنت تصلّي و لم تكن رأيته قبل ذلك فأتمّ صلاتك، فإذا انصرفت فاغسله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كنت رأيته قبل أن تصلّي فلم تغسله ثمَّ رأيته بعد و أنت في صلاتك فانصرف فاغسله و أعد صلاتك</w:t>
      </w:r>
      <w:r>
        <w:rPr>
          <w:rFonts w:eastAsia="Amiri" w:cs="Amiri" w:ascii="Amiri" w:hAnsi="Amiri"/>
          <w:color w:val="111111"/>
          <w:sz w:val="28"/>
          <w:szCs w:val="28"/>
          <w:rtl w:val="true"/>
          <w:lang w:bidi="ar-SA"/>
        </w:rPr>
        <w:t xml:space="preserve">»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بد من رده إلى أهله بعد عدم قبوله للحمل على الدم الأقل من الدرهم، بقرينة التفصيل في ذيله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نسب إلى المشهور من الإتمام ثمَّ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مخالف للاحتياط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 إقامة 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ذلك كلّه يظهر وجه الاحتياط الذي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على الصحة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دل على بطلان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الصلاة في النجس إذا التفت في الأثناء منصرف عن مورد ضيق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فمقتضى عموم ما دل على صحة الصلاة مع الجهل بالنجاسة 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الانصراف البدوي الذي لا اعتبار به، و يكفي الشك في شمول العموم للمقام في عدم جواز التمسك به، لأنّه من التمسك بالعام في الشبهة المصداقية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بأصالة العذرية في الجهل إلا ما خرج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عموم الشرطية و إطلاقها عدم الإجزاء مطلقا، و العذرية إنّما تكون بالنسبة إلى العقاب فقط في خصوص القاصر و لا ربط له بالإجزاء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المقام من التزاحم بين درك الوقت مع النجاسة، و القضاء في خارجه مع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لو لم يكن أهم، يكون محتمل الأهمية قهرا، فيقدم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مورد التزاحم إنّما هو عند فعلية الخطابين مع عدم القدرة على الجمع، و الفعلية متوقفة على العلم، و المفروض عدم العلم بالنسبة إلى 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مجموع الصلاة من حيث المجموع واحد شرعا و عرفا، و لا يلاحظ فيها الأجزاء مستقلا، فيصدق التزاحم بالنسبة إلى المجموع من حيث هو فتصح لا محالة على التفصيل المذكور في المتن</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لا يضر الاشتغال بالتطهير أو التبديل أو الإلقاء في أثناء الصلاة مع عدم المنافي، سواء كانت الطهارة الخبثية شرطا للصلاة، أم للمصلّي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فواضح، لفرض عدم اشتغاله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الثاني فكذلك، لقصور الدليل عن شمول مثله على صحة فرض كونها قيدا للمصلّي، مؤيدا ذلك بإطلاق ما ورد في إزالة دم الرعاف في المستفيضة </w:t>
      </w:r>
      <w:r>
        <w:rPr>
          <w:rStyle w:val="FootnoteAnchor"/>
          <w:rtl w:val="true"/>
        </w:rPr>
        <w:footnoteReference w:id="896"/>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أتمها و كانت صحيحة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علم حدوثها في الأثناء مع عدم إتيان شي‌ء من أجزائها مع النجاسة، أو علم بها و شك في أنّها كانت سابقا أو حدثت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سعة الوقت، و إمكان التطهير أو التبديل يتمها بعدهما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عدم الإمكان يستأنف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ضيق الوقت، يتمها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 ما تقدم في 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هذا الفرع مبنيّ على ما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تصح صلاته و لا شي‌ء عليه، لوجود المقتضي للصحة و فقد المانع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صحة الأجزاء السابقة، فلصحيح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لم تشك ثمَّ رأيته رطبا فقطعت و غسلته ثمَّ بنيت على الصلاة، لأنّك لا تدري لعلّه شي‌ء أوقع عليك، فليس ينبغي لك أن تنقض اليقين بالشك أبدا</w:t>
      </w:r>
      <w:r>
        <w:rPr>
          <w:rFonts w:eastAsia="Amiri" w:cs="Amiri" w:ascii="Amiri" w:hAnsi="Amiri"/>
          <w:color w:val="111111"/>
          <w:sz w:val="28"/>
          <w:szCs w:val="28"/>
          <w:rtl w:val="true"/>
          <w:lang w:bidi="ar-SA"/>
        </w:rPr>
        <w:t xml:space="preserve">»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ظاهر، بل صريح في أنّ حدوث النجاسة في أثناء الصلاة لا يضر بها، سواء حدثت فعلا مع العلم بسبق العدم، أم شك في ذلك مع أنّ مقتضى الأصل الصحة ما لم يعلم بوقوع شي‌ء من الصلاة في النجاسة مضافا إلى المستفيضة الواردة في الرعاف الدالة على عدم مانعية حدوث النجاسة في الأثناء</w:t>
      </w:r>
      <w:r>
        <w:rPr>
          <w:rStyle w:val="FootnoteAnchor"/>
          <w:rtl w:val="true"/>
        </w:rPr>
        <w:footnoteReference w:id="898"/>
      </w:r>
      <w:r>
        <w:rPr>
          <w:rFonts w:ascii="Amiri" w:hAnsi="Amiri" w:eastAsia="Amiri" w:cs="Amiri"/>
          <w:color w:val="111111"/>
          <w:sz w:val="28"/>
          <w:sz w:val="28"/>
          <w:szCs w:val="28"/>
          <w:rtl w:val="true"/>
          <w:lang w:bidi="ar-SA"/>
        </w:rPr>
        <w:t>، كما أنّ صريحها عدم البأس بالاشتغال بالإزالة مع عدم تحقق المنافي من استدبار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إلى الأجزاء السابقة و زمان الاشتغال بالإزالة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الأجزاء اللاحقة فصحتها واضحة، لفرض ثبوت الطهارة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مقتضى مانعية النجاسة مع عدم التمكن من إزالتها في الأثناء، و في صحيح الحلبي الوارد في الرعاف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لم يقدر على ماء حتّى ينصرف بوجهه أو يتكلّم فقد قطع صلاته</w:t>
      </w:r>
      <w:r>
        <w:rPr>
          <w:rFonts w:eastAsia="Amiri" w:cs="Amiri" w:ascii="Amiri" w:hAnsi="Amiri"/>
          <w:color w:val="111111"/>
          <w:sz w:val="28"/>
          <w:szCs w:val="28"/>
          <w:rtl w:val="true"/>
          <w:lang w:bidi="ar-SA"/>
        </w:rPr>
        <w:t xml:space="preserve">»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صحيح ابن أذينة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يجد الماء حتّى يلتفت فليعد الصلاة</w:t>
      </w:r>
      <w:r>
        <w:rPr>
          <w:rFonts w:eastAsia="Amiri" w:cs="Amiri" w:ascii="Amiri" w:hAnsi="Amiri"/>
          <w:color w:val="111111"/>
          <w:sz w:val="28"/>
          <w:szCs w:val="28"/>
          <w:rtl w:val="true"/>
          <w:lang w:bidi="ar-SA"/>
        </w:rPr>
        <w:t xml:space="preserve">»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النجاسة و لا شي‌ء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كان ناسيا فالأقوى وجوب الإعادة أو القضاء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سواء تذكر بعد الصلاة، أم في أثنائها أمكن التطهير أو التبديل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أنّه عند الدوران بين الصلاة عاريا أو مع النجس، يقدم الثاني، 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ينفع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بل عن غير واحد دعوى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قاعدة الاشتغال المرتكزة في الأذهان، جملة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ثوبي دم رعاف أو غيره أو شي‌ء من منّي فعلمت أثره إلى أن أصيب له الماء، فأصبت و حضرت الصلاة و نسيت أنّ بثوبي شيئا و صلّيت، ثمَّ إنّي ذكرت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تعيد الصلاة و تغسله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 ابن أبي يعفور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في ثوبه نقط الدم لا يعلم به، ثمَّ يعلم فينسى أن يغسله فيصلّي، ثمَّ يذكر بعد ما صلّى، أ يعيد 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يغسله و لا يعيد صلاته، إلا أن يكون مقدار الدرهم مجتمعا فيغسله و يعيد الصلاة</w:t>
      </w:r>
      <w:r>
        <w:rPr>
          <w:rFonts w:eastAsia="Amiri" w:cs="Amiri" w:ascii="Amiri" w:hAnsi="Amiri"/>
          <w:color w:val="111111"/>
          <w:sz w:val="28"/>
          <w:szCs w:val="28"/>
          <w:rtl w:val="true"/>
          <w:lang w:bidi="ar-SA"/>
        </w:rPr>
        <w:t xml:space="preserve">»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 الجعفي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الدم يكون في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أكثر من قدر الدرهم و كان رآه فلم يغسل حتّى صلّى فليعد صلاته، و إن لم يكن رآه حتّى صلّى فلا يعيد الصلاة</w:t>
      </w:r>
      <w:r>
        <w:rPr>
          <w:rFonts w:eastAsia="Amiri" w:cs="Amiri" w:ascii="Amiri" w:hAnsi="Amiri"/>
          <w:color w:val="111111"/>
          <w:sz w:val="28"/>
          <w:szCs w:val="28"/>
          <w:rtl w:val="true"/>
          <w:lang w:bidi="ar-SA"/>
        </w:rPr>
        <w:t xml:space="preserve">»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مما هو كثير، و تدل عليه المستفيضة الدالة على الإعادة في ناسي الاستنجاء مثل صحيح ابن أبي نصر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أبول و أتوضأ و أنسى استنجائي، ثمَّ أذكر بعد ما صلّيت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ذكرك و أعد صلاتك و لا تعد وضوءك</w:t>
      </w:r>
      <w:r>
        <w:rPr>
          <w:rFonts w:eastAsia="Amiri" w:cs="Amiri" w:ascii="Amiri" w:hAnsi="Amiri"/>
          <w:color w:val="111111"/>
          <w:sz w:val="28"/>
          <w:szCs w:val="28"/>
          <w:rtl w:val="true"/>
          <w:lang w:bidi="ar-SA"/>
        </w:rPr>
        <w:t xml:space="preserve">»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غير واحد عدم وجوب الإعادة في الوقت، و لا القضاء في خارجه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دل على عدم وجوب الإعادة على ناسي الاستنجاء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معارضة في موردها بالمستفيضة المعمول بها الدالة على الإعادة، و موهونة بهجر الأصحاب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بصحيحة أبي العلاء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يصيب ثوبه الشي‌ء ينجسه فينسى أن يغسله فيصلّي فيه، ثمَّ يذكر أنّه لم يكن غسله؟ أ يعيد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يعيد، قد مضت الصلاة الحديث</w:t>
      </w:r>
      <w:r>
        <w:rPr>
          <w:rFonts w:eastAsia="Amiri" w:cs="Amiri" w:ascii="Amiri" w:hAnsi="Amiri"/>
          <w:color w:val="111111"/>
          <w:sz w:val="28"/>
          <w:szCs w:val="28"/>
          <w:rtl w:val="true"/>
          <w:lang w:bidi="ar-SA"/>
        </w:rPr>
        <w:t xml:space="preserve">»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قريب منه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من الأخبار الشواذ التي ادعي الإجماع على خلافها، فلا وجه للاستناد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بحديث رفع النسيان </w:t>
      </w:r>
      <w:r>
        <w:rPr>
          <w:rStyle w:val="FootnoteAnchor"/>
          <w:rtl w:val="true"/>
        </w:rPr>
        <w:footnoteReference w:id="907"/>
      </w:r>
      <w:r>
        <w:rPr>
          <w:rFonts w:ascii="Amiri" w:hAnsi="Amiri" w:eastAsia="Amiri" w:cs="Amiri"/>
          <w:color w:val="111111"/>
          <w:sz w:val="28"/>
          <w:sz w:val="28"/>
          <w:szCs w:val="28"/>
          <w:rtl w:val="true"/>
          <w:lang w:bidi="ar-SA"/>
        </w:rPr>
        <w:t xml:space="preserve">و حديث لا تعاد </w:t>
      </w:r>
      <w:r>
        <w:rPr>
          <w:rStyle w:val="FootnoteAnchor"/>
          <w:rtl w:val="true"/>
        </w:rPr>
        <w:footnoteReference w:id="908"/>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القراءة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للاستدلال بهما مع وجود الأخبار الخاصة المعمول بها الدالة على البطلان، مع احتمال شمول الطهور في الأخير للطهارة الخبيثة أيضا، فيدل على المشهور حينئذ</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حكي عن بعض وجوب الإعادة في الوقت و سقوط القضاء في خارجه جمعا بين الأخبار، و يشهد له خبر ابن مهزيار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إليه سليمان بن رشيد يخبره أنّه بال في ظلمة الليل و أنّه أصاب كفه برد نقطة من البول لم يشك أنّه أصابه و لم يره، و أنّه مسحه بخرقة ثمَّ نسي أن يغسله و تمسح بدهن فمسح به كفيه و وجهه و رأسه ثمَّ توضأ وضوء الصلاة فصلّى فأجاب بجواب قرأته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توهمت مما أصاب يدك فليس بشي‌ء إلا ما تحقق، فإن حققت ذلك كنت حقيقا أن تعيد الصلوات</w:t>
      </w:r>
      <w:bookmarkStart w:id="863" w:name="pg12190_153881"/>
    </w:p>
    <w:p>
      <w:pPr>
        <w:pStyle w:val="Heading4"/>
        <w:numPr>
          <w:ilvl w:val="3"/>
          <w:numId w:val="1"/>
        </w:numPr>
        <w:rPr/>
      </w:pPr>
      <w:bookmarkStart w:id="864" w:name="__RefHeading___Toc5156117_417432637"/>
      <w:bookmarkStart w:id="865" w:name="_Toc330"/>
      <w:bookmarkEnd w:id="863"/>
      <w:bookmarkEnd w:id="864"/>
      <w:r>
        <w:rPr>
          <w:rtl w:val="true"/>
        </w:rPr>
        <w:t xml:space="preserve">مسألة </w:t>
      </w:r>
      <w:r>
        <w:rPr/>
        <w:t>1</w:t>
      </w:r>
      <w:r>
        <w:rPr>
          <w:rtl w:val="true"/>
        </w:rPr>
        <w:t xml:space="preserve">: </w:t>
      </w:r>
      <w:r>
        <w:rPr>
          <w:rtl w:val="true"/>
        </w:rPr>
        <w:t>ناسي الحكم تكليفا أو وضعا، كجاهله</w:t>
      </w:r>
      <w:bookmarkEnd w:id="8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ناسي الحكم تكليفا أو وضعا، كجاهله في وجوب الإعادة و 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4"/>
        <w:numPr>
          <w:ilvl w:val="3"/>
          <w:numId w:val="1"/>
        </w:numPr>
        <w:rPr/>
      </w:pPr>
      <w:bookmarkStart w:id="866" w:name="__RefHeading___Toc5156119_417432637"/>
      <w:bookmarkStart w:id="867" w:name="_Toc331"/>
      <w:bookmarkEnd w:id="866"/>
      <w:r>
        <w:rPr>
          <w:rtl w:val="true"/>
        </w:rPr>
        <w:t xml:space="preserve">مسألة </w:t>
      </w:r>
      <w:r>
        <w:rPr/>
        <w:t>2</w:t>
      </w:r>
      <w:r>
        <w:rPr>
          <w:rtl w:val="true"/>
        </w:rPr>
        <w:t xml:space="preserve">: </w:t>
      </w:r>
      <w:r>
        <w:rPr>
          <w:rtl w:val="true"/>
        </w:rPr>
        <w:t>لو غسل ثوبه النجس و علم بطهارته</w:t>
      </w:r>
      <w:bookmarkEnd w:id="8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غسل ثوبه النجس و علم بطهارته، ثمَّ صلّى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ذلك تبيّن له بقاء نجاسته، فالظاهر أنّه من باب الجهل</w:t>
      </w:r>
    </w:p>
    <w:p>
      <w:pPr>
        <w:pStyle w:val="BookText"/>
        <w:rPr/>
      </w:pPr>
      <w:r>
        <w:rPr>
          <w:rFonts w:ascii="Amiri" w:hAnsi="Amiri" w:eastAsia="Amiri" w:cs="Amiri"/>
          <w:color w:val="111111"/>
          <w:sz w:val="28"/>
          <w:sz w:val="28"/>
          <w:szCs w:val="28"/>
          <w:rtl w:val="true"/>
          <w:lang w:bidi="ar-SA"/>
        </w:rPr>
        <w:t>اللواتي كنت صليتهنّ بذلك الوضوء بعينه ما كان منهنّ في وقتها، و ما فات وقتها فلا إعادة عليك لها من قبل أنّ الرجل إذا كان ثوبه نجسا لم يعد الصلاة إلا ما كان في وقت، و إذا كان جنبا أو صلّى على غير وضوء فعليه إعادة الصلوات المكتوبات اللواتي فاتته، لأنّ الثوب خلاف الجسد، فاعمل على ذلك إن شاء اللّه</w:t>
      </w:r>
      <w:r>
        <w:rPr>
          <w:rFonts w:eastAsia="Amiri" w:cs="Amiri" w:ascii="Amiri" w:hAnsi="Amiri"/>
          <w:color w:val="111111"/>
          <w:sz w:val="28"/>
          <w:szCs w:val="28"/>
          <w:rtl w:val="true"/>
          <w:lang w:bidi="ar-SA"/>
        </w:rPr>
        <w:t xml:space="preserve">»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وجه للجمع بعد سقوط ما دل على نفي الإعادة عن الاعتبار، لإعراض الأصحاب مع أنّ إطلاق نفي الإعادة و إرادة عدم القضاء و إن أمكن في حد نفسه كما مر </w:t>
      </w:r>
      <w:r>
        <w:rPr>
          <w:rStyle w:val="FootnoteAnchor"/>
          <w:rtl w:val="true"/>
        </w:rPr>
        <w:footnoteReference w:id="910"/>
      </w:r>
      <w:r>
        <w:rPr>
          <w:rFonts w:ascii="Amiri" w:hAnsi="Amiri" w:eastAsia="Amiri" w:cs="Amiri"/>
          <w:color w:val="111111"/>
          <w:sz w:val="28"/>
          <w:sz w:val="28"/>
          <w:szCs w:val="28"/>
          <w:rtl w:val="true"/>
          <w:lang w:bidi="ar-SA"/>
        </w:rPr>
        <w:t>و لكنه في المقام مشكل، و خبر ابن مهزيار لا يصلح للاستناد إليه، لجهالة الكاتب و المكتوب إليه، و اضطراب الجواب، حتّى نسب ذلك إلى الغلط من النساخ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يصلح لأن يستشهد له للجمع بين الأخبار، فالقول بالإعادة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أقوى،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المقام الشامل لناسي الحكم و الموضوع معا، مضافا إلى إطلاق أدلة اشتراط الطهارة في الصلاة الشامل للجميع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عدم شمول حديث الرفع </w:t>
      </w:r>
      <w:r>
        <w:rPr>
          <w:rStyle w:val="FootnoteAnchor"/>
          <w:rtl w:val="true"/>
        </w:rPr>
        <w:footnoteReference w:id="911"/>
      </w:r>
      <w:r>
        <w:rPr>
          <w:rFonts w:ascii="Amiri" w:hAnsi="Amiri" w:eastAsia="Amiri" w:cs="Amiri"/>
          <w:color w:val="111111"/>
          <w:sz w:val="28"/>
          <w:sz w:val="28"/>
          <w:szCs w:val="28"/>
          <w:rtl w:val="true"/>
          <w:lang w:bidi="ar-SA"/>
        </w:rPr>
        <w:t>لمثل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إمكان دعوى أنّ ناسي الحكم جاهل به حين نسيانه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قاعدة الاشتغال في الفروع السبعة المذكورة في هذه المسألة وجوب الإعادة أو القضاء، إلا أن يدل دليل على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بالموضوع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يجب عليه الإعادة أو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لو شك في نجاسته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تبيّن بعد الصلاة أنّه كان نجسا و كذا لو علم بنجاسته،</w:t>
      </w:r>
    </w:p>
    <w:p>
      <w:pPr>
        <w:pStyle w:val="BookText"/>
        <w:rPr/>
      </w:pPr>
      <w:r>
        <w:rPr>
          <w:rFonts w:ascii="Amiri" w:hAnsi="Amiri" w:eastAsia="Amiri" w:cs="Amiri"/>
          <w:color w:val="111111"/>
          <w:sz w:val="28"/>
          <w:sz w:val="28"/>
          <w:szCs w:val="28"/>
          <w:rtl w:val="true"/>
          <w:lang w:bidi="ar-SA"/>
        </w:rPr>
        <w:t>و أما الأدلة اللفظية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العمومات الدالة على اشتراط الطهارة في بدن المصلّي و لباسه </w:t>
      </w:r>
      <w:r>
        <w:rPr>
          <w:rStyle w:val="FootnoteAnchor"/>
          <w:rtl w:val="true"/>
        </w:rPr>
        <w:footnoteReference w:id="9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صحة التمسك بها أيضا، لأنّ العام المخصص بالمنفصل المردد بين الأقل و الأكثر، يصح التمسك به، و لا يسري إجمال الخاص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إجماله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يأتي عدم الإجمال في تحقق الجهل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للتمسك بالعمومات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دل على حكم الناسي، فالظاهر أنّ التمسك به هنا من التمسك بالعام في الشبهة المصداقية، لعدم إحراز كون مثل هذه الموارد من 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الشك فيه يكفي في عدم صحة التمسك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دل على حكم الجاهل، مثل ما تقدم من صحيح ابن الحجاج المشتمل على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لم يعلم فلا يعيد</w:t>
      </w:r>
      <w:r>
        <w:rPr>
          <w:rFonts w:eastAsia="Amiri" w:cs="Amiri" w:ascii="Amiri" w:hAnsi="Amiri"/>
          <w:color w:val="111111"/>
          <w:sz w:val="28"/>
          <w:szCs w:val="28"/>
          <w:rtl w:val="true"/>
          <w:lang w:bidi="ar-SA"/>
        </w:rPr>
        <w:t xml:space="preserve">»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فالظاهر صحة التمسك به، لأنّ عدم العلم بالنجاسة متحقق، و قد تقدم تحققه حتّى في مورد النسيان أيضا، و هذه الفروع لا تخلو من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فأصل الجهل في الجملة واحد في هذه الفروع السبعة، فيشمله الدليل قهرا، و لذا أفتى رحمه اللّه في جميع هذه الفروع فإنّها من الجهل بالنجاسة، و لا تجب الإعادة و لا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تحقق الجهل بالنجاسة قبل انكشاف الخلاف وجداني، فيشمله الدليل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انصرافه عن مثل المقام، لا وجه لها كما أنّ عدم صدق النسيان عليه وجداني أيضا، إذ لا يصدق النسيان عليه وجدانا و عرفا</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عدم العلم بالنجاسة، فيشمله صحيح ابن الحجاج المتقدم و كذا في الفرع اللاحق، لصدق عدم العلم بالنجاسة فيه أيضا حين الصلاة و أما</w:t>
      </w:r>
      <w:bookmarkStart w:id="868" w:name="pg12190_153883"/>
    </w:p>
    <w:p>
      <w:pPr>
        <w:pStyle w:val="BookText"/>
        <w:rPr/>
      </w:pPr>
      <w:bookmarkEnd w:id="868"/>
      <w:r>
        <w:rPr>
          <w:rFonts w:ascii="Amiri" w:hAnsi="Amiri" w:eastAsia="Amiri" w:cs="Amiri"/>
          <w:color w:val="111111"/>
          <w:sz w:val="28"/>
          <w:sz w:val="28"/>
          <w:szCs w:val="28"/>
          <w:rtl w:val="true"/>
          <w:lang w:bidi="ar-SA"/>
        </w:rPr>
        <w:t>فأخبره الوكيل في تطهيره بطهارته أو شهدت البينة بتطهيره ثمَّ تبيّن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وقعت قطرة بول أو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شك في أنّها وقعت على ثوبه أو على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تبيّن أنّها وقعت على ثوبه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لو رأى في بدنه أو ثوبه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 و قطع بأنّه دم البق، أو دم القروح المعفو، أو أنّه أقلّ من الدرهم أو نحو ذلك ثمَّ تبيّن أنّه مما لا يجوز الصلاة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شك في شي‌ء من ذلك ثمَّ تبيّن أنّه مما لا يجوز، فجميع هذه من الجهل بالنجاسة لا يجب فيها الإعادة أو القضاء</w:t>
      </w:r>
      <w:r>
        <w:rPr>
          <w:rFonts w:eastAsia="Amiri" w:cs="Amiri" w:ascii="Amiri" w:hAnsi="Amiri"/>
          <w:color w:val="111111"/>
          <w:sz w:val="28"/>
          <w:szCs w:val="28"/>
          <w:rtl w:val="true"/>
          <w:lang w:bidi="ar-SA"/>
        </w:rPr>
        <w:t>.</w:t>
      </w:r>
    </w:p>
    <w:p>
      <w:pPr>
        <w:pStyle w:val="Heading4"/>
        <w:numPr>
          <w:ilvl w:val="3"/>
          <w:numId w:val="1"/>
        </w:numPr>
        <w:rPr/>
      </w:pPr>
      <w:bookmarkStart w:id="869" w:name="__RefHeading___Toc5156121_417432637"/>
      <w:bookmarkStart w:id="870" w:name="_Toc332"/>
      <w:bookmarkEnd w:id="869"/>
      <w:r>
        <w:rPr>
          <w:rtl w:val="true"/>
        </w:rPr>
        <w:t xml:space="preserve">مسألة </w:t>
      </w:r>
      <w:r>
        <w:rPr/>
        <w:t>3</w:t>
      </w:r>
      <w:r>
        <w:rPr>
          <w:rtl w:val="true"/>
        </w:rPr>
        <w:t xml:space="preserve">: </w:t>
      </w:r>
      <w:r>
        <w:rPr>
          <w:rtl w:val="true"/>
        </w:rPr>
        <w:t>لو علم بنجاسة شي‌ء فنسي</w:t>
      </w:r>
      <w:bookmarkEnd w:id="8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بنجاسة شي‌ء فنسي، و لاقاه بالرطوبة و صلّى، ثمَّ تذكر أنّه كان نجسا، و أنّ يده تنجست، بملاقاته فالظاهر أنّه أيضا من باب الجهل بالموضوع، لا النسيان، لأنّه لم يعلم نجاسة يده سابقا، و النسيان إنّما هو في نجاسة شي‌ء آخر غير ما صلّى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توضأ</w:t>
      </w:r>
    </w:p>
    <w:p>
      <w:pPr>
        <w:pStyle w:val="BookText"/>
        <w:rPr/>
      </w:pPr>
      <w:r>
        <w:rPr>
          <w:rFonts w:ascii="Amiri" w:hAnsi="Amiri" w:eastAsia="Amiri" w:cs="Amiri"/>
          <w:color w:val="111111"/>
          <w:sz w:val="28"/>
          <w:sz w:val="28"/>
          <w:szCs w:val="28"/>
          <w:rtl w:val="true"/>
          <w:lang w:bidi="ar-SA"/>
        </w:rPr>
        <w:t>خبر الميسر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آمر الجارية فتغسل ثوبي من المنيّ فلا تبالغ في غسله فأصلّي فيه فإذا هو يابس؟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صلاتك، أما أنّك لو كنت غسلت أنت لم يكن عليك شي‌ء</w:t>
      </w:r>
      <w:r>
        <w:rPr>
          <w:rFonts w:eastAsia="Amiri" w:cs="Amiri" w:ascii="Amiri" w:hAnsi="Amiri"/>
          <w:color w:val="111111"/>
          <w:sz w:val="28"/>
          <w:szCs w:val="28"/>
          <w:rtl w:val="true"/>
          <w:lang w:bidi="ar-SA"/>
        </w:rPr>
        <w:t xml:space="preserve">»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ربط له بالمقام لظهوره في أنّه اعتمد على من لم يصح الاعتماد عليه، فلا حاكم على استصحاب النجاسة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كونها مورد الابتلاء، و إلا فيكون من موارد العلم الإجمالي المنجز</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الجهل بالنجاسة فيهما مشكل، فيشكل التمسك بإطلاق 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يأتي منه رحمه اللّه الاحتياط الوجوبي في الإعادة فيهما، فراجع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الفصل التالي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الثاني مما يعفى عنه في الصلاة</w:t>
      </w:r>
      <w:r>
        <w:rPr>
          <w:rFonts w:eastAsia="Amiri" w:cs="Amiri" w:ascii="Amiri" w:hAnsi="Amiri"/>
          <w:color w:val="111111"/>
          <w:sz w:val="28"/>
          <w:szCs w:val="28"/>
          <w:rtl w:val="true"/>
          <w:lang w:bidi="ar-SA"/>
        </w:rPr>
        <w:t>.</w:t>
      </w:r>
      <w:bookmarkStart w:id="871" w:name="pg12190_153884"/>
    </w:p>
    <w:p>
      <w:pPr>
        <w:pStyle w:val="BookText"/>
        <w:rPr/>
      </w:pPr>
      <w:bookmarkEnd w:id="871"/>
      <w:r>
        <w:rPr>
          <w:rFonts w:ascii="Amiri" w:hAnsi="Amiri" w:eastAsia="Amiri" w:cs="Amiri"/>
          <w:color w:val="111111"/>
          <w:sz w:val="28"/>
          <w:sz w:val="28"/>
          <w:szCs w:val="28"/>
          <w:rtl w:val="true"/>
          <w:lang w:bidi="ar-SA"/>
        </w:rPr>
        <w:t xml:space="preserve">أو اغتسل قبل تطهير يده و صلّى، كانت باطلة من جهة بطلان وضوئه أو غسله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4"/>
        <w:numPr>
          <w:ilvl w:val="3"/>
          <w:numId w:val="1"/>
        </w:numPr>
        <w:rPr/>
      </w:pPr>
      <w:bookmarkStart w:id="872" w:name="__RefHeading___Toc5156123_417432637"/>
      <w:bookmarkStart w:id="873" w:name="_Toc333"/>
      <w:bookmarkEnd w:id="872"/>
      <w:r>
        <w:rPr>
          <w:rtl w:val="true"/>
        </w:rPr>
        <w:t xml:space="preserve">مسألة </w:t>
      </w:r>
      <w:r>
        <w:rPr/>
        <w:t>4</w:t>
      </w:r>
      <w:r>
        <w:rPr>
          <w:rtl w:val="true"/>
        </w:rPr>
        <w:t xml:space="preserve">: </w:t>
      </w:r>
      <w:r>
        <w:rPr>
          <w:rtl w:val="true"/>
        </w:rPr>
        <w:t>إذا انحصر ثوبه في نجس</w:t>
      </w:r>
      <w:bookmarkEnd w:id="8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انحصر ثوبه في نجس، فإن لم يمكن نزعه حال الصلاة، لبرد أو نحوه، صلّى فيه و لا يجب عليه الإعادة أو 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تمكن من نزعه، ففي وجوب الصلاة فيه، أو عاريا،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يأتي في الشرط الثاني من فصل شرائط الوضوء،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فصل غسل الجنابة مستحب نفسي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للعمومات الدالة على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شي‌ء حرمة اللّه إلا و قد أحلّه لمن اضطر إليه</w:t>
      </w:r>
      <w:r>
        <w:rPr>
          <w:rFonts w:eastAsia="Amiri" w:cs="Amiri" w:ascii="Amiri" w:hAnsi="Amiri"/>
          <w:color w:val="111111"/>
          <w:sz w:val="28"/>
          <w:szCs w:val="28"/>
          <w:rtl w:val="true"/>
          <w:lang w:bidi="ar-SA"/>
        </w:rPr>
        <w:t xml:space="preserve">»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الشاملة للحرمة النفسية و الموضعية و الغيرية، لسوقها مساق التسهيل و الامتنان، و يأتي في موثق عمار إطلاق الحلية على الحلية الغيرية أيضا، مضافا إلى أخبار كثيرة خاصة،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 السلام عن رجل أجنب في ثوبه و ليس معه ثوب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فيه فإذا وجد الماء غسله</w:t>
      </w:r>
      <w:r>
        <w:rPr>
          <w:rFonts w:eastAsia="Amiri" w:cs="Amiri" w:ascii="Amiri" w:hAnsi="Amiri"/>
          <w:color w:val="111111"/>
          <w:sz w:val="28"/>
          <w:szCs w:val="28"/>
          <w:rtl w:val="true"/>
          <w:lang w:bidi="ar-SA"/>
        </w:rPr>
        <w:t xml:space="preserve">»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قريب منه غيره الشامل لصورة الاضطرار إلى اللبس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 إلى الشيخ و ابن الجنيد وجوب الإعادة، لموثق عمار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ليس عليه إلا ثوب و لا تحل الصلاة فيه، و ليس يجد ماء يغسله،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يتيمم و يصلّي فإذا أصاب ماء غسله و أعاد الصلاة</w:t>
      </w:r>
      <w:r>
        <w:rPr>
          <w:rFonts w:eastAsia="Amiri" w:cs="Amiri" w:ascii="Amiri" w:hAnsi="Amiri"/>
          <w:color w:val="111111"/>
          <w:sz w:val="28"/>
          <w:szCs w:val="28"/>
          <w:rtl w:val="true"/>
          <w:lang w:bidi="ar-SA"/>
        </w:rPr>
        <w:t xml:space="preserve">»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حمله على الندب من الجمع الشائع المتعارف في الفقه خصوصا</w:t>
      </w:r>
    </w:p>
    <w:p>
      <w:pPr>
        <w:pStyle w:val="BookText"/>
        <w:rPr/>
      </w:pPr>
      <w:r>
        <w:rPr>
          <w:rFonts w:ascii="Amiri" w:hAnsi="Amiri" w:eastAsia="Amiri" w:cs="Amiri"/>
          <w:color w:val="111111"/>
          <w:sz w:val="28"/>
          <w:sz w:val="28"/>
          <w:szCs w:val="28"/>
          <w:rtl w:val="true"/>
          <w:lang w:bidi="ar-SA"/>
        </w:rPr>
        <w:t>أو التخيير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الأحوط تكرار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الصلاة في النجس مع التيمم فإنّ الترغيب إلى إعادتها يناسب مذاق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احتمال أن يحمل على ما إذا بادر إلى الصلاة في النجس مع عدم إحراز استمرار الاضطرار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دوران الأمر بين الصلاة في النجس أو عاريا من صغريات التزاحم، و الحكم فيه تقديم ذي المزية أو محتملها، و مع فقدها فالتخيير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لترجيح الصلاة في النجس وجوه كلّها مخدوشة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كلّما دار الأمر بين ترك القيد و ترك قيد القيد، يكون الثاني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تثبت هذه الكلية بدليل عقليّ و لا نقليّ و لا 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يستفاد مما ورد في صحة الصلاة مع الجهل بالنجاسة </w:t>
      </w:r>
      <w:r>
        <w:rPr>
          <w:rStyle w:val="FootnoteAnchor"/>
          <w:rtl w:val="true"/>
        </w:rPr>
        <w:footnoteReference w:id="918"/>
      </w:r>
      <w:r>
        <w:rPr>
          <w:rFonts w:ascii="Amiri" w:hAnsi="Amiri" w:eastAsia="Amiri" w:cs="Amiri"/>
          <w:color w:val="111111"/>
          <w:sz w:val="28"/>
          <w:sz w:val="28"/>
          <w:szCs w:val="28"/>
          <w:rtl w:val="true"/>
          <w:lang w:bidi="ar-SA"/>
        </w:rPr>
        <w:t>، أنّ الطهارة الخبثية ليست أهم من سائر الشرائط، بل يكون الأمر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مجرد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الصلاة في الثوب النجس واحدة للركوع و السجود التام، بخلاف الصلاة عاريا، لتبدلهما إلى الإيماء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 تقديم الأول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تكون في الصلاة في النجس منقصة خاصة غالبة على الركوع و السجود الحقيقيين، فلم يتحقق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لترجيح الصلاة عاريا أنّ ذلك نحو اهتمام من الشارع بالطهارة الخبثية و ترغيب منه للناس عليها، فإنّه إذا لم يرض الشارع بالصلاة في النجس يهتم المصلون بالطهارة مهما أمكنهم ذلك</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مجرد استحسان لا دليل على إثباته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يثبت الترجيح،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فمقتضى القاعدة هو التخيير لو لم يمكن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فهو المتعيّن، لقاعدة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بحسب القاعدة و أما النصوص الخاصة فهي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تدل على وجوب الصلاة في النجس مثل ما تقدم من صحيح الحلبي </w:t>
      </w:r>
      <w:r>
        <w:rPr>
          <w:rStyle w:val="FootnoteAnchor"/>
          <w:rtl w:val="true"/>
        </w:rPr>
        <w:footnoteReference w:id="919"/>
      </w:r>
      <w:r>
        <w:rPr>
          <w:rFonts w:ascii="Amiri" w:hAnsi="Amiri" w:eastAsia="Amiri" w:cs="Amiri"/>
          <w:color w:val="111111"/>
          <w:sz w:val="28"/>
          <w:sz w:val="28"/>
          <w:szCs w:val="28"/>
          <w:rtl w:val="true"/>
          <w:lang w:bidi="ar-SA"/>
        </w:rPr>
        <w:t>، و صحيح ابن جعفر، عن أخيه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عريان و حضرت الصلاة فأصاب ثوبا نصفه دم أو كلّه دم، يصلّي فيه أو يصلّي عريانا؟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وجد ماء غسله، و إن لم يجد ماء صلّى فيه و لم يصل عريانا</w:t>
      </w:r>
      <w:r>
        <w:rPr>
          <w:rFonts w:eastAsia="Amiri" w:cs="Amiri" w:ascii="Amiri" w:hAnsi="Amiri"/>
          <w:color w:val="111111"/>
          <w:sz w:val="28"/>
          <w:szCs w:val="28"/>
          <w:rtl w:val="true"/>
          <w:lang w:bidi="ar-SA"/>
        </w:rPr>
        <w:t xml:space="preserve">»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غير ذلك من الأخبار المستفيضة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تدل على وجوب إتيانها عريانا، كموثق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يكون في فلاة من الأرض و ليس عليه إلّا ثوب واحد و أجنب فيه و ليس عنده ماء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يتيمم و يصلّي عريانا قاعدا يومئ إيماء</w:t>
      </w:r>
      <w:r>
        <w:rPr>
          <w:rFonts w:eastAsia="Amiri" w:cs="Amiri" w:ascii="Amiri" w:hAnsi="Amiri"/>
          <w:color w:val="111111"/>
          <w:sz w:val="28"/>
          <w:szCs w:val="28"/>
          <w:rtl w:val="true"/>
          <w:lang w:bidi="ar-SA"/>
        </w:rPr>
        <w:t xml:space="preserve">»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 إلى المشهور العمل بها، بل عن الخلاف 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الأخبار من المتعارضين، و مقتضى القاعدة فيهما الترجيح، و مع فقده فالتخيير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رجح الأول بأكثرية العدد، و الثاني بعمل القدماء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الترجيح بذلك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فرضه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من المتكافئين، فلا بد من التخيير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نوقش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 التخيير بين الضدين اللذين لا ثالث لهما فيكون التخيير تكوينيا، فلا وجه للتخيير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دليل التخيير بعد التكافؤ يشمله، فيكون بالنسبة إلى هذا القسم من التخيير إمضائيا، لا تأسيسيا و لا بأس، لشمول الإطلاق لكلّ منهما</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الشيخ حمل ما دل على الصلاة في النجس على الضرورة، بشهادة</w:t>
      </w:r>
      <w:bookmarkStart w:id="874" w:name="pg12190_153887"/>
    </w:p>
    <w:p>
      <w:pPr>
        <w:pStyle w:val="Heading4"/>
        <w:numPr>
          <w:ilvl w:val="3"/>
          <w:numId w:val="1"/>
        </w:numPr>
        <w:rPr/>
      </w:pPr>
      <w:bookmarkStart w:id="875" w:name="__RefHeading___Toc5156125_417432637"/>
      <w:bookmarkStart w:id="876" w:name="_Toc334"/>
      <w:bookmarkEnd w:id="874"/>
      <w:bookmarkEnd w:id="875"/>
      <w:r>
        <w:rPr>
          <w:rtl w:val="true"/>
        </w:rPr>
        <w:t xml:space="preserve">مسألة </w:t>
      </w:r>
      <w:r>
        <w:rPr/>
        <w:t>5</w:t>
      </w:r>
      <w:r>
        <w:rPr>
          <w:rtl w:val="true"/>
        </w:rPr>
        <w:t xml:space="preserve">: </w:t>
      </w:r>
      <w:r>
        <w:rPr>
          <w:rtl w:val="true"/>
        </w:rPr>
        <w:t>إذا كان عنده ثوبان يعلم بنجاسة أحدهما يكرر الصلاة</w:t>
      </w:r>
      <w:bookmarkEnd w:id="8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عنده ثوبان يعلم بنجاسة أحدهما، يكرر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لم يتمكن إلا من صلاة واحدة، يصلّي في أحدهما،</w:t>
      </w:r>
    </w:p>
    <w:p>
      <w:pPr>
        <w:pStyle w:val="BookText"/>
        <w:rPr/>
      </w:pPr>
      <w:r>
        <w:rPr>
          <w:rFonts w:ascii="Amiri" w:hAnsi="Amiri" w:eastAsia="Amiri" w:cs="Amiri"/>
          <w:color w:val="111111"/>
          <w:sz w:val="28"/>
          <w:sz w:val="28"/>
          <w:szCs w:val="28"/>
          <w:rtl w:val="true"/>
          <w:lang w:bidi="ar-SA"/>
        </w:rPr>
        <w:t>خبر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يجنب في الثوب أو يصيبه بول و ليس معه ثوب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فيه إذا اضطر إليه</w:t>
      </w:r>
      <w:r>
        <w:rPr>
          <w:rFonts w:eastAsia="Amiri" w:cs="Amiri" w:ascii="Amiri" w:hAnsi="Amiri"/>
          <w:color w:val="111111"/>
          <w:sz w:val="28"/>
          <w:szCs w:val="28"/>
          <w:rtl w:val="true"/>
          <w:lang w:bidi="ar-SA"/>
        </w:rPr>
        <w:t xml:space="preserve">»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ظهوره في صورة الاضطرار إلى لبس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يكون المراد من الاضطرار في مقابل العراء، لا من جهة العوارض الخارجية، فيكون من القسم الأول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الحمل خلاف ظواهر تلك الأخبار </w:t>
      </w:r>
      <w:r>
        <w:rPr>
          <w:rStyle w:val="FootnoteAnchor"/>
          <w:rtl w:val="true"/>
        </w:rPr>
        <w:footnoteReference w:id="924"/>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قول أبي الحسن عليه السلام في صحيح أخيه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يصلّي فيه و لا يصلّي عريانا</w:t>
      </w:r>
      <w:r>
        <w:rPr>
          <w:rFonts w:eastAsia="Amiri" w:cs="Amiri" w:ascii="Amiri" w:hAnsi="Amiri"/>
          <w:color w:val="111111"/>
          <w:sz w:val="28"/>
          <w:szCs w:val="28"/>
          <w:rtl w:val="true"/>
          <w:lang w:bidi="ar-SA"/>
        </w:rPr>
        <w:t xml:space="preserve">» </w:t>
      </w:r>
      <w:r>
        <w:rPr>
          <w:rStyle w:val="FootnoteAnchor"/>
          <w:rtl w:val="true"/>
        </w:rPr>
        <w:footnoteReference w:id="925"/>
      </w:r>
      <w:r>
        <w:rPr>
          <w:rFonts w:ascii="Amiri" w:hAnsi="Amiri" w:eastAsia="Amiri" w:cs="Amiri"/>
          <w:color w:val="111111"/>
          <w:sz w:val="28"/>
          <w:sz w:val="28"/>
          <w:szCs w:val="28"/>
          <w:rtl w:val="true"/>
          <w:lang w:bidi="ar-SA"/>
        </w:rPr>
        <w:t>من المحكمات الناصة في وجوب الصلاة فيه و النهي عن الصلاة عريانا، فلا بد من رد غيره إليه، إن 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فليرد إلى أهله، و طريق الاحتياط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الاحتياط، و لقول أبي الحسن في صحيح صفوان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يصلّي فيهما جميعا</w:t>
      </w:r>
      <w:r>
        <w:rPr>
          <w:rFonts w:eastAsia="Amiri" w:cs="Amiri" w:ascii="Amiri" w:hAnsi="Amiri"/>
          <w:color w:val="111111"/>
          <w:sz w:val="28"/>
          <w:szCs w:val="28"/>
          <w:rtl w:val="true"/>
          <w:lang w:bidi="ar-SA"/>
        </w:rPr>
        <w:t xml:space="preserve">»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نسب إلى ابني إدريس و سعيد الصلاة عاريا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ذلك لأجل أنّه لا جزم بالنية في مورد الاحتياط</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اعتباره من أصله في مورد العلم التفصيلي بالتكليف فكيف بموارد الاحتياط، و مقتضى الأصل، و إطلاق الصحيح المزبور، عدم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ذلك لمرسل المبسوط روى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يتركهما و يصلّي عاريا</w:t>
      </w:r>
      <w:r>
        <w:rPr>
          <w:rFonts w:eastAsia="Amiri" w:cs="Amiri" w:ascii="Amiri" w:hAnsi="Amiri"/>
          <w:color w:val="111111"/>
          <w:sz w:val="28"/>
          <w:szCs w:val="28"/>
          <w:rtl w:val="true"/>
          <w:lang w:bidi="ar-SA"/>
        </w:rPr>
        <w:t xml:space="preserve">»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عاريا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الأحوط القضاء خارج الوقت في الآخر أيضا، إن أمكن، و إلا عاريا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قصور سنده، معارض بالصحيح، فلا اعتبار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فيه بناء على وجوب الصلاة في النجس عند الانحصار، لدوران الأمر حينئذ بين الموافقة القطعية لأصل الستر، و المخالفة الاحتمالية بالنسبة إلى نجاسة الساتر، و الأولى مقدمة عند المتشرعة على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بناء على الصلاة عاريا،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الصلاة فيه أيضا، لاستصحاب الوجوب الثابت حين التمكن، و بأولوية الصلاة فيه عن الصلاة عاريا، و لأنّ سقوط قيد القيد أولى من سقوط أصل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الوجوب الثابت حين التمكن كان مقدميا لحصول العلم بالفراغ، و المفروض القطع بعدم التمكن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الأولوية احتمالية، لا 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تقدم، فيكون مقتضى القاعدة حينئذ التخيير بين الصلاة فيه و الصلاة عاريا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يقول بالصلاة في النجس عند الانحصار، يتعيّن القول به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يقول بالصلاة عاريا، لا بد و أن يقول بالتخيير في المقام مع عدم التمكن من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فيحتاط بالصلاة في أحدهما أداء، ثمَّ القضاء في الثوب الطاهر مع تيسر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التعجيل، لظنّ الموت، فيقضي في الثوب الآخر إن أمكن، و إلا فعاريا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تظهر الخدشة في وجه الاحتياط المذكور في المتن</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الترجيح أو التخيير في موارد التزاحم إنّما هو مع عدم التمكن من الجمع بين المتزاحمين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إمكانه يتعيّن ذلك بلا ريب فيه، سواء أحرز الملاك فيهما معا أم لم يحرز إلا في أحدهما، كما في مورد العلم الإجمالي بوجود الملاك إجمالا</w:t>
      </w:r>
      <w:r>
        <w:rPr>
          <w:rFonts w:eastAsia="Amiri" w:cs="Amiri" w:ascii="Amiri" w:hAnsi="Amiri"/>
          <w:color w:val="111111"/>
          <w:sz w:val="28"/>
          <w:szCs w:val="28"/>
          <w:rtl w:val="true"/>
          <w:lang w:bidi="ar-SA"/>
        </w:rPr>
        <w:t xml:space="preserve">. </w:t>
      </w:r>
      <w:bookmarkStart w:id="877" w:name="pg12190_153889"/>
    </w:p>
    <w:p>
      <w:pPr>
        <w:pStyle w:val="Heading4"/>
        <w:numPr>
          <w:ilvl w:val="3"/>
          <w:numId w:val="1"/>
        </w:numPr>
        <w:rPr/>
      </w:pPr>
      <w:bookmarkStart w:id="878" w:name="__RefHeading___Toc5156127_417432637"/>
      <w:bookmarkStart w:id="879" w:name="_Toc335"/>
      <w:bookmarkEnd w:id="877"/>
      <w:bookmarkEnd w:id="878"/>
      <w:r>
        <w:rPr>
          <w:rtl w:val="true"/>
        </w:rPr>
        <w:t xml:space="preserve">مسألة </w:t>
      </w:r>
      <w:r>
        <w:rPr/>
        <w:t>6</w:t>
      </w:r>
      <w:r>
        <w:rPr>
          <w:rtl w:val="true"/>
        </w:rPr>
        <w:t xml:space="preserve">: </w:t>
      </w:r>
      <w:r>
        <w:rPr>
          <w:rtl w:val="true"/>
        </w:rPr>
        <w:t>إذا كان عنده مع الثوبين المشتبهين ثوب طاهر</w:t>
      </w:r>
      <w:bookmarkEnd w:id="8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عنده مع الثوبين المشتبهين ثوب طاهر لا يجوز أن يصلّي فيهما بالتكرار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يصلّي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له غرض عقلائي في عدم الصلاة فيه، لا بأس بها فيهما مكرّرا</w:t>
      </w:r>
      <w:r>
        <w:rPr>
          <w:rFonts w:eastAsia="Amiri" w:cs="Amiri" w:ascii="Amiri" w:hAnsi="Amiri"/>
          <w:color w:val="111111"/>
          <w:sz w:val="28"/>
          <w:szCs w:val="28"/>
          <w:rtl w:val="true"/>
          <w:lang w:bidi="ar-SA"/>
        </w:rPr>
        <w:t>.</w:t>
      </w:r>
    </w:p>
    <w:p>
      <w:pPr>
        <w:pStyle w:val="Heading4"/>
        <w:numPr>
          <w:ilvl w:val="3"/>
          <w:numId w:val="1"/>
        </w:numPr>
        <w:rPr/>
      </w:pPr>
      <w:bookmarkStart w:id="880" w:name="__RefHeading___Toc5156129_417432637"/>
      <w:bookmarkStart w:id="881" w:name="_Toc336"/>
      <w:bookmarkEnd w:id="880"/>
      <w:r>
        <w:rPr>
          <w:rtl w:val="true"/>
        </w:rPr>
        <w:t xml:space="preserve">مسألة </w:t>
      </w:r>
      <w:r>
        <w:rPr/>
        <w:t>7</w:t>
      </w:r>
      <w:r>
        <w:rPr>
          <w:rtl w:val="true"/>
        </w:rPr>
        <w:t xml:space="preserve">: </w:t>
      </w:r>
      <w:r>
        <w:rPr>
          <w:rtl w:val="true"/>
        </w:rPr>
        <w:t>إذا كان أطراف الشبهة ثلاثة، يكفي تكرار الصلاة في اثنين</w:t>
      </w:r>
      <w:bookmarkEnd w:id="8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أطراف الشبهة ثلاثة، يكفي تكرار الصلاة في اثنين، سواء علم بنجاسة واحدة و بطهارة الاثنين أو علم بنجاسة واحد و شك في نجاسة الآخرين، أو في نجاسة أحدهما، لأنّ الزائد على المعلوم محكوم بالطهارة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مميزا، و إن علم في الفرض بنجاسة الاثنين يجب التكرار بإتيان الثلاث، و إن علم بنجاسة الاثنين في أربع يكفي الثلاث و المعيار كما تقدم سابقا التكرار إلى حد يعلم وقوع أحدهما في الطاهر</w:t>
      </w:r>
      <w:r>
        <w:rPr>
          <w:rFonts w:eastAsia="Amiri" w:cs="Amiri" w:ascii="Amiri" w:hAnsi="Amiri"/>
          <w:color w:val="111111"/>
          <w:sz w:val="28"/>
          <w:szCs w:val="28"/>
          <w:rtl w:val="true"/>
          <w:lang w:bidi="ar-SA"/>
        </w:rPr>
        <w:t>.</w:t>
      </w:r>
    </w:p>
    <w:p>
      <w:pPr>
        <w:pStyle w:val="Heading4"/>
        <w:numPr>
          <w:ilvl w:val="3"/>
          <w:numId w:val="1"/>
        </w:numPr>
        <w:rPr/>
      </w:pPr>
      <w:bookmarkStart w:id="882" w:name="__RefHeading___Toc5156131_417432637"/>
      <w:bookmarkStart w:id="883" w:name="_Toc337"/>
      <w:bookmarkEnd w:id="882"/>
      <w:r>
        <w:rPr>
          <w:rtl w:val="true"/>
        </w:rPr>
        <w:t xml:space="preserve">مسألة </w:t>
      </w:r>
      <w:r>
        <w:rPr/>
        <w:t>8</w:t>
      </w:r>
      <w:r>
        <w:rPr>
          <w:rtl w:val="true"/>
        </w:rPr>
        <w:t xml:space="preserve">: </w:t>
      </w:r>
      <w:r>
        <w:rPr>
          <w:rtl w:val="true"/>
        </w:rPr>
        <w:t>إذا كان كلّ من بدنه و ثوبه نجسا</w:t>
      </w:r>
      <w:bookmarkEnd w:id="8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كلّ من بدنه و ثوبه نجسا، و لم يكن له من الماء إلا ما يكفي أحدهما، فلا يبعد التخيير، و الأحوط تطهير البدن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نجاسة أحدهما أكثر أو أشد لا يبعد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نظائر هذه المسألة مكررة في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من صغريات أنّه مع التمكن من الامتثال التفصيلي هل يصح الاكتفاء بالامتثال الإجمالي لوجود المقتضي و فقد المانع، و تحقق الإتيان بالمأمور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فيثبت الإجزاء قهرا، أو لا يصح، لفقد الجزم بالنية، و قصد الوجه، و أنّ التكرار عبث بتكليف المولى؟</w:t>
      </w:r>
    </w:p>
    <w:p>
      <w:pPr>
        <w:pStyle w:val="BookText"/>
        <w:rPr/>
      </w:pPr>
      <w:r>
        <w:rPr>
          <w:rFonts w:ascii="Amiri" w:hAnsi="Amiri" w:eastAsia="Amiri" w:cs="Amiri"/>
          <w:color w:val="111111"/>
          <w:sz w:val="28"/>
          <w:sz w:val="28"/>
          <w:szCs w:val="28"/>
          <w:rtl w:val="true"/>
          <w:lang w:bidi="ar-SA"/>
        </w:rPr>
        <w:t>و الحق هو الصحة، لعدم الدليل على اعتبار الأولين بل مقتضى الأصل عدم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العبث إما قصدي أو انطباقي، و المفروض عدم تحقق كلّ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الإتيان بالمأمور به على وجهه و يترتب الإجزاء قهرا، و لا مانع عن الصحة في البين إلا الإخلال بالجزم، و قصد الوجه، و التمييز و مقتضى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 ذلك كلّه</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أنّ تقليل القذارات مرغوب فيه عند العرف و العقلاء مهما </w:t>
      </w:r>
      <w:bookmarkStart w:id="884" w:name="pg12190_153890"/>
    </w:p>
    <w:p>
      <w:pPr>
        <w:pStyle w:val="BookText"/>
        <w:rPr/>
      </w:pPr>
      <w:bookmarkEnd w:id="884"/>
      <w:r>
        <w:rPr>
          <w:rFonts w:ascii="Amiri" w:hAnsi="Amiri" w:eastAsia="Amiri" w:cs="Amiri"/>
          <w:color w:val="111111"/>
          <w:sz w:val="28"/>
          <w:sz w:val="28"/>
          <w:szCs w:val="28"/>
          <w:rtl w:val="true"/>
          <w:lang w:bidi="ar-SA"/>
        </w:rPr>
        <w:t xml:space="preserve">ترجيحه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4"/>
        <w:numPr>
          <w:ilvl w:val="3"/>
          <w:numId w:val="1"/>
        </w:numPr>
        <w:rPr/>
      </w:pPr>
      <w:bookmarkStart w:id="885" w:name="__RefHeading___Toc5156133_417432637"/>
      <w:bookmarkStart w:id="886" w:name="_Toc338"/>
      <w:bookmarkEnd w:id="885"/>
      <w:r>
        <w:rPr>
          <w:rtl w:val="true"/>
        </w:rPr>
        <w:t xml:space="preserve">مسألة </w:t>
      </w:r>
      <w:r>
        <w:rPr/>
        <w:t>9</w:t>
      </w:r>
      <w:r>
        <w:rPr>
          <w:rtl w:val="true"/>
        </w:rPr>
        <w:t xml:space="preserve">: </w:t>
      </w:r>
      <w:r>
        <w:rPr>
          <w:rtl w:val="true"/>
        </w:rPr>
        <w:t>إذا تنجس موضعان من بدنه أو لباسه، و لم يمكن إزالتهما</w:t>
      </w:r>
      <w:bookmarkEnd w:id="8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تنجس موضعان من بدنه أو لباسه، و لم يمكن إزالتهما، فلا يسقط الوجوب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مع الدوران بين الأقل و الأكثر، أو بين الأخف و الأشد، أو بين متحد العنوان أو متعددة، فيتعيّن الثاني في الجميع، بل إذا كان موضع النجس واحدا و أمكن تطهير بعضه لا يسقط الميسور، بل إذا لم يمكن التطهير، لكن أمكن إزالة العين وجبت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إذا كانت محتاجة إلى تعدد الغسل، و تمكن</w:t>
      </w:r>
    </w:p>
    <w:p>
      <w:pPr>
        <w:pStyle w:val="BookText"/>
        <w:rPr/>
      </w:pPr>
      <w:r>
        <w:rPr>
          <w:rFonts w:ascii="Amiri" w:hAnsi="Amiri" w:eastAsia="Amiri" w:cs="Amiri"/>
          <w:color w:val="111111"/>
          <w:sz w:val="28"/>
          <w:sz w:val="28"/>
          <w:szCs w:val="28"/>
          <w:rtl w:val="true"/>
          <w:lang w:bidi="ar-SA"/>
        </w:rPr>
        <w:t xml:space="preserve">أمكن ذلك، و هذا هو المستفاد من الأدلة الشرعية </w:t>
      </w:r>
      <w:r>
        <w:rPr>
          <w:rStyle w:val="FootnoteAnchor"/>
          <w:rtl w:val="true"/>
        </w:rPr>
        <w:footnoteReference w:id="928"/>
      </w:r>
      <w:r>
        <w:rPr>
          <w:rFonts w:ascii="Amiri" w:hAnsi="Amiri" w:eastAsia="Amiri" w:cs="Amiri"/>
          <w:color w:val="111111"/>
          <w:sz w:val="28"/>
          <w:sz w:val="28"/>
          <w:szCs w:val="28"/>
          <w:rtl w:val="true"/>
          <w:lang w:bidi="ar-SA"/>
        </w:rPr>
        <w:t>أيضا لو ردها على طبق المرتكزات، فتكون إزالة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الطبيعة السارية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مطلوبة للشارع، فيجب كلّ ما أمكن، و يسقط الوجوب عما لا يمكن، لا أن يكون بنحو صرف الوجود حتّى لا تجب عند عدم التمكن من إزالة الجميع، و حينئذ مع عدم الترجيح يتخير قهرا، و معه يقدم الراجح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الترجيح في إزالة النجاسة عن البدن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بناء على وجوب الصلاة عاريا، فهو المتعيّن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بناء على وجوب الصلاة في الثوب النجس، فلأنّ البدن أقرب إلى المصلّي من ثيابه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احتمال الأهمية حينئذ أكثر من البدن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وجوب الإزالة بنحو الطبيعة السارية، و انحلال التكليف حسب الأفراد و المراتب على ما هو كذلك في عادة العرف الجارية في دفع القذارات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يتضح حكم بقية المسألة</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انحلال التكليف حسب مراتب الميسور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الاستشهاد بمعتبرة عليّ بن جعفر عن أخيه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يمر بالمكان فيه العذرة فتهب الريح فتسفي عليه من العذرة فيصيب ثوبه و رأسه،</w:t>
      </w:r>
      <w:bookmarkStart w:id="887" w:name="pg12190_153891"/>
    </w:p>
    <w:p>
      <w:pPr>
        <w:pStyle w:val="BookText"/>
        <w:rPr/>
      </w:pPr>
      <w:bookmarkEnd w:id="887"/>
      <w:r>
        <w:rPr>
          <w:rFonts w:ascii="Amiri" w:hAnsi="Amiri" w:eastAsia="Amiri" w:cs="Amiri"/>
          <w:color w:val="111111"/>
          <w:sz w:val="28"/>
          <w:sz w:val="28"/>
          <w:szCs w:val="28"/>
          <w:rtl w:val="true"/>
          <w:lang w:bidi="ar-SA"/>
        </w:rPr>
        <w:t>من غسلة واحدة، فالأحوط عدم تركها، لأنّها توجب خفة النجاسة، إلا أن يستلزم خلاف الاحتياط من جهة أخرى، بأن استلزم وصول الغسالة إلى المحلّ الطاهر</w:t>
      </w:r>
      <w:r>
        <w:rPr>
          <w:rFonts w:eastAsia="Amiri" w:cs="Amiri" w:ascii="Amiri" w:hAnsi="Amiri"/>
          <w:color w:val="111111"/>
          <w:sz w:val="28"/>
          <w:szCs w:val="28"/>
          <w:rtl w:val="true"/>
          <w:lang w:bidi="ar-SA"/>
        </w:rPr>
        <w:t>.</w:t>
      </w:r>
    </w:p>
    <w:p>
      <w:pPr>
        <w:pStyle w:val="Heading4"/>
        <w:numPr>
          <w:ilvl w:val="3"/>
          <w:numId w:val="1"/>
        </w:numPr>
        <w:rPr/>
      </w:pPr>
      <w:bookmarkStart w:id="888" w:name="__RefHeading___Toc5156135_417432637"/>
      <w:bookmarkStart w:id="889" w:name="_Toc339"/>
      <w:bookmarkEnd w:id="888"/>
      <w:r>
        <w:rPr>
          <w:rtl w:val="true"/>
        </w:rPr>
        <w:t xml:space="preserve">مسألة </w:t>
      </w:r>
      <w:r>
        <w:rPr/>
        <w:t>10</w:t>
      </w:r>
      <w:r>
        <w:rPr>
          <w:rtl w:val="true"/>
        </w:rPr>
        <w:t xml:space="preserve">: </w:t>
      </w:r>
      <w:r>
        <w:rPr>
          <w:rtl w:val="true"/>
        </w:rPr>
        <w:t>إذا كان عنده مقدار من الماء لا يكفي إلا لرفع الحدث أو لرفع الخبث من الثوب أو البدن</w:t>
      </w:r>
      <w:bookmarkEnd w:id="8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عنده مقدار من الماء لا يكفي إلا لرفع الحدث أو لرفع الخبث من الثوب أو البدن، تعيّن رفع الخبث، و يتيمم بدلا عن الوضوء أو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 أن يستعمله في إزالة الخبث أولا ثمَّ التيمم، ليتحقق عدم الوجدان حينه</w:t>
      </w:r>
      <w:r>
        <w:rPr>
          <w:rFonts w:eastAsia="Amiri" w:cs="Amiri" w:ascii="Amiri" w:hAnsi="Amiri"/>
          <w:color w:val="111111"/>
          <w:sz w:val="28"/>
          <w:szCs w:val="28"/>
          <w:rtl w:val="true"/>
          <w:lang w:bidi="ar-SA"/>
        </w:rPr>
        <w:t>.</w:t>
      </w:r>
    </w:p>
    <w:p>
      <w:pPr>
        <w:pStyle w:val="Heading4"/>
        <w:numPr>
          <w:ilvl w:val="3"/>
          <w:numId w:val="1"/>
        </w:numPr>
        <w:rPr/>
      </w:pPr>
      <w:bookmarkStart w:id="890" w:name="__RefHeading___Toc5156137_417432637"/>
      <w:bookmarkStart w:id="891" w:name="_Toc340"/>
      <w:bookmarkEnd w:id="890"/>
      <w:r>
        <w:rPr>
          <w:rtl w:val="true"/>
        </w:rPr>
        <w:t xml:space="preserve">مسألة </w:t>
      </w:r>
      <w:r>
        <w:rPr/>
        <w:t>11</w:t>
      </w:r>
      <w:r>
        <w:rPr>
          <w:rtl w:val="true"/>
        </w:rPr>
        <w:t xml:space="preserve">: </w:t>
      </w:r>
      <w:r>
        <w:rPr>
          <w:rtl w:val="true"/>
        </w:rPr>
        <w:t>إذا صلّى مع النجاسة اضطرارا، لا يجب عليه الإعادة</w:t>
      </w:r>
      <w:bookmarkEnd w:id="8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صلّى مع النجاسة اضطرارا، لا يجب عليه الإعادة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التمكن من 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حصل التمكن في أثناء الصلاة، استأنف في سعة الوقت، و الأحوط الإتمام و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يصلّي قبل أن يغسله؟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ينفضه و يصلّي فلا بأس</w:t>
      </w:r>
      <w:r>
        <w:rPr>
          <w:rFonts w:eastAsia="Amiri" w:cs="Amiri" w:ascii="Amiri" w:hAnsi="Amiri"/>
          <w:color w:val="111111"/>
          <w:sz w:val="28"/>
          <w:szCs w:val="28"/>
          <w:rtl w:val="true"/>
          <w:lang w:bidi="ar-SA"/>
        </w:rPr>
        <w:t xml:space="preserve">»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ربط لها بالمقام، لأنّ النفض في اليابس يوجب ذهاب العين و الأثر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لو دار الأمر بين ما لا بدل له و ما له البدل يقدم ما ليس له البدل، و الطهارة الخبيثة لا بدل لها، بخلاف الحدثية التي يكون التيمم بدلا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يمكن جمع الغسالة و إزالة الخبث بها، و إلا يتعيّن ذلك، لإمكان امتثال التكليفين بلا محذور في البين</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امتثال الأوامر الاضطرارية يجزي عن الواقع، هذا مع استيعاب الاضطرار لتمام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عدمه فالمسألة مبنية على صحة البدار في موارد الاضطرار، فمن قال به فيجزي أيضا، و من لم يقل فلا وجه للإجزاء، و مقتضى المرتكزات هو الأخير، و الأدلة منزلة عليه أيضا إلا مع الدليل على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يعلم حكم بقية المسألة</w:t>
      </w:r>
      <w:r>
        <w:rPr>
          <w:rFonts w:eastAsia="Amiri" w:cs="Amiri" w:ascii="Amiri" w:hAnsi="Amiri"/>
          <w:color w:val="111111"/>
          <w:sz w:val="28"/>
          <w:szCs w:val="28"/>
          <w:rtl w:val="true"/>
          <w:lang w:bidi="ar-SA"/>
        </w:rPr>
        <w:t>.</w:t>
      </w:r>
      <w:bookmarkStart w:id="892" w:name="pg12190_153892"/>
    </w:p>
    <w:p>
      <w:pPr>
        <w:pStyle w:val="Heading4"/>
        <w:numPr>
          <w:ilvl w:val="3"/>
          <w:numId w:val="1"/>
        </w:numPr>
        <w:rPr/>
      </w:pPr>
      <w:bookmarkStart w:id="893" w:name="__RefHeading___Toc5156139_417432637"/>
      <w:bookmarkStart w:id="894" w:name="_Toc341"/>
      <w:bookmarkEnd w:id="892"/>
      <w:bookmarkEnd w:id="893"/>
      <w:r>
        <w:rPr>
          <w:rtl w:val="true"/>
        </w:rPr>
        <w:t xml:space="preserve">مسألة </w:t>
      </w:r>
      <w:r>
        <w:rPr/>
        <w:t>12</w:t>
      </w:r>
      <w:r>
        <w:rPr>
          <w:rtl w:val="true"/>
        </w:rPr>
        <w:t xml:space="preserve">: </w:t>
      </w:r>
      <w:r>
        <w:rPr>
          <w:rtl w:val="true"/>
        </w:rPr>
        <w:t>إذا اضطر إلى السجود على محلّ نجس</w:t>
      </w:r>
      <w:bookmarkEnd w:id="8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اضطر إلى السجود على محلّ نجس، لا يجب إعادتها بعد التمكن من الطاهر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4"/>
        <w:numPr>
          <w:ilvl w:val="3"/>
          <w:numId w:val="1"/>
        </w:numPr>
        <w:rPr/>
      </w:pPr>
      <w:bookmarkStart w:id="895" w:name="__RefHeading___Toc5156141_417432637"/>
      <w:bookmarkStart w:id="896" w:name="_Toc342"/>
      <w:bookmarkEnd w:id="895"/>
      <w:r>
        <w:rPr>
          <w:rtl w:val="true"/>
        </w:rPr>
        <w:t xml:space="preserve">مسألة </w:t>
      </w:r>
      <w:r>
        <w:rPr/>
        <w:t>13</w:t>
      </w:r>
      <w:r>
        <w:rPr>
          <w:rtl w:val="true"/>
        </w:rPr>
        <w:t xml:space="preserve">: </w:t>
      </w:r>
      <w:r>
        <w:rPr>
          <w:rtl w:val="true"/>
        </w:rPr>
        <w:t>إذا سجد على الموضع النجس</w:t>
      </w:r>
      <w:r>
        <w:rPr>
          <w:rtl w:val="true"/>
        </w:rPr>
        <w:t xml:space="preserve">- </w:t>
      </w:r>
      <w:r>
        <w:rPr>
          <w:rtl w:val="true"/>
        </w:rPr>
        <w:t>جهلا أو نسيانا</w:t>
      </w:r>
      <w:bookmarkEnd w:id="8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سجد على الموضع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جهلا أو نسيانا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عليه الإعادة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كانت 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فيه مع استيعاب العذر لتمام الوقت، لما تقدم في المسألة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عدمه،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بالإجزاء أيضا، لأنّ عمدة الدليل على طهارة مسجد الجبهة الإجماع، و المتيقن منه حال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الكلمات يشمل حال الاضطرار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طهارة مسجد الجبهة مستفادة من الأدلة اللفظية أيضا، فتكون هذه المسألة من صغريات جواز البدار في موارد الاضطرار، 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بعدها من فصل مسجد الجبهة ما ينفع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عدم المانعية بعد عدم شمول الدليل لحالتي الاضطرار و النسيان، و لحديث الرفع </w:t>
      </w:r>
      <w:r>
        <w:rPr>
          <w:rStyle w:val="FootnoteAnchor"/>
          <w:rtl w:val="true"/>
        </w:rPr>
        <w:footnoteReference w:id="930"/>
      </w:r>
      <w:r>
        <w:rPr>
          <w:rFonts w:ascii="Amiri" w:hAnsi="Amiri" w:eastAsia="Amiri" w:cs="Amiri"/>
          <w:color w:val="111111"/>
          <w:sz w:val="28"/>
          <w:sz w:val="28"/>
          <w:szCs w:val="28"/>
          <w:rtl w:val="true"/>
          <w:lang w:bidi="ar-SA"/>
        </w:rPr>
        <w:t xml:space="preserve">لنفي وجوب الإعادة أو القضاء، و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Style w:val="FootnoteAnchor"/>
          <w:rtl w:val="true"/>
        </w:rPr>
        <w:footnoteReference w:id="931"/>
      </w:r>
      <w:r>
        <w:rPr>
          <w:rFonts w:ascii="Amiri" w:hAnsi="Amiri" w:eastAsia="Amiri" w:cs="Amiri"/>
          <w:color w:val="111111"/>
          <w:sz w:val="28"/>
          <w:sz w:val="28"/>
          <w:szCs w:val="28"/>
          <w:rtl w:val="true"/>
          <w:lang w:bidi="ar-SA"/>
        </w:rPr>
        <w:t>بناء على شموله لحالة النسيان و الاضطرار، و اختصاص الطهور المذكور فيه بخصوص الحدثية، لا ما يعم الخبثية أيضا، و كون طهارة مسجد الجبهة شرطا للصلاة، لا من مقوّمات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يكون دليلا على الخلاف، هذا إذا كان في السجدتين</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إذا كان في إحديهما، فيمكن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النسيان إنّه إذا كان ترك أصل السجدة الواحدة نسيانا لا يوجب البطلان، فترك شرائطها لا يوجبه بالأولى</w:t>
      </w:r>
      <w:r>
        <w:rPr>
          <w:rFonts w:eastAsia="Amiri" w:cs="Amiri" w:ascii="Amiri" w:hAnsi="Amiri"/>
          <w:color w:val="111111"/>
          <w:sz w:val="28"/>
          <w:szCs w:val="28"/>
          <w:rtl w:val="true"/>
          <w:lang w:bidi="ar-SA"/>
        </w:rPr>
        <w:t>.</w:t>
      </w:r>
      <w:bookmarkStart w:id="897" w:name="pg12190_153893"/>
    </w:p>
    <w:p>
      <w:pPr>
        <w:pStyle w:val="Heading3"/>
        <w:numPr>
          <w:ilvl w:val="2"/>
          <w:numId w:val="1"/>
        </w:numPr>
        <w:rPr/>
      </w:pPr>
      <w:bookmarkStart w:id="898" w:name="__RefHeading___Toc5156143_417432637"/>
      <w:bookmarkStart w:id="899" w:name="_Toc343"/>
      <w:bookmarkEnd w:id="897"/>
      <w:bookmarkEnd w:id="898"/>
      <w:r>
        <w:rPr>
          <w:rtl w:val="true"/>
        </w:rPr>
        <w:t>فصل فيما يعفى عنه في الصلاة</w:t>
      </w:r>
      <w:bookmarkEnd w:id="899"/>
    </w:p>
    <w:p>
      <w:pPr>
        <w:pStyle w:val="Heading4"/>
        <w:numPr>
          <w:ilvl w:val="3"/>
          <w:numId w:val="1"/>
        </w:numPr>
        <w:rPr/>
      </w:pPr>
      <w:bookmarkStart w:id="900" w:name="__RefHeading___Toc5156145_417432637"/>
      <w:bookmarkStart w:id="901" w:name="_Toc344"/>
      <w:bookmarkEnd w:id="900"/>
      <w:r>
        <w:rPr>
          <w:rtl w:val="true"/>
        </w:rPr>
        <w:t>اشارة</w:t>
      </w:r>
      <w:bookmarkEnd w:id="9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فيما يعفى عنه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أمور</w:t>
      </w:r>
      <w:r>
        <w:rPr>
          <w:rFonts w:eastAsia="Amiri" w:cs="Amiri" w:ascii="Amiri" w:hAnsi="Amiri"/>
          <w:color w:val="111111"/>
          <w:sz w:val="28"/>
          <w:szCs w:val="28"/>
          <w:rtl w:val="true"/>
          <w:lang w:bidi="ar-SA"/>
        </w:rPr>
        <w:t>:</w:t>
      </w:r>
    </w:p>
    <w:p>
      <w:pPr>
        <w:pStyle w:val="Heading4"/>
        <w:numPr>
          <w:ilvl w:val="3"/>
          <w:numId w:val="1"/>
        </w:numPr>
        <w:rPr/>
      </w:pPr>
      <w:bookmarkStart w:id="902" w:name="__RefHeading___Toc5156147_417432637"/>
      <w:bookmarkStart w:id="903" w:name="_Toc345"/>
      <w:bookmarkEnd w:id="902"/>
      <w:r>
        <w:rPr>
          <w:rtl w:val="true"/>
        </w:rPr>
        <w:t>الأول</w:t>
      </w:r>
      <w:r>
        <w:rPr>
          <w:rtl w:val="true"/>
        </w:rPr>
        <w:t xml:space="preserve">: </w:t>
      </w:r>
      <w:r>
        <w:rPr>
          <w:rtl w:val="true"/>
        </w:rPr>
        <w:t>دم الجروح و القروح</w:t>
      </w:r>
      <w:bookmarkEnd w:id="903"/>
    </w:p>
    <w:p>
      <w:pPr>
        <w:pStyle w:val="Heading5"/>
        <w:numPr>
          <w:ilvl w:val="4"/>
          <w:numId w:val="1"/>
        </w:numPr>
        <w:rPr/>
      </w:pPr>
      <w:bookmarkStart w:id="904" w:name="__RefHeading___Toc5156149_417432637"/>
      <w:bookmarkStart w:id="905" w:name="_Toc346"/>
      <w:bookmarkEnd w:id="904"/>
      <w:r>
        <w:rPr>
          <w:rtl w:val="true"/>
        </w:rPr>
        <w:t>اشارة</w:t>
      </w:r>
      <w:bookmarkEnd w:id="9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 الجروح و القروح ما لم تبرأ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الثوب أو البدن،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فيما يعفى عنه في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فيه، لعموم أدلة الحرج مضافا إلى المستفيضة من الأخبار، كقول أبي جعفر عليه السلام بعد أن أخبر أنّ في ثوبه دما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بي دماميل و لست أغسل ثوبي حتّى تبرأ</w:t>
      </w:r>
      <w:r>
        <w:rPr>
          <w:rFonts w:eastAsia="Amiri" w:cs="Amiri" w:ascii="Amiri" w:hAnsi="Amiri"/>
          <w:color w:val="111111"/>
          <w:sz w:val="28"/>
          <w:szCs w:val="28"/>
          <w:rtl w:val="true"/>
          <w:lang w:bidi="ar-SA"/>
        </w:rPr>
        <w:t xml:space="preserve">»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الجعفي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أبا جعفر يصلّي و الدم يسيل من ساقه</w:t>
      </w:r>
      <w:r>
        <w:rPr>
          <w:rFonts w:eastAsia="Amiri" w:cs="Amiri" w:ascii="Amiri" w:hAnsi="Amiri"/>
          <w:color w:val="111111"/>
          <w:sz w:val="28"/>
          <w:szCs w:val="28"/>
          <w:rtl w:val="true"/>
          <w:lang w:bidi="ar-SA"/>
        </w:rPr>
        <w:t xml:space="preserve">»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بالرجل جرح سائل فأصاب ثوبه من دمه، فلا يغسله حتّى يبرأ و ينقطع الدم</w:t>
      </w:r>
      <w:r>
        <w:rPr>
          <w:rFonts w:eastAsia="Amiri" w:cs="Amiri" w:ascii="Amiri" w:hAnsi="Amiri"/>
          <w:color w:val="111111"/>
          <w:sz w:val="28"/>
          <w:szCs w:val="28"/>
          <w:rtl w:val="true"/>
          <w:lang w:bidi="ar-SA"/>
        </w:rPr>
        <w:t>»</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تكون به الدماميل و القروح، فجلده و ثيابه مملوّة دما و قيحا، و ثيابه بمنزلة جلده؟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في ثيابه و لا يغسلها و لا شي‌ء عليه</w:t>
      </w:r>
      <w:r>
        <w:rPr>
          <w:rFonts w:eastAsia="Amiri" w:cs="Amiri" w:ascii="Amiri" w:hAnsi="Amiri"/>
          <w:color w:val="111111"/>
          <w:sz w:val="28"/>
          <w:szCs w:val="28"/>
          <w:rtl w:val="true"/>
          <w:lang w:bidi="ar-SA"/>
        </w:rPr>
        <w:t xml:space="preserve">»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ابن مسلم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يخرج به القروح فلا تزال تدمي كيف يصلّي؟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و إن كانت الدماء تسيل</w:t>
      </w:r>
      <w:r>
        <w:rPr>
          <w:rFonts w:eastAsia="Amiri" w:cs="Amiri" w:ascii="Amiri" w:hAnsi="Amiri"/>
          <w:color w:val="111111"/>
          <w:sz w:val="28"/>
          <w:szCs w:val="28"/>
          <w:rtl w:val="true"/>
          <w:lang w:bidi="ar-SA"/>
        </w:rPr>
        <w:t>»</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قليلا كان أو كثيرا، أمكن الإزالة أو التبديل بلا مشقة، أم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يعتبر أن يكون مما فيه مشقة نوعية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مما لا مشقة في</w:t>
      </w:r>
    </w:p>
    <w:p>
      <w:pPr>
        <w:pStyle w:val="BookText"/>
        <w:rPr/>
      </w:pPr>
      <w:r>
        <w:rPr>
          <w:rFonts w:ascii="Amiri" w:hAnsi="Amiri" w:eastAsia="Amiri" w:cs="Amiri"/>
          <w:color w:val="111111"/>
          <w:sz w:val="28"/>
          <w:sz w:val="28"/>
          <w:szCs w:val="28"/>
          <w:rtl w:val="true"/>
          <w:lang w:bidi="ar-SA"/>
        </w:rPr>
        <w:t>و هي ظاهرة في المشقة العرفية ظهورا لا ينكر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بل المقطوع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مراد الفقهاء من تعبيراتهم بالسائلة، و الدامية، و التي لا ترقى إلى غير ذلك، ليس إلا التعبير عن مفاد الأخبار، لا أن يكون شيئا آخر، كما أنّ الظاهر أنّ ذكر السيلان في الحديث و كلمات الفقهاء ليست لاعتباره بالخصوص، بل إنّما ذكر من حيث إنّ فيه المشقة في الجملة، فيكون المدار كلّه عليها، و يدل عليه ما تقدم من صحيح ابن مسلم، فإنّ ظاهر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يصلّي و إن كانت الدماء تسيل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سبزوارى، سيد عبد الأعلى، مهذّب الأحكام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للسبزواري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حضرت آية الله،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چهارم،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ascii="Amiri" w:hAnsi="Amiri" w:eastAsia="Amiri" w:cs="Amiri"/>
          <w:color w:val="111111"/>
          <w:sz w:val="28"/>
          <w:sz w:val="28"/>
          <w:szCs w:val="28"/>
          <w:rtl w:val="true"/>
          <w:lang w:bidi="ar-SA"/>
        </w:rPr>
        <w:t xml:space="preserve">مهذب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للسبزواري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عدم اعتبار السيلان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إن كانت الدماء تسيل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لإطلاق الأدلة و عمومها الشامل لجميع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 للمشقة مراتب متفاوتة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تكون مساوقة لعدم القدرة أصلا، و لا إشكال في كون أدلة المقام أوسع منها، فإنّها تسهيلية امتنانية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يلزم أن يكون الجميع إرشادا إلى حكم العقل، إذا التكليف بغير المقدور قبيح عقلا، و هذا خلاف ظواهر تلك الأخبار التي سيقت لبيان الحكم الشرعي الامتناني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المشقة الشخصية التي هي مورد قاعدة الحرج، و هذا أيضا خلاف ظاهر تلك الروايات الدالة على العفو مطلقا ما لم يتحقق البرء من غير اعتبار استمرار الجريان، بل و لا المشقة الرافعة للتكليف، لقضاء العادة بعدم كون إزالة الدم و تطهير الثوب أو تبديله قبل تحقق البرء على إطلاقه تكليفا حرجيا، خصوصا عند إشراف الجرح على البرء، و قد صرّح بذلك في مصباح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المشقة النوعية المتعارفة التي يدور عليها نوع التكاليف الشرعية، خصوصا مثل هذه التكاليف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التكليف كغيره يدور مدار المشقة النوعية و عدمه</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لا مثل صحيح أبي عبد الرحمن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الجرح يكون في مكان لا يقدر على ربطه فيسيل منه الدم و القيح فيصيب ثوبي،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فلا يضرك أن لا تغسله</w:t>
      </w:r>
      <w:r>
        <w:rPr>
          <w:rFonts w:eastAsia="Amiri" w:cs="Amiri" w:ascii="Amiri" w:hAnsi="Amiri"/>
          <w:color w:val="111111"/>
          <w:sz w:val="28"/>
          <w:szCs w:val="28"/>
          <w:rtl w:val="true"/>
          <w:lang w:bidi="ar-SA"/>
        </w:rPr>
        <w:t xml:space="preserve">»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موثق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به الجرح و القرح فلا يستطيع أن يربطه و لا يغسل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و لا يغسل ثوبه كلّ يوم الا مرّة، فإنّه لا يستطيع أن يغسل ثوبه كلّ ساعة</w:t>
      </w:r>
      <w:r>
        <w:rPr>
          <w:rFonts w:eastAsia="Amiri" w:cs="Amiri" w:ascii="Amiri" w:hAnsi="Amiri"/>
          <w:color w:val="111111"/>
          <w:sz w:val="28"/>
          <w:szCs w:val="28"/>
          <w:rtl w:val="true"/>
          <w:lang w:bidi="ar-SA"/>
        </w:rPr>
        <w:t xml:space="preserve">»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معتبرة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صاحب القرحة التي لا يستطيع ربطها و لا حبس دمها يصلّي و لا يغسل ثوبه في اليوم أكثر من مرة</w:t>
      </w:r>
      <w:r>
        <w:rPr>
          <w:rFonts w:eastAsia="Amiri" w:cs="Amiri" w:ascii="Amiri" w:hAnsi="Amiri"/>
          <w:color w:val="111111"/>
          <w:sz w:val="28"/>
          <w:szCs w:val="28"/>
          <w:rtl w:val="true"/>
          <w:lang w:bidi="ar-SA"/>
        </w:rPr>
        <w:t xml:space="preserve">»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ظاهرها المشقة الشخصية، و اعتبار سيلان الدم و استمراره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الاستطاعة له مراتب و الظاهر أنّ المراد به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الاستطاعة العرفية و كون التطهير شاقا عليه عادة، لا عدم القدرة، و لا الحرج الرافع للتكليف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بالسيلان الاستعدادي منه، لا الفعلي من كلّ جهة، كما لعله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كان المدرك خصوص قاعدة نفي الحرج يكون المدار على المشقة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الأخبار الواردة في المقام، فالمدار على النوعية منها و الظاهر هو الأخير،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مع ذلك كلّه كون المدار في سنخ الحرجيات مطلقا على الشخصي، دون النوعي هو الأنسب بالمرتكزات، كما في سائر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أحكام المسلوس و المبطون و الجبائر على ما 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في الحرج أن يكون شخصيا إلا ما خرج بالنص الصريح و لا صراحة في أخبار المقام في المشقة النوعية و إن أمكن استطهارها كما تقدم</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المشقة فيها حكمة تشريع الحكم، فلا يدور مدارها، بلا شاهد و لا دليل</w:t>
      </w:r>
      <w:r>
        <w:rPr>
          <w:rFonts w:eastAsia="Amiri" w:cs="Amiri" w:ascii="Amiri" w:hAnsi="Amiri"/>
          <w:color w:val="111111"/>
          <w:sz w:val="28"/>
          <w:szCs w:val="28"/>
          <w:rtl w:val="true"/>
          <w:lang w:bidi="ar-SA"/>
        </w:rPr>
        <w:t>.</w:t>
      </w:r>
      <w:bookmarkStart w:id="906" w:name="pg12190_153896"/>
    </w:p>
    <w:p>
      <w:pPr>
        <w:pStyle w:val="BookText"/>
        <w:rPr/>
      </w:pPr>
      <w:bookmarkEnd w:id="906"/>
      <w:r>
        <w:rPr>
          <w:rFonts w:ascii="Amiri" w:hAnsi="Amiri" w:eastAsia="Amiri" w:cs="Amiri"/>
          <w:color w:val="111111"/>
          <w:sz w:val="28"/>
          <w:sz w:val="28"/>
          <w:szCs w:val="28"/>
          <w:rtl w:val="true"/>
          <w:lang w:bidi="ar-SA"/>
        </w:rPr>
        <w:t xml:space="preserve">تطهيره، أو تبديله على نوع الناس، فالأحوط إزالته، أو تبديل الثوب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يعتبر أن يكون الجرح مما يعتد به، و له ثبات و استقرار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فالجروح الجزئية يجب تطهير دمها، و لا يجب فيما يعفى عنه منعه عن التنجيس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يجب شده إذا كان في موضع يتعارف شده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يختص العفو بما في محلّ الجرح، فلو تعدى عن البدن إلى اللباس، أو إلى أطراف المحلّ، كان معفوا لكن بالمقدار المتعارف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ذلك الجرح، و يختلف ذلك باختلافها من حيث الكبر و الصغر، و من حيث المحلّ، فقد يكون في محلّ لازمه بحسب المتعارف التعدّي إلى الأطراف كثيرا، أو في محلّ لا يمكن شده، فالمناط المتعارف بحسب ذلك الجرح</w:t>
      </w:r>
      <w:r>
        <w:rPr>
          <w:rFonts w:eastAsia="Amiri" w:cs="Amiri" w:ascii="Amiri" w:hAnsi="Amiri"/>
          <w:color w:val="111111"/>
          <w:sz w:val="28"/>
          <w:szCs w:val="28"/>
          <w:rtl w:val="true"/>
          <w:lang w:bidi="ar-SA"/>
        </w:rPr>
        <w:t>.</w:t>
      </w:r>
    </w:p>
    <w:p>
      <w:pPr>
        <w:pStyle w:val="Heading5"/>
        <w:numPr>
          <w:ilvl w:val="4"/>
          <w:numId w:val="1"/>
        </w:numPr>
        <w:rPr/>
      </w:pPr>
      <w:bookmarkStart w:id="907" w:name="__RefHeading___Toc5156151_417432637"/>
      <w:bookmarkStart w:id="908" w:name="_Toc347"/>
      <w:bookmarkEnd w:id="907"/>
      <w:r>
        <w:rPr>
          <w:rtl w:val="true"/>
        </w:rPr>
        <w:t xml:space="preserve">مسألة </w:t>
      </w:r>
      <w:r>
        <w:rPr/>
        <w:t>1</w:t>
      </w:r>
      <w:r>
        <w:rPr>
          <w:rtl w:val="true"/>
        </w:rPr>
        <w:t xml:space="preserve">: </w:t>
      </w:r>
      <w:r>
        <w:rPr>
          <w:rtl w:val="true"/>
        </w:rPr>
        <w:t>كما يعفى عن دم الجروح، كذا يعفى عن القيح المتنجس الخارج معه</w:t>
      </w:r>
      <w:bookmarkEnd w:id="9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يعفى عن دم الجروح، كذا يعفى عن القيح المتنجس الخارج معه، و الدواء المتنجس الموضوع عليه، و العرق المتصل به في المتعارف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الرطوبة الخارجية إذا وصلت إليه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أنّه لا يخلو عن قوة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الأدلة فيه، و هو الموافق لمرتكزات المتشرعة، و المعلوم من مورد الإجماع على العفو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لملازمة القروح و الجروح لتنجيس الأطراف المجاورة غالبا، و هذا هو مورد الإطلاقات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لتعارف ذلك في أصحاب القروح و الجروح، و الأدلة منزلة على المتعارف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من لوازم القروح و الجروح، خصوصا في الأزمنة القديمة التي قلّت وسائل التطهير و التنظيف لديهم، فتشملها الأدلة التسهيلية الامتنانية</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الشامل لما هو المتعارف، و المفروض أنّ ذلك كلّه من المتعارف</w:t>
      </w:r>
      <w:r>
        <w:rPr>
          <w:rFonts w:eastAsia="Amiri" w:cs="Amiri" w:ascii="Amiri" w:hAnsi="Amiri"/>
          <w:color w:val="111111"/>
          <w:sz w:val="28"/>
          <w:szCs w:val="28"/>
          <w:rtl w:val="true"/>
          <w:lang w:bidi="ar-SA"/>
        </w:rPr>
        <w:t xml:space="preserve">. </w:t>
      </w:r>
      <w:bookmarkStart w:id="909" w:name="pg12190_153897"/>
    </w:p>
    <w:p>
      <w:pPr>
        <w:pStyle w:val="BookText"/>
        <w:rPr/>
      </w:pPr>
      <w:bookmarkEnd w:id="909"/>
      <w:r>
        <w:rPr>
          <w:rFonts w:ascii="Amiri" w:hAnsi="Amiri" w:eastAsia="Amiri" w:cs="Amiri"/>
          <w:color w:val="111111"/>
          <w:sz w:val="28"/>
          <w:sz w:val="28"/>
          <w:szCs w:val="28"/>
          <w:rtl w:val="true"/>
          <w:lang w:bidi="ar-SA"/>
        </w:rPr>
        <w:t xml:space="preserve">و تعدت إلى الأطراف، فالعفو عنها مشكل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غسلها إذا لم يكن فيه حرج</w:t>
      </w:r>
      <w:r>
        <w:rPr>
          <w:rFonts w:eastAsia="Amiri" w:cs="Amiri" w:ascii="Amiri" w:hAnsi="Amiri"/>
          <w:color w:val="111111"/>
          <w:sz w:val="28"/>
          <w:szCs w:val="28"/>
          <w:rtl w:val="true"/>
          <w:lang w:bidi="ar-SA"/>
        </w:rPr>
        <w:t>.</w:t>
      </w:r>
    </w:p>
    <w:p>
      <w:pPr>
        <w:pStyle w:val="Heading5"/>
        <w:numPr>
          <w:ilvl w:val="4"/>
          <w:numId w:val="1"/>
        </w:numPr>
        <w:rPr/>
      </w:pPr>
      <w:bookmarkStart w:id="910" w:name="__RefHeading___Toc5156153_417432637"/>
      <w:bookmarkStart w:id="911" w:name="_Toc348"/>
      <w:bookmarkEnd w:id="910"/>
      <w:r>
        <w:rPr>
          <w:rtl w:val="true"/>
        </w:rPr>
        <w:t xml:space="preserve">مسألة </w:t>
      </w:r>
      <w:r>
        <w:rPr/>
        <w:t>2</w:t>
      </w:r>
      <w:r>
        <w:rPr>
          <w:rtl w:val="true"/>
        </w:rPr>
        <w:t xml:space="preserve">: </w:t>
      </w:r>
      <w:r>
        <w:rPr>
          <w:rtl w:val="true"/>
        </w:rPr>
        <w:t>إذا تلوثت يده في مقام العلاج يجب غسلها</w:t>
      </w:r>
      <w:bookmarkEnd w:id="9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تلوثت يده في مقام العلاج يجب غسلها، و لا عفو، كما أنّه كذلك إذا كان الجرح مما لا يتعدّى فتلوثت أطرافه بالمسح عليها، بيده، أو بالخرقة المتلوثتين على خلاف المتعارف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5"/>
        <w:numPr>
          <w:ilvl w:val="4"/>
          <w:numId w:val="1"/>
        </w:numPr>
        <w:rPr/>
      </w:pPr>
      <w:bookmarkStart w:id="912" w:name="__RefHeading___Toc5156155_417432637"/>
      <w:bookmarkStart w:id="913" w:name="_Toc349"/>
      <w:bookmarkEnd w:id="912"/>
      <w:r>
        <w:rPr>
          <w:rtl w:val="true"/>
        </w:rPr>
        <w:t xml:space="preserve">مسألة </w:t>
      </w:r>
      <w:r>
        <w:rPr/>
        <w:t>3</w:t>
      </w:r>
      <w:r>
        <w:rPr>
          <w:rtl w:val="true"/>
        </w:rPr>
        <w:t xml:space="preserve">: </w:t>
      </w:r>
      <w:r>
        <w:rPr>
          <w:rtl w:val="true"/>
        </w:rPr>
        <w:t>يعفى عن دم البواسير</w:t>
      </w:r>
      <w:bookmarkEnd w:id="9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يعفى عن دم البواسير، خارجة كانت، أو داخلة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كلّ قرح أو جرح باطني خرج دمه إلى 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5"/>
        <w:numPr>
          <w:ilvl w:val="4"/>
          <w:numId w:val="1"/>
        </w:numPr>
        <w:rPr/>
      </w:pPr>
      <w:bookmarkStart w:id="914" w:name="__RefHeading___Toc5156157_417432637"/>
      <w:bookmarkStart w:id="915" w:name="_Toc350"/>
      <w:bookmarkEnd w:id="914"/>
      <w:r>
        <w:rPr>
          <w:rtl w:val="true"/>
        </w:rPr>
        <w:t xml:space="preserve">مسألة </w:t>
      </w:r>
      <w:r>
        <w:rPr/>
        <w:t>4</w:t>
      </w:r>
      <w:r>
        <w:rPr>
          <w:rtl w:val="true"/>
        </w:rPr>
        <w:t xml:space="preserve">: </w:t>
      </w:r>
      <w:r>
        <w:rPr>
          <w:rtl w:val="true"/>
        </w:rPr>
        <w:t>لا يعفى عن دم الرعاف</w:t>
      </w:r>
      <w:bookmarkEnd w:id="9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يعفى عن دم الرعاف، و لا يكون من الجروح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كون ذلك من المتعارف، فلا تشملها أدلة المقام، فيبقى عموم ما دل على وجوب الإزالة بلا مخصص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عدم صحة الصلاة في النجس بعد عدم شمول أدلة المقام له، لفرض كونه على خلاف المتعارف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شمول الحكم للأعم من الجروح، و ما يحتمل كونه من منابع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التسهيل و الامتنان يقتضيه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الجمود على ظاهر الأدلة ينفيه حيث إنّ ظاهرها خصوص الجراحات الظاهرية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يمكن أن يكون هذا الظهور من باب الغالب، فلا اعتبار به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كونه من الجروح، فهو واضح لا ريب فيه لغة و عرفا و شرعا</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عدم العفو عنه، فلانتفاء الحكم بانتفاء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قد ورد في خصوص الرعاف أخبار مستفيضة تقدم بعضها</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bookmarkStart w:id="916" w:name="pg12190_153898"/>
    </w:p>
    <w:p>
      <w:pPr>
        <w:pStyle w:val="Heading5"/>
        <w:numPr>
          <w:ilvl w:val="4"/>
          <w:numId w:val="1"/>
        </w:numPr>
        <w:rPr/>
      </w:pPr>
      <w:bookmarkStart w:id="917" w:name="__RefHeading___Toc5156159_417432637"/>
      <w:bookmarkStart w:id="918" w:name="_Toc351"/>
      <w:bookmarkEnd w:id="916"/>
      <w:bookmarkEnd w:id="917"/>
      <w:r>
        <w:rPr>
          <w:rtl w:val="true"/>
        </w:rPr>
        <w:t xml:space="preserve">مسألة </w:t>
      </w:r>
      <w:r>
        <w:rPr/>
        <w:t>5</w:t>
      </w:r>
      <w:r>
        <w:rPr>
          <w:rtl w:val="true"/>
        </w:rPr>
        <w:t xml:space="preserve">: </w:t>
      </w:r>
      <w:r>
        <w:rPr>
          <w:rtl w:val="true"/>
        </w:rPr>
        <w:t>يستحب لصاحب القروح و الجروح أن يغسل ثوبه من دمهما كلّ يوم مرة</w:t>
      </w:r>
      <w:bookmarkEnd w:id="9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لصاحب القروح و الجروح أن يغسل ثوبه من دمهما كلّ يوم 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5"/>
        <w:numPr>
          <w:ilvl w:val="4"/>
          <w:numId w:val="1"/>
        </w:numPr>
        <w:rPr/>
      </w:pPr>
      <w:bookmarkStart w:id="919" w:name="__RefHeading___Toc5156161_417432637"/>
      <w:bookmarkStart w:id="920" w:name="_Toc352"/>
      <w:bookmarkEnd w:id="919"/>
      <w:r>
        <w:rPr>
          <w:rtl w:val="true"/>
        </w:rPr>
        <w:t xml:space="preserve">مسألة </w:t>
      </w:r>
      <w:r>
        <w:rPr/>
        <w:t>6</w:t>
      </w:r>
      <w:r>
        <w:rPr>
          <w:rtl w:val="true"/>
        </w:rPr>
        <w:t xml:space="preserve">: </w:t>
      </w:r>
      <w:r>
        <w:rPr>
          <w:rtl w:val="true"/>
        </w:rPr>
        <w:t>إذا شك في دم أنّه من الجروح أو القروح أم لا، فالأحوط عدم العفو عنه</w:t>
      </w:r>
      <w:bookmarkEnd w:id="9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دم أنّه من الجروح أو القروح، أم لا، فالأحوط عدم العفو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من خبري سماعة و محمد بن مسلم المحمولين </w:t>
      </w:r>
      <w:r>
        <w:rPr>
          <w:rStyle w:val="FootnoteAnchor"/>
          <w:rtl w:val="true"/>
        </w:rPr>
        <w:footnoteReference w:id="941"/>
      </w:r>
      <w:r>
        <w:rPr>
          <w:rFonts w:ascii="Amiri" w:hAnsi="Amiri" w:eastAsia="Amiri" w:cs="Amiri"/>
          <w:color w:val="111111"/>
          <w:sz w:val="28"/>
          <w:sz w:val="28"/>
          <w:szCs w:val="28"/>
          <w:rtl w:val="true"/>
          <w:lang w:bidi="ar-SA"/>
        </w:rPr>
        <w:t>على الندب، لإباء أخبار المقام عن تقييدها بهما، مع أنّه لم ينقل القول بالوجوب عن أحد غير ما نسب إلى صاحب الحدائق، مضافا إلى أنّ المنساق منهما مجرد الإرشاد إلى التنظيف فقط، لا التعبد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فاستفادة الاستحباب الشرعي أيضا مشكل، إلا بناء على المسامحة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مقتضى الإطلاقات و العمومات وجوب الإزالة النجاسة عن ثوب المصلّي و بدنه إلا ما أحرز ثبوت العفو عنه، و بأصالة عدم تحقق القروح و الجروح بالعدم الأزلي، يثبت موضوع العموم و الإطلاق، فلا يكون التمسك بهما حينئذ من التمسك بالعام في الشبهة المصداقية، لإحراز موضوعهما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بمنزلة الإحراز الوجداني و الحجة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 لا بد من الفتوى بعدم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تردده لأجل أنّ جريان الأصل في الأعدام الأزلية، خلاف مرتكزات العرف المبنية عليها أدلة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المراد عدم حدوث القروح و الجروح بالعدم الأزلي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العدم النعتي فلا وجه لجريان الأصل فيه، لعدم العلم بالحالة السابقة</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القرحية و الجرحية من صفات بقاء الدم، لا حدوثه فتجري أصالة عدمهما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الوجدان، لأنّ الدم الذي يكون مع المصلّي إما أن يحدث من قرحه و جرحه، أو من غيرهما، فهما من خصوصيات أصل الحدوث، لا البقاء</w:t>
      </w:r>
      <w:r>
        <w:rPr>
          <w:rFonts w:eastAsia="Amiri" w:cs="Amiri" w:ascii="Amiri" w:hAnsi="Amiri"/>
          <w:color w:val="111111"/>
          <w:sz w:val="28"/>
          <w:szCs w:val="28"/>
          <w:rtl w:val="true"/>
          <w:lang w:bidi="ar-SA"/>
        </w:rPr>
        <w:t>.</w:t>
      </w:r>
      <w:bookmarkStart w:id="921" w:name="pg12190_153899"/>
    </w:p>
    <w:p>
      <w:pPr>
        <w:pStyle w:val="Heading5"/>
        <w:numPr>
          <w:ilvl w:val="4"/>
          <w:numId w:val="1"/>
        </w:numPr>
        <w:rPr/>
      </w:pPr>
      <w:bookmarkStart w:id="922" w:name="__RefHeading___Toc5156163_417432637"/>
      <w:bookmarkStart w:id="923" w:name="_Toc353"/>
      <w:bookmarkEnd w:id="921"/>
      <w:bookmarkEnd w:id="922"/>
      <w:r>
        <w:rPr>
          <w:rtl w:val="true"/>
        </w:rPr>
        <w:t xml:space="preserve">مسألة </w:t>
      </w:r>
      <w:r>
        <w:rPr/>
        <w:t>7</w:t>
      </w:r>
      <w:r>
        <w:rPr>
          <w:rtl w:val="true"/>
        </w:rPr>
        <w:t xml:space="preserve">: </w:t>
      </w:r>
      <w:r>
        <w:rPr>
          <w:rtl w:val="true"/>
        </w:rPr>
        <w:t>إذا كانت القروح أو الجروح المتعددة متقاربة</w:t>
      </w:r>
      <w:bookmarkEnd w:id="9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القروح أو الجروح المتعددة متقاربة بحيث تعد جرحا واحدا عرفا، جرى عليه حكم الواحد فلو برئ بعضها لم يجب غسله، بل هو معفو عنه حتّى يبرأ 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متباعدة لا يصدق عليها الوحدة العرفية، فلكلّ حكم نفسه، فلو برئ البعض وجب غسله، و لا يعفى عنه إلى أن يبرأ الجميع</w:t>
      </w:r>
      <w:r>
        <w:rPr>
          <w:rFonts w:eastAsia="Amiri" w:cs="Amiri" w:ascii="Amiri" w:hAnsi="Amiri"/>
          <w:color w:val="111111"/>
          <w:sz w:val="28"/>
          <w:szCs w:val="28"/>
          <w:rtl w:val="true"/>
          <w:lang w:bidi="ar-SA"/>
        </w:rPr>
        <w:t>.</w:t>
      </w:r>
    </w:p>
    <w:p>
      <w:pPr>
        <w:pStyle w:val="Heading4"/>
        <w:numPr>
          <w:ilvl w:val="3"/>
          <w:numId w:val="1"/>
        </w:numPr>
        <w:rPr/>
      </w:pPr>
      <w:bookmarkStart w:id="924" w:name="__RefHeading___Toc5156165_417432637"/>
      <w:bookmarkStart w:id="925" w:name="_Toc354"/>
      <w:bookmarkEnd w:id="924"/>
      <w:r>
        <w:rPr>
          <w:rtl w:val="true"/>
        </w:rPr>
        <w:t>الثاني مما يعفى عنه في الصلاة</w:t>
      </w:r>
      <w:r>
        <w:rPr>
          <w:rtl w:val="true"/>
        </w:rPr>
        <w:t xml:space="preserve">: </w:t>
      </w:r>
      <w:r>
        <w:rPr>
          <w:rtl w:val="true"/>
        </w:rPr>
        <w:t>الدم الأقل من الدرهم</w:t>
      </w:r>
      <w:bookmarkEnd w:id="925"/>
    </w:p>
    <w:p>
      <w:pPr>
        <w:pStyle w:val="Heading5"/>
        <w:numPr>
          <w:ilvl w:val="4"/>
          <w:numId w:val="1"/>
        </w:numPr>
        <w:rPr/>
      </w:pPr>
      <w:bookmarkStart w:id="926" w:name="__RefHeading___Toc5156167_417432637"/>
      <w:bookmarkStart w:id="927" w:name="_Toc355"/>
      <w:bookmarkEnd w:id="926"/>
      <w:r>
        <w:rPr>
          <w:rtl w:val="true"/>
        </w:rPr>
        <w:t>اشارة</w:t>
      </w:r>
      <w:bookmarkEnd w:id="9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يعفى عنه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 الأقل من الدرهم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مقتضى عدها جرحا واحدا عرفا، و الأدلة منزلة على ما هو المتعارف، فلا وجه لدعوى أنّ مقتضى الإطلاق تطهير مما برئ، لعدم شمول الإطلاق لمثل الفرض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بل ضرورة من الفقه، إن لم يكن من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 في صحيح الجعفي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الدم يكون في الثوب إن كان أقل من قدر الدرهم فلا يعيد الصلاة، و إن كان أكثر من قدر الدرهم و كان رآه فلم يغسل حتّى صلّى فليعد صلاته، و إن لم يكن رآه حتّى صلّى فلا يعيد الصلاة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قريب منه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الحكمة في ذلك أنّ الناس لا يخلون غالبا عن دم مثل البراغيث، و ذلك يشتبه بدم غيرها، فإذا لم يكن مقدار الدرهم معفوّا، لصار ذلك منشأ للوسواس فدفع الشارع ذلك بالعفو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إن كان أكثر من الدرهم فلا عفو عنه نصّا و إجماعا بقسميه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ما كان بقدر الدرهم بلا زيادة و نقيصة على المشهور، لما تقدم من الصحيح، و معتبرة عليّ 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أصاب ثوبك قدر دينار من الدم فاغسله و لا تصلّ فيه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الدينار بقدر سعة الدرهم، كما في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 إلى سلار و الانتصار العفو عن قدر الدرهم، كما عفى عن الأقل منه، للأصل، و معتبرة ابن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سواء كان في البدن، أو اللباس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نفسه أو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الدماء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إعادة عليك ما لم يزد على مقدار الدرهم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أقل من ذلك فليس بشي‌ء فإن رأيته و هو أكثر من مقدار الدرهم فضيعت غسله و صلّيت فيه صلاة كثيرة فأعد ما صلّيت فيه</w:t>
      </w:r>
      <w:r>
        <w:rPr>
          <w:rFonts w:eastAsia="Amiri" w:cs="Amiri" w:ascii="Amiri" w:hAnsi="Amiri"/>
          <w:color w:val="111111"/>
          <w:sz w:val="28"/>
          <w:szCs w:val="28"/>
          <w:rtl w:val="true"/>
          <w:lang w:bidi="ar-SA"/>
        </w:rPr>
        <w:t xml:space="preserve">»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لخبر الجعفي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لا وجه له مع العمومات الدالة على عدم صحة الصلاة في النجس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الخبران محمولان على مقدار الدرهم فما زاد و هذا الحمل شائع في المحاورات، جمعا بينهما و بين صحيح ابن أبي يعفور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في ثوبه نقط الدم لا يعلم به، ثمَّ يعلم فينسى أن يغسله فيصلّي، ثمَّ يذكر بعد ما صلّى، أ يعيد 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يغسله و لا يعيد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مقدار الدرهم مجتمعا فيغسله و يعيد الصلاة</w:t>
      </w:r>
      <w:r>
        <w:rPr>
          <w:rFonts w:eastAsia="Amiri" w:cs="Amiri" w:ascii="Amiri" w:hAnsi="Amiri"/>
          <w:color w:val="111111"/>
          <w:sz w:val="28"/>
          <w:szCs w:val="28"/>
          <w:rtl w:val="true"/>
          <w:lang w:bidi="ar-SA"/>
        </w:rPr>
        <w:t xml:space="preserve">»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مرسل جميل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يكن مجتمعا قدر الدرهم</w:t>
      </w:r>
      <w:r>
        <w:rPr>
          <w:rFonts w:eastAsia="Amiri" w:cs="Amiri" w:ascii="Amiri" w:hAnsi="Amiri"/>
          <w:color w:val="111111"/>
          <w:sz w:val="28"/>
          <w:szCs w:val="28"/>
          <w:rtl w:val="true"/>
          <w:lang w:bidi="ar-SA"/>
        </w:rPr>
        <w:t xml:space="preserve">»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أنّه لو دل خبر الجعفي على المفهوم، لتناقض صدره مع ذيله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فرض استفادة المفهوم من الخبرين، يحصل التعارض بينهما و بين ما تقدم من صحيح ابن أبي يعفور، و الترجيح معه من جهات، و على فرض التكافؤ فالمرجع القاعدة الكلية المتلقاة من الشارع من موارد متفرقة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صحة الصلاة في النجس مطلقا إلا في المتيقن من مورد الدليل، و قد صرّح بذلك في مصباح الفقيه و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المناقشة في هذه القاعدة، فالمرجع أصالة عدم المانعية، و لكن لا وجه للمناقشة فيها</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الإجماع على عدم الفرق بينهما، بل عن الانتصار دعوى الإجماع عليه صريحا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مورد غالب الأخبار و إن كان الثوب و اللباس، و لكن الظاهر أنّهما من باب المثال، لا التقييد، بقرينة الإجماع، و خبر المثنّى عن</w:t>
      </w:r>
    </w:p>
    <w:p>
      <w:pPr>
        <w:pStyle w:val="BookText"/>
        <w:rPr/>
      </w:pPr>
      <w:r>
        <w:rPr>
          <w:rFonts w:ascii="Amiri" w:hAnsi="Amiri" w:eastAsia="Amiri" w:cs="Amiri"/>
          <w:color w:val="111111"/>
          <w:sz w:val="28"/>
          <w:sz w:val="28"/>
          <w:szCs w:val="28"/>
          <w:rtl w:val="true"/>
          <w:lang w:bidi="ar-SA"/>
        </w:rPr>
        <w:t xml:space="preserve">الثلاثة من الحيض و النفاس و الاستحاضة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من نجس العين، أو الميتة، بل أو غير المأكول مما عدا الإنسان، على الأحوط، بل لا</w:t>
      </w:r>
    </w:p>
    <w:p>
      <w:pPr>
        <w:pStyle w:val="BookText"/>
        <w:rPr/>
      </w:pPr>
      <w:r>
        <w:rPr>
          <w:rFonts w:ascii="Amiri" w:hAnsi="Amiri" w:eastAsia="Amiri" w:cs="Amiri"/>
          <w:color w:val="111111"/>
          <w:sz w:val="28"/>
          <w:sz w:val="28"/>
          <w:szCs w:val="28"/>
          <w:rtl w:val="true"/>
          <w:lang w:bidi="ar-SA"/>
        </w:rPr>
        <w:t>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حككت جلدي فخرج منه دم، فقال إن اجتمع قدر حمصة فاغسله، و إلا فلا</w:t>
      </w:r>
      <w:r>
        <w:rPr>
          <w:rFonts w:eastAsia="Amiri" w:cs="Amiri" w:ascii="Amiri" w:hAnsi="Amiri"/>
          <w:color w:val="111111"/>
          <w:sz w:val="28"/>
          <w:szCs w:val="28"/>
          <w:rtl w:val="true"/>
          <w:lang w:bidi="ar-SA"/>
        </w:rPr>
        <w:t xml:space="preserve">»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و إن كان مخالفا للمشهور من حيث تحديد الدم، لكن لا موجب لطرحها بالمرة حتّى بالنسبة إلى الإطلاق الشامل لدم البدن، مع أنّ الظاهر من الأخبار أنّه قاعدة كلية غير المختصة بجهة دون أخرى ما لم يدل على الخلاف مع أنّ الثوب و اللباس في غالب الأخبار ذكر في كلام السائل، و ذلك لا يكون مخصصا لعموم الجواب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الشامل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مرفوعة البرقي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دمك أنظف من دم غيرك، إذا كان في ثوبك شبه النضح من دمك فلا بأس، و إن كان دم غيرك قليلا أو كثيرا فاغسله</w:t>
      </w:r>
      <w:r>
        <w:rPr>
          <w:rFonts w:eastAsia="Amiri" w:cs="Amiri" w:ascii="Amiri" w:hAnsi="Amiri"/>
          <w:color w:val="111111"/>
          <w:sz w:val="28"/>
          <w:szCs w:val="28"/>
          <w:rtl w:val="true"/>
          <w:lang w:bidi="ar-SA"/>
        </w:rPr>
        <w:t xml:space="preserve">». </w:t>
      </w:r>
      <w:r>
        <w:rPr>
          <w:rStyle w:val="FootnoteAnchor"/>
          <w:rtl w:val="true"/>
        </w:rPr>
        <w:footnoteReference w:id="946"/>
      </w:r>
      <w:r>
        <w:rPr>
          <w:rFonts w:ascii="Amiri" w:hAnsi="Amiri" w:eastAsia="Amiri" w:cs="Amiri"/>
          <w:color w:val="111111"/>
          <w:sz w:val="28"/>
          <w:sz w:val="28"/>
          <w:szCs w:val="28"/>
          <w:rtl w:val="true"/>
          <w:lang w:bidi="ar-SA"/>
        </w:rPr>
        <w:t>و في الفقه الرضوي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دمك ليس مثل دم غيرك</w:t>
      </w:r>
      <w:r>
        <w:rPr>
          <w:rFonts w:eastAsia="Amiri" w:cs="Amiri" w:ascii="Amiri" w:hAnsi="Amiri"/>
          <w:color w:val="111111"/>
          <w:sz w:val="28"/>
          <w:szCs w:val="28"/>
          <w:rtl w:val="true"/>
          <w:lang w:bidi="ar-SA"/>
        </w:rPr>
        <w:t xml:space="preserve">»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فأسقطهما عن الاعتبار قصور سندهما، و إعراض الأصحاب عنهما، فلا يصلحان لتقييد المطلقات الآبية في نفسها عن التقييد فما عن صاحب الحدائق من عدم العفو عن دم الغير، مخدوش</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دم الأول، فلخبر أبي بصير عن أبي عبد اللّه أو أبي جعفر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تعاد الصلاة من دم لم تبصره الا دم الحيض، فإنّ قليله و كثيره في الثوب إن رآه و إن لم يره سواء</w:t>
      </w:r>
      <w:r>
        <w:rPr>
          <w:rFonts w:eastAsia="Amiri" w:cs="Amiri" w:ascii="Amiri" w:hAnsi="Amiri"/>
          <w:color w:val="111111"/>
          <w:sz w:val="28"/>
          <w:szCs w:val="28"/>
          <w:rtl w:val="true"/>
          <w:lang w:bidi="ar-SA"/>
        </w:rPr>
        <w:t xml:space="preserve">»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يخلو من قوة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كان متفرقا في البدن أو اللباس أو فيهما، و كان المجموع بقدر الدرهم، فالأحوط عدم العفو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المناط سعة</w:t>
      </w:r>
    </w:p>
    <w:p>
      <w:pPr>
        <w:pStyle w:val="BookText"/>
        <w:rPr/>
      </w:pPr>
      <w:r>
        <w:rPr>
          <w:rFonts w:ascii="Amiri" w:hAnsi="Amiri" w:eastAsia="Amiri" w:cs="Amiri"/>
          <w:color w:val="111111"/>
          <w:sz w:val="28"/>
          <w:sz w:val="28"/>
          <w:szCs w:val="28"/>
          <w:rtl w:val="true"/>
          <w:lang w:bidi="ar-SA"/>
        </w:rPr>
        <w:t>مضافا إلى دعوى الإجماع عن جملة من الأصحاب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دم الأخيرين فقد حكي الإجماع عن جماعة على عدم العفو عنهما أيضا، و يأتي إن شاء اللّه تعالى جريان أحكام الحيض على النفاس إلا ما خرج بالدليل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أرسل أنّ النفاس حيض محتبس، إرسال المسلّمات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لعدم العفو أغلظية النجاسة في الدماء الثلاثة عند المتشرعة، و لما يأتي في نجس العين و غيره الشامل لها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الشك بالنسبة إليها شك في أصل التخصيص و المرجع فيه العموم الدال على وجوب الإزالة، فإنّ ظاهر نصوص العفو </w:t>
      </w:r>
      <w:r>
        <w:rPr>
          <w:rStyle w:val="FootnoteAnchor"/>
          <w:rtl w:val="true"/>
        </w:rPr>
        <w:footnoteReference w:id="949"/>
      </w:r>
      <w:r>
        <w:rPr>
          <w:rFonts w:ascii="Amiri" w:hAnsi="Amiri" w:eastAsia="Amiri" w:cs="Amiri"/>
          <w:color w:val="111111"/>
          <w:sz w:val="28"/>
          <w:sz w:val="28"/>
          <w:szCs w:val="28"/>
          <w:rtl w:val="true"/>
          <w:lang w:bidi="ar-SA"/>
        </w:rPr>
        <w:t>إنّما هو العفو من جهة الدمية فقط، لا من سائر الجهات التي قد تتحد مع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لو كان الشك في مقدار المخصص، فمع انفصاله و تردده بين الأقل و الأكثر، كما في المقام يتعيّن الرجوع إلى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ثبت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لرجوعه إلى الشك في أصل التخصيص أيضا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أصالة الإطلاق في المخصص حاكمة على أصالة العموم في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 في المقام، لأنّه فيما إذا شك في سريان الإطلاق و شموله، لا فيما إذا شك في أصل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ما يأتي في لباس المصلّي من عموم المنع عن الميتة، و غير المأكول الشامل لليسير و الكثير، كما يأتي استثناء أجزاء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فصل شرائط لباس المصلّي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عمدة الوجه انصراف الأدلة عنه مع ظهور التسالم عليه</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اختاره جمع منهم الشهيد و العلامة و المحقق الثاني و نسبه في كشف الالتباس إلى 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بعض نسبته إلى أكثر المتأخرين، لأصالة وجوب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الإزالة عن الثوب و البدن، و إطلاقات المنع الشامل للمجتمع و المتفرق من الأخبار، و معاقد الإجماعات، و في صحيح ابن أبي يعفور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أن يكون مقدار الدرهم مجتمعا</w:t>
      </w:r>
      <w:r>
        <w:rPr>
          <w:rFonts w:eastAsia="Amiri" w:cs="Amiri" w:ascii="Amiri" w:hAnsi="Amiri"/>
          <w:color w:val="111111"/>
          <w:sz w:val="28"/>
          <w:szCs w:val="28"/>
          <w:rtl w:val="true"/>
          <w:lang w:bidi="ar-SA"/>
        </w:rPr>
        <w:t>»</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مرسل جميل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بأس ما لم يكن مجتمعا قدر الدرهم</w:t>
      </w:r>
      <w:r>
        <w:rPr>
          <w:rFonts w:eastAsia="Amiri" w:cs="Amiri" w:ascii="Amiri" w:hAnsi="Amiri"/>
          <w:color w:val="111111"/>
          <w:sz w:val="28"/>
          <w:szCs w:val="28"/>
          <w:rtl w:val="true"/>
          <w:lang w:bidi="ar-SA"/>
        </w:rPr>
        <w:t xml:space="preserve">»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مجتمعا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 المستتر في المضارع، فيكون المعنى ما لم يكن الدم في حال الاجتماع بقدر الدرهم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المنساق من صدرهما كون الدم متفرقا، فيصير حال الاجتماع فرضيا لا محالة و ينطبق على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 إلى جمع، منهم صاحبا السرائر و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 عنه، بل نسب إلى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في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صحيح ابن أبي يعفور، و مرسل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كون مجتمعا خبرا للمضارع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فيعتبر في العفو حينئذ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الدم أقل من الدرهم، و كونه مجتمعا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انتفاء أحد القيدين ينتفي الحكم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يحتاج إلى تقدير الضمير، لما ثبت في محلّه من أنّه إذا كان الخبر مشتقا لا بد من استتار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المفرد الجامد فارغ و إن يشتق فهو ذو ضمير مستكن</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خلاف الأصل، مع أنّه يصير الاستثناء حينئذ منقطعا، لفرض التفرق في المستثنى منه، و هو أيضا خلاف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فاحتمال الخبرية مخالف للأصل من جهتين، بخلاف الحالية، و على فرض تساوي الاحتمالين، فالمرجع ما ذكره صاحب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العمومات الدالة على المنع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الشك في أصل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أصالة عدم صحة الصلاة في النجس إن كان في الثوب و البدن إلا ما خرج بالدليل، و هذا الأصل مستفاد من الأدلة، كأصالة عدم جواز التصرف في مال الغير، و أصالة عدم الولاية و نحوها من الأصول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المناقشة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الأول من التمسك بالعام في الشبهة المصداقية، و الجزم</w:t>
      </w:r>
    </w:p>
    <w:p>
      <w:pPr>
        <w:pStyle w:val="BookText"/>
        <w:rPr/>
      </w:pPr>
      <w:r>
        <w:rPr>
          <w:rFonts w:ascii="Amiri" w:hAnsi="Amiri" w:eastAsia="Amiri" w:cs="Amiri"/>
          <w:color w:val="111111"/>
          <w:sz w:val="28"/>
          <w:sz w:val="28"/>
          <w:szCs w:val="28"/>
          <w:rtl w:val="true"/>
          <w:lang w:bidi="ar-SA"/>
        </w:rPr>
        <w:t xml:space="preserve">الدرهم، لا وزنه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سعة أخمص الراحة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حده بعضهم بسعة عقد الإبهام من اليد، و آخر بعقد الوسطى، و آخر بعقد السبابة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فالأحوط الاقتصار على الأقل، و هو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باعتبار الثاني مشكل، فالمرجع أصالة البراءة عن المانعية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المقطوع به في كلام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يقتضيه الأصل عند التردد، و أنّها القدر المتعيّن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 كان وزنه درهما يبلغ سعته أضعاف ذلك قطعا، كذا في المستند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يرد فيما عندنا من الأخبار تحديد للدرهم بوجه إلا ما في الفقه الرضوي من تحديده بالوافي </w:t>
      </w:r>
      <w:r>
        <w:rPr>
          <w:rStyle w:val="FootnoteAnchor"/>
          <w:rtl w:val="true"/>
        </w:rPr>
        <w:footnoteReference w:id="952"/>
      </w:r>
      <w:r>
        <w:rPr>
          <w:rFonts w:ascii="Amiri" w:hAnsi="Amiri" w:eastAsia="Amiri" w:cs="Amiri"/>
          <w:color w:val="111111"/>
          <w:sz w:val="28"/>
          <w:sz w:val="28"/>
          <w:szCs w:val="28"/>
          <w:rtl w:val="true"/>
          <w:lang w:bidi="ar-SA"/>
        </w:rPr>
        <w:t>، و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الأصحاب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المحقق في المعتبر، و الشهيد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الوافي هو البغليّ، و عن الحلّي في السرائر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مشاهدة الدرهم البغلي و يقرب سعته الراحة، و عن العماني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سعته سعة الدينار، و عن الإسكافي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سعته العقد الأعلى من الإبهام، و عن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السبابة و الوسطى</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الكل لا يصلح للحجية،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أخمص الراحة من الأمور التشكيكية، مضافا إلى كثرة الاختلاف في سعة الدراهم في عصر واحد، فكيف بأعصار مختلفة، فراجع الكتب الموضوعة في هذا الموضوع </w:t>
      </w:r>
      <w:r>
        <w:rPr>
          <w:rStyle w:val="FootnoteAnchor"/>
          <w:rtl w:val="true"/>
        </w:rPr>
        <w:footnoteReference w:id="953"/>
      </w:r>
      <w:r>
        <w:rPr>
          <w:rFonts w:ascii="Amiri" w:hAnsi="Amiri" w:eastAsia="Amiri" w:cs="Amiri"/>
          <w:color w:val="111111"/>
          <w:sz w:val="28"/>
          <w:sz w:val="28"/>
          <w:szCs w:val="28"/>
          <w:rtl w:val="true"/>
          <w:lang w:bidi="ar-SA"/>
        </w:rPr>
        <w:t>، ثمَّ راجع الدراهم الموجودة فعلا في المتاحف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 بأنّ ما ذكرها في المقام من الإحالة على المجهول، و مما لا يمكن إقامة الدليل عليه بوجه، مع أنّه لم يعرف القائل بالأخيرين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تشهد القرائن بفساد التحديد بعقد الوسطى قطعا، فاللازم هو الرجوع إلى دليل آخر و مقتضى العمومات لأنّه بناء على أنّ العفو إنّما هو بالنسبة إلى الأقل من الدرهم لا بد و أن تكون الأقلية عن مطلقه، دون بعض</w:t>
      </w:r>
      <w:bookmarkStart w:id="928" w:name="pg12190_153905"/>
    </w:p>
    <w:p>
      <w:pPr>
        <w:pStyle w:val="Heading5"/>
        <w:numPr>
          <w:ilvl w:val="4"/>
          <w:numId w:val="1"/>
        </w:numPr>
        <w:rPr/>
      </w:pPr>
      <w:bookmarkStart w:id="929" w:name="__RefHeading___Toc5156169_417432637"/>
      <w:bookmarkStart w:id="930" w:name="_Toc356"/>
      <w:bookmarkEnd w:id="928"/>
      <w:bookmarkEnd w:id="929"/>
      <w:r>
        <w:rPr>
          <w:rtl w:val="true"/>
        </w:rPr>
        <w:t xml:space="preserve">مسألة </w:t>
      </w:r>
      <w:r>
        <w:rPr/>
        <w:t>1</w:t>
      </w:r>
      <w:r>
        <w:rPr>
          <w:rtl w:val="true"/>
        </w:rPr>
        <w:t xml:space="preserve">: </w:t>
      </w:r>
      <w:r>
        <w:rPr>
          <w:rtl w:val="true"/>
        </w:rPr>
        <w:t>إذا تفشّي من أحد طرفي الثوب إلى الآخر، فدم واحد</w:t>
      </w:r>
      <w:bookmarkEnd w:id="9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تفشّي من أحد طرفي الثوب إلى الآخر، فدم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المناط في ملاحظة الدرهم أوسع الطرفين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الثوب طبقات فتفشّى من طبقة إلى أخرى، فالظاهر التعدد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كانتا من قبيل الظهارة و البطانة، كما أنّه لو وصل إلى الطرف الآخر، دم آخر لا بالتفشي، يحكم عليه بالتعدد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لم يكن طبقتين</w:t>
      </w:r>
      <w:r>
        <w:rPr>
          <w:rFonts w:eastAsia="Amiri" w:cs="Amiri" w:ascii="Amiri" w:hAnsi="Amiri"/>
          <w:color w:val="111111"/>
          <w:sz w:val="28"/>
          <w:szCs w:val="28"/>
          <w:rtl w:val="true"/>
          <w:lang w:bidi="ar-SA"/>
        </w:rPr>
        <w:t>.</w:t>
      </w:r>
    </w:p>
    <w:p>
      <w:pPr>
        <w:pStyle w:val="Heading5"/>
        <w:numPr>
          <w:ilvl w:val="4"/>
          <w:numId w:val="1"/>
        </w:numPr>
        <w:rPr/>
      </w:pPr>
      <w:bookmarkStart w:id="931" w:name="__RefHeading___Toc5156171_417432637"/>
      <w:bookmarkStart w:id="932" w:name="_Toc357"/>
      <w:bookmarkEnd w:id="931"/>
      <w:r>
        <w:rPr>
          <w:rtl w:val="true"/>
        </w:rPr>
        <w:t xml:space="preserve">مسألة </w:t>
      </w:r>
      <w:r>
        <w:rPr/>
        <w:t>2</w:t>
      </w:r>
      <w:r>
        <w:rPr>
          <w:rtl w:val="true"/>
        </w:rPr>
        <w:t xml:space="preserve">: </w:t>
      </w:r>
      <w:r>
        <w:rPr>
          <w:rtl w:val="true"/>
        </w:rPr>
        <w:t>الدم الأقل إذا وصلت إليه الرطوبة من الخارج فصار المجموع بقدر الدرهم أو أزيد</w:t>
      </w:r>
      <w:bookmarkEnd w:id="9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 الأقل إذا وصلت إليه الرطوبة من الخارج فصار المجموع بقدر الدرهم أو أزيد، لا إشكال في عدم العفو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يبلغ الدرهم، فإن لم يتنجس بها شي‌ء من المحلّ بأن لم تتعدد عن محلّ الدم، فالظاهر بقاء العفو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تعدّى، و لكن لم يكن</w:t>
      </w:r>
    </w:p>
    <w:p>
      <w:pPr>
        <w:pStyle w:val="BookText"/>
        <w:rPr/>
      </w:pPr>
      <w:r>
        <w:rPr>
          <w:rFonts w:ascii="Amiri" w:hAnsi="Amiri" w:eastAsia="Amiri" w:cs="Amiri"/>
          <w:color w:val="111111"/>
          <w:sz w:val="28"/>
          <w:sz w:val="28"/>
          <w:szCs w:val="28"/>
          <w:rtl w:val="true"/>
          <w:lang w:bidi="ar-SA"/>
        </w:rPr>
        <w:t>مصاديقه،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يصح الرجوع إلى القاعدة المستفادة من مجموع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بطلان الصلاة في النجس مطلقا إلا في المتيقن من مورد التخصيص، و هو الأقل من الجميع كما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أنّه دم واحد فلحكم العرف به، بلا فرق بين الثياب الرقيقة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ملاحظة أوسع الطرفين فلتحقق الموضوع عرفا، فيشمله الحكم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الشك يبنى على عدم العفو، لأصالة عدم صحة الصلاة في الثوب النجس إلا ما خرج بالدليل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اختلافه باختلاف الموارد، فمع الانفصال العرفي يتعدد، و مع الاتصال كذلك يتحد، و مع الشك يبنى على عدم العفو، لما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يعلم من ذلك حكم الطهارة و البطانة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التعدد موضوعا حقيقة فيكون كذلك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إما بحكم الدم، فيكون بقدر الدرهم و لا يكون أقل منه، فلا يشمله دليل العفو،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بحكم غيره فلا دليل على العفو عن غيره، بل مقتضى الإطلاقات و العمومات عدمه</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بقائه، بناء على عدم شمول أدلة وجوب تطهير الثوب و البدن </w:t>
      </w:r>
      <w:bookmarkStart w:id="933" w:name="pg12190_153906"/>
    </w:p>
    <w:p>
      <w:pPr>
        <w:pStyle w:val="BookText"/>
        <w:rPr/>
      </w:pPr>
      <w:bookmarkEnd w:id="933"/>
      <w:r>
        <w:rPr>
          <w:rFonts w:ascii="Amiri" w:hAnsi="Amiri" w:eastAsia="Amiri" w:cs="Amiri"/>
          <w:color w:val="111111"/>
          <w:sz w:val="28"/>
          <w:sz w:val="28"/>
          <w:szCs w:val="28"/>
          <w:rtl w:val="true"/>
          <w:lang w:bidi="ar-SA"/>
        </w:rPr>
        <w:t xml:space="preserve">المجموع بقدر الدرهم، ففيه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الأحوط عدم العفو</w:t>
      </w:r>
      <w:r>
        <w:rPr>
          <w:rFonts w:eastAsia="Amiri" w:cs="Amiri" w:ascii="Amiri" w:hAnsi="Amiri"/>
          <w:color w:val="111111"/>
          <w:sz w:val="28"/>
          <w:szCs w:val="28"/>
          <w:rtl w:val="true"/>
          <w:lang w:bidi="ar-SA"/>
        </w:rPr>
        <w:t>.</w:t>
      </w:r>
    </w:p>
    <w:p>
      <w:pPr>
        <w:pStyle w:val="Heading5"/>
        <w:numPr>
          <w:ilvl w:val="4"/>
          <w:numId w:val="1"/>
        </w:numPr>
        <w:rPr/>
      </w:pPr>
      <w:bookmarkStart w:id="934" w:name="__RefHeading___Toc5156173_417432637"/>
      <w:bookmarkStart w:id="935" w:name="_Toc358"/>
      <w:bookmarkEnd w:id="934"/>
      <w:r>
        <w:rPr>
          <w:rtl w:val="true"/>
        </w:rPr>
        <w:t xml:space="preserve">مسألة </w:t>
      </w:r>
      <w:r>
        <w:rPr/>
        <w:t>3</w:t>
      </w:r>
      <w:r>
        <w:rPr>
          <w:rtl w:val="true"/>
        </w:rPr>
        <w:t xml:space="preserve">: </w:t>
      </w:r>
      <w:r>
        <w:rPr>
          <w:rtl w:val="true"/>
        </w:rPr>
        <w:t>إذا علم كون الدم أقل من الدرهم و شك في أنّه من المستثنيات أم لا</w:t>
      </w:r>
      <w:bookmarkEnd w:id="9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كون الدم أقل من الدرهم و شك في أنّه من المستثنيات أم لا، يبني على العفو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لمثل هذا المتنجس الذي لا أثر له في التنجيس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بناء على الشمول، فتجب الإزالة ما دامت الرطوبة 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جفت فالظاهر أنّه لا حكم له، لأنّه مع تحقق النجاسة العينية و العفو عنها، لا أثر للنجاسة الحكمية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شمول أدلة العفو له بالأولى، مع كونه موافقا لسهولة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العمومات و الإطلاقات الدالة على وجوب التطهير، و أصالة وجوب الإزالة مطلقا إلا في المتيقن من مورد الدليل، و يأتي منه رحمه اللّه الفتوى بعدم العفو في المسألة الرابعة التي تكون نظير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المسألة الآتية فيما إذا وصل المتنجس بالدم من الخارج إلى الثوب، و في المقام تنجس الثوب بما ثبت حكم العفو بالنسبة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الفرع و ما يلحقه يدخلان تحت دليل واحد جوازا أو منعا فلا وجه للتفكيك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أنّه لو شك في دم أنّه من المستثنيات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أو 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يبنى على العفو أو لا؟ وجهان، بل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التمسك بعدم العفو بالأدلة الدالة على عدم صحة الصلاة في النجس كما لا يصح التمسك للعفو بما دل على العفو عن الدم الأقل من الدرهم، لأنّ كلا منهما تمسك بالعام في الشبهة المصداقية، بلا فرق بين شرطية الطهارة الخبثية للصلاة، أو مانعية النجاسة عنها، فلا محالة تصل النوبة إلى الأصول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أقسام</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تحقق مقدار الدرهم، و عدم تحقق الدماء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بجريانها يصح التمسك بالدليل اللفظي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موضوعه كلّ ما لم يعنون بعنوان الدرهم و بعنوان الدماء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ذلك بالأصل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جريان الأصل في العدم الأزلي لا مانع منه ثبوتا، فيشمله إطلاقات أدلة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خلاف المرتكزات العرفية المنزلة عليها أدلة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البراءة عن المانعية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أيضا لا مانع منه لو لم يكن مقتضى الأصل و القاعدة المستفادة من الأدلة عدم جواز الصلاة في النجس إلا ما خرج بالدليل الصريح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جواز الصلاة في الثوب أو البدن مع سبق الجواز، و 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أنّها مثبتة، لعدم ثبوت عنوان العفو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ذكر لفظ العفو في شي‌ء من الأخبار، و إنّما ذكره الفقهاء لأجل الاختصار في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لا وجه للإشكال عليها بأنّها المعلق، إذا لا تعليق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اعتبار الاستصحاب التعليقي، كما أثبتناه في الأصول </w:t>
      </w:r>
      <w:r>
        <w:rPr>
          <w:rStyle w:val="FootnoteAnchor"/>
          <w:rtl w:val="true"/>
        </w:rPr>
        <w:footnoteReference w:id="954"/>
      </w:r>
      <w:r>
        <w:rPr>
          <w:rFonts w:ascii="Amiri" w:hAnsi="Amiri" w:eastAsia="Amiri" w:cs="Amiri"/>
          <w:color w:val="111111"/>
          <w:sz w:val="28"/>
          <w:sz w:val="28"/>
          <w:szCs w:val="28"/>
          <w:rtl w:val="true"/>
          <w:lang w:bidi="ar-SA"/>
        </w:rPr>
        <w:t>، و مع عدم جريانها للعلم الإجمالي أو لعدم العلم بالحالة السابقة، فالمرجع أصالة عدم صحة الصلاة في الثوب النجس، و قاعدة وجوب إزالتها في الصلاة مطلقا بناء على اعتبار هذا الأصل و القاعدة، و إلا فالمرجع أصالة البراءة عن المانعية، و لا فرق في ذلك بين الفرعين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الفرق بينهما أنّ في الثاني قد علق العفو على إحراز كون الدم أقل من الدرهم فلا بد في العفو من إحرازه، و إلا فالمرجع عمومات المانعية</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كلية دعوى أنّه مهما علق الحكم على أمر وجودي لا بد من إحرازه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مع وجود الأصل المعتبر في البين، كأصالة عدم صحة الصلاة في النجس على ما يستفاد من الأدلة، أو أصالة عدم المانعية، بناء على المناقشة في أصالة عدم صحة الصلاة في النجس، كما تقدم</w:t>
      </w:r>
      <w:r>
        <w:rPr>
          <w:rFonts w:eastAsia="Amiri" w:cs="Amiri" w:ascii="Amiri" w:hAnsi="Amiri"/>
          <w:color w:val="111111"/>
          <w:sz w:val="28"/>
          <w:szCs w:val="28"/>
          <w:rtl w:val="true"/>
          <w:lang w:bidi="ar-SA"/>
        </w:rPr>
        <w:t>.</w:t>
      </w:r>
      <w:bookmarkStart w:id="936" w:name="pg12190_153908"/>
    </w:p>
    <w:p>
      <w:pPr>
        <w:pStyle w:val="BookText"/>
        <w:rPr/>
      </w:pPr>
      <w:bookmarkEnd w:id="936"/>
      <w:r>
        <w:rPr>
          <w:rFonts w:ascii="Amiri" w:hAnsi="Amiri" w:eastAsia="Amiri" w:cs="Amiri"/>
          <w:color w:val="111111"/>
          <w:sz w:val="28"/>
          <w:sz w:val="28"/>
          <w:szCs w:val="28"/>
          <w:rtl w:val="true"/>
          <w:lang w:bidi="ar-SA"/>
        </w:rPr>
        <w:t>و أما إذا شك في أنّه بقدر الدرهم أو أقل، فالأحوط عدم العفو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يكون مسبوقا بالأقلية و شك في زيادته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5"/>
        <w:numPr>
          <w:ilvl w:val="4"/>
          <w:numId w:val="1"/>
        </w:numPr>
        <w:rPr/>
      </w:pPr>
      <w:bookmarkStart w:id="937" w:name="__RefHeading___Toc5156175_417432637"/>
      <w:bookmarkStart w:id="938" w:name="_Toc359"/>
      <w:bookmarkEnd w:id="937"/>
      <w:r>
        <w:rPr>
          <w:rtl w:val="true"/>
        </w:rPr>
        <w:t xml:space="preserve">مسألة </w:t>
      </w:r>
      <w:r>
        <w:rPr/>
        <w:t>4</w:t>
      </w:r>
      <w:r>
        <w:rPr>
          <w:rtl w:val="true"/>
        </w:rPr>
        <w:t xml:space="preserve">: </w:t>
      </w:r>
      <w:r>
        <w:rPr>
          <w:rtl w:val="true"/>
        </w:rPr>
        <w:t>المتنجس بالدم، ليس كالدم</w:t>
      </w:r>
      <w:bookmarkEnd w:id="9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المتنجس بالدم، ليس كالدم في العفو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أقل من الدرهم</w:t>
      </w:r>
      <w:r>
        <w:rPr>
          <w:rFonts w:eastAsia="Amiri" w:cs="Amiri" w:ascii="Amiri" w:hAnsi="Amiri"/>
          <w:color w:val="111111"/>
          <w:sz w:val="28"/>
          <w:szCs w:val="28"/>
          <w:rtl w:val="true"/>
          <w:lang w:bidi="ar-SA"/>
        </w:rPr>
        <w:t>.</w:t>
      </w:r>
    </w:p>
    <w:p>
      <w:pPr>
        <w:pStyle w:val="Heading5"/>
        <w:numPr>
          <w:ilvl w:val="4"/>
          <w:numId w:val="1"/>
        </w:numPr>
        <w:rPr/>
      </w:pPr>
      <w:bookmarkStart w:id="939" w:name="__RefHeading___Toc5156177_417432637"/>
      <w:bookmarkStart w:id="940" w:name="_Toc360"/>
      <w:bookmarkEnd w:id="939"/>
      <w:r>
        <w:rPr>
          <w:rtl w:val="true"/>
        </w:rPr>
        <w:t xml:space="preserve">مسألة </w:t>
      </w:r>
      <w:r>
        <w:rPr/>
        <w:t>5</w:t>
      </w:r>
      <w:r>
        <w:rPr>
          <w:rtl w:val="true"/>
        </w:rPr>
        <w:t xml:space="preserve">: </w:t>
      </w:r>
      <w:r>
        <w:rPr>
          <w:rtl w:val="true"/>
        </w:rPr>
        <w:t>الدم الأقل إذا أزيل عينه، فالظاهر بقاء حكمه</w:t>
      </w:r>
      <w:bookmarkEnd w:id="9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 الأقل إذا أزيل عينه، فالظاهر بقاء 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5"/>
        <w:numPr>
          <w:ilvl w:val="4"/>
          <w:numId w:val="1"/>
        </w:numPr>
        <w:rPr/>
      </w:pPr>
      <w:bookmarkStart w:id="941" w:name="__RefHeading___Toc5156179_417432637"/>
      <w:bookmarkStart w:id="942" w:name="_Toc361"/>
      <w:bookmarkEnd w:id="941"/>
      <w:r>
        <w:rPr>
          <w:rtl w:val="true"/>
        </w:rPr>
        <w:t xml:space="preserve">مسألة </w:t>
      </w:r>
      <w:r>
        <w:rPr/>
        <w:t>6</w:t>
      </w:r>
      <w:r>
        <w:rPr>
          <w:rtl w:val="true"/>
        </w:rPr>
        <w:t xml:space="preserve">: </w:t>
      </w:r>
      <w:r>
        <w:rPr>
          <w:rtl w:val="true"/>
        </w:rPr>
        <w:t>الدم الأقل إذا وقع عليه دم آخر أقل</w:t>
      </w:r>
      <w:bookmarkEnd w:id="9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الأقل إذا وقع عليه دم آخر أقل، و لم يتعد عنه، أو تعدّى و كان المجموع أقل، لم يزل حكم العفو عنه</w:t>
      </w:r>
      <w:r>
        <w:rPr>
          <w:rFonts w:eastAsia="Amiri" w:cs="Amiri" w:ascii="Amiri" w:hAnsi="Amiri"/>
          <w:color w:val="111111"/>
          <w:sz w:val="28"/>
          <w:szCs w:val="28"/>
          <w:rtl w:val="true"/>
          <w:lang w:bidi="ar-SA"/>
        </w:rPr>
        <w:t>.</w:t>
      </w:r>
    </w:p>
    <w:p>
      <w:pPr>
        <w:pStyle w:val="Heading5"/>
        <w:numPr>
          <w:ilvl w:val="4"/>
          <w:numId w:val="1"/>
        </w:numPr>
        <w:rPr/>
      </w:pPr>
      <w:bookmarkStart w:id="943" w:name="__RefHeading___Toc5156181_417432637"/>
      <w:bookmarkStart w:id="944" w:name="_Toc362"/>
      <w:bookmarkEnd w:id="943"/>
      <w:r>
        <w:rPr>
          <w:rtl w:val="true"/>
        </w:rPr>
        <w:t xml:space="preserve">مسألة </w:t>
      </w:r>
      <w:r>
        <w:rPr/>
        <w:t>7</w:t>
      </w:r>
      <w:r>
        <w:rPr>
          <w:rtl w:val="true"/>
        </w:rPr>
        <w:t xml:space="preserve">: </w:t>
      </w:r>
      <w:r>
        <w:rPr>
          <w:rtl w:val="true"/>
        </w:rPr>
        <w:t>الدم الغليظ الذي سعته أقل، عفو</w:t>
      </w:r>
      <w:bookmarkEnd w:id="9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 الغليظ الذي سعته أقل، عفو، و إن كان بحيث لو كان رقيقا صار بقدره أو أكثر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5"/>
        <w:numPr>
          <w:ilvl w:val="4"/>
          <w:numId w:val="1"/>
        </w:numPr>
        <w:rPr/>
      </w:pPr>
      <w:bookmarkStart w:id="945" w:name="__RefHeading___Toc5156183_417432637"/>
      <w:bookmarkStart w:id="946" w:name="_Toc363"/>
      <w:bookmarkEnd w:id="945"/>
      <w:r>
        <w:rPr>
          <w:rtl w:val="true"/>
        </w:rPr>
        <w:t xml:space="preserve">مسألة </w:t>
      </w:r>
      <w:r>
        <w:rPr/>
        <w:t>8</w:t>
      </w:r>
      <w:r>
        <w:rPr>
          <w:rtl w:val="true"/>
        </w:rPr>
        <w:t xml:space="preserve">: </w:t>
      </w:r>
      <w:r>
        <w:rPr>
          <w:rtl w:val="true"/>
        </w:rPr>
        <w:t>إذا وقعت نجاسة أخرى، كقطرة من البول مثلا</w:t>
      </w:r>
      <w:r>
        <w:rPr>
          <w:rtl w:val="true"/>
        </w:rPr>
        <w:t xml:space="preserve">- </w:t>
      </w:r>
      <w:r>
        <w:rPr>
          <w:rtl w:val="true"/>
        </w:rPr>
        <w:t>على الدم الأقل</w:t>
      </w:r>
      <w:bookmarkEnd w:id="9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وقعت نجاسة أخرى، كقطرة من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الدم الأقل، بحيث لم تتعدّ عنه إلى المحلّ الطاهر و لم يصل إلى الثوب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يبقى العفو أم لا؟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يترك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فتستصحب القلة و تجوز الصلاة فيه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لاختصاص دليل العفو بخصوص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الفرع لا يزيد عن الأصل لا يكون من القواعد المعتبرة، خصوصا في الأحكام الشرعية التي لا تحيط العقول بخصوصيّاتها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يقوي إلحاقه كما عن النهاية احتماله، بل عن المعالم اختياره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و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المسألة اللاحقة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إطلاق أدلة العفو له أيضا</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احتمال الإطلاق في أخبار العفو، و من أصالة عدم التداخل في الحكم، و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فصل كيفية تنجس المتنجسات ما ينفع المقام، فراجع</w:t>
      </w:r>
      <w:r>
        <w:rPr>
          <w:rFonts w:eastAsia="Amiri" w:cs="Amiri" w:ascii="Amiri" w:hAnsi="Amiri"/>
          <w:color w:val="111111"/>
          <w:sz w:val="28"/>
          <w:szCs w:val="28"/>
          <w:rtl w:val="true"/>
          <w:lang w:bidi="ar-SA"/>
        </w:rPr>
        <w:t xml:space="preserve">. </w:t>
      </w:r>
      <w:bookmarkStart w:id="947" w:name="pg12190_153909"/>
    </w:p>
    <w:p>
      <w:pPr>
        <w:pStyle w:val="Heading4"/>
        <w:numPr>
          <w:ilvl w:val="3"/>
          <w:numId w:val="1"/>
        </w:numPr>
        <w:rPr/>
      </w:pPr>
      <w:bookmarkStart w:id="948" w:name="__RefHeading___Toc5156185_417432637"/>
      <w:bookmarkStart w:id="949" w:name="_Toc364"/>
      <w:bookmarkEnd w:id="947"/>
      <w:bookmarkEnd w:id="948"/>
      <w:r>
        <w:rPr>
          <w:rtl w:val="true"/>
        </w:rPr>
        <w:t>الثالث</w:t>
      </w:r>
      <w:r>
        <w:rPr>
          <w:rtl w:val="true"/>
        </w:rPr>
        <w:t xml:space="preserve">: </w:t>
      </w:r>
      <w:r>
        <w:rPr>
          <w:rtl w:val="true"/>
        </w:rPr>
        <w:t>مما يعفى عنه</w:t>
      </w:r>
      <w:r>
        <w:rPr>
          <w:rtl w:val="true"/>
        </w:rPr>
        <w:t xml:space="preserve">: </w:t>
      </w:r>
      <w:r>
        <w:rPr>
          <w:rtl w:val="true"/>
        </w:rPr>
        <w:t>ما لا تتم فيه الصلاة</w:t>
      </w:r>
      <w:bookmarkEnd w:id="9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يعفى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تتم فيه الصلاة من الملابس كالقلنسوة، و العرقجين، و التكة، و الجورب، و النعل، و الخاتم و الخلخال و نحوها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أن لا يكون من الميتة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من</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يلحق بالدم غيره من النجاسات في العفو عما دون الدرهم، للأصل بعد عدم الدليل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اعتقد كونه أقلّ من الدرهم فصلّى فيه ثمَّ بان أنّه بمقداره أو أكثر منه يترتب عليه حكم الجهل بالنجاسة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اعتقد كونه من المستثنيات فصلّى فيه ثمَّ بان كونه معفوّا عنه، تصح صلاته مع حصول قصد القربة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العفو بين ما إذا كان قبل الصلاة أو حدث في أثنائه، أمكن التطهير و التبديل أولا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العفو بين الرطب و اليابس منه، و يعتبر في الأول أن لا يكون متعديا بما يزيد عنه، و لو كان في الجبهة يعتبر أن لا يتعدى إلى مسجد الجبهة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للنصوص المستفيضة، و الإجماع تحصيلا و نقلا، كما في الجواهر و في موثق زرارة عن أحدهما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كان لا تجوز فيه الصلاة وحده، فلا بأس بأن يكون عليه الشي‌ء مثل القلنسوة و التكة و الجورب</w:t>
      </w:r>
      <w:r>
        <w:rPr>
          <w:rFonts w:eastAsia="Amiri" w:cs="Amiri" w:ascii="Amiri" w:hAnsi="Amiri"/>
          <w:color w:val="111111"/>
          <w:sz w:val="28"/>
          <w:szCs w:val="28"/>
          <w:rtl w:val="true"/>
          <w:lang w:bidi="ar-SA"/>
        </w:rPr>
        <w:t xml:space="preserve">»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في مرسلة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كان على الإنسان أو معه مما لا يجوز الصلاة فيه وحده فلا بأس أن يصلّي فيه، و إن كان فيه قذر مثل القلنسوة و التكة و الكمرة و النعل و الخفين و ما أشبه ذلك</w:t>
      </w:r>
      <w:r>
        <w:rPr>
          <w:rFonts w:eastAsia="Amiri" w:cs="Amiri" w:ascii="Amiri" w:hAnsi="Amiri"/>
          <w:color w:val="111111"/>
          <w:sz w:val="28"/>
          <w:szCs w:val="28"/>
          <w:rtl w:val="true"/>
          <w:lang w:bidi="ar-SA"/>
        </w:rPr>
        <w:t xml:space="preserve">»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نحوه غيره، و 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أشبه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جميع ما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أجزاء نجس العين، كالكلب و أخويه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المناط عدم إمكان الستر</w:t>
      </w:r>
    </w:p>
    <w:p>
      <w:pPr>
        <w:pStyle w:val="BookText"/>
        <w:rPr/>
      </w:pPr>
      <w:r>
        <w:rPr>
          <w:rFonts w:ascii="Amiri" w:hAnsi="Amiri" w:eastAsia="Amiri" w:cs="Amiri"/>
          <w:color w:val="111111"/>
          <w:sz w:val="28"/>
          <w:sz w:val="28"/>
          <w:szCs w:val="28"/>
          <w:rtl w:val="true"/>
          <w:lang w:bidi="ar-SA"/>
        </w:rPr>
        <w:t xml:space="preserve">هذا مع أنّ الأخبار المانعة عن الصلاة في النجس </w:t>
      </w:r>
      <w:r>
        <w:rPr>
          <w:rStyle w:val="FootnoteAnchor"/>
          <w:rtl w:val="true"/>
        </w:rPr>
        <w:footnoteReference w:id="957"/>
      </w:r>
      <w:r>
        <w:rPr>
          <w:rFonts w:ascii="Amiri" w:hAnsi="Amiri" w:eastAsia="Amiri" w:cs="Amiri"/>
          <w:color w:val="111111"/>
          <w:sz w:val="28"/>
          <w:sz w:val="28"/>
          <w:szCs w:val="28"/>
          <w:rtl w:val="true"/>
          <w:lang w:bidi="ar-SA"/>
        </w:rPr>
        <w:t>تشتمل على الثوب و اللباس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بالثاني هو الأول أيضا، لا مطلق ما يلبس و لو مثل الخاتم و ظهورهما فيما تتم الصلاة مما لا ينكر، و بعض الأخبار المطلقة </w:t>
      </w:r>
      <w:r>
        <w:rPr>
          <w:rStyle w:val="FootnoteAnchor"/>
          <w:rtl w:val="true"/>
        </w:rPr>
        <w:footnoteReference w:id="958"/>
      </w:r>
      <w:r>
        <w:rPr>
          <w:rFonts w:ascii="Amiri" w:hAnsi="Amiri" w:eastAsia="Amiri" w:cs="Amiri"/>
          <w:color w:val="111111"/>
          <w:sz w:val="28"/>
          <w:sz w:val="28"/>
          <w:szCs w:val="28"/>
          <w:rtl w:val="true"/>
          <w:lang w:bidi="ar-SA"/>
        </w:rPr>
        <w:t>ظاهرة فيهما أيضا، فيكون العفو فيما لا تتم تخصصا لا تخصيصا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يتمسك بأصالة بطلان الصلاة مع النجس مطلقا، كما اعتمد عليها صاحب المستند و يظهر من غيره أيضا، فيكون المقام تخصيصا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المتيقن من الإجماع، و المتفاهم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القذر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يصيب القذر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خبر أبي البلاد </w:t>
      </w:r>
      <w:r>
        <w:rPr>
          <w:rStyle w:val="FootnoteAnchor"/>
          <w:rtl w:val="true"/>
        </w:rPr>
        <w:footnoteReference w:id="959"/>
      </w:r>
      <w:r>
        <w:rPr>
          <w:rFonts w:ascii="Amiri" w:hAnsi="Amiri" w:eastAsia="Amiri" w:cs="Amiri"/>
          <w:color w:val="111111"/>
          <w:sz w:val="28"/>
          <w:sz w:val="28"/>
          <w:szCs w:val="28"/>
          <w:rtl w:val="true"/>
          <w:lang w:bidi="ar-SA"/>
        </w:rPr>
        <w:t>، لأنّ ظهور مثل هذه التعبيرات في المتنجس مما لا ينكر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الصادق عليه السلام في الميتة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في شي‌ء منه و لا في شسع</w:t>
      </w:r>
      <w:r>
        <w:rPr>
          <w:rFonts w:eastAsia="Amiri" w:cs="Amiri" w:ascii="Amiri" w:hAnsi="Amiri"/>
          <w:color w:val="111111"/>
          <w:sz w:val="28"/>
          <w:szCs w:val="28"/>
          <w:rtl w:val="true"/>
          <w:lang w:bidi="ar-SA"/>
        </w:rPr>
        <w:t xml:space="preserve">»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قابل للتقييد بأخبار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موثق ابن بكير الوارد فيما لا يؤكل لحمه </w:t>
      </w:r>
      <w:r>
        <w:rPr>
          <w:rStyle w:val="FootnoteAnchor"/>
          <w:rtl w:val="true"/>
        </w:rPr>
        <w:footnoteReference w:id="961"/>
      </w:r>
      <w:r>
        <w:rPr>
          <w:rFonts w:ascii="Amiri" w:hAnsi="Amiri" w:eastAsia="Amiri" w:cs="Amiri"/>
          <w:color w:val="111111"/>
          <w:sz w:val="28"/>
          <w:sz w:val="28"/>
          <w:szCs w:val="28"/>
          <w:rtl w:val="true"/>
          <w:lang w:bidi="ar-SA"/>
        </w:rPr>
        <w:t>، فإنّه أيضا آب عن التخصيص بمثل هذه الأخبار</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خبر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لا يجوز الصلاة فيه وحده فلا بأس بالصلاة فيه، مثل التكة الإبريسم و القلنسوة و الخف و الزنار يكون في السراويل و يصلّى فيه</w:t>
      </w:r>
      <w:r>
        <w:rPr>
          <w:rFonts w:eastAsia="Amiri" w:cs="Amiri" w:ascii="Amiri" w:hAnsi="Amiri"/>
          <w:color w:val="111111"/>
          <w:sz w:val="28"/>
          <w:szCs w:val="28"/>
          <w:rtl w:val="true"/>
          <w:lang w:bidi="ar-SA"/>
        </w:rPr>
        <w:t xml:space="preserve">»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بلا علاج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تعمم، أو تحزم بمثل الدستمال مما لا يستر العورة بلا علاج، لكن يمكن الستر به بشدة بحبل، أو بجعله خرقا، لا مانع من الصلاة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مثل العمامة الملفوفة التي تستر العورة إذا فلت، فلا يكون معفوا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خيطت بعد اللف بحيث تصير مثل القلنسوة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الموثق عنه عليه السلام أيضا بعد أن سئل عن لباس الجلود و الخفاف و النعال و الصلاة فيها إذا لم تكن من أرض المصلين،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النعال و الخفاف فلا بأس بهما</w:t>
      </w:r>
      <w:r>
        <w:rPr>
          <w:rFonts w:eastAsia="Amiri" w:cs="Amiri" w:ascii="Amiri" w:hAnsi="Amiri"/>
          <w:color w:val="111111"/>
          <w:sz w:val="28"/>
          <w:szCs w:val="28"/>
          <w:rtl w:val="true"/>
          <w:lang w:bidi="ar-SA"/>
        </w:rPr>
        <w:t xml:space="preserve">» </w:t>
      </w:r>
      <w:r>
        <w:rPr>
          <w:rStyle w:val="FootnoteAnchor"/>
          <w:rtl w:val="true"/>
        </w:rPr>
        <w:footnoteReference w:id="9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قبل الحمل على المتنجس فهو، و إلا فلا بد من طرحه، لعدم صحة الصلاة في شي‌ء من الميتة مطلقا، كما يأتي في فصل لباس المصلّي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لانصراف الأدلة عنها قطعا، إذ لم يعهد بين المسلمين صنع ما لا تتم الصلاة من أجزاء نجس العين، و تقدم أنّ ظاهر الأدلة هو المتنجس، لا النجس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المتفاهم من الأدلة، و المتيقن من إجماع فقهاء الملة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كانت القلنسوة و نحوها مما تتم فيها الصلاة في بعض الأحوال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أنّها مما تتم فيها الصلاة عرفا، فلا تشملها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عدم كونها حينئذ مما تتم فيها الصلاة، و تقدم أنّه لا يكفي مجرد الإمكان و لو مع 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قول الصدوق رحمه اللّه بالجواز فيها، يراد به هذه الصورة، فيكون النزاع لفظيا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بما لا تتم الصلاة فيه ما لا يستر عورة الرجل، كما صرّح به في الجواهر، لا المرأة لأنّ كلّها عورة</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النجاسة بين القليلة و الكثيرة، و لا بين الدماء الثلاثة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تقدم من خبر أبي بصير </w:t>
      </w:r>
      <w:r>
        <w:rPr>
          <w:rStyle w:val="FootnoteAnchor"/>
          <w:rtl w:val="true"/>
        </w:rPr>
        <w:footnoteReference w:id="964"/>
      </w:r>
      <w:r>
        <w:rPr>
          <w:rFonts w:ascii="Amiri" w:hAnsi="Amiri" w:eastAsia="Amiri" w:cs="Amiri"/>
          <w:color w:val="111111"/>
          <w:sz w:val="28"/>
          <w:sz w:val="28"/>
          <w:szCs w:val="28"/>
          <w:rtl w:val="true"/>
          <w:lang w:bidi="ar-SA"/>
        </w:rPr>
        <w:t>في عدم العفو عن دم الحيض و إن كان</w:t>
      </w:r>
      <w:bookmarkStart w:id="950" w:name="pg12190_153912"/>
    </w:p>
    <w:p>
      <w:pPr>
        <w:pStyle w:val="Heading4"/>
        <w:numPr>
          <w:ilvl w:val="3"/>
          <w:numId w:val="1"/>
        </w:numPr>
        <w:rPr/>
      </w:pPr>
      <w:bookmarkStart w:id="951" w:name="__RefHeading___Toc5156187_417432637"/>
      <w:bookmarkStart w:id="952" w:name="_Toc365"/>
      <w:bookmarkEnd w:id="950"/>
      <w:bookmarkEnd w:id="951"/>
      <w:r>
        <w:rPr>
          <w:rtl w:val="true"/>
        </w:rPr>
        <w:t>الرابع</w:t>
      </w:r>
      <w:r>
        <w:rPr>
          <w:rtl w:val="true"/>
        </w:rPr>
        <w:t xml:space="preserve">: </w:t>
      </w:r>
      <w:r>
        <w:rPr>
          <w:rtl w:val="true"/>
        </w:rPr>
        <w:t>المحمول المتنجس الذي لا تتم فيه الصلاة</w:t>
      </w:r>
      <w:bookmarkEnd w:id="952"/>
    </w:p>
    <w:p>
      <w:pPr>
        <w:pStyle w:val="Heading5"/>
        <w:numPr>
          <w:ilvl w:val="4"/>
          <w:numId w:val="1"/>
        </w:numPr>
        <w:rPr/>
      </w:pPr>
      <w:bookmarkStart w:id="953" w:name="__RefHeading___Toc5156189_417432637"/>
      <w:bookmarkStart w:id="954" w:name="_Toc366"/>
      <w:bookmarkEnd w:id="953"/>
      <w:r>
        <w:rPr>
          <w:rtl w:val="true"/>
        </w:rPr>
        <w:t>اشارة</w:t>
      </w:r>
      <w:bookmarkEnd w:id="9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المحمول المتنجس الذي لا تتم فيه الصلاة،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السكين، و الدرهم، و الدينار و نحوها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أقلّ من الدرهم، مورده الثوب، فلا يشمل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فرق بين كون النجاسة من نجس العين و غيرها، لظاهر النصوص المتقدمة و الفتاوى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 الاحتياط في الدماء الثلاثة، بل الأحوط في نجاسة غير المأكول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فيما لا تتم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كونه من جنس الساتر كالقلنسوة و نحوها، أو غيره كالحلّي من الخاتم، و الخلخال، و السوار، و الدملج، و المنطقة، و السيف، و السكين و نحوها، لعموم الأدلة، و خصوص إجماع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العفو عنها مبنيا على جواز حمل النجس في الصلاة، كما سيأتي من الماتن رحمه اللّه، بل لصدق الملبوس على الجميع كما صرّح به في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جميع ما مرّ بين أن يكون واحدا، أو متعددا، كان المصلّي لابسا لبعضها أو تمامها، للإطلاق، و ظهور الاتفاق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كونها في محالّها و عدمه، كما لو أخذ القلنسوة بيده و وضع التكة على عنقه، للإطلاق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بعض الاختصاص بالأول، للانصراف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بدوي، و لا ثمرة له بناء على صحة الصلاة في المحمول المتنجس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بناء على عدمها، فالأحوط ما ذكره البعض</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العفو عنها إلى جمع من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الشهيدين و المحقق الثاني و صاحب المدارك رحمهم اللّه، و يظهر من المحقق في الشرائع، و كلّ من قيد وجوب الإزالة بالثوب و البدن، و اختاره صاحب الجواهر و غيره لما تقدم من خبر ابن سنان </w:t>
      </w:r>
      <w:r>
        <w:rPr>
          <w:rStyle w:val="FootnoteAnchor"/>
          <w:rtl w:val="true"/>
        </w:rPr>
        <w:footnoteReference w:id="965"/>
      </w:r>
      <w:r>
        <w:rPr>
          <w:rFonts w:ascii="Amiri" w:hAnsi="Amiri" w:eastAsia="Amiri" w:cs="Amiri"/>
          <w:color w:val="111111"/>
          <w:sz w:val="28"/>
          <w:sz w:val="28"/>
          <w:szCs w:val="28"/>
          <w:rtl w:val="true"/>
          <w:lang w:bidi="ar-SA"/>
        </w:rPr>
        <w:t>، و لأصالة عدم المانعية، و لأنّ العفو عن الملبوس الذي لا تتم فيه الصلاة يستلزم العفو عن المحمول كذلك بالأولى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حكي عن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العفو، مستندا إلى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صحة الصلاة في النجاسة محمولة كانت أو ملبوسة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على فرض التمامية في الملبوس دون غيره مع أنّها محكومة بما دل على العفو كرواية زرارة و غيره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انصرافها إلى الملبوس مردودة لأنّه بدوي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أولوية العفو في المحمول مما لا تتم فيه الصلاة إذا كان ملبوسا ظنية، لا اعتبار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تقصر عن سائر الأولويات التي اعتمدوا عليها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تجوز الصلاة في شي‌ء من الحديد فإنّه نجس ممسوخ</w:t>
      </w:r>
      <w:r>
        <w:rPr>
          <w:rFonts w:eastAsia="Amiri" w:cs="Amiri" w:ascii="Amiri" w:hAnsi="Amiri"/>
          <w:color w:val="111111"/>
          <w:sz w:val="28"/>
          <w:szCs w:val="28"/>
          <w:rtl w:val="true"/>
          <w:lang w:bidi="ar-SA"/>
        </w:rPr>
        <w:t>»</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الكاظم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ثوب أصابه الخمر،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فيه فإنّه رجس</w:t>
      </w:r>
      <w:r>
        <w:rPr>
          <w:rFonts w:eastAsia="Amiri" w:cs="Amiri" w:ascii="Amiri" w:hAnsi="Amiri"/>
          <w:color w:val="111111"/>
          <w:sz w:val="28"/>
          <w:szCs w:val="28"/>
          <w:rtl w:val="true"/>
          <w:lang w:bidi="ar-SA"/>
        </w:rPr>
        <w:t xml:space="preserve">»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الأخبار التي يستفاد منها المنع عن الصلاة في مطلق ملابسة النجس و لو بنحو الظرفية التوسعية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المنساق منها ما كان ملبوسا أو من توابعه، كالأزرار و نحوها، فلا تشمل المحمول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استدلوا أيضا بخبر عليّ 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يمر بالمكان فيه العذرة فتهب الريح فتسفي عليه من العذرة فيصيب ثوبه و رأسه أ يصلّي فيه قبل أن يغسله؟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ينفضه و يصلّي فلا بأس</w:t>
      </w:r>
      <w:r>
        <w:rPr>
          <w:rFonts w:eastAsia="Amiri" w:cs="Amiri" w:ascii="Amiri" w:hAnsi="Amiri"/>
          <w:color w:val="111111"/>
          <w:sz w:val="28"/>
          <w:szCs w:val="28"/>
          <w:rtl w:val="true"/>
          <w:lang w:bidi="ar-SA"/>
        </w:rPr>
        <w:t xml:space="preserve">»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إرشاد إلى التنزه عنها، و لا يستفاد منه أزيد من التنفر النفسي</w:t>
      </w:r>
    </w:p>
    <w:p>
      <w:pPr>
        <w:pStyle w:val="BookText"/>
        <w:rPr/>
      </w:pPr>
      <w:r>
        <w:rPr>
          <w:rFonts w:ascii="Amiri" w:hAnsi="Amiri" w:eastAsia="Amiri" w:cs="Amiri"/>
          <w:color w:val="111111"/>
          <w:sz w:val="28"/>
          <w:sz w:val="28"/>
          <w:szCs w:val="28"/>
          <w:rtl w:val="true"/>
          <w:lang w:bidi="ar-SA"/>
        </w:rPr>
        <w:t>و أما إذا كان مما تتم فيه الصلاة، كما إذا جعل ثوبه المتنجس في جيبه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الأحوط الاجتناب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إذا كان من الأعيان النجسة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كالميتة، و الدم، و شعر الكلب و الخنزير، فإنّ الأحوط اجتناب حملها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المرتكز في الأذهان، مع أنّه في عين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الكلام في المحمول المتنجس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بخبره الآخر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يصلّي و معه دبة من جلد حمار أو بغل،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أن يصلّي و هي معه إلا أن يتخوف عليها ذهابها فلا بأس أن يصلّي و هي معه</w:t>
      </w:r>
      <w:r>
        <w:rPr>
          <w:rFonts w:eastAsia="Amiri" w:cs="Amiri" w:ascii="Amiri" w:hAnsi="Amiri"/>
          <w:color w:val="111111"/>
          <w:sz w:val="28"/>
          <w:szCs w:val="28"/>
          <w:rtl w:val="true"/>
          <w:lang w:bidi="ar-SA"/>
        </w:rPr>
        <w:t xml:space="preserve">»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ظاهره المنع إلا في الضرورة، و في مكاتبة عبد اللّه بن جعفر إلى أبي محمد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للرجل أن يصلّي و معه فأرة مسك؟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إذا كان ذكيا</w:t>
      </w:r>
      <w:r>
        <w:rPr>
          <w:rFonts w:eastAsia="Amiri" w:cs="Amiri" w:ascii="Amiri" w:hAnsi="Amiri"/>
          <w:color w:val="111111"/>
          <w:sz w:val="28"/>
          <w:szCs w:val="28"/>
          <w:rtl w:val="true"/>
          <w:lang w:bidi="ar-SA"/>
        </w:rPr>
        <w:t>»</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وردا في الميتة، و يمكن الفرق بينهما و بين غيرهما من أنواع النجاسات، كما يصح حملهما على الكراهة فلا دليل يصح الاعتماد عليه في مقابل أصالة عدم المانعية للمحمول المتنجس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أصالة البراءة عن المانعية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ما تقدم في أدلة المانعين في مطلق المحمول هو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الجواب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يستدل للمنع بما دل على طهارة لباس المصلّي بدعوى شموله لما إذا كان ملبوسا أو محمولا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إطلاق دليل العفو و أصالة عدم المانعية، فيجوز و ما تقدم من خبري ابن جعفر، فلا يجوز، و تقدمت المناقشة فيهما، و يأتي في لباس المصلّي ما ينفع المقام، كما يأتي من الماتن رحمه اللّه الفتوى ببطلان الصلاة في الميتة</w:t>
      </w:r>
      <w:bookmarkStart w:id="955" w:name="pg12190_153915"/>
    </w:p>
    <w:p>
      <w:pPr>
        <w:pStyle w:val="Heading5"/>
        <w:numPr>
          <w:ilvl w:val="4"/>
          <w:numId w:val="1"/>
        </w:numPr>
        <w:rPr/>
      </w:pPr>
      <w:bookmarkStart w:id="956" w:name="__RefHeading___Toc5156191_417432637"/>
      <w:bookmarkStart w:id="957" w:name="_Toc367"/>
      <w:bookmarkEnd w:id="955"/>
      <w:bookmarkEnd w:id="956"/>
      <w:r>
        <w:rPr>
          <w:rtl w:val="true"/>
        </w:rPr>
        <w:t xml:space="preserve">مسألة </w:t>
      </w:r>
      <w:r>
        <w:rPr/>
        <w:t>1</w:t>
      </w:r>
      <w:r>
        <w:rPr>
          <w:rtl w:val="true"/>
        </w:rPr>
        <w:t xml:space="preserve">: </w:t>
      </w:r>
      <w:r>
        <w:rPr>
          <w:rtl w:val="true"/>
        </w:rPr>
        <w:t>الخيط المتنجس الذي خيط به الجرح يعدّ من المحمول</w:t>
      </w:r>
      <w:bookmarkEnd w:id="9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الخيط المتنجس الذي خيط به الجرح يعدّ من المحمول، بخلاف ما خيط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و القياطين، و الزرور و السقائف، فإنّها تعدّ من أجزاء اللباس، لا عفو عن نجاستها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أجزاء ما لا يؤكل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مع عدم اللبس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فصل لباس المصلّي،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المحمول لم يرد في شي‌ء من الأدلة، و إنّما الوارد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كان على الإنسان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تقدم في خبر ابن سنان </w:t>
      </w:r>
      <w:r>
        <w:rPr>
          <w:rStyle w:val="FootnoteAnchor"/>
          <w:rtl w:val="true"/>
        </w:rPr>
        <w:footnoteReference w:id="972"/>
      </w:r>
      <w:r>
        <w:rPr>
          <w:rFonts w:ascii="Amiri" w:hAnsi="Amiri" w:eastAsia="Amiri" w:cs="Amiri"/>
          <w:color w:val="111111"/>
          <w:sz w:val="28"/>
          <w:sz w:val="28"/>
          <w:szCs w:val="28"/>
          <w:rtl w:val="true"/>
          <w:lang w:bidi="ar-SA"/>
        </w:rPr>
        <w:t>و عبّر الفقهاء عن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بالمحمول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مرجع الكلّ إلى عنوانين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ما تتم فيه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ثانيهما ما لا تتم الصلاة فيه، ملبوسا كان، كالخاتم و نحوه أو لا، و في الأول وجب الاجتناب، بخلاف الثاني، و لا ريب في أنّ ما خيط به الجرح من الثاني عرفا بخلاف ما خيط به الثوب إذ يصدق نجاسة ما تتم فيه الصلاة عرفا، فلا تصح الصلاة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كلّ ما كان في الباطن لا يتصف بما لا تتم فيه الصلاة عند المتشرعة، بل العرف مطلقا، بل و لا يتصف بالنجاسة أيضا، لأنّ موضوعها الظاهر دون الباطن فمن أكل شيئا متنجسا أو شرب الخمر، لا يكون من المقام تخصصا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الدماء التي تزرق بالإبر الحديثة في هذه الأعصار</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الترقيعات الحاصلة من أجزاء نجس العين، إن كانت في الباطن، فلا حكم لنجاستها،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في الظاهر، عظما كانت، أو عينا أو نحوهما، فإن حصلت الجزئية الحقيقية بمن رقع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حلّت فيها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من المحمول، و لا وجه لبقاء نجاستها، لكونها جزءا للشخص المرقع به حقيقة، و المتيقن من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المدعى في الجواهر على وجوب الإزالة،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الأصحاب،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هذه الصورة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تحصل الجزئية كذلك، فهو من المحمول، و يصح</w:t>
      </w:r>
      <w:bookmarkStart w:id="958" w:name="pg12190_153916"/>
    </w:p>
    <w:p>
      <w:pPr>
        <w:pStyle w:val="Heading4"/>
        <w:numPr>
          <w:ilvl w:val="3"/>
          <w:numId w:val="1"/>
        </w:numPr>
        <w:rPr/>
      </w:pPr>
      <w:bookmarkStart w:id="959" w:name="__RefHeading___Toc5156193_417432637"/>
      <w:bookmarkStart w:id="960" w:name="_Toc368"/>
      <w:bookmarkEnd w:id="958"/>
      <w:bookmarkEnd w:id="959"/>
      <w:r>
        <w:rPr>
          <w:rtl w:val="true"/>
        </w:rPr>
        <w:t>الخامس</w:t>
      </w:r>
      <w:r>
        <w:rPr>
          <w:rtl w:val="true"/>
        </w:rPr>
        <w:t xml:space="preserve">: </w:t>
      </w:r>
      <w:r>
        <w:rPr>
          <w:rtl w:val="true"/>
        </w:rPr>
        <w:t>ثوب المربية للصبيّ</w:t>
      </w:r>
      <w:bookmarkEnd w:id="960"/>
    </w:p>
    <w:p>
      <w:pPr>
        <w:pStyle w:val="Heading5"/>
        <w:numPr>
          <w:ilvl w:val="4"/>
          <w:numId w:val="1"/>
        </w:numPr>
        <w:rPr/>
      </w:pPr>
      <w:bookmarkStart w:id="961" w:name="__RefHeading___Toc5156195_417432637"/>
      <w:bookmarkStart w:id="962" w:name="_Toc369"/>
      <w:bookmarkEnd w:id="961"/>
      <w:r>
        <w:rPr>
          <w:rtl w:val="true"/>
        </w:rPr>
        <w:t>اشارة</w:t>
      </w:r>
      <w:bookmarkEnd w:id="9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 المربية للصبيّ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كانت أو غيرها متبرعة أو مستأجرة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ذكرا كان الصبيّ أو أنثى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w:t>
      </w:r>
    </w:p>
    <w:p>
      <w:pPr>
        <w:pStyle w:val="BookText"/>
        <w:rPr/>
      </w:pPr>
      <w:r>
        <w:rPr>
          <w:rFonts w:ascii="Amiri" w:hAnsi="Amiri" w:eastAsia="Amiri" w:cs="Amiri"/>
          <w:color w:val="111111"/>
          <w:sz w:val="28"/>
          <w:sz w:val="28"/>
          <w:szCs w:val="28"/>
          <w:rtl w:val="true"/>
          <w:lang w:bidi="ar-SA"/>
        </w:rPr>
        <w:t>إجماعهم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وجوب الإزالة مقدمي بالنسبة إلى الصلاة، لا أن يكون واجبا نفسيا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حمل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جوازا أو منعا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أن تكون ظاهرة، أو مستورة، كانت في ظرف أولا، كما لا فرق فيه بين أن يكون في تمام حالات الصلاة، أو في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و تحصيلا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إجماعا إلا ممن لا يعتد بخلافه، 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خبر أبي حفص المنجبر عن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امرأة ليس لها إلا قميص واحد و لها مولود فيبول كيف تصنع،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تغسل القميص في اليوم مرة</w:t>
      </w:r>
      <w:r>
        <w:rPr>
          <w:rFonts w:eastAsia="Amiri" w:cs="Amiri" w:ascii="Amiri" w:hAnsi="Amiri"/>
          <w:color w:val="111111"/>
          <w:sz w:val="28"/>
          <w:szCs w:val="28"/>
          <w:rtl w:val="true"/>
          <w:lang w:bidi="ar-SA"/>
        </w:rPr>
        <w:t xml:space="preserve">»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تشهد له قاعدة العسر و الحرج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يجب الاقتصار في الحكم المخالف للإطلاقات و العمومات، على المتيقن من مورد الدليل، و التعدّي عنه إلى غيره يدور مدار حصول العلم بالمناط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حصل له العلم، يصح له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يحصل له ذلك، يقتصر على خصوص مورد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الفروع المذكورة في هذه المسألة مبتنية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 الامرأة في خبر أبي حفص المتقدم، و المربية في كلمات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للجميع مع القطع بوحدة المناط، كما ادعاه صاحب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الأول خلاف الظاهر، و الثاني ينفع لخصوص القاطع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ذلك مقتضى سهولة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مع كثرة المستأجرات لتربية 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لم يظهر خلاف فيه</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أكثر المتأخرين، لإطلاق المولود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تغليبا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الأحوط الاقتصار على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فنجاسته معفوّة، بشرط غسله في كلّ يوم مرّة مخيّرة بين ساعاته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الأولى غسله آخر النّهار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الجمود على ظاهر النص، يقتضي الاختصاص بالذكر، و نسب ذلك إلى فهم الأصحاب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يؤيد بقول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لبن الجارية و بولها يغسل منه الثوب قبل أن تطعم لأنّ لبنها يخرج من مثانة 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لبن الغلام لا يغسل منه الثوب و لا من بوله قبل أن يطعم، لأنّ لبن الغلام يخرج من العضدين و المنكبين</w:t>
      </w:r>
      <w:r>
        <w:rPr>
          <w:rFonts w:eastAsia="Amiri" w:cs="Amiri" w:ascii="Amiri" w:hAnsi="Amiri"/>
          <w:color w:val="111111"/>
          <w:sz w:val="28"/>
          <w:szCs w:val="28"/>
          <w:rtl w:val="true"/>
          <w:lang w:bidi="ar-SA"/>
        </w:rPr>
        <w:t xml:space="preserve">»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الخبر ضعيف سندا، مهجور و موافق للعامة، فلا يصلح للتأييد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دليل على اعتبار فهم الأصحاب لغيرهم، مع أنّه نسب التعميم إلى أكثر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القطع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طريق الاحتياط 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وجوب الغسل في كلّ يوم مرة، فللنص كما مر و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التخيير فلإطلاقهما الشامل لجميع الساعات و الآنات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وجوب الغسل مقدمي للصلاة، فإن وجب قبل وجوبها يلزم وجوب المقدمة قبل وجوب ذيها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ثبت في محلّه من صحة تصوير وجوبها قبل حدوث وجوبه بطرق شتّى، و يأتي ما يتعلق بإطلاق التخيير في الفروع الآتية إن شاء اللّه تعالى</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استحسنه جمع منهم المحقق رحمه اللّه في الشرائع، و لا ريب في حسنه عند المتشرعة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العلامة احتمال وجوبه، و يمكن تقويته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قد جرت عادة المتشرعات من مربيات الصبيان على الجمع بين صلاتهنّ الظهرين و العشاءين بطهارة واحدة، حدثية كانت أو خبثية، بل الغالب في النساء تأخير الظهرين إلى قبيل الغروب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العشاءين فلا تؤخر كثيرا، لأجل الابتلاء بالنوم، خصوصا في الأزمنة القديمة التي كانوا ينامون بعد المغرب بقليل، و هذه عادة المصليات، و قد ورد الحديث على طبق هذه العادة، و هي بمنزلة قرينة</w:t>
      </w:r>
    </w:p>
    <w:p>
      <w:pPr>
        <w:pStyle w:val="BookText"/>
        <w:rPr/>
      </w:pPr>
      <w:r>
        <w:rPr>
          <w:rFonts w:ascii="Amiri" w:hAnsi="Amiri" w:eastAsia="Amiri" w:cs="Amiri"/>
          <w:color w:val="111111"/>
          <w:sz w:val="28"/>
          <w:sz w:val="28"/>
          <w:szCs w:val="28"/>
          <w:rtl w:val="true"/>
          <w:lang w:bidi="ar-SA"/>
        </w:rPr>
        <w:t xml:space="preserve">لتصلّي الظهرين و العشاءين مع الطهارة، أو مع خفة النجاسة و إن لم يغسل كلّ يوم مرّة فالصلوات الواقعة فيه مع النجاسة باطلة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يشترط انحصار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ثوبها في واحد، أو احتياجها إلى لبس جميع ما</w:t>
      </w:r>
    </w:p>
    <w:p>
      <w:pPr>
        <w:pStyle w:val="BookText"/>
        <w:rPr/>
      </w:pPr>
      <w:r>
        <w:rPr>
          <w:rFonts w:ascii="Amiri" w:hAnsi="Amiri" w:eastAsia="Amiri" w:cs="Amiri"/>
          <w:color w:val="111111"/>
          <w:sz w:val="28"/>
          <w:sz w:val="28"/>
          <w:szCs w:val="28"/>
          <w:rtl w:val="true"/>
          <w:lang w:bidi="ar-SA"/>
        </w:rPr>
        <w:t>محفوفة بالكلام، فلا وجه معها لاستفادة الإطلاق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تغسل القميص في اليوم مرة</w:t>
      </w:r>
      <w:r>
        <w:rPr>
          <w:rFonts w:eastAsia="Amiri" w:cs="Amiri" w:ascii="Amiri" w:hAnsi="Amiri"/>
          <w:color w:val="111111"/>
          <w:sz w:val="28"/>
          <w:szCs w:val="28"/>
          <w:rtl w:val="true"/>
          <w:lang w:bidi="ar-SA"/>
        </w:rPr>
        <w:t>»</w:t>
      </w:r>
      <w:r>
        <w:rPr>
          <w:rStyle w:val="FootnoteAnchor"/>
          <w:rtl w:val="true"/>
        </w:rPr>
        <w:footnoteReference w:id="9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قبل الصلوات الأربع التي جرت عادتهنّ على الجمع بينها، و هو آخر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صلاة الصبح فالظاهر وقوعها في القميص الطاهر، لأنّ الصبيّ في الليل يقمّط و يلف بالخرق، فلا يتعدّى بوله عن قماطه و خرقه إلى غيرهما بحسب العادة المستمرة قديما و حديثا، و مع جريان هذه العادة، لا وجه لاستفادة إطلاق التخيير من الحديث و الكلمات، لأنّ هذه كلّها من الموضوعات الخارجية التي لا بد فيها من الرجوع إلى أهلها، و الدليل ناظر إلى ما هو الواقع في الخارج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للعمومات و الإطلاقات الدالة على شرطية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الظاهر أنّه لا تبطل إلا الصّلوات التي وقعت بعد حدوث النجاسة، لأنّ ذلك هو المرتكز في أذهان المتشرعة و المنزلة عليه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احتمال بطلان جميع الصلوات، لإطلاق الأمر بغسل الثوب في كلّ يوم مرّة، فيكون غسل الثوب بالنسبة إلى بعضها من الشرط المتقدم و بالنسبة إلى الآخر من الشرط المتأخر، فهو احتمال ممكن ثبوتا يبعده مرتكزات المتشرعة إثباتا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اختصاص البطلان بخصوص الصلاة الأخيرة، لكونها القدر المتيقن في البطلان، بعيد أيضا مع وقوع غيرها في الثوب النجس أيضا</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فلذكره في النص المتقدم </w:t>
      </w:r>
      <w:r>
        <w:rPr>
          <w:rStyle w:val="FootnoteAnchor"/>
          <w:rtl w:val="true"/>
        </w:rPr>
        <w:footnoteReference w:id="976"/>
      </w:r>
      <w:r>
        <w:rPr>
          <w:rFonts w:ascii="Amiri" w:hAnsi="Amiri" w:eastAsia="Amiri" w:cs="Amiri"/>
          <w:color w:val="111111"/>
          <w:sz w:val="28"/>
          <w:sz w:val="28"/>
          <w:szCs w:val="28"/>
          <w:rtl w:val="true"/>
          <w:lang w:bidi="ar-SA"/>
        </w:rPr>
        <w:t>، و لأنّه المتيقن من الإجماع</w:t>
      </w:r>
      <w:bookmarkStart w:id="963" w:name="pg12190_153919"/>
    </w:p>
    <w:p>
      <w:pPr>
        <w:pStyle w:val="BookText"/>
        <w:rPr/>
      </w:pPr>
      <w:bookmarkEnd w:id="963"/>
      <w:r>
        <w:rPr>
          <w:rFonts w:ascii="Amiri" w:hAnsi="Amiri" w:eastAsia="Amiri" w:cs="Amiri"/>
          <w:color w:val="111111"/>
          <w:sz w:val="28"/>
          <w:sz w:val="28"/>
          <w:szCs w:val="28"/>
          <w:rtl w:val="true"/>
          <w:lang w:bidi="ar-SA"/>
        </w:rPr>
        <w:t>عندها، و إن كان متعددا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فرق في العفو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أن تكون متمكنة من تحصيل الثوب 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بشراء أو استيجار أو 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 و إن كان الأحوط الاقتصار على صورة عدم التمكن</w:t>
      </w:r>
      <w:r>
        <w:rPr>
          <w:rFonts w:eastAsia="Amiri" w:cs="Amiri" w:ascii="Amiri" w:hAnsi="Amiri"/>
          <w:color w:val="111111"/>
          <w:sz w:val="28"/>
          <w:szCs w:val="28"/>
          <w:rtl w:val="true"/>
          <w:lang w:bidi="ar-SA"/>
        </w:rPr>
        <w:t>.</w:t>
      </w:r>
    </w:p>
    <w:p>
      <w:pPr>
        <w:pStyle w:val="Heading5"/>
        <w:numPr>
          <w:ilvl w:val="4"/>
          <w:numId w:val="1"/>
        </w:numPr>
        <w:rPr/>
      </w:pPr>
      <w:bookmarkStart w:id="964" w:name="__RefHeading___Toc5156197_417432637"/>
      <w:bookmarkStart w:id="965" w:name="_Toc370"/>
      <w:bookmarkEnd w:id="964"/>
      <w:r>
        <w:rPr>
          <w:rtl w:val="true"/>
        </w:rPr>
        <w:t xml:space="preserve">مسألة </w:t>
      </w:r>
      <w:r>
        <w:rPr/>
        <w:t>1</w:t>
      </w:r>
      <w:r>
        <w:rPr>
          <w:rtl w:val="true"/>
        </w:rPr>
        <w:t xml:space="preserve">: </w:t>
      </w:r>
      <w:r>
        <w:rPr>
          <w:rtl w:val="true"/>
        </w:rPr>
        <w:t>إلحاق بدنها بالثوب في العفو عن نجاسته، محلّ إشكال</w:t>
      </w:r>
      <w:bookmarkEnd w:id="9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إلحاق بدنها بالثوب في العفو عن نجاسته، محلّ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لا يخلو عن وجه</w:t>
      </w:r>
      <w:r>
        <w:rPr>
          <w:rFonts w:eastAsia="Amiri" w:cs="Amiri" w:ascii="Amiri" w:hAnsi="Amiri"/>
          <w:color w:val="111111"/>
          <w:sz w:val="28"/>
          <w:szCs w:val="28"/>
          <w:rtl w:val="true"/>
          <w:lang w:bidi="ar-SA"/>
        </w:rPr>
        <w:t>.</w:t>
      </w:r>
    </w:p>
    <w:p>
      <w:pPr>
        <w:pStyle w:val="Heading5"/>
        <w:numPr>
          <w:ilvl w:val="4"/>
          <w:numId w:val="1"/>
        </w:numPr>
        <w:rPr/>
      </w:pPr>
      <w:bookmarkStart w:id="966" w:name="__RefHeading___Toc5156199_417432637"/>
      <w:bookmarkStart w:id="967" w:name="_Toc371"/>
      <w:bookmarkEnd w:id="966"/>
      <w:r>
        <w:rPr>
          <w:rtl w:val="true"/>
        </w:rPr>
        <w:t xml:space="preserve">مسألة </w:t>
      </w:r>
      <w:r>
        <w:rPr/>
        <w:t>2</w:t>
      </w:r>
      <w:r>
        <w:rPr>
          <w:rtl w:val="true"/>
        </w:rPr>
        <w:t xml:space="preserve">: </w:t>
      </w:r>
      <w:r>
        <w:rPr>
          <w:rtl w:val="true"/>
        </w:rPr>
        <w:t>في إلحاق المربّي بالمربية، إشكال</w:t>
      </w:r>
      <w:bookmarkEnd w:id="9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إلحاق المربّي بالمربية،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من تواتر بوله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فللعفو عن النجاسة مع الاضطرار و الحاجة مطلقا، و يأتي في السادس فيما يعفى عنه في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جمودا على إطلاق النص و جملة من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منشأ الاحتياط صحة الانصراف إلى صورة عدم التمكن، و تقتضيه مرتكزات المتشرعة في الجملة، مع حكاية القول به عن جماعة من المتأخرين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الإلحاق غلبة وصول البول إلى البدن، مع عدم الأمر بغسله في الخبر المتقدم، مضافا إلى أنّ الحكم تسهيلي امتناني، و هو يقتضي الإلحاق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عدمه أنّ ترك الأمر بغسل البدن أعم من عدم وجوبه، و الفرق بين الثوب و البدن في تعسر التطهير في الأول و عدمه في الثاني غالبا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الجمود على النص، فلا يلحق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دعوى القطع بوحدة المناط، فيصح الإلحاق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إثبات ذلك مشكل، و يأتي الكلام في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الجمود على المتيقن اختصاص الحكم بخصوص الفرائض، فلا يلحق بها قضاؤها، فكيف بالنوافل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صاحب الجواهر عدم استبعاد الإلحاق تمسكا بالإطلاق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يلحق سائر النجاسات حتّى غائط الصبي ببوله، للأصل</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الإطلاق وجوب غسل الثوب، و إن كان الصبيّ تغذّى بالطعام الذي لم يكف فيه الصب، كما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الفصل الآتي</w:t>
      </w:r>
      <w:r>
        <w:rPr>
          <w:rFonts w:eastAsia="Amiri" w:cs="Amiri" w:ascii="Amiri" w:hAnsi="Amiri"/>
          <w:color w:val="111111"/>
          <w:sz w:val="28"/>
          <w:szCs w:val="28"/>
          <w:rtl w:val="true"/>
          <w:lang w:bidi="ar-SA"/>
        </w:rPr>
        <w:t xml:space="preserve">. </w:t>
      </w:r>
      <w:bookmarkStart w:id="968" w:name="pg12190_153920"/>
    </w:p>
    <w:p>
      <w:pPr>
        <w:pStyle w:val="Heading4"/>
        <w:numPr>
          <w:ilvl w:val="3"/>
          <w:numId w:val="1"/>
        </w:numPr>
        <w:rPr/>
      </w:pPr>
      <w:bookmarkStart w:id="969" w:name="__RefHeading___Toc5156201_417432637"/>
      <w:bookmarkStart w:id="970" w:name="_Toc372"/>
      <w:bookmarkEnd w:id="968"/>
      <w:bookmarkEnd w:id="969"/>
      <w:r>
        <w:rPr>
          <w:rtl w:val="true"/>
        </w:rPr>
        <w:t>السادس</w:t>
      </w:r>
      <w:r>
        <w:rPr>
          <w:rtl w:val="true"/>
        </w:rPr>
        <w:t xml:space="preserve">: </w:t>
      </w:r>
      <w:r>
        <w:rPr>
          <w:rtl w:val="true"/>
        </w:rPr>
        <w:t>يعفى عن كلّ نجاسة في البدن أو الثوب في حال الاضطرار</w:t>
      </w:r>
      <w:bookmarkEnd w:id="9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يعفى عن كلّ نجاسة في البدن أو الثوب في حال الاضطرار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الإطلاق ثبوت الحكم للمتغذّي بغير لبن المرأة كالألبان الصناعية العصرية و نحوها، و الأحوط الاقتصار على غير المتغذّي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أمكنها احتفاظ الصبيّ عن تعدّي بوله بما لا مشقة فيه، كما هو شائع في هذه الأعصار، و مع ذلك فرّطت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يشملها دليل المقام أو لا؟</w:t>
      </w:r>
    </w:p>
    <w:p>
      <w:pPr>
        <w:pStyle w:val="BookText"/>
        <w:rPr/>
      </w:pP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أحوطهما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عن جمع العفو عن نجاسة ثوب الخصيّ الذي يتواتر بوله إذا غسله في النهار مرة، لقاعدة الحرج، و لخبر عبد الرحيم القصير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أبي الحسن الأول عليه السلام أسأله عن خصيّ يبول، فيلقى من ذلك شدة و يرى البلل بعد البلل،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يتوضأ و ينضح مرّة واحدة</w:t>
      </w:r>
      <w:r>
        <w:rPr>
          <w:rFonts w:eastAsia="Amiri" w:cs="Amiri" w:ascii="Amiri" w:hAnsi="Amiri"/>
          <w:color w:val="111111"/>
          <w:sz w:val="28"/>
          <w:szCs w:val="28"/>
          <w:rtl w:val="true"/>
          <w:lang w:bidi="ar-SA"/>
        </w:rPr>
        <w:t xml:space="preserve">» </w:t>
      </w:r>
      <w:r>
        <w:rPr>
          <w:rStyle w:val="FootnoteAnchor"/>
          <w:rtl w:val="true"/>
        </w:rPr>
        <w:footnoteReference w:id="977"/>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ينضح ثوبه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ما رواه الصدوق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قاعدة الحرج تنفي التكليف، لا أن تثبت وجوب الغسل مرّة في كلّ يوم، الا أن تنضم إليها قاعدة الميسور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الخبر مجمل متنا إذ يمكن أن يكون المراد به المسلوس الذي يأتي حكمه، أو من البلل المشتبه، فلا يصح الأخذ بإطلاقه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شي‌ء حرّمه اللّه الا و قد أحلّه لمن اضطر إليه</w:t>
      </w:r>
      <w:r>
        <w:rPr>
          <w:rFonts w:eastAsia="Amiri" w:cs="Amiri" w:ascii="Amiri" w:hAnsi="Amiri"/>
          <w:color w:val="111111"/>
          <w:sz w:val="28"/>
          <w:szCs w:val="28"/>
          <w:rtl w:val="true"/>
          <w:lang w:bidi="ar-SA"/>
        </w:rPr>
        <w:t xml:space="preserve">»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 من الاضطرار العرفي منه، دون العقلي، كما أنّ المراد من الحلية و الحرمة أعم من النفسية و الغيرية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ربّ العالمين و صلّى اللّه على أشرف أنبيائه المرسلين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للّه الحمد أولا و آخرا</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الموسوي السبزواري</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71" w:name="pg12190_153922"/>
      <w:bookmarkStart w:id="972" w:name="pg12190_153922"/>
      <w:bookmarkEnd w:id="972"/>
    </w:p>
    <w:p>
      <w:pPr>
        <w:pStyle w:val="Heading2"/>
        <w:numPr>
          <w:ilvl w:val="1"/>
          <w:numId w:val="1"/>
        </w:numPr>
        <w:rPr/>
      </w:pPr>
      <w:bookmarkStart w:id="973" w:name="pg12190_153922"/>
      <w:bookmarkStart w:id="974" w:name="__RefHeading___Toc5156203_417432637"/>
      <w:bookmarkStart w:id="975" w:name="_Toc373"/>
      <w:bookmarkEnd w:id="973"/>
      <w:bookmarkEnd w:id="974"/>
      <w:r>
        <w:rPr>
          <w:rtl w:val="true"/>
        </w:rPr>
        <w:t xml:space="preserve">فهرست الجزء الأول من كتاب </w:t>
      </w:r>
      <w:r>
        <w:rPr>
          <w:rtl w:val="true"/>
        </w:rPr>
        <w:t>«</w:t>
      </w:r>
      <w:r>
        <w:rPr>
          <w:rtl w:val="true"/>
        </w:rPr>
        <w:t>مهذب الأحكام</w:t>
      </w:r>
      <w:r>
        <w:rPr>
          <w:rtl w:val="true"/>
        </w:rPr>
        <w:t>»</w:t>
      </w:r>
      <w:bookmarkEnd w:id="975"/>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طرق إحراز صحة العمل إما بالاجتهاد، أو الاحتياط، أو التقليد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p>
    <w:p>
      <w:pPr>
        <w:pStyle w:val="BookText"/>
        <w:rPr/>
      </w:pPr>
      <w:r>
        <w:rPr>
          <w:rFonts w:ascii="Amiri" w:hAnsi="Amiri" w:eastAsia="Amiri" w:cs="Amiri"/>
          <w:color w:val="111111"/>
          <w:sz w:val="28"/>
          <w:sz w:val="28"/>
          <w:szCs w:val="28"/>
          <w:rtl w:val="true"/>
          <w:lang w:bidi="ar-SA"/>
        </w:rPr>
        <w:t xml:space="preserve">عدم الموضوعية لهذه الطرق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وجوب الاجتهاد و تعريفه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جواز العمل بالاحتياط ولو كان مجتهدأ، وبيان أدلة القائلين بعدم جوازه والمناقشة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أقسام الاحتياط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جواز الاحتياط ولو كان مستلزمة التكرار، والجواب عن أدلة المانعين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p>
    <w:p>
      <w:pPr>
        <w:pStyle w:val="BookText"/>
        <w:rPr/>
      </w:pPr>
      <w:r>
        <w:rPr>
          <w:rFonts w:ascii="Amiri" w:hAnsi="Amiri" w:eastAsia="Amiri" w:cs="Amiri"/>
          <w:color w:val="111111"/>
          <w:sz w:val="28"/>
          <w:sz w:val="28"/>
          <w:szCs w:val="28"/>
          <w:rtl w:val="true"/>
          <w:lang w:bidi="ar-SA"/>
        </w:rPr>
        <w:t xml:space="preserve">جواز الاحتياط لابد وأن يستند إلى الاجتهاد أو التقليد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w:t>
      </w:r>
    </w:p>
    <w:p>
      <w:pPr>
        <w:pStyle w:val="BookText"/>
        <w:rPr/>
      </w:pPr>
      <w:r>
        <w:rPr>
          <w:rFonts w:ascii="Amiri" w:hAnsi="Amiri" w:eastAsia="Amiri" w:cs="Amiri"/>
          <w:color w:val="111111"/>
          <w:sz w:val="28"/>
          <w:sz w:val="28"/>
          <w:szCs w:val="28"/>
          <w:rtl w:val="true"/>
          <w:lang w:bidi="ar-SA"/>
        </w:rPr>
        <w:t>لا تقليد ولا اجتهاد في الضروريات</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w:t>
      </w:r>
    </w:p>
    <w:p>
      <w:pPr>
        <w:pStyle w:val="BookText"/>
        <w:rPr/>
      </w:pPr>
      <w:r>
        <w:rPr>
          <w:rFonts w:ascii="Amiri" w:hAnsi="Amiri" w:eastAsia="Amiri" w:cs="Amiri"/>
          <w:color w:val="111111"/>
          <w:sz w:val="28"/>
          <w:sz w:val="28"/>
          <w:szCs w:val="28"/>
          <w:rtl w:val="true"/>
          <w:lang w:bidi="ar-SA"/>
        </w:rPr>
        <w:t xml:space="preserve">عمل العامي بلا تقليد ولا احتباط باطل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معني التقليد والأخبار الواردة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فروع وفيها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كفاية الالتزام الإجمالي في التقليد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عدم اعتبار السبق الزماني في التقليد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صحة العمل المطابق لرأي المجتهد ولو لم يكن بغير التزام والثبات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اعتبار التعيين في المجتهد وعدمه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w:t>
      </w:r>
    </w:p>
    <w:p>
      <w:pPr>
        <w:pStyle w:val="BookText"/>
        <w:rPr/>
      </w:pPr>
      <w:r>
        <w:rPr>
          <w:rFonts w:ascii="Amiri" w:hAnsi="Amiri" w:eastAsia="Amiri" w:cs="Amiri"/>
          <w:color w:val="111111"/>
          <w:sz w:val="28"/>
          <w:sz w:val="28"/>
          <w:szCs w:val="28"/>
          <w:rtl w:val="true"/>
          <w:lang w:bidi="ar-SA"/>
        </w:rPr>
        <w:t xml:space="preserve">تقليد الميت وأقسامه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تقلید، ابتداء مع الموافقة لرأي الحي </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ابتداء مع المخالفة لرأي الحي</w:t>
      </w:r>
      <w:r>
        <w:rPr>
          <w:rFonts w:eastAsia="IRNazanin" w:cs="IRNazanin"/>
          <w:color w:val="111111"/>
          <w:sz w:val="28"/>
          <w:szCs w:val="28"/>
          <w:rtl w:val="true"/>
          <w:lang w:bidi="fa-IR"/>
        </w:rPr>
        <w:t>...</w:t>
      </w:r>
      <w:r>
        <w:rPr>
          <w:rFonts w:eastAsia="IRNazanin" w:cs="IRNazanin"/>
          <w:color w:val="111111"/>
          <w:sz w:val="28"/>
          <w:szCs w:val="28"/>
          <w:lang w:bidi="fa-IR"/>
        </w:rPr>
        <w:t>18</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البقاء على تقليده مع الموافقة لرأي الحي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البقاء على تقليده مع المخالفة لرأي الحي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w:t>
      </w:r>
    </w:p>
    <w:p>
      <w:pPr>
        <w:pStyle w:val="BookText"/>
        <w:rPr/>
      </w:pPr>
      <w:r>
        <w:rPr>
          <w:rFonts w:ascii="Amiri" w:hAnsi="Amiri" w:eastAsia="Amiri" w:cs="Amiri"/>
          <w:color w:val="111111"/>
          <w:sz w:val="28"/>
          <w:sz w:val="28"/>
          <w:szCs w:val="28"/>
          <w:rtl w:val="true"/>
          <w:lang w:bidi="ar-SA"/>
        </w:rPr>
        <w:t>فروع 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المناط في الموافقة والمخالفة وموردهما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 xml:space="preserve">اعتبار کون الموافقة والمخالفة لرأي المجتهد </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لابد من إحراز المخالفة بطريق معتبر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موارد جواز العدول إلى الحي وعدمه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أدلة وجود تقليد الأعلم والمناقشة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الاستدلال على جواز تقليد العالم والجواب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وجوب تقليد الأعلم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يجب الفحص عن الأعلم، والأقسام المنصورة في وجوده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حكم الشك في حدوث الأعلمية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التخيير بين المجتهدين المتساوین، وهل يجب اختيار الأورع؟</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 xml:space="preserve">حكم ما إذا لم يكن للأعلم فتوى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وجوب الرجوع إلى الحي في البقاء على تقليد الميت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حكم عمل الجاهل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أقسام الجاهل وحكم كل واحد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فروع وفيها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المناط في صحة العمل مطابقته لرأي المجتهد سواء</w:t>
      </w:r>
    </w:p>
    <w:p>
      <w:pPr>
        <w:pStyle w:val="BookText"/>
        <w:rPr/>
      </w:pPr>
      <w:r>
        <w:rPr>
          <w:rFonts w:ascii="Amiri" w:hAnsi="Amiri" w:eastAsia="Amiri" w:cs="Amiri"/>
          <w:color w:val="111111"/>
          <w:sz w:val="28"/>
          <w:sz w:val="28"/>
          <w:szCs w:val="28"/>
          <w:rtl w:val="true"/>
          <w:lang w:bidi="ar-SA"/>
        </w:rPr>
        <w:t xml:space="preserve">حصلت حين العمل أو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هل يكون الرأي المجتهد موضوعية أو أنه طريق إلى الواقع؟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بیان المراد من الأعلم</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حكم تقليد المفضول إذا وافق فتواه مع الأفضل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لا يجوز تقليد غير المجتهد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طرق ثبوت الاجتهاد </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الاجتهاد والأعلمية هل يثبتان يقول مطلق بالثقة؟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حكم الظن بالأعلمية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شرائط مرجع التقليد وبيان أدلتها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حكم تقليد المتجزي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فروع وفيها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مراتب التجزي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معنی التجزي</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 xml:space="preserve">نفوذ حكم بعض أقسام المنجزي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الإقبال على الدنيا وأقسامه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فائدتان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انقسام الرياسة الدينية حسب الأحكام الخمسة التكليفية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الكلام في العدالة التي هي من المفاهيم اللغوية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مراتب الاستقامة والاستواء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المراد من صحيحة ابن أبي يعفور الواردة في العدالة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فروع وفيها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ترتب آثار العدالة إذا شك في زوالها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حكم من لم يرتكب ذنبا بعد 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ترك المعاصي لقصور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حكم التجري بالنسبة إلى العدالة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طرق ثبوت العدالة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الظاهر، والمراد منه وبيان أدلته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فروع وفيها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يعتبر في حسن الظاهر حصول الظن بالواقع؟</w:t>
      </w:r>
    </w:p>
    <w:p>
      <w:pPr>
        <w:pStyle w:val="BookText"/>
        <w:rPr/>
      </w:pPr>
      <w:r>
        <w:rPr>
          <w:rFonts w:ascii="Amiri" w:hAnsi="Amiri" w:eastAsia="Amiri" w:cs="Amiri"/>
          <w:color w:val="111111"/>
          <w:sz w:val="28"/>
          <w:sz w:val="28"/>
          <w:szCs w:val="28"/>
          <w:rtl w:val="true"/>
          <w:lang w:bidi="ar-SA"/>
        </w:rPr>
        <w:t xml:space="preserve">كفاية الظن النوعي بحسن الظاهر، حكم ما لو شك في حسن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۵۰</w:t>
      </w:r>
    </w:p>
    <w:p>
      <w:pPr>
        <w:pStyle w:val="BookText"/>
        <w:rPr/>
      </w:pPr>
      <w:r>
        <w:rPr>
          <w:rFonts w:ascii="Amiri" w:hAnsi="Amiri" w:eastAsia="Amiri" w:cs="Amiri"/>
          <w:color w:val="111111"/>
          <w:sz w:val="28"/>
          <w:sz w:val="28"/>
          <w:szCs w:val="28"/>
          <w:rtl w:val="true"/>
          <w:lang w:bidi="ar-SA"/>
        </w:rPr>
        <w:t>كان للتدليس أولخوف من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البيئة والدليل على اعتبارها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فرع وفيها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الشهادة الفعلية كالقولية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حكم البينة التي لا يحصل الوثوق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وهل يكفي أخبار الموثوق به بالعدالة؟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الشياع المفيد للعلم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إذا عرض للمجتهد مایوجب فقده للشرائط </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حكم تقليد من لم يكن جامعا للشرائط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لو قلد من يحرم البقاء على تقليد الميت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وجوب تعلم العبادات والأحكام الابتلائية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فرعان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حكم ما لو اطمأن بعدم الابتلاء في أثناء العمل فاتفق الابتلاء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وجوب تعلم مسائل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موارد وجوب التقليد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فروع وفيها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وجوب التقليد فيما خرج عن الابتلاء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۵۷</w:t>
      </w:r>
    </w:p>
    <w:p>
      <w:pPr>
        <w:pStyle w:val="BookText"/>
        <w:rPr/>
      </w:pPr>
      <w:r>
        <w:rPr>
          <w:rFonts w:ascii="Amiri" w:hAnsi="Amiri" w:eastAsia="Amiri" w:cs="Amiri"/>
          <w:color w:val="111111"/>
          <w:sz w:val="28"/>
          <w:sz w:val="28"/>
          <w:szCs w:val="28"/>
          <w:rtl w:val="true"/>
          <w:lang w:bidi="ar-SA"/>
        </w:rPr>
        <w:t xml:space="preserve">وحكم ما لو علم أن أفعاله تطابق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۵۸</w:t>
      </w:r>
    </w:p>
    <w:p>
      <w:pPr>
        <w:pStyle w:val="BookText"/>
        <w:rPr/>
      </w:pPr>
      <w:r>
        <w:rPr>
          <w:rFonts w:ascii="Amiri" w:hAnsi="Amiri" w:eastAsia="Amiri" w:cs="Amiri"/>
          <w:color w:val="111111"/>
          <w:sz w:val="28"/>
          <w:sz w:val="28"/>
          <w:szCs w:val="28"/>
          <w:rtl w:val="true"/>
          <w:lang w:bidi="ar-SA"/>
        </w:rPr>
        <w:t xml:space="preserve">المدار في الابتلاء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عدم جواز البقاء على التقليد مع تبدل رأي المجتهد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جواز التبعيض في التقليد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حكم تقليد من يقول بحرمة العدول حتى إلى الأعلم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حكم ما إذا قلد المجتهد بتخيل أنه زيد فبان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طرق معرفة فتوى المجتهد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حكم تقليد غير الأهل، وما إذا انحصر الأعلم في شخصين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والشك في موت المجتهد أو تبدل رأيه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حكم من علم أنه كان في عبادته بلا تقلید</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فروع وفيها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عدم الفرق في اليقين بالبطلان بین کونه بالوجدان أو من جهة المخالفة الرأي المجتهد </w:t>
      </w:r>
      <w:r>
        <w:rPr>
          <w:rFonts w:eastAsia="IRNazanin" w:cs="IRNazanin"/>
          <w:color w:val="111111"/>
          <w:sz w:val="28"/>
          <w:szCs w:val="28"/>
          <w:rtl w:val="true"/>
          <w:lang w:bidi="fa-IR"/>
        </w:rPr>
        <w:t>...</w:t>
      </w:r>
      <w:r>
        <w:rPr>
          <w:rFonts w:eastAsia="IRNazanin" w:cs="IRNazanin"/>
          <w:color w:val="111111"/>
          <w:sz w:val="28"/>
          <w:szCs w:val="28"/>
          <w:lang w:bidi="fa-IR"/>
        </w:rPr>
        <w:t>64</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 قاعدة الفراغ والصحة في صورة الغفلة</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وجوب القضاء على من شك في أصل إتيان العمل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حكم ما لو شك في الصحة والفساد قبل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في زمن بلوغه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جریان قاعدة الفراغ فيما لو علم كيفية العمل وشك في انطباق المأتي به عليها </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حكم الشك في صحة التقليد وعدمها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إذا قلد مجتهدأ ثم شك في أنه جامع الشرائط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حرمة الافتاء على غير الأهل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فروع وفيها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جواز العمل برأي الفاقد للشرائط إذا کان مطابقة للاحتياط </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 xml:space="preserve">حكم فتوى الفاقد للشرائط ثم صار واجدأ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لو حصل الملكة في حال الفقد للشرائط ثم صار مستجمعة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حرمة القضاء على غير الأهل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كفاية التقليد الصحيح في القضاء وفصل الخصومة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فروع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عدم جواز تصدي العامي للقضاء إلا إذا كان مستندا إلى علم قطعي أو تقلید صحيح</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هل يعتبر تحققق سائر الشرائط في المقلد المتصدي للقضاء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 xml:space="preserve">إذا كان المترافعان مقلدین لمن لا يجوز قضاوة غير المجتهد </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 xml:space="preserve">عدم جواز الترافع إلى غير الأهل وعدم نفوذ 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قاعدة حرمة الإعانة على الإثم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أقسام الإعانة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وجوه تحقق الإعانة و شرائطها، والإشارة إلى قاعدة الإغراء للقبيح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فروع وفيها عدم الفرق في الإعانة المحرمة بين الكبائر و الصغائر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فرق في تحقتها بين العلم التفصيلي والإجمالي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عدم تحقق الإعانة فيمن لم يقصدها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ارتفاع الحرمة في الإعانة بالاضطرار والإكراه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اعتبار تعداد الأشخاص في الإعانة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حكم الشك في مورد الإعانة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تبعية إثم الإعانة للإثم المعان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هل المدار في الإثم بحسب تكليف المعان أو المعين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حكم ما لو أمكن للمعان دفع المعين ولم يدفعه</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۷۷</w:t>
      </w:r>
    </w:p>
    <w:p>
      <w:pPr>
        <w:pStyle w:val="BookText"/>
        <w:rPr/>
      </w:pPr>
      <w:r>
        <w:rPr>
          <w:rFonts w:ascii="Amiri" w:hAnsi="Amiri" w:eastAsia="Amiri" w:cs="Amiri"/>
          <w:color w:val="111111"/>
          <w:sz w:val="28"/>
          <w:sz w:val="28"/>
          <w:szCs w:val="28"/>
          <w:rtl w:val="true"/>
          <w:lang w:bidi="ar-SA"/>
        </w:rPr>
        <w:t xml:space="preserve">وجوب التوبة عن الإعانة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۷۷</w:t>
      </w:r>
    </w:p>
    <w:p>
      <w:pPr>
        <w:pStyle w:val="BookText"/>
        <w:rPr/>
      </w:pPr>
      <w:r>
        <w:rPr>
          <w:rFonts w:ascii="Amiri" w:hAnsi="Amiri" w:eastAsia="Amiri" w:cs="Amiri"/>
          <w:color w:val="111111"/>
          <w:sz w:val="28"/>
          <w:sz w:val="28"/>
          <w:szCs w:val="28"/>
          <w:rtl w:val="true"/>
          <w:lang w:bidi="ar-SA"/>
        </w:rPr>
        <w:t>حكم ما لو علم شخص بأنه إذا لم يعن تحقق الحرام بإعانة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۷۷</w:t>
      </w:r>
    </w:p>
    <w:p>
      <w:pPr>
        <w:pStyle w:val="BookText"/>
        <w:rPr/>
      </w:pPr>
      <w:r>
        <w:rPr>
          <w:rFonts w:ascii="Amiri" w:hAnsi="Amiri" w:eastAsia="Amiri" w:cs="Amiri"/>
          <w:color w:val="111111"/>
          <w:sz w:val="28"/>
          <w:sz w:val="28"/>
          <w:szCs w:val="28"/>
          <w:rtl w:val="true"/>
          <w:lang w:bidi="ar-SA"/>
        </w:rPr>
        <w:t xml:space="preserve">قاعدة وجوب دفع المنكر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حرمة الشهادة عند غير الأهل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 المال المأخوذ بحكمه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فروع وفيها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حكم من قضى اتفاقا مع عدم كونه أهلا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حكم احقاق الحق وإطال الباطل بغير إذن الحاكم الشرعي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حكم المتصدي لأخذ الزكاة من الممتنع عن أدائها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الاضطرار إلى حكام الجوار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يشترط في المفتي والقاضي العدالة وكفاية الاطمئنان يتحققها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حكم الأعمال الماضية إذا شك في أنها كانت عن تقلید صحيح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۸۵</w:t>
      </w:r>
    </w:p>
    <w:p>
      <w:pPr>
        <w:pStyle w:val="BookText"/>
        <w:rPr/>
      </w:pPr>
      <w:r>
        <w:rPr>
          <w:rFonts w:ascii="Amiri" w:hAnsi="Amiri" w:eastAsia="Amiri" w:cs="Amiri"/>
          <w:color w:val="111111"/>
          <w:sz w:val="28"/>
          <w:sz w:val="28"/>
          <w:szCs w:val="28"/>
          <w:rtl w:val="true"/>
          <w:lang w:bidi="ar-SA"/>
        </w:rPr>
        <w:t xml:space="preserve">وجوب تقليد الأعلم في مسألة تقليد الأعلم إذا كان أحد المجتهدين أعلم في العبادات والآخر في المعاملات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۸۵</w:t>
      </w:r>
    </w:p>
    <w:p>
      <w:pPr>
        <w:pStyle w:val="BookText"/>
        <w:rPr/>
      </w:pPr>
      <w:r>
        <w:rPr>
          <w:rFonts w:ascii="Amiri" w:hAnsi="Amiri" w:eastAsia="Amiri" w:cs="Amiri"/>
          <w:color w:val="111111"/>
          <w:sz w:val="28"/>
          <w:sz w:val="28"/>
          <w:szCs w:val="28"/>
          <w:rtl w:val="true"/>
          <w:lang w:bidi="ar-SA"/>
        </w:rPr>
        <w:t xml:space="preserve">وجوب الإعلام مع ظهور الخطأ في نقل الفتوى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۸۵</w:t>
      </w:r>
    </w:p>
    <w:p>
      <w:pPr>
        <w:pStyle w:val="BookText"/>
        <w:rPr/>
      </w:pPr>
      <w:r>
        <w:rPr>
          <w:rFonts w:ascii="Amiri" w:hAnsi="Amiri" w:eastAsia="Amiri" w:cs="Amiri"/>
          <w:color w:val="111111"/>
          <w:sz w:val="28"/>
          <w:sz w:val="28"/>
          <w:szCs w:val="28"/>
          <w:rtl w:val="true"/>
          <w:lang w:bidi="ar-SA"/>
        </w:rPr>
        <w:t>فروع وفيها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وجوب الإعلام مع السؤال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w:t>
      </w:r>
    </w:p>
    <w:p>
      <w:pPr>
        <w:pStyle w:val="BookText"/>
        <w:rPr/>
      </w:pPr>
      <w:r>
        <w:rPr>
          <w:rFonts w:ascii="Amiri" w:hAnsi="Amiri" w:eastAsia="Amiri" w:cs="Amiri"/>
          <w:color w:val="111111"/>
          <w:sz w:val="28"/>
          <w:sz w:val="28"/>
          <w:szCs w:val="28"/>
          <w:rtl w:val="true"/>
          <w:lang w:bidi="ar-SA"/>
        </w:rPr>
        <w:t xml:space="preserve">وجوب إبلاغ الأحكام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احتمال کون التبليغ واجبا عينية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۸۹</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 ما إذا اتفق في أثناء الصلاة مسألة لا يعلم حكمها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وجوب الاحتياط في زمان الفحص عن الأعلم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بطلان الاذن والوكالة يموت المجتهد أو اغمائه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يقلد الحي في مسألة جواز البقاء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من قلد مجتهدأ ثم قلد غيره يخالفه في الفتوى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فروع وفيها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عدم الفرق في الأجزاء وعدمه بین اعتراف المجتهد الثاني بخطأ الأول وعدمه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۹۵</w:t>
      </w:r>
    </w:p>
    <w:p>
      <w:pPr>
        <w:pStyle w:val="BookText"/>
        <w:rPr/>
      </w:pPr>
      <w:r>
        <w:rPr>
          <w:rFonts w:ascii="Amiri" w:hAnsi="Amiri" w:eastAsia="Amiri" w:cs="Amiri"/>
          <w:color w:val="111111"/>
          <w:sz w:val="28"/>
          <w:sz w:val="28"/>
          <w:szCs w:val="28"/>
          <w:rtl w:val="true"/>
          <w:lang w:bidi="ar-SA"/>
        </w:rPr>
        <w:t>لا فرق بين ظهور الخلاف لأجل التقصير من المجتهد الأول أو من العامي في الفحص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حكم عمل الوكيل والوصي عن الغير فروع وفيها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حكم ما لو خالف الأجير ما عينه الموجز ثم أجازه هل تفرغ ذمة المنوب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إذا خالف التائب ما عينه وأتي العمل صحيحا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حكم العمل إذا اختلف الوكيل والموكل في صحته وفساده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إذا اختلف المتعاملان في صحة المعاملة وفساده اجتهادة أو تقليدا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في المرافعات تعيين الحاكم بيد المدعي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حكم ما إذا مختار المدعي عليه أعلم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فروع وفيها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التخيير عند تساوي الحكام في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التخيير في المتداعیین</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 xml:space="preserve">جواز اختبار مجتهدين أو أكثر لفصل الخصومة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اعتبار الأعلمية في القضارة إنما هو في صورة مخالفة رأيه مع الأعلم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۱۰۰</w:t>
      </w:r>
    </w:p>
    <w:p>
      <w:pPr>
        <w:pStyle w:val="BookText"/>
        <w:rPr/>
      </w:pPr>
      <w:r>
        <w:rPr>
          <w:rFonts w:ascii="Amiri" w:hAnsi="Amiri" w:eastAsia="Amiri" w:cs="Amiri"/>
          <w:color w:val="111111"/>
          <w:sz w:val="28"/>
          <w:sz w:val="28"/>
          <w:szCs w:val="28"/>
          <w:rtl w:val="true"/>
          <w:lang w:bidi="ar-SA"/>
        </w:rPr>
        <w:t xml:space="preserve">حكم ما إذا ترافع المقلدان لأعلم إلى عالم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عدم جواز نقض حکم الحاکم</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أقسام حکم الحاکم</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فروع وفيها</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رد الحكم من المعاصي الكبيرة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حرمة الرد حكم تكليفي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تنفيذ الحكم واجب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الفرق بين الفتوى والحكم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جواز نقض الفتوى بالفتوى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لو شك أنه حكم أو مجرد اخبار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حكم ما لو كان الحكم خطأ عند حاكم وصوابا عند حاكم آخر، وكذا الحكم الصادر تقية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۱۰۵</w:t>
      </w:r>
    </w:p>
    <w:p>
      <w:pPr>
        <w:pStyle w:val="BookText"/>
        <w:rPr/>
      </w:pPr>
      <w:r>
        <w:rPr>
          <w:rFonts w:ascii="Amiri" w:hAnsi="Amiri" w:eastAsia="Amiri" w:cs="Amiri"/>
          <w:color w:val="111111"/>
          <w:sz w:val="28"/>
          <w:sz w:val="28"/>
          <w:szCs w:val="28"/>
          <w:rtl w:val="true"/>
          <w:lang w:bidi="ar-SA"/>
        </w:rPr>
        <w:t xml:space="preserve">ما يتعلق بالحكم الصحيح المطابق للموازين الشرعية الصادر عن من لم يكن أهلا للحكومة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لا فرق في الحكم الذي يحرم نقضه بين أقسام مستندة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۱۰۵</w:t>
      </w:r>
    </w:p>
    <w:p>
      <w:pPr>
        <w:pStyle w:val="BookText"/>
        <w:rPr/>
      </w:pPr>
      <w:r>
        <w:rPr>
          <w:rFonts w:ascii="Amiri" w:hAnsi="Amiri" w:eastAsia="Amiri" w:cs="Amiri"/>
          <w:color w:val="111111"/>
          <w:sz w:val="28"/>
          <w:sz w:val="28"/>
          <w:szCs w:val="28"/>
          <w:rtl w:val="true"/>
          <w:lang w:bidi="ar-SA"/>
        </w:rPr>
        <w:t xml:space="preserve">في تعارض نقل الفتوى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۱۰۹</w:t>
      </w:r>
    </w:p>
    <w:p>
      <w:pPr>
        <w:pStyle w:val="BookText"/>
        <w:rPr/>
      </w:pPr>
      <w:r>
        <w:rPr>
          <w:rFonts w:ascii="Amiri" w:hAnsi="Amiri" w:eastAsia="Amiri" w:cs="Amiri"/>
          <w:color w:val="111111"/>
          <w:sz w:val="28"/>
          <w:sz w:val="28"/>
          <w:szCs w:val="28"/>
          <w:rtl w:val="true"/>
          <w:lang w:bidi="ar-SA"/>
        </w:rPr>
        <w:t xml:space="preserve">من عرضت له مسألة لا يعلم حكمها ولا يمكنه الرجوع فيها إلى الأعلم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۱۰۷</w:t>
      </w:r>
    </w:p>
    <w:p>
      <w:pPr>
        <w:pStyle w:val="BookText"/>
        <w:rPr/>
      </w:pPr>
      <w:r>
        <w:rPr>
          <w:rFonts w:ascii="Amiri" w:hAnsi="Amiri" w:eastAsia="Amiri" w:cs="Amiri"/>
          <w:color w:val="111111"/>
          <w:sz w:val="28"/>
          <w:sz w:val="28"/>
          <w:szCs w:val="28"/>
          <w:rtl w:val="true"/>
          <w:lang w:bidi="ar-SA"/>
        </w:rPr>
        <w:t>إذا قلد مجتهدأ ثم مات فقلدغيره ثم مات وقلد من يقول بوجوب البقاء أو جوازه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ما يتحقق به التقليد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۱۰۹</w:t>
      </w:r>
    </w:p>
    <w:p>
      <w:pPr>
        <w:pStyle w:val="BookText"/>
        <w:rPr/>
      </w:pPr>
      <w:r>
        <w:rPr>
          <w:rFonts w:ascii="IRNazanin" w:hAnsi="IRNazanin" w:eastAsia="IRNazanin"/>
          <w:color w:val="111111"/>
          <w:sz w:val="28"/>
          <w:sz w:val="28"/>
          <w:szCs w:val="28"/>
          <w:rtl w:val="true"/>
          <w:lang w:bidi="fa-IR"/>
        </w:rPr>
        <w:t xml:space="preserve">حکم احتياطات الأعلم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۱۱۰</w:t>
      </w:r>
    </w:p>
    <w:p>
      <w:pPr>
        <w:pStyle w:val="BookText"/>
        <w:rPr/>
      </w:pPr>
      <w:r>
        <w:rPr>
          <w:rFonts w:ascii="IRNazanin" w:hAnsi="IRNazanin" w:eastAsia="IRNazanin"/>
          <w:color w:val="111111"/>
          <w:sz w:val="28"/>
          <w:sz w:val="28"/>
          <w:szCs w:val="28"/>
          <w:rtl w:val="true"/>
          <w:lang w:bidi="fa-IR"/>
        </w:rPr>
        <w:t>أقسام الاحتياط، و تبعیض التقليد</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وجوب التقليد في كيفية الاحتياط و تشخیص موارده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۱۱۲</w:t>
      </w:r>
    </w:p>
    <w:p>
      <w:pPr>
        <w:pStyle w:val="BookText"/>
        <w:rPr/>
      </w:pPr>
      <w:r>
        <w:rPr>
          <w:rFonts w:ascii="Amiri" w:hAnsi="Amiri" w:eastAsia="Amiri" w:cs="Amiri"/>
          <w:color w:val="111111"/>
          <w:sz w:val="28"/>
          <w:sz w:val="28"/>
          <w:szCs w:val="28"/>
          <w:rtl w:val="true"/>
          <w:lang w:bidi="ar-SA"/>
        </w:rPr>
        <w:t xml:space="preserve">الموارد التي لا يجوز التقليد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عدم اعتبار الأعلمية في المجتهد إلا في التقليد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ولاية الفقيه الجامع للشرائط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موارد وجوب الإعلام على المجتهد عند تبدل رأيه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۱۱۷</w:t>
      </w:r>
    </w:p>
    <w:p>
      <w:pPr>
        <w:pStyle w:val="BookText"/>
        <w:rPr/>
      </w:pPr>
      <w:r>
        <w:rPr>
          <w:rFonts w:ascii="Amiri" w:hAnsi="Amiri" w:eastAsia="Amiri" w:cs="Amiri"/>
          <w:color w:val="111111"/>
          <w:sz w:val="28"/>
          <w:sz w:val="28"/>
          <w:szCs w:val="28"/>
          <w:rtl w:val="true"/>
          <w:lang w:bidi="ar-SA"/>
        </w:rPr>
        <w:t xml:space="preserve">عدم جواز أجراء العامي الأصل في الشبهات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۱۱۷</w:t>
      </w:r>
    </w:p>
    <w:p>
      <w:pPr>
        <w:pStyle w:val="BookText"/>
        <w:rPr/>
      </w:pPr>
      <w:r>
        <w:rPr>
          <w:rFonts w:ascii="Amiri" w:hAnsi="Amiri" w:eastAsia="Amiri" w:cs="Amiri"/>
          <w:color w:val="111111"/>
          <w:sz w:val="28"/>
          <w:sz w:val="28"/>
          <w:szCs w:val="28"/>
          <w:rtl w:val="true"/>
          <w:lang w:bidi="ar-SA"/>
        </w:rPr>
        <w:t>المجتهد المجهول الحال لا يجوز تقليده، ولا يثبت له وظائف المجتهد</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۱۱۸</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عدم كفاية الظن برأي المجتهد إلا إذا استند إلى 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۱۱۹</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كتاب الطهارة</w:t>
      </w:r>
    </w:p>
    <w:p>
      <w:pPr>
        <w:pStyle w:val="BookText"/>
        <w:rPr/>
      </w:pPr>
      <w:r>
        <w:rPr>
          <w:rFonts w:ascii="Amiri" w:hAnsi="Amiri" w:eastAsia="Amiri" w:cs="Amiri"/>
          <w:color w:val="111111"/>
          <w:sz w:val="28"/>
          <w:sz w:val="28"/>
          <w:szCs w:val="28"/>
          <w:rtl w:val="true"/>
          <w:lang w:bidi="ar-SA"/>
        </w:rPr>
        <w:t>تقديم أمور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أن الطهارة و النظافة من المفاهيم المينية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تفاوت مراتب كل من الطهارة و النظافة</w:t>
      </w:r>
    </w:p>
    <w:p>
      <w:pPr>
        <w:pStyle w:val="BookText"/>
        <w:rPr/>
      </w:pPr>
      <w:r>
        <w:rPr>
          <w:rFonts w:ascii="Amiri" w:hAnsi="Amiri" w:eastAsia="Amiri" w:cs="Amiri"/>
          <w:color w:val="111111"/>
          <w:sz w:val="28"/>
          <w:sz w:val="28"/>
          <w:szCs w:val="28"/>
          <w:rtl w:val="true"/>
          <w:lang w:bidi="ar-SA"/>
        </w:rPr>
        <w:t xml:space="preserve">تعريف كل من الطهارة والنجاسة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۱۲۰</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أنهما أمران وجودیان متضادان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استقلال لجعل والاعتبار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۱۲۱</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مطلوبية الطهارة لنفسها كمقبوضية القذارة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۱۲۱</w:t>
      </w:r>
    </w:p>
    <w:p>
      <w:pPr>
        <w:pStyle w:val="BookText"/>
        <w:rPr/>
      </w:pPr>
      <w:r>
        <w:rPr>
          <w:rFonts w:ascii="Amiri" w:hAnsi="Amiri" w:eastAsia="Amiri" w:cs="Amiri"/>
          <w:color w:val="111111"/>
          <w:sz w:val="28"/>
          <w:sz w:val="28"/>
          <w:szCs w:val="28"/>
          <w:rtl w:val="true"/>
          <w:lang w:bidi="ar-SA"/>
        </w:rPr>
        <w:t>فصل في المياه</w:t>
      </w:r>
    </w:p>
    <w:p>
      <w:pPr>
        <w:pStyle w:val="BookText"/>
        <w:rPr/>
      </w:pPr>
      <w:r>
        <w:rPr>
          <w:rFonts w:ascii="Amiri" w:hAnsi="Amiri" w:eastAsia="Amiri" w:cs="Amiri"/>
          <w:color w:val="111111"/>
          <w:sz w:val="28"/>
          <w:sz w:val="28"/>
          <w:szCs w:val="28"/>
          <w:rtl w:val="true"/>
          <w:lang w:bidi="ar-SA"/>
        </w:rPr>
        <w:t xml:space="preserve">الماء إما مطلق أو مضاف وبيان كل واحد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 xml:space="preserve">أقسام الماء المطلق، وهو بأقسامه طاهر و مطهر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۱۲۳</w:t>
      </w:r>
    </w:p>
    <w:p>
      <w:pPr>
        <w:pStyle w:val="BookText"/>
        <w:rPr/>
      </w:pPr>
      <w:r>
        <w:rPr>
          <w:rFonts w:ascii="IRNazanin" w:hAnsi="IRNazanin" w:eastAsia="IRNazanin"/>
          <w:color w:val="111111"/>
          <w:sz w:val="28"/>
          <w:sz w:val="28"/>
          <w:szCs w:val="28"/>
          <w:rtl w:val="true"/>
          <w:lang w:bidi="fa-IR"/>
        </w:rPr>
        <w:t>معنى الطهور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۱۲۵</w:t>
      </w:r>
    </w:p>
    <w:p>
      <w:pPr>
        <w:pStyle w:val="BookText"/>
        <w:rPr/>
      </w:pPr>
      <w:r>
        <w:rPr>
          <w:rFonts w:ascii="Amiri" w:hAnsi="Amiri" w:eastAsia="Amiri" w:cs="Amiri"/>
          <w:color w:val="111111"/>
          <w:sz w:val="28"/>
          <w:sz w:val="28"/>
          <w:szCs w:val="28"/>
          <w:rtl w:val="true"/>
          <w:lang w:bidi="ar-SA"/>
        </w:rPr>
        <w:t xml:space="preserve">الماء المضاف لا يرفع الحديث والخبث مطلقة وأدلة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۱۲۹</w:t>
      </w:r>
    </w:p>
    <w:p>
      <w:pPr>
        <w:pStyle w:val="BookText"/>
        <w:rPr/>
      </w:pPr>
      <w:r>
        <w:rPr>
          <w:rFonts w:ascii="IRNazanin" w:hAnsi="IRNazanin" w:eastAsia="IRNazanin"/>
          <w:color w:val="111111"/>
          <w:sz w:val="28"/>
          <w:sz w:val="28"/>
          <w:szCs w:val="28"/>
          <w:rtl w:val="true"/>
          <w:lang w:bidi="fa-IR"/>
        </w:rPr>
        <w:t xml:space="preserve">اتفعال ماء المضاف بملاقاة التجس وإن كان كثيرة، وحكم انفعال المائعات غیر الماء </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قاعدة الانفعال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 xml:space="preserve">مايعتبر في مورد جریان القاعدة </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المناط في الانتقال وكيفيته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حكم التدافع في ملاقاة الطاهر للنجس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الماء المطلق المصعد والمضاف المصعد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w:t>
      </w:r>
    </w:p>
    <w:p>
      <w:pPr>
        <w:pStyle w:val="BookText"/>
        <w:rPr/>
      </w:pPr>
      <w:r>
        <w:rPr>
          <w:rFonts w:ascii="Amiri" w:hAnsi="Amiri" w:eastAsia="Amiri" w:cs="Amiri"/>
          <w:color w:val="111111"/>
          <w:sz w:val="28"/>
          <w:sz w:val="28"/>
          <w:szCs w:val="28"/>
          <w:rtl w:val="true"/>
          <w:lang w:bidi="ar-SA"/>
        </w:rPr>
        <w:t>قاعدة انتقاء الحكم بانتفاء الاسما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۱۳۷</w:t>
      </w:r>
    </w:p>
    <w:p>
      <w:pPr>
        <w:pStyle w:val="BookText"/>
        <w:rPr/>
      </w:pPr>
      <w:r>
        <w:rPr>
          <w:rFonts w:ascii="IRNazanin" w:hAnsi="IRNazanin" w:eastAsia="IRNazanin"/>
          <w:color w:val="111111"/>
          <w:sz w:val="28"/>
          <w:sz w:val="28"/>
          <w:szCs w:val="28"/>
          <w:rtl w:val="true"/>
          <w:lang w:bidi="fa-IR"/>
        </w:rPr>
        <w:t xml:space="preserve">حكم تردد المايع بین گونه مطلقة أو مضافا </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 xml:space="preserve">المضاف النجس يطهر بالاستهلاك في المعتصم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حكم ما لو خرج الكر عن اطلاقه بالقاء المضاف التجس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أقسام الاستهلاك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قول الشيخ رحمه الله في اعتبار عدم تغير الماء المعتصم بوصف المضاف والمناقشة فیه</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حکم انحصار الماء في ماء مخلوط بالطين بحيث يخرجه عن اطلاقه </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 xml:space="preserve">انفعال الماء المطلق بتغير أحد أوصافه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الطعم، واللون و الرائحة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 xml:space="preserve">شروط انفعال الماء المطلق </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الانفعال بملاقاة النجس، دون المتنجس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حكم التغير بالمتنجس الحامل لأوصاف النجس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التغير الحسي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أثر للتغيير بغير الأوصاف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۱۶۳</w:t>
      </w:r>
    </w:p>
    <w:p>
      <w:pPr>
        <w:pStyle w:val="BookText"/>
        <w:rPr/>
      </w:pPr>
      <w:r>
        <w:rPr>
          <w:rFonts w:ascii="Amiri" w:hAnsi="Amiri" w:eastAsia="Amiri" w:cs="Amiri"/>
          <w:color w:val="111111"/>
          <w:sz w:val="28"/>
          <w:sz w:val="28"/>
          <w:szCs w:val="28"/>
          <w:rtl w:val="true"/>
          <w:lang w:bidi="ar-SA"/>
        </w:rPr>
        <w:t>انفعال المعتصم بالتغيير ولو كان بغير وصف النجس، وحكم ما لو شك في إضافته إلى النجس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لا فرق زوال الوصف بين الأصلي والعارضي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۸</w:t>
      </w:r>
    </w:p>
    <w:p>
      <w:pPr>
        <w:pStyle w:val="BookText"/>
        <w:rPr/>
      </w:pPr>
      <w:r>
        <w:rPr>
          <w:rFonts w:ascii="Amiri" w:hAnsi="Amiri" w:eastAsia="Amiri" w:cs="Amiri"/>
          <w:color w:val="111111"/>
          <w:sz w:val="28"/>
          <w:sz w:val="28"/>
          <w:szCs w:val="28"/>
          <w:rtl w:val="true"/>
          <w:lang w:bidi="ar-SA"/>
        </w:rPr>
        <w:t>حكم تغير بعض الماء المعتصم، والكلام في اعتبار الإمتزاج وعدمه في التطهير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قاعدة أن الماء الواحد في سطح واحد لا يختلف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۱</w:t>
      </w:r>
    </w:p>
    <w:p>
      <w:pPr>
        <w:pStyle w:val="BookText"/>
        <w:rPr/>
      </w:pPr>
      <w:r>
        <w:rPr>
          <w:rFonts w:ascii="Amiri" w:hAnsi="Amiri" w:eastAsia="Amiri" w:cs="Amiri"/>
          <w:color w:val="111111"/>
          <w:sz w:val="28"/>
          <w:sz w:val="28"/>
          <w:szCs w:val="28"/>
          <w:rtl w:val="true"/>
          <w:lang w:bidi="ar-SA"/>
        </w:rPr>
        <w:t>حكما لو وقع النجس في الماء فلم يتغير إلا بعد 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۲</w:t>
      </w:r>
    </w:p>
    <w:p>
      <w:pPr>
        <w:pStyle w:val="BookText"/>
        <w:rPr/>
      </w:pPr>
      <w:r>
        <w:rPr>
          <w:rFonts w:ascii="Amiri" w:hAnsi="Amiri" w:eastAsia="Amiri" w:cs="Amiri"/>
          <w:color w:val="111111"/>
          <w:sz w:val="28"/>
          <w:sz w:val="28"/>
          <w:szCs w:val="28"/>
          <w:rtl w:val="true"/>
          <w:lang w:bidi="ar-SA"/>
        </w:rPr>
        <w:t xml:space="preserve">صور الشك في التغير وعدمه، وحكم الشك في استناد التغير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حكم ما لو استند التغير بملاقاة الطاهر والتجس 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حكم ما لو زال التغير بنفسه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الماء الجاري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مفهوم الماء الجاري فرعان وفيهما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فرق في صدق الجاري بين ذي المادة وغيرها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الجريان أعم من أن يكون بالذات أو بالآلات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اعتصام الجاري ولو كان أقل من الكر، وبيان أدلته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الجاري على الأرض من غير مادة في حكم القليل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حكم الشك في أن الجاري له مادة أو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 xml:space="preserve">جریان الأصل في الاعدام الأزلية والأشكال عليه </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اعتبار دوام التبع والمراد منه </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۱۱۵</w:t>
      </w:r>
      <w:r>
        <w:rPr>
          <w:rFonts w:ascii="Amiri" w:hAnsi="Amiri" w:eastAsia="Amiri" w:cs="Amiri"/>
          <w:color w:val="111111"/>
          <w:sz w:val="28"/>
          <w:sz w:val="28"/>
          <w:szCs w:val="28"/>
          <w:rtl w:val="true"/>
          <w:lang w:bidi="ar-SA"/>
        </w:rPr>
        <w:t xml:space="preserve"> حكم الثعد والراكد المتصل بالجاري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حكم العيون التي تنبع في الشتاء وتتقطع في الصيف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حكم تغير بعض الجاري دون 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قاعدة نجاسة ماء القليل بالملاقاة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۱۹۱</w:t>
      </w:r>
    </w:p>
    <w:p>
      <w:pPr>
        <w:pStyle w:val="BookText"/>
        <w:rPr/>
      </w:pPr>
      <w:r>
        <w:rPr>
          <w:rFonts w:ascii="Amiri" w:hAnsi="Amiri" w:eastAsia="Amiri" w:cs="Amiri"/>
          <w:color w:val="111111"/>
          <w:sz w:val="28"/>
          <w:sz w:val="28"/>
          <w:szCs w:val="28"/>
          <w:rtl w:val="true"/>
          <w:lang w:bidi="ar-SA"/>
        </w:rPr>
        <w:t>فصل في الراكد بلا 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أدلة عدم انفعال ماء القليل والمناشة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تفصيل المحدث الكاشاني والمحقق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النجس والمتجس، والمناقشة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۱۹۹</w:t>
      </w:r>
    </w:p>
    <w:p>
      <w:pPr>
        <w:pStyle w:val="BookText"/>
        <w:rPr/>
      </w:pPr>
      <w:r>
        <w:rPr>
          <w:rFonts w:ascii="Amiri" w:hAnsi="Amiri" w:eastAsia="Amiri" w:cs="Amiri"/>
          <w:color w:val="111111"/>
          <w:sz w:val="28"/>
          <w:sz w:val="28"/>
          <w:szCs w:val="28"/>
          <w:rtl w:val="true"/>
          <w:lang w:bidi="ar-SA"/>
        </w:rPr>
        <w:t xml:space="preserve">انفعال ماء القليل بما لا يدركه الطرف من الدم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۱۷۷</w:t>
      </w:r>
    </w:p>
    <w:p>
      <w:pPr>
        <w:pStyle w:val="BookText"/>
        <w:rPr/>
      </w:pPr>
      <w:r>
        <w:rPr>
          <w:rFonts w:ascii="Amiri" w:hAnsi="Amiri" w:eastAsia="Amiri" w:cs="Amiri"/>
          <w:color w:val="111111"/>
          <w:sz w:val="28"/>
          <w:sz w:val="28"/>
          <w:szCs w:val="28"/>
          <w:rtl w:val="true"/>
          <w:lang w:bidi="ar-SA"/>
        </w:rPr>
        <w:t>حكم الكر في حفر متعددة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 xml:space="preserve">عدم الفرق في تنجس الماء القليل بین گونه واردة على النجاسة أوموردة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۱۷۸</w:t>
      </w:r>
    </w:p>
    <w:p>
      <w:pPr>
        <w:pStyle w:val="BookText"/>
        <w:rPr/>
      </w:pPr>
      <w:r>
        <w:rPr>
          <w:rFonts w:ascii="Amiri" w:hAnsi="Amiri" w:eastAsia="Amiri" w:cs="Amiri"/>
          <w:color w:val="111111"/>
          <w:sz w:val="28"/>
          <w:sz w:val="28"/>
          <w:szCs w:val="28"/>
          <w:rtl w:val="true"/>
          <w:lang w:bidi="ar-SA"/>
        </w:rPr>
        <w:t xml:space="preserve">تحديد الكر بحسب الوزن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۱۷۸</w:t>
      </w:r>
    </w:p>
    <w:p>
      <w:pPr>
        <w:pStyle w:val="BookText"/>
        <w:rPr/>
      </w:pPr>
      <w:r>
        <w:rPr>
          <w:rFonts w:ascii="Amiri" w:hAnsi="Amiri" w:eastAsia="Amiri" w:cs="Amiri"/>
          <w:color w:val="111111"/>
          <w:sz w:val="28"/>
          <w:sz w:val="28"/>
          <w:szCs w:val="28"/>
          <w:rtl w:val="true"/>
          <w:lang w:bidi="ar-SA"/>
        </w:rPr>
        <w:t xml:space="preserve">تحديد الكر بحسب المساحة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۱۸۲</w:t>
      </w:r>
    </w:p>
    <w:p>
      <w:pPr>
        <w:pStyle w:val="BookText"/>
        <w:rPr/>
      </w:pPr>
      <w:r>
        <w:rPr>
          <w:rFonts w:ascii="Amiri" w:hAnsi="Amiri" w:eastAsia="Amiri" w:cs="Amiri"/>
          <w:color w:val="111111"/>
          <w:sz w:val="28"/>
          <w:sz w:val="28"/>
          <w:szCs w:val="28"/>
          <w:rtl w:val="true"/>
          <w:lang w:bidi="ar-SA"/>
        </w:rPr>
        <w:t>تنبيهات وفيها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عملية استخراج ما عليه المشهور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الكلام في اختلاف المياه، واختلاف الوزن مع المساحة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lang w:bidi="ar-SA"/>
        </w:rPr>
        <w:t>۱۸۳</w:t>
      </w:r>
      <w:r>
        <w:rPr>
          <w:rFonts w:ascii="Amiri" w:hAnsi="Amiri" w:eastAsia="Amiri" w:cs="Amiri"/>
          <w:color w:val="111111"/>
          <w:sz w:val="28"/>
          <w:sz w:val="28"/>
          <w:szCs w:val="28"/>
          <w:rtl w:val="true"/>
          <w:lang w:bidi="ar-SA"/>
        </w:rPr>
        <w:t xml:space="preserve"> المدار على الخفية الأفراد من المياه واقصر الأشيار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۱۸۳</w:t>
      </w:r>
    </w:p>
    <w:p>
      <w:pPr>
        <w:pStyle w:val="BookText"/>
        <w:rPr/>
      </w:pPr>
      <w:r>
        <w:rPr>
          <w:rFonts w:ascii="Amiri" w:hAnsi="Amiri" w:eastAsia="Amiri" w:cs="Amiri"/>
          <w:color w:val="111111"/>
          <w:sz w:val="28"/>
          <w:sz w:val="28"/>
          <w:szCs w:val="28"/>
          <w:rtl w:val="true"/>
          <w:lang w:bidi="ar-SA"/>
        </w:rPr>
        <w:t xml:space="preserve">اعتبار الدقة في تحديد الكر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۱۸۷</w:t>
      </w:r>
    </w:p>
    <w:p>
      <w:pPr>
        <w:pStyle w:val="BookText"/>
        <w:rPr/>
      </w:pPr>
      <w:r>
        <w:rPr>
          <w:rFonts w:ascii="IRNazanin" w:hAnsi="IRNazanin" w:eastAsia="IRNazanin"/>
          <w:color w:val="111111"/>
          <w:sz w:val="28"/>
          <w:sz w:val="28"/>
          <w:szCs w:val="28"/>
          <w:rtl w:val="true"/>
          <w:lang w:bidi="fa-IR"/>
        </w:rPr>
        <w:t xml:space="preserve">حکم ملاقاة القليل للنجاسة مع اختلاف سطوحه أو تدافعه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۱۸۸</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 ما إذا جمد بعض ماء الحوض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حكم الماء المشكوك کرینه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۱۸۹</w:t>
      </w:r>
    </w:p>
    <w:p>
      <w:pPr>
        <w:pStyle w:val="BookText"/>
        <w:rPr/>
      </w:pPr>
      <w:r>
        <w:rPr>
          <w:rFonts w:ascii="Amiri" w:hAnsi="Amiri" w:eastAsia="Amiri" w:cs="Amiri"/>
          <w:color w:val="111111"/>
          <w:sz w:val="28"/>
          <w:sz w:val="28"/>
          <w:szCs w:val="28"/>
          <w:rtl w:val="true"/>
          <w:lang w:bidi="ar-SA"/>
        </w:rPr>
        <w:t xml:space="preserve">بطلان قاعدة المقتضي والمانع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إذاجهل السابق من الملاقاة والكرية في الكر المسبوق بالقلة الملاتی للنجاسة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۱۹۱</w:t>
      </w:r>
    </w:p>
    <w:p>
      <w:pPr>
        <w:pStyle w:val="BookText"/>
        <w:rPr/>
      </w:pPr>
      <w:r>
        <w:rPr>
          <w:rFonts w:ascii="Amiri" w:hAnsi="Amiri" w:eastAsia="Amiri" w:cs="Amiri"/>
          <w:color w:val="111111"/>
          <w:sz w:val="28"/>
          <w:sz w:val="28"/>
          <w:szCs w:val="28"/>
          <w:rtl w:val="true"/>
          <w:lang w:bidi="ar-SA"/>
        </w:rPr>
        <w:t>إذا وجدت نجاسة في الكر ولم يعلم أنها وقعت قبل الكرية أو بعدها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۱۹۳</w:t>
      </w:r>
    </w:p>
    <w:p>
      <w:pPr>
        <w:pStyle w:val="BookText"/>
        <w:rPr/>
      </w:pPr>
      <w:r>
        <w:rPr>
          <w:rFonts w:ascii="Amiri" w:hAnsi="Amiri" w:eastAsia="Amiri" w:cs="Amiri"/>
          <w:color w:val="111111"/>
          <w:sz w:val="28"/>
          <w:sz w:val="28"/>
          <w:szCs w:val="28"/>
          <w:rtl w:val="true"/>
          <w:lang w:bidi="ar-SA"/>
        </w:rPr>
        <w:t>حكم ما إذا حدثت الكرية والملاقاة في آن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۱۹۳</w:t>
      </w:r>
    </w:p>
    <w:p>
      <w:pPr>
        <w:pStyle w:val="BookText"/>
        <w:rPr/>
      </w:pPr>
      <w:r>
        <w:rPr>
          <w:rFonts w:ascii="Amiri" w:hAnsi="Amiri" w:eastAsia="Amiri" w:cs="Amiri"/>
          <w:color w:val="111111"/>
          <w:sz w:val="28"/>
          <w:sz w:val="28"/>
          <w:szCs w:val="28"/>
          <w:rtl w:val="true"/>
          <w:lang w:bidi="ar-SA"/>
        </w:rPr>
        <w:t xml:space="preserve">قاعدة في تنجز العلم الإجمالي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إذا وقعت نجاسة في أحد مائين يعلم إجمالا بكرية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۱۹۵</w:t>
      </w:r>
    </w:p>
    <w:p>
      <w:pPr>
        <w:pStyle w:val="BookText"/>
        <w:rPr/>
      </w:pPr>
      <w:r>
        <w:rPr>
          <w:rFonts w:ascii="Amiri" w:hAnsi="Amiri" w:eastAsia="Amiri" w:cs="Amiri"/>
          <w:color w:val="111111"/>
          <w:sz w:val="28"/>
          <w:sz w:val="28"/>
          <w:szCs w:val="28"/>
          <w:rtl w:val="true"/>
          <w:lang w:bidi="ar-SA"/>
        </w:rPr>
        <w:t>العلم الإجمالي بووع التجسس في الماء الطاهر أو النجس</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۱۹۷</w:t>
      </w:r>
    </w:p>
    <w:p>
      <w:pPr>
        <w:pStyle w:val="BookText"/>
        <w:rPr/>
      </w:pPr>
      <w:r>
        <w:rPr>
          <w:rFonts w:ascii="IRNazanin" w:hAnsi="IRNazanin" w:eastAsia="IRNazanin"/>
          <w:color w:val="111111"/>
          <w:sz w:val="28"/>
          <w:sz w:val="28"/>
          <w:szCs w:val="28"/>
          <w:rtl w:val="true"/>
          <w:lang w:bidi="fa-IR"/>
        </w:rPr>
        <w:t xml:space="preserve">حكم ما لو وقعت نجاسة في کر لم يعلم أنه مطلق أو مضاف أو في أحد کرین أحدهما مطلق والآخر مضاف </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 xml:space="preserve">القليل التجس المتمم كرا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فروع وفيها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كرية القليل النجس المتمم کرا بالاتصال بالمعتصم وطهارته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w:t>
      </w:r>
    </w:p>
    <w:p>
      <w:pPr>
        <w:pStyle w:val="BookText"/>
        <w:rPr/>
      </w:pPr>
      <w:r>
        <w:rPr>
          <w:rFonts w:ascii="IRNazanin" w:hAnsi="IRNazanin" w:eastAsia="IRNazanin"/>
          <w:color w:val="111111"/>
          <w:sz w:val="28"/>
          <w:sz w:val="28"/>
          <w:szCs w:val="28"/>
          <w:rtl w:val="true"/>
          <w:lang w:bidi="fa-IR"/>
        </w:rPr>
        <w:t xml:space="preserve">حكم القليل المشكوك في النجاسة والطهارة المتمم کرا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w:t>
      </w:r>
    </w:p>
    <w:p>
      <w:pPr>
        <w:pStyle w:val="BookText"/>
        <w:rPr/>
      </w:pPr>
      <w:r>
        <w:rPr>
          <w:rFonts w:ascii="IRNazanin" w:hAnsi="IRNazanin" w:eastAsia="IRNazanin"/>
          <w:color w:val="111111"/>
          <w:sz w:val="28"/>
          <w:sz w:val="28"/>
          <w:szCs w:val="28"/>
          <w:rtl w:val="true"/>
          <w:lang w:bidi="fa-IR"/>
        </w:rPr>
        <w:t>عدم الفرق في الأقسام بين أن تكون الحالة السابقة القلة ثم عرضت الكرية أو بالعکس</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ماء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اعتصام ماء المطر حال تقاطره من دون اعتبار الجريان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۲۰۱</w:t>
      </w:r>
    </w:p>
    <w:p>
      <w:pPr>
        <w:pStyle w:val="BookText"/>
        <w:rPr/>
      </w:pPr>
      <w:r>
        <w:rPr>
          <w:rFonts w:ascii="Amiri" w:hAnsi="Amiri" w:eastAsia="Amiri" w:cs="Amiri"/>
          <w:color w:val="111111"/>
          <w:sz w:val="28"/>
          <w:sz w:val="28"/>
          <w:szCs w:val="28"/>
          <w:rtl w:val="true"/>
          <w:lang w:bidi="ar-SA"/>
        </w:rPr>
        <w:t xml:space="preserve">أدلة اعتبار الجريان على وجه الأرض في اعتصام العطر، والمناقشة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۲۰۱</w:t>
      </w:r>
    </w:p>
    <w:p>
      <w:pPr>
        <w:pStyle w:val="BookText"/>
        <w:rPr/>
      </w:pPr>
      <w:r>
        <w:rPr>
          <w:rFonts w:ascii="Amiri" w:hAnsi="Amiri" w:eastAsia="Amiri" w:cs="Amiri"/>
          <w:color w:val="111111"/>
          <w:sz w:val="28"/>
          <w:sz w:val="28"/>
          <w:szCs w:val="28"/>
          <w:rtl w:val="true"/>
          <w:lang w:bidi="ar-SA"/>
        </w:rPr>
        <w:t>الكلام في أو اعتبار الجريان من الإحالة إلى المجهول</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۲۰۵</w:t>
      </w:r>
    </w:p>
    <w:p>
      <w:pPr>
        <w:pStyle w:val="BookText"/>
        <w:rPr/>
      </w:pPr>
      <w:r>
        <w:rPr>
          <w:rFonts w:ascii="IRNazanin" w:hAnsi="IRNazanin" w:eastAsia="IRNazanin"/>
          <w:color w:val="111111"/>
          <w:sz w:val="28"/>
          <w:sz w:val="28"/>
          <w:szCs w:val="28"/>
          <w:rtl w:val="true"/>
          <w:lang w:bidi="fa-IR"/>
        </w:rPr>
        <w:t xml:space="preserve">لا فرق في اعتصام ماء المطر بین کونه واردة على النجاسة أو بالعكس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۲۰۵</w:t>
      </w:r>
    </w:p>
    <w:p>
      <w:pPr>
        <w:pStyle w:val="BookText"/>
        <w:rPr/>
      </w:pPr>
      <w:r>
        <w:rPr>
          <w:rFonts w:ascii="Amiri" w:hAnsi="Amiri" w:eastAsia="Amiri" w:cs="Amiri"/>
          <w:color w:val="111111"/>
          <w:sz w:val="28"/>
          <w:sz w:val="28"/>
          <w:szCs w:val="28"/>
          <w:rtl w:val="true"/>
          <w:lang w:bidi="ar-SA"/>
        </w:rPr>
        <w:t>يشترط في اعتصام ماء المطر دوام التقاطر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۲۰۱</w:t>
      </w:r>
    </w:p>
    <w:p>
      <w:pPr>
        <w:pStyle w:val="BookText"/>
        <w:rPr/>
      </w:pPr>
      <w:r>
        <w:rPr>
          <w:rFonts w:ascii="Amiri" w:hAnsi="Amiri" w:eastAsia="Amiri" w:cs="Amiri"/>
          <w:color w:val="111111"/>
          <w:sz w:val="28"/>
          <w:sz w:val="28"/>
          <w:szCs w:val="28"/>
          <w:rtl w:val="true"/>
          <w:lang w:bidi="ar-SA"/>
        </w:rPr>
        <w:t>فروع وفيها</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شك في كونه مطرة لا يجري عليه أحكام المطر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۲۰۸</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عدم الفرق في المطر بین کونه من السحب المتعارفة أو من غيرها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۲۰۸</w:t>
      </w:r>
    </w:p>
    <w:p>
      <w:pPr>
        <w:pStyle w:val="BookText"/>
        <w:rPr/>
      </w:pPr>
      <w:r>
        <w:rPr>
          <w:rFonts w:ascii="Amiri" w:hAnsi="Amiri" w:eastAsia="Amiri" w:cs="Amiri"/>
          <w:color w:val="111111"/>
          <w:sz w:val="28"/>
          <w:sz w:val="28"/>
          <w:szCs w:val="28"/>
          <w:rtl w:val="true"/>
          <w:lang w:bidi="ar-SA"/>
        </w:rPr>
        <w:t xml:space="preserve">عدم ترتب أحكام المطر فيما لو دخلت الغمامة في البيوت العالية ومطرت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عدم اعتبار العصر والتعدد في التطهير بالمطر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المطر مطهر للماء القليل النجس وعاصم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۲۱۱</w:t>
      </w:r>
    </w:p>
    <w:p>
      <w:pPr>
        <w:pStyle w:val="BookText"/>
        <w:rPr/>
      </w:pPr>
      <w:r>
        <w:rPr>
          <w:rFonts w:ascii="Amiri" w:hAnsi="Amiri" w:eastAsia="Amiri" w:cs="Amiri"/>
          <w:color w:val="111111"/>
          <w:sz w:val="28"/>
          <w:sz w:val="28"/>
          <w:szCs w:val="28"/>
          <w:rtl w:val="true"/>
          <w:lang w:bidi="ar-SA"/>
        </w:rPr>
        <w:t xml:space="preserve">كيفية تطهير الأرض النجسة بالمطر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۲۱۲</w:t>
      </w:r>
    </w:p>
    <w:p>
      <w:pPr>
        <w:pStyle w:val="BookText"/>
        <w:rPr/>
      </w:pPr>
      <w:r>
        <w:rPr>
          <w:rFonts w:ascii="Amiri" w:hAnsi="Amiri" w:eastAsia="Amiri" w:cs="Amiri"/>
          <w:color w:val="111111"/>
          <w:sz w:val="28"/>
          <w:sz w:val="28"/>
          <w:szCs w:val="28"/>
          <w:rtl w:val="true"/>
          <w:lang w:bidi="ar-SA"/>
        </w:rPr>
        <w:t>فروع مطهرية ماء المطر وأنه يعتبر في عاصمينه التقاطر على النجس من السماء بلاواسطة شي، فلو تقاطر على شي، ثم وقع منه لم يعصم و لم يطهر، وكما أنه ل تقاطر على التجسس و ترشح على شيء طهر لم ينجس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ماء الحمام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المراد من ماء الحمام </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 xml:space="preserve">الأخبار الواردة في ماء الحمام وبيان دلالتها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 xml:space="preserve">عدم انفعال ماء الحمام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 xml:space="preserve">الأقوال في ماء الحمام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الكلام في تقوى السافل بالعالي وعكسه</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۲۲۱</w:t>
      </w:r>
    </w:p>
    <w:p>
      <w:pPr>
        <w:pStyle w:val="BookText"/>
        <w:rPr/>
      </w:pPr>
      <w:r>
        <w:rPr>
          <w:rFonts w:ascii="Amiri" w:hAnsi="Amiri" w:eastAsia="Amiri" w:cs="Amiri"/>
          <w:color w:val="111111"/>
          <w:sz w:val="28"/>
          <w:sz w:val="28"/>
          <w:szCs w:val="28"/>
          <w:rtl w:val="true"/>
          <w:lang w:bidi="ar-SA"/>
        </w:rPr>
        <w:t>فروع وفيها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 اتصال العالي</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۲۲۱</w:t>
      </w:r>
    </w:p>
    <w:p>
      <w:pPr>
        <w:pStyle w:val="BookText"/>
        <w:rPr/>
      </w:pPr>
      <w:r>
        <w:rPr>
          <w:rFonts w:ascii="Amiri" w:hAnsi="Amiri" w:eastAsia="Amiri" w:cs="Amiri"/>
          <w:color w:val="111111"/>
          <w:sz w:val="28"/>
          <w:sz w:val="28"/>
          <w:szCs w:val="28"/>
          <w:rtl w:val="true"/>
          <w:lang w:bidi="ar-SA"/>
        </w:rPr>
        <w:t>حكم الدوش</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۲۲۱</w:t>
      </w:r>
    </w:p>
    <w:p>
      <w:pPr>
        <w:pStyle w:val="BookText"/>
        <w:rPr/>
      </w:pPr>
      <w:r>
        <w:rPr>
          <w:rFonts w:ascii="Amiri" w:hAnsi="Amiri" w:eastAsia="Amiri" w:cs="Amiri"/>
          <w:color w:val="111111"/>
          <w:sz w:val="28"/>
          <w:sz w:val="28"/>
          <w:szCs w:val="28"/>
          <w:rtl w:val="true"/>
          <w:lang w:bidi="ar-SA"/>
        </w:rPr>
        <w:t xml:space="preserve">الشك في اعتصام ماء الحمام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۲۲۲</w:t>
      </w:r>
    </w:p>
    <w:p>
      <w:pPr>
        <w:pStyle w:val="BookText"/>
        <w:rPr/>
      </w:pPr>
      <w:r>
        <w:rPr>
          <w:rFonts w:ascii="Amiri" w:hAnsi="Amiri" w:eastAsia="Amiri" w:cs="Amiri"/>
          <w:color w:val="111111"/>
          <w:sz w:val="28"/>
          <w:sz w:val="28"/>
          <w:szCs w:val="28"/>
          <w:rtl w:val="true"/>
          <w:lang w:bidi="ar-SA"/>
        </w:rPr>
        <w:t xml:space="preserve">يعتبر في عاصمية ماء الحمام بلوغ المادة كرة أو الاتصال بذي 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ماء البئر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المراد من البئر</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الأقوال في ماء البئر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اعتصام ماء البئر إذا كان له مادة نابعة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الاستدلال على انفعال البشر والمناقشة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حكم ما إذا تغير ماء البئر بالنجاسة ثم زال غيره بنفسه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طهارة الماء الراكد باتصاله بالمعتصم وإن لم يمتزج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حكم الماء المتنجس بالتغير إذا زال التغير بألقاء الكر عليه، وعدم  اعتبار علو الكر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الكلام في اعتبار الدفعة في القاء الكر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۲۲۹</w:t>
      </w:r>
    </w:p>
    <w:p>
      <w:pPr>
        <w:pStyle w:val="BookText"/>
        <w:rPr/>
      </w:pPr>
      <w:r>
        <w:rPr>
          <w:rFonts w:ascii="Amiri" w:hAnsi="Amiri" w:eastAsia="Amiri" w:cs="Amiri"/>
          <w:color w:val="111111"/>
          <w:sz w:val="28"/>
          <w:sz w:val="28"/>
          <w:szCs w:val="28"/>
          <w:rtl w:val="true"/>
          <w:lang w:bidi="ar-SA"/>
        </w:rPr>
        <w:t xml:space="preserve">طرق ثبوت النجاسة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قاعدة اعتبار البينة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إن ما ورد في حجية البيئة إرشاد إلى مرتكز 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۲۳۲</w:t>
      </w:r>
    </w:p>
    <w:p>
      <w:pPr>
        <w:pStyle w:val="BookText"/>
        <w:rPr/>
      </w:pPr>
      <w:r>
        <w:rPr>
          <w:rFonts w:ascii="IRNazanin" w:hAnsi="IRNazanin" w:eastAsia="IRNazanin"/>
          <w:color w:val="111111"/>
          <w:sz w:val="28"/>
          <w:sz w:val="28"/>
          <w:szCs w:val="28"/>
          <w:rtl w:val="true"/>
          <w:lang w:bidi="fa-IR"/>
        </w:rPr>
        <w:t xml:space="preserve">يشترط في اعتبارها الاطمينان النوعي إن لم يقم اطمینان على خلافها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۲۳۰</w:t>
      </w:r>
    </w:p>
    <w:p>
      <w:pPr>
        <w:pStyle w:val="BookText"/>
        <w:rPr/>
      </w:pPr>
      <w:r>
        <w:rPr>
          <w:rFonts w:ascii="Amiri" w:hAnsi="Amiri" w:eastAsia="Amiri" w:cs="Amiri"/>
          <w:color w:val="111111"/>
          <w:sz w:val="28"/>
          <w:sz w:val="28"/>
          <w:szCs w:val="28"/>
          <w:rtl w:val="true"/>
          <w:lang w:bidi="ar-SA"/>
        </w:rPr>
        <w:t xml:space="preserve">حجية مثبتات الأمارات تدور مدار دليها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يعتبر في الشهادة العلم المشهود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۲۳۵</w:t>
      </w:r>
    </w:p>
    <w:p>
      <w:pPr>
        <w:pStyle w:val="BookText"/>
        <w:rPr/>
      </w:pPr>
      <w:r>
        <w:rPr>
          <w:rFonts w:ascii="Amiri" w:hAnsi="Amiri" w:eastAsia="Amiri" w:cs="Amiri"/>
          <w:color w:val="111111"/>
          <w:sz w:val="28"/>
          <w:sz w:val="28"/>
          <w:szCs w:val="28"/>
          <w:rtl w:val="true"/>
          <w:lang w:bidi="ar-SA"/>
        </w:rPr>
        <w:t>جريانها في جميع الموضوعات، وتقدمها على جميع الأصول</w:t>
      </w:r>
    </w:p>
    <w:p>
      <w:pPr>
        <w:pStyle w:val="BookText"/>
        <w:rPr/>
      </w:pPr>
      <w:r>
        <w:rPr>
          <w:rFonts w:ascii="IRNazanin" w:hAnsi="IRNazanin" w:eastAsia="IRNazanin"/>
          <w:color w:val="111111"/>
          <w:sz w:val="28"/>
          <w:sz w:val="28"/>
          <w:szCs w:val="28"/>
          <w:rtl w:val="true"/>
          <w:lang w:bidi="fa-IR"/>
        </w:rPr>
        <w:t>والقواعد</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الكلام في اعتبار خبر العدل الواحد في 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۲۳۸</w:t>
      </w:r>
    </w:p>
    <w:p>
      <w:pPr>
        <w:pStyle w:val="BookText"/>
        <w:rPr/>
      </w:pPr>
      <w:r>
        <w:rPr>
          <w:rFonts w:ascii="Amiri" w:hAnsi="Amiri" w:eastAsia="Amiri" w:cs="Amiri"/>
          <w:color w:val="111111"/>
          <w:sz w:val="28"/>
          <w:sz w:val="28"/>
          <w:szCs w:val="28"/>
          <w:rtl w:val="true"/>
          <w:lang w:bidi="ar-SA"/>
        </w:rPr>
        <w:t>ثبوت النجاسة بقول ذي اليد</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اعتبار قول ذي اليد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الأدلة الدالة على حجية قول ذي اليد وعدم اشتراط الإيمان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۰</w:t>
      </w:r>
    </w:p>
    <w:p>
      <w:pPr>
        <w:pStyle w:val="BookText"/>
        <w:rPr/>
      </w:pPr>
      <w:r>
        <w:rPr>
          <w:rFonts w:ascii="IRNazanin" w:hAnsi="IRNazanin" w:eastAsia="IRNazanin"/>
          <w:color w:val="111111"/>
          <w:sz w:val="28"/>
          <w:sz w:val="28"/>
          <w:szCs w:val="28"/>
          <w:rtl w:val="true"/>
          <w:lang w:bidi="fa-IR"/>
        </w:rPr>
        <w:t>فرعان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فرق في حجية قول ذي اليد بين كونه مالكا أو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هل يقبل قول ذي اليد إذا كان صبيا؟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لا تثبت النجاسة بالظن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۲۳۹</w:t>
      </w:r>
    </w:p>
    <w:p>
      <w:pPr>
        <w:pStyle w:val="BookText"/>
        <w:rPr/>
      </w:pPr>
      <w:r>
        <w:rPr>
          <w:rFonts w:ascii="Amiri" w:hAnsi="Amiri" w:eastAsia="Amiri" w:cs="Amiri"/>
          <w:color w:val="111111"/>
          <w:sz w:val="28"/>
          <w:sz w:val="28"/>
          <w:szCs w:val="28"/>
          <w:rtl w:val="true"/>
          <w:lang w:bidi="ar-SA"/>
        </w:rPr>
        <w:t xml:space="preserve">أصالة عدم الاعتبار في كل ما شك في اعتباره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تقديم البينة عند تعارضها مع ذي اليد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حكم تعارض بينة الطهارة والنجاسة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۲</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تعارض شهادة الإثنين مع شهادة الأربعة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طرق ثبوت الكرية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حرمة شرب ماء النجس</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جواز سقي ماء النجس للحيوانات والأطفال وأقسام المناهي في الشريعة المقدسة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جواز بيع الماء النجس مع الإعلام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فصل في الماء المستعمل</w:t>
      </w:r>
    </w:p>
    <w:p>
      <w:pPr>
        <w:pStyle w:val="BookText"/>
        <w:rPr/>
      </w:pPr>
      <w:r>
        <w:rPr>
          <w:rFonts w:ascii="Amiri" w:hAnsi="Amiri" w:eastAsia="Amiri" w:cs="Amiri"/>
          <w:color w:val="111111"/>
          <w:sz w:val="28"/>
          <w:sz w:val="28"/>
          <w:szCs w:val="28"/>
          <w:rtl w:val="true"/>
          <w:lang w:bidi="ar-SA"/>
        </w:rPr>
        <w:t>الماء المستعمل في الوضوء والاغسال المندوبة طاهر ومطهر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حكم الماء المستعمل في الحديث الأكبر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الكلام في الأدلة الدالة على عدم جواز استعمال الغسالة من الحدث الأكبر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فروع وفيها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تتحقق الغسالة إذا اغترف من الماء وبه في الخارج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شمول الحكم المطلق الحدث الأكبر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معنى الغسالة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المناط هو الغسل الصحيح في الغسالة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إشتداد الكراهة إذا اجتست اغسال متعددة على المرأة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إن حكم الغسالة من الوضعيات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الحكم مترتب على تمام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استهلاك الغسالة لا يوجب رفع الحكم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لا فرق في الغسل بين الترتيبي وغيره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بقاء الحكم ولو صارت غسالة الحدث الأكبر بقدر الكر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عدم ترتب الحكم على المستعمل في الغل الاحتياطي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لا فرق في الحكم بين المغتسل بنفسه أو بغيره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ماء الاستنجاء</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ماء الاستنجاء طاهر ويرفع الخبث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عدم جواز استعمال ماء الاستنجاء في رفع الحدث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أدلة القائلين بطهارة الماء المستعمل في رفع الخبث، والمناقشة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القواعد التي استندوا عليها الطهارة الغسالة والمناقشة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۲۵۹</w:t>
      </w:r>
    </w:p>
    <w:p>
      <w:pPr>
        <w:pStyle w:val="BookText"/>
        <w:rPr/>
      </w:pPr>
      <w:r>
        <w:rPr>
          <w:rFonts w:ascii="Amiri" w:hAnsi="Amiri" w:eastAsia="Amiri" w:cs="Amiri"/>
          <w:color w:val="111111"/>
          <w:sz w:val="28"/>
          <w:sz w:val="28"/>
          <w:szCs w:val="28"/>
          <w:rtl w:val="true"/>
          <w:lang w:bidi="ar-SA"/>
        </w:rPr>
        <w:t xml:space="preserve">أدلة القول بنجاسة الغسالة وتقدها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بیان ما هو المختار</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 xml:space="preserve">الجمع بين الكلمات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حكم القطرات التي تقع في الأناء عند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شروط طهارة ماء الاستنجاء، وفروع تتعلق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حكم ما إذا أخرج الغائط من غير المخرج الطبيعي وحكم ما إذا تردد الماء بين غسالة الاستنجاء أو غسالة سائر النجاسات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إذا اغتسل واستنجي في الماء المعتصم لا يجري عليه حكم الغسالة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حكم الشك في وصول نجاسة من الخارج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طهارة اليد تبعة لطهارة المحل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إذا جرى الماء على المحل زائدة على المقدار المعتبر في التطهير، فالمقدار الزائد طاهر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غسالة ما يحتاج إلى التعدد إذا لاقت شيئا لا يعتبر فيه التعدد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فصل في الماء المشكوك</w:t>
      </w:r>
    </w:p>
    <w:p>
      <w:pPr>
        <w:pStyle w:val="BookText"/>
        <w:rPr/>
      </w:pPr>
      <w:r>
        <w:rPr>
          <w:rFonts w:ascii="Amiri" w:hAnsi="Amiri" w:eastAsia="Amiri" w:cs="Amiri"/>
          <w:color w:val="111111"/>
          <w:sz w:val="28"/>
          <w:sz w:val="28"/>
          <w:szCs w:val="28"/>
          <w:rtl w:val="true"/>
          <w:lang w:bidi="ar-SA"/>
        </w:rPr>
        <w:t xml:space="preserve">الماء المشكوك طهارته طاهر إلا مع العلم بنجاسته سايق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حكم الماء المشكوك إطلاقه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إذا اشتبه نجس أو مغصوب في محصور أو غير محصور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۲۷۰</w:t>
      </w:r>
    </w:p>
    <w:p>
      <w:pPr>
        <w:pStyle w:val="BookText"/>
        <w:rPr/>
      </w:pPr>
      <w:r>
        <w:rPr>
          <w:rFonts w:ascii="Amiri" w:hAnsi="Amiri" w:eastAsia="Amiri" w:cs="Amiri"/>
          <w:color w:val="111111"/>
          <w:sz w:val="28"/>
          <w:sz w:val="28"/>
          <w:szCs w:val="28"/>
          <w:rtl w:val="true"/>
          <w:lang w:bidi="ar-SA"/>
        </w:rPr>
        <w:t xml:space="preserve">حكم المضاف المشتبه في المحصور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۲۷۱</w:t>
      </w:r>
    </w:p>
    <w:p>
      <w:pPr>
        <w:pStyle w:val="BookText"/>
        <w:rPr/>
      </w:pPr>
      <w:r>
        <w:rPr>
          <w:rFonts w:ascii="Amiri" w:hAnsi="Amiri" w:eastAsia="Amiri" w:cs="Amiri"/>
          <w:color w:val="111111"/>
          <w:sz w:val="28"/>
          <w:sz w:val="28"/>
          <w:szCs w:val="28"/>
          <w:rtl w:val="true"/>
          <w:lang w:bidi="ar-SA"/>
        </w:rPr>
        <w:t xml:space="preserve">حكم ما إذا انحصر ماء في مشكوك اطلاقه وإضافته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إذا تردد الماء بين النجاسة والإضافة أو تردد بين العصبية والإضافة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۲۷۲</w:t>
      </w:r>
    </w:p>
    <w:p>
      <w:pPr>
        <w:pStyle w:val="BookText"/>
        <w:rPr/>
      </w:pPr>
      <w:r>
        <w:rPr>
          <w:rFonts w:ascii="Amiri" w:hAnsi="Amiri" w:eastAsia="Amiri" w:cs="Amiri"/>
          <w:color w:val="111111"/>
          <w:sz w:val="28"/>
          <w:sz w:val="28"/>
          <w:szCs w:val="28"/>
          <w:rtl w:val="true"/>
          <w:lang w:bidi="ar-SA"/>
        </w:rPr>
        <w:t>حكم ما لو أريق أحد المشتبهين بالنجاسة أو 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۲۷۲</w:t>
      </w:r>
    </w:p>
    <w:p>
      <w:pPr>
        <w:pStyle w:val="BookText"/>
        <w:rPr/>
      </w:pPr>
      <w:r>
        <w:rPr>
          <w:rFonts w:ascii="Amiri" w:hAnsi="Amiri" w:eastAsia="Amiri" w:cs="Amiri"/>
          <w:color w:val="111111"/>
          <w:sz w:val="28"/>
          <w:sz w:val="28"/>
          <w:szCs w:val="28"/>
          <w:rtl w:val="true"/>
          <w:lang w:bidi="ar-SA"/>
        </w:rPr>
        <w:t xml:space="preserve">الكلام في ملاقي الشبهة المحصورة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۲۷۳</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حكم ما إذا انحصر الماء في المشتبهين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كان أتاء ان أحدهما المعين نجس والأخر طاهر فريق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۲۷۵</w:t>
      </w:r>
    </w:p>
    <w:p>
      <w:pPr>
        <w:pStyle w:val="BookText"/>
        <w:rPr/>
      </w:pPr>
      <w:r>
        <w:rPr>
          <w:rFonts w:ascii="IRNazanin" w:hAnsi="IRNazanin" w:eastAsia="IRNazanin"/>
          <w:color w:val="111111"/>
          <w:sz w:val="28"/>
          <w:sz w:val="28"/>
          <w:szCs w:val="28"/>
          <w:rtl w:val="true"/>
          <w:lang w:bidi="fa-IR"/>
        </w:rPr>
        <w:t>حكم ما إذا تردد الأثناء بين المأذون فيه وغیره</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حكم الوضوء أو الغسل من المائين المشتبهين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إذا استعمل أحد المشتبهين بالخصية لا يحكم عليه بالضمان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۲۷۸</w:t>
      </w:r>
    </w:p>
    <w:p>
      <w:pPr>
        <w:pStyle w:val="BookText"/>
        <w:rPr/>
      </w:pPr>
      <w:r>
        <w:rPr>
          <w:rFonts w:ascii="Amiri" w:hAnsi="Amiri" w:eastAsia="Amiri" w:cs="Amiri"/>
          <w:color w:val="111111"/>
          <w:sz w:val="28"/>
          <w:sz w:val="28"/>
          <w:szCs w:val="28"/>
          <w:rtl w:val="true"/>
          <w:lang w:bidi="ar-SA"/>
        </w:rPr>
        <w:t>فصل في الاسئار</w:t>
      </w:r>
    </w:p>
    <w:p>
      <w:pPr>
        <w:pStyle w:val="BookText"/>
        <w:rPr/>
      </w:pPr>
      <w:r>
        <w:rPr>
          <w:rFonts w:ascii="IRNazanin" w:hAnsi="IRNazanin" w:eastAsia="IRNazanin"/>
          <w:color w:val="111111"/>
          <w:sz w:val="28"/>
          <w:sz w:val="28"/>
          <w:szCs w:val="28"/>
          <w:rtl w:val="true"/>
          <w:lang w:bidi="fa-IR"/>
        </w:rPr>
        <w:t>معنى السور</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أقسام السور</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فروع وفيها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نجاسة سؤر نجس العین وطهارة سؤر طاهر العين </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الأستار المكروهة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سؤر من لا يبالي بالنجاسة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۲۸۲</w:t>
      </w:r>
    </w:p>
    <w:p>
      <w:pPr>
        <w:pStyle w:val="BookText"/>
        <w:rPr/>
      </w:pPr>
      <w:r>
        <w:rPr>
          <w:rFonts w:ascii="Amiri" w:hAnsi="Amiri" w:eastAsia="Amiri" w:cs="Amiri"/>
          <w:color w:val="111111"/>
          <w:sz w:val="28"/>
          <w:sz w:val="28"/>
          <w:szCs w:val="28"/>
          <w:rtl w:val="true"/>
          <w:lang w:bidi="ar-SA"/>
        </w:rPr>
        <w:t xml:space="preserve">حكم سؤر الحائض غير المأمونة والمأمونة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معنى المتهمة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۲۸۳</w:t>
      </w:r>
    </w:p>
    <w:p>
      <w:pPr>
        <w:pStyle w:val="BookText"/>
        <w:rPr/>
      </w:pPr>
      <w:r>
        <w:rPr>
          <w:rFonts w:ascii="Amiri" w:hAnsi="Amiri" w:eastAsia="Amiri" w:cs="Amiri"/>
          <w:color w:val="111111"/>
          <w:sz w:val="28"/>
          <w:sz w:val="28"/>
          <w:szCs w:val="28"/>
          <w:rtl w:val="true"/>
          <w:lang w:bidi="ar-SA"/>
        </w:rPr>
        <w:t>فصل في النجاسات</w:t>
      </w:r>
    </w:p>
    <w:p>
      <w:pPr>
        <w:pStyle w:val="BookText"/>
        <w:rPr/>
      </w:pPr>
      <w:r>
        <w:rPr>
          <w:rFonts w:ascii="Amiri" w:hAnsi="Amiri" w:eastAsia="Amiri" w:cs="Amiri"/>
          <w:color w:val="111111"/>
          <w:sz w:val="28"/>
          <w:sz w:val="28"/>
          <w:szCs w:val="28"/>
          <w:rtl w:val="true"/>
          <w:lang w:bidi="ar-SA"/>
        </w:rPr>
        <w:t xml:space="preserve">مفهوم النجاسة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النجاسات اثنتا عشرة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البول والغائط من غير مأکول اللحم بشرط أن يكون له دم سائل </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فروع وفيها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طهارة بول الرضيع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المرجع في صدق البول والغائط هو العرف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حكم ما لو تغيرت حقيقتها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الكلام في بول وخرء الطيور المحرمة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 xml:space="preserve">بول الخشاف طاهر </w:t>
      </w:r>
      <w:r>
        <w:rPr>
          <w:rFonts w:eastAsia="IRNazanin" w:cs="IRNazanin"/>
          <w:color w:val="111111"/>
          <w:sz w:val="28"/>
          <w:szCs w:val="28"/>
          <w:rtl w:val="true"/>
          <w:lang w:bidi="fa-IR"/>
        </w:rPr>
        <w:t>...</w:t>
      </w:r>
      <w:r>
        <w:rPr>
          <w:rFonts w:eastAsia="IRNazanin" w:cs="IRNazanin"/>
          <w:color w:val="111111"/>
          <w:sz w:val="28"/>
          <w:szCs w:val="28"/>
          <w:lang w:bidi="fa-IR"/>
        </w:rPr>
        <w:t>291</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الفرق في غير مأکول اللحم بین کونه أصلية أو عارضية، كالموطونة ونحوها </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فروع وفيها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 الاسكاني في طهارة لحم الجلال وطهارة بوله والإيراد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۲۹۳</w:t>
      </w:r>
    </w:p>
    <w:p>
      <w:pPr>
        <w:pStyle w:val="BookText"/>
        <w:rPr/>
      </w:pPr>
      <w:r>
        <w:rPr>
          <w:rFonts w:ascii="Amiri" w:hAnsi="Amiri" w:eastAsia="Amiri" w:cs="Amiri"/>
          <w:color w:val="111111"/>
          <w:sz w:val="28"/>
          <w:sz w:val="28"/>
          <w:szCs w:val="28"/>
          <w:rtl w:val="true"/>
          <w:lang w:bidi="ar-SA"/>
        </w:rPr>
        <w:t>اعتبار اشتداد المعظم في حرمة الجدي إن رضع من لبن خنزيرة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طهارة مدفوع ما ليس له نق ساتلة إذا تغذى بالعذرة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حرمة نسل الطيور الموطونة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طهارة بول وغائط حلال اللحم أو مكروهه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طهارة بول و غائط ما لا نفس له ولو كان محرم الأكل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 xml:space="preserve">حکم ملاقاة النجاسة في الباطن وأقسام الملاقاة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p>
    <w:p>
      <w:pPr>
        <w:pStyle w:val="BookText"/>
        <w:rPr/>
      </w:pPr>
      <w:r>
        <w:rPr>
          <w:rFonts w:ascii="Amiri" w:hAnsi="Amiri" w:eastAsia="Amiri" w:cs="Amiri"/>
          <w:color w:val="111111"/>
          <w:sz w:val="28"/>
          <w:sz w:val="28"/>
          <w:szCs w:val="28"/>
          <w:rtl w:val="true"/>
          <w:lang w:bidi="ar-SA"/>
        </w:rPr>
        <w:t>الكلام في بيع البول و الغائط من غير المأكول والانتفاع 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۲۹۹</w:t>
      </w:r>
    </w:p>
    <w:p>
      <w:pPr>
        <w:pStyle w:val="BookText"/>
        <w:rPr/>
      </w:pPr>
      <w:r>
        <w:rPr>
          <w:rFonts w:ascii="Amiri" w:hAnsi="Amiri" w:eastAsia="Amiri" w:cs="Amiri"/>
          <w:color w:val="111111"/>
          <w:sz w:val="28"/>
          <w:sz w:val="28"/>
          <w:szCs w:val="28"/>
          <w:rtl w:val="true"/>
          <w:lang w:bidi="ar-SA"/>
        </w:rPr>
        <w:t>طهارة البول والغائط من الحيوان المشكوك حلية لحمه، والكلام في أصالة عدم التذكية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طهارة نضلة الحية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۳۰۲</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المني من كل حيوان له دم 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طهارة المذي والوذي والودي ورطوبات الفرج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الميتة من كل ما له دم سائل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نجاسة ميت الإنسان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 xml:space="preserve">نجاسة الأجزاء المبانة من الميتة وطهارة ما لا تحله الحياة من الحيوان الميت الطاهر العین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 xml:space="preserve">الكلام في الأنفحة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۳۱۱</w:t>
      </w:r>
    </w:p>
    <w:p>
      <w:pPr>
        <w:pStyle w:val="BookText"/>
        <w:rPr/>
      </w:pPr>
      <w:r>
        <w:rPr>
          <w:rFonts w:ascii="Amiri" w:hAnsi="Amiri" w:eastAsia="Amiri" w:cs="Amiri"/>
          <w:color w:val="111111"/>
          <w:sz w:val="28"/>
          <w:sz w:val="28"/>
          <w:szCs w:val="28"/>
          <w:rtl w:val="true"/>
          <w:lang w:bidi="ar-SA"/>
        </w:rPr>
        <w:t>فروع وفيها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طهارة ما يجين به من الأدوية الحديثة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للأنفحة الطبيعة وقت خاص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المدار في الأنفحة الصدق العرفي لا الأثر الخارجي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۳۱۳</w:t>
      </w:r>
    </w:p>
    <w:p>
      <w:pPr>
        <w:pStyle w:val="BookText"/>
        <w:rPr/>
      </w:pPr>
      <w:r>
        <w:rPr>
          <w:rFonts w:ascii="Amiri" w:hAnsi="Amiri" w:eastAsia="Amiri" w:cs="Amiri"/>
          <w:color w:val="111111"/>
          <w:sz w:val="28"/>
          <w:sz w:val="28"/>
          <w:szCs w:val="28"/>
          <w:rtl w:val="true"/>
          <w:lang w:bidi="ar-SA"/>
        </w:rPr>
        <w:t>حكم اللبن في ضرع الميتة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نجاسة الأجزاء المبانة من الحي مما تحله الحياة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562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فروع وفيها؛</w:t>
      </w:r>
    </w:p>
    <w:p>
      <w:pPr>
        <w:pStyle w:val="BookText"/>
        <w:rPr/>
      </w:pPr>
      <w:r>
        <w:rPr>
          <w:rFonts w:ascii="IRNazanin" w:hAnsi="IRNazanin" w:eastAsia="IRNazanin"/>
          <w:color w:val="111111"/>
          <w:sz w:val="28"/>
          <w:sz w:val="28"/>
          <w:szCs w:val="28"/>
          <w:rtl w:val="true"/>
          <w:lang w:bidi="fa-IR"/>
        </w:rPr>
        <w:t>لو ذهبت روح عضو من أعضاء الحيوان وكان متصلا به ثم ذکی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۳۱۵</w:t>
      </w:r>
    </w:p>
    <w:p>
      <w:pPr>
        <w:pStyle w:val="BookText"/>
        <w:rPr/>
      </w:pPr>
      <w:r>
        <w:rPr>
          <w:rFonts w:ascii="Amiri" w:hAnsi="Amiri" w:eastAsia="Amiri" w:cs="Amiri"/>
          <w:color w:val="111111"/>
          <w:sz w:val="28"/>
          <w:sz w:val="28"/>
          <w:szCs w:val="28"/>
          <w:rtl w:val="true"/>
          <w:lang w:bidi="ar-SA"/>
        </w:rPr>
        <w:t xml:space="preserve">الجزء المبان على قسمين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حكم ما لو أتصل جزء من الحيوان بحيوان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۳۱۵</w:t>
      </w:r>
    </w:p>
    <w:p>
      <w:pPr>
        <w:pStyle w:val="BookText"/>
        <w:rPr/>
      </w:pPr>
      <w:r>
        <w:rPr>
          <w:rFonts w:ascii="Amiri" w:hAnsi="Amiri" w:eastAsia="Amiri" w:cs="Amiri"/>
          <w:color w:val="111111"/>
          <w:sz w:val="28"/>
          <w:sz w:val="28"/>
          <w:szCs w:val="28"/>
          <w:rtl w:val="true"/>
          <w:lang w:bidi="ar-SA"/>
        </w:rPr>
        <w:t xml:space="preserve">حكم الصلاة في أجزاء الحيوان المتصلة بالمصلي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۳۱</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طهارة الأجزاء الصغار المياة من الحي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۳۱</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الكلام في فأرة المسك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حكم مهنة مالا نفس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طهارة ما شك في أنه من الحيوان أو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المراد من الميتة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كلما كان قابلا للتذكية ولم يذك شرعا فهو ميتة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۳۲۲</w:t>
      </w:r>
    </w:p>
    <w:p>
      <w:pPr>
        <w:pStyle w:val="BookText"/>
        <w:rPr/>
      </w:pPr>
      <w:r>
        <w:rPr>
          <w:rFonts w:ascii="Amiri" w:hAnsi="Amiri" w:eastAsia="Amiri" w:cs="Amiri"/>
          <w:color w:val="111111"/>
          <w:sz w:val="28"/>
          <w:sz w:val="28"/>
          <w:szCs w:val="28"/>
          <w:rtl w:val="true"/>
          <w:lang w:bidi="ar-SA"/>
        </w:rPr>
        <w:t>طهارة ما يؤخذ من يد المسلم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ascii="IRNazanin" w:hAnsi="IRNazanin" w:eastAsia="IRNazanin"/>
          <w:color w:val="111111"/>
          <w:sz w:val="28"/>
          <w:sz w:val="28"/>
          <w:szCs w:val="28"/>
          <w:rtl w:val="true"/>
          <w:lang w:bidi="fa-IR"/>
        </w:rPr>
        <w:t xml:space="preserve">قاعدة اعتبار ید السملم و سوق المسلمين وأرض الإسلام في 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۳۲۳</w:t>
      </w:r>
    </w:p>
    <w:p>
      <w:pPr>
        <w:pStyle w:val="BookText"/>
        <w:rPr/>
      </w:pPr>
      <w:r>
        <w:rPr>
          <w:rFonts w:ascii="IRNazanin" w:hAnsi="IRNazanin" w:eastAsia="IRNazanin"/>
          <w:color w:val="111111"/>
          <w:sz w:val="28"/>
          <w:sz w:val="28"/>
          <w:szCs w:val="28"/>
          <w:rtl w:val="true"/>
          <w:lang w:bidi="fa-IR"/>
        </w:rPr>
        <w:t>بیان 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يكون لليد والأرض السوق موضوعية أو أن اعتبارها من حيث الكشف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۳۲۵</w:t>
      </w:r>
    </w:p>
    <w:p>
      <w:pPr>
        <w:pStyle w:val="BookText"/>
        <w:rPr/>
      </w:pPr>
      <w:r>
        <w:rPr>
          <w:rFonts w:ascii="Amiri" w:hAnsi="Amiri" w:eastAsia="Amiri" w:cs="Amiri"/>
          <w:color w:val="111111"/>
          <w:sz w:val="28"/>
          <w:sz w:val="28"/>
          <w:szCs w:val="28"/>
          <w:rtl w:val="true"/>
          <w:lang w:bidi="ar-SA"/>
        </w:rPr>
        <w:t xml:space="preserve">الجلود المجلوية من بلاد الكفر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۳۲</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 xml:space="preserve">عدم الفرق في يد المسلم وسوقه بین المذاهب المختلفة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۳۲۷</w:t>
      </w:r>
    </w:p>
    <w:p>
      <w:pPr>
        <w:pStyle w:val="BookText"/>
        <w:rPr/>
      </w:pPr>
      <w:r>
        <w:rPr>
          <w:rFonts w:ascii="Amiri" w:hAnsi="Amiri" w:eastAsia="Amiri" w:cs="Amiri"/>
          <w:color w:val="111111"/>
          <w:sz w:val="28"/>
          <w:sz w:val="28"/>
          <w:szCs w:val="28"/>
          <w:rtl w:val="true"/>
          <w:lang w:bidi="ar-SA"/>
        </w:rPr>
        <w:t xml:space="preserve">المراد من اليد والسوق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حكم يد المسلم والكافر على وجه الأشتراك والأقسام المنصورة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۳۲۸</w:t>
      </w:r>
    </w:p>
    <w:p>
      <w:pPr>
        <w:pStyle w:val="BookText"/>
        <w:rPr/>
      </w:pPr>
      <w:r>
        <w:rPr>
          <w:rFonts w:ascii="Amiri" w:hAnsi="Amiri" w:eastAsia="Amiri" w:cs="Amiri"/>
          <w:color w:val="111111"/>
          <w:sz w:val="28"/>
          <w:sz w:val="28"/>
          <w:szCs w:val="28"/>
          <w:rtl w:val="true"/>
          <w:lang w:bidi="ar-SA"/>
        </w:rPr>
        <w:t>مرجوحية التفحص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حكم القرائن المعارضة لليد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قبول خبر الكافر يسبق يد المسلم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حكم ما يؤخذ من يد الكافر أو يوجد في أرضهم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نجاسة جلد الميتة حتى بعد الديغ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حكم السقط والفرخ في البيض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ملاقات الميتة لا توجب النجاسة إن كانت بلا رطوية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يابس ذكي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يشترط في نجاسة الميتة خروج الروح عن جميع جسده دون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۳۳۳</w:t>
      </w:r>
    </w:p>
    <w:p>
      <w:pPr>
        <w:pStyle w:val="BookText"/>
        <w:rPr/>
      </w:pPr>
      <w:r>
        <w:rPr>
          <w:rFonts w:ascii="Amiri" w:hAnsi="Amiri" w:eastAsia="Amiri" w:cs="Amiri"/>
          <w:color w:val="111111"/>
          <w:sz w:val="28"/>
          <w:sz w:val="28"/>
          <w:szCs w:val="28"/>
          <w:rtl w:val="true"/>
          <w:lang w:bidi="ar-SA"/>
        </w:rPr>
        <w:t xml:space="preserve">مجرد خروج الروح يوجب النجاسة وإن كان قبل البرد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۳۳۳</w:t>
      </w:r>
    </w:p>
    <w:p>
      <w:pPr>
        <w:pStyle w:val="BookText"/>
        <w:rPr/>
      </w:pPr>
      <w:r>
        <w:rPr>
          <w:rFonts w:ascii="Amiri" w:hAnsi="Amiri" w:eastAsia="Amiri" w:cs="Amiri"/>
          <w:color w:val="111111"/>
          <w:sz w:val="28"/>
          <w:sz w:val="28"/>
          <w:szCs w:val="28"/>
          <w:rtl w:val="true"/>
          <w:lang w:bidi="ar-SA"/>
        </w:rPr>
        <w:t xml:space="preserve">نجاسة المضغة والمشيمة وما يخرج مع الطفل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حكم الجلد الرقيق المحيط بالطفل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طهارة العضو المقطوع إذا كان متصلا بالحي وحكم الجند المعروف أنه خصية كلب 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ascii="IRNazanin" w:hAnsi="IRNazanin" w:eastAsia="IRNazanin"/>
          <w:color w:val="111111"/>
          <w:sz w:val="28"/>
          <w:sz w:val="28"/>
          <w:szCs w:val="28"/>
          <w:rtl w:val="true"/>
          <w:lang w:bidi="fa-IR"/>
        </w:rPr>
        <w:t>ما ينفصل من اللحم مع الظفر والسن حكم العظم المردد بين كونه من نجس العین أو طاهره</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ascii="Amiri" w:hAnsi="Amiri" w:eastAsia="Amiri" w:cs="Amiri"/>
          <w:color w:val="111111"/>
          <w:sz w:val="28"/>
          <w:sz w:val="28"/>
          <w:szCs w:val="28"/>
          <w:rtl w:val="true"/>
          <w:lang w:bidi="ar-SA"/>
        </w:rPr>
        <w:t>الجلد المطروح المشكوك كونه من ذي النفس أو من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الكلام في بيع الميتة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حكم الانتفاع بالميئة فيما لا يشترط فيه الطهارة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۳۳</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من كل ما له نقس سائلة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۳۳۹</w:t>
      </w:r>
    </w:p>
    <w:p>
      <w:pPr>
        <w:pStyle w:val="BookText"/>
        <w:rPr/>
      </w:pPr>
      <w:r>
        <w:rPr>
          <w:rFonts w:ascii="Amiri" w:hAnsi="Amiri" w:eastAsia="Amiri" w:cs="Amiri"/>
          <w:color w:val="111111"/>
          <w:sz w:val="28"/>
          <w:sz w:val="28"/>
          <w:szCs w:val="28"/>
          <w:rtl w:val="true"/>
          <w:lang w:bidi="ar-SA"/>
        </w:rPr>
        <w:t xml:space="preserve">تحقيق أن الأصل في الدم هل هو النجاسة أولا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طهارة ما لا نفس له، وكذا ما كان من غير الحيوان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طهارة الدم المتخلف في الذبيحة وما يشترط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نجاسة العلقة المستحيلة من العني، وحكم تقطة الدم في البيض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حرمة أكل الدم مطلقة، وحكم دم الأبيض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نجاسة الدم الذي يوجد في اللين عند الحلب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p>
    <w:p>
      <w:pPr>
        <w:pStyle w:val="BookText"/>
        <w:rPr/>
      </w:pPr>
      <w:r>
        <w:rPr>
          <w:rFonts w:ascii="IRNazanin" w:hAnsi="IRNazanin" w:eastAsia="IRNazanin"/>
          <w:color w:val="111111"/>
          <w:sz w:val="28"/>
          <w:sz w:val="28"/>
          <w:szCs w:val="28"/>
          <w:rtl w:val="true"/>
          <w:lang w:bidi="fa-IR"/>
        </w:rPr>
        <w:t>حكم دم الجنين المذكی، وحكم دم المتخلف في الصيد</w:t>
      </w:r>
      <w:r>
        <w:rPr>
          <w:rFonts w:eastAsia="IRNazanin" w:cs="IRNazanin"/>
          <w:color w:val="111111"/>
          <w:sz w:val="28"/>
          <w:szCs w:val="28"/>
          <w:rtl w:val="true"/>
          <w:lang w:bidi="fa-IR"/>
        </w:rPr>
        <w:t>...</w:t>
      </w:r>
      <w:r>
        <w:rPr>
          <w:rFonts w:eastAsia="IRNazanin" w:cs="IRNazanin"/>
          <w:color w:val="111111"/>
          <w:sz w:val="28"/>
          <w:szCs w:val="28"/>
          <w:lang w:bidi="fa-IR"/>
        </w:rPr>
        <w:t>346</w:t>
      </w:r>
    </w:p>
    <w:p>
      <w:pPr>
        <w:pStyle w:val="BookText"/>
        <w:rPr/>
      </w:pPr>
      <w:r>
        <w:rPr>
          <w:rFonts w:ascii="Amiri" w:hAnsi="Amiri" w:eastAsia="Amiri" w:cs="Amiri"/>
          <w:color w:val="111111"/>
          <w:sz w:val="28"/>
          <w:sz w:val="28"/>
          <w:szCs w:val="28"/>
          <w:rtl w:val="true"/>
          <w:lang w:bidi="ar-SA"/>
        </w:rPr>
        <w:t>طهارة الدم المشكوك بأقسامه، وبيان أدلة نجاسته والمتاشة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لو علم بأن الدم من المتخلف وشك في أنه من مأکول اللحم أو غيره فرع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أقسام دم المتخلف في الذبيحة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46</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طهارة الشيء الأصفر الخارج من الجرح أو الدمل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الرطوبة الخارجة عند حك الجسد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فروع وفيها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ظهر على الدم الداخل في الجرح ماء أصفر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حكم استحالة الدم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حكم الجلد النابت تحت دم المنجمد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الدم العراق في الأمراق نجس ومنجس والمناقشة فيما استدل به على الطهارة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ascii="IRNazanin" w:hAnsi="IRNazanin" w:eastAsia="IRNazanin"/>
          <w:color w:val="111111"/>
          <w:sz w:val="28"/>
          <w:sz w:val="28"/>
          <w:szCs w:val="28"/>
          <w:rtl w:val="true"/>
          <w:lang w:bidi="fa-IR"/>
        </w:rPr>
        <w:t xml:space="preserve">حکم ملاقاة الدم في الباطن، كما لو غرز ابرة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lang w:bidi="fa-IR"/>
        </w:rPr>
        <w:t>5</w:t>
      </w:r>
      <w:r>
        <w:rPr>
          <w:rFonts w:ascii="IRNazanin" w:hAnsi="IRNazanin" w:eastAsia="IRNazanin"/>
          <w:color w:val="111111"/>
          <w:sz w:val="28"/>
          <w:sz w:val="28"/>
          <w:szCs w:val="28"/>
          <w:lang w:bidi="fa-IR"/>
        </w:rPr>
        <w:t>۱</w:t>
      </w:r>
    </w:p>
    <w:p>
      <w:pPr>
        <w:pStyle w:val="BookText"/>
        <w:rPr/>
      </w:pPr>
      <w:r>
        <w:rPr>
          <w:rFonts w:ascii="Amiri" w:hAnsi="Amiri" w:eastAsia="Amiri" w:cs="Amiri"/>
          <w:color w:val="111111"/>
          <w:sz w:val="28"/>
          <w:sz w:val="28"/>
          <w:szCs w:val="28"/>
          <w:rtl w:val="true"/>
          <w:lang w:bidi="ar-SA"/>
        </w:rPr>
        <w:t>طهارة الدم الخارج من بين الأسنان المستهلك في ماء الفم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۱</w:t>
      </w:r>
    </w:p>
    <w:p>
      <w:pPr>
        <w:pStyle w:val="BookText"/>
        <w:rPr/>
      </w:pPr>
      <w:r>
        <w:rPr>
          <w:rFonts w:ascii="Amiri" w:hAnsi="Amiri" w:eastAsia="Amiri" w:cs="Amiri"/>
          <w:color w:val="111111"/>
          <w:sz w:val="28"/>
          <w:sz w:val="28"/>
          <w:szCs w:val="28"/>
          <w:rtl w:val="true"/>
          <w:lang w:bidi="ar-SA"/>
        </w:rPr>
        <w:t xml:space="preserve">حكم الدم المنجمد تحت الأظفار والجلد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 والسابع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النجاسات الكلب والخنزير البريان دون البحري منهما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نجاسة رطبتهما وأجزائهما وإن لم تخلها الحياة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۳۵</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حكم الحيوان المتولد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۳۵</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نجاسة المشرك</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۳۵</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أدلة نجاسة أهل الكتاب والمناقشة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۳۵</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الاستدلال على طهارة الكتابي والمناقشة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۳۶۲</w:t>
      </w:r>
    </w:p>
    <w:p>
      <w:pPr>
        <w:pStyle w:val="BookText"/>
        <w:rPr/>
      </w:pPr>
      <w:r>
        <w:rPr>
          <w:rFonts w:ascii="IRNazanin" w:hAnsi="IRNazanin" w:eastAsia="IRNazanin"/>
          <w:color w:val="111111"/>
          <w:sz w:val="28"/>
          <w:sz w:val="28"/>
          <w:szCs w:val="28"/>
          <w:rtl w:val="true"/>
          <w:lang w:bidi="fa-IR"/>
        </w:rPr>
        <w:t xml:space="preserve">بیان المختار في حكم الكافر الكتابي </w:t>
      </w:r>
      <w:r>
        <w:rPr>
          <w:rFonts w:eastAsia="IRNazanin" w:cs="IRNazanin"/>
          <w:color w:val="111111"/>
          <w:sz w:val="28"/>
          <w:szCs w:val="28"/>
          <w:rtl w:val="true"/>
          <w:lang w:bidi="fa-IR"/>
        </w:rPr>
        <w:t>...</w:t>
      </w:r>
      <w:r>
        <w:rPr>
          <w:rFonts w:eastAsia="IRNazanin" w:cs="IRNazanin"/>
          <w:color w:val="111111"/>
          <w:sz w:val="28"/>
          <w:szCs w:val="28"/>
          <w:lang w:bidi="fa-IR"/>
        </w:rPr>
        <w:t>358</w:t>
      </w:r>
    </w:p>
    <w:p>
      <w:pPr>
        <w:pStyle w:val="BookText"/>
        <w:rPr/>
      </w:pPr>
      <w:r>
        <w:rPr>
          <w:rFonts w:ascii="Amiri" w:hAnsi="Amiri" w:eastAsia="Amiri" w:cs="Amiri"/>
          <w:color w:val="111111"/>
          <w:sz w:val="28"/>
          <w:sz w:val="28"/>
          <w:szCs w:val="28"/>
          <w:rtl w:val="true"/>
          <w:lang w:bidi="ar-SA"/>
        </w:rPr>
        <w:t>فروع وفيها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نجاسة المجوسی مطلقة </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Amiri" w:hAnsi="Amiri" w:eastAsia="Amiri" w:cs="Amiri"/>
          <w:color w:val="111111"/>
          <w:sz w:val="28"/>
          <w:sz w:val="28"/>
          <w:szCs w:val="28"/>
          <w:rtl w:val="true"/>
          <w:lang w:bidi="ar-SA"/>
        </w:rPr>
        <w:t xml:space="preserve">أقسام أهل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إن الكتابي منكر لجملة من الضروريات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حكم المرتد بقسميه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نجاسة رطويات الكافر وأجزائه مطلقا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المناط في تحقق الكفر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حكم منكر الضروري ومراتب الإيمان والكفر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۳۷۲</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فروع وفيها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كفاية الاعتراف الاجمالي بالألوهية والتوحيد والرسالة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۳۷۵</w:t>
      </w:r>
    </w:p>
    <w:p>
      <w:pPr>
        <w:pStyle w:val="BookText"/>
        <w:rPr/>
      </w:pPr>
      <w:r>
        <w:rPr>
          <w:rFonts w:ascii="Amiri" w:hAnsi="Amiri" w:eastAsia="Amiri" w:cs="Amiri"/>
          <w:color w:val="111111"/>
          <w:sz w:val="28"/>
          <w:sz w:val="28"/>
          <w:szCs w:val="28"/>
          <w:rtl w:val="true"/>
          <w:lang w:bidi="ar-SA"/>
        </w:rPr>
        <w:t xml:space="preserve">حكم من أنكر الضروري للشبهة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۳۷۵</w:t>
      </w:r>
    </w:p>
    <w:p>
      <w:pPr>
        <w:pStyle w:val="BookText"/>
        <w:rPr/>
      </w:pPr>
      <w:r>
        <w:rPr>
          <w:rFonts w:ascii="Amiri" w:hAnsi="Amiri" w:eastAsia="Amiri" w:cs="Amiri"/>
          <w:color w:val="111111"/>
          <w:sz w:val="28"/>
          <w:sz w:val="28"/>
          <w:szCs w:val="28"/>
          <w:rtl w:val="true"/>
          <w:lang w:bidi="ar-SA"/>
        </w:rPr>
        <w:t xml:space="preserve">من أنكر الرسالة في بعض الضروريات حكم من أول بعض الضروريات إلى غير ظاهره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المناط في الكفر هو الإنكار القلبي لا اللساني وأن يكون عن عمد واختيار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p>
    <w:p>
      <w:pPr>
        <w:pStyle w:val="BookText"/>
        <w:rPr/>
      </w:pPr>
      <w:r>
        <w:rPr>
          <w:rFonts w:ascii="IRNazanin" w:hAnsi="IRNazanin" w:eastAsia="IRNazanin"/>
          <w:color w:val="111111"/>
          <w:sz w:val="28"/>
          <w:sz w:val="28"/>
          <w:szCs w:val="28"/>
          <w:rtl w:val="true"/>
          <w:lang w:bidi="fa-IR"/>
        </w:rPr>
        <w:t xml:space="preserve">حکم انکار غير الضروري مع الاعتراف بالرسالة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 xml:space="preserve">حكم الانكار التقليدي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p>
    <w:p>
      <w:pPr>
        <w:pStyle w:val="BookText"/>
        <w:rPr/>
      </w:pPr>
      <w:r>
        <w:rPr>
          <w:rFonts w:ascii="IRNazanin" w:hAnsi="IRNazanin" w:eastAsia="IRNazanin"/>
          <w:color w:val="111111"/>
          <w:sz w:val="28"/>
          <w:sz w:val="28"/>
          <w:szCs w:val="28"/>
          <w:rtl w:val="true"/>
          <w:lang w:bidi="fa-IR"/>
        </w:rPr>
        <w:t xml:space="preserve">حكم من تولد في مجتمع لا يعتقد بعض الضروریات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حرمة التسبيب إلى انكار الضروري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۳۷۷</w:t>
      </w:r>
    </w:p>
    <w:p>
      <w:pPr>
        <w:pStyle w:val="BookText"/>
        <w:rPr/>
      </w:pPr>
      <w:r>
        <w:rPr>
          <w:rFonts w:ascii="Amiri" w:hAnsi="Amiri" w:eastAsia="Amiri" w:cs="Amiri"/>
          <w:color w:val="111111"/>
          <w:sz w:val="28"/>
          <w:sz w:val="28"/>
          <w:szCs w:val="28"/>
          <w:rtl w:val="true"/>
          <w:lang w:bidi="ar-SA"/>
        </w:rPr>
        <w:t>ولد الكافر يتبعه في النجاسة قبل البلوغ</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۳۷۷</w:t>
      </w:r>
    </w:p>
    <w:p>
      <w:pPr>
        <w:pStyle w:val="BookText"/>
        <w:rPr/>
      </w:pPr>
      <w:r>
        <w:rPr>
          <w:rFonts w:ascii="Amiri" w:hAnsi="Amiri" w:eastAsia="Amiri" w:cs="Amiri"/>
          <w:color w:val="111111"/>
          <w:sz w:val="28"/>
          <w:sz w:val="28"/>
          <w:szCs w:val="28"/>
          <w:rtl w:val="true"/>
          <w:lang w:bidi="ar-SA"/>
        </w:rPr>
        <w:t>صحة السلام ولد الكافر إذاكان عن بصيرة ومايتصور في منع اسلامه والمناقشة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۳۷۸</w:t>
      </w:r>
    </w:p>
    <w:p>
      <w:pPr>
        <w:pStyle w:val="BookText"/>
        <w:rPr/>
      </w:pPr>
      <w:r>
        <w:rPr>
          <w:rFonts w:ascii="Amiri" w:hAnsi="Amiri" w:eastAsia="Amiri" w:cs="Amiri"/>
          <w:color w:val="111111"/>
          <w:sz w:val="28"/>
          <w:sz w:val="28"/>
          <w:szCs w:val="28"/>
          <w:rtl w:val="true"/>
          <w:lang w:bidi="ar-SA"/>
        </w:rPr>
        <w:t>فروع وفيها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 ما لو اختار الصيي المتولد من المسلم الكفر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۳۷۹</w:t>
      </w:r>
    </w:p>
    <w:p>
      <w:pPr>
        <w:pStyle w:val="BookText"/>
        <w:rPr/>
      </w:pPr>
      <w:r>
        <w:rPr>
          <w:rFonts w:ascii="Amiri" w:hAnsi="Amiri" w:eastAsia="Amiri" w:cs="Amiri"/>
          <w:color w:val="111111"/>
          <w:sz w:val="28"/>
          <w:sz w:val="28"/>
          <w:szCs w:val="28"/>
          <w:rtl w:val="true"/>
          <w:lang w:bidi="ar-SA"/>
        </w:rPr>
        <w:t xml:space="preserve">حكم ولد الكافر الذي نشأ بين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۳۷۹</w:t>
      </w:r>
    </w:p>
    <w:p>
      <w:pPr>
        <w:pStyle w:val="BookText"/>
        <w:rPr/>
      </w:pPr>
      <w:r>
        <w:rPr>
          <w:rFonts w:ascii="Amiri" w:hAnsi="Amiri" w:eastAsia="Amiri" w:cs="Amiri"/>
          <w:color w:val="111111"/>
          <w:sz w:val="28"/>
          <w:sz w:val="28"/>
          <w:szCs w:val="28"/>
          <w:rtl w:val="true"/>
          <w:lang w:bidi="ar-SA"/>
        </w:rPr>
        <w:t xml:space="preserve">حكم الصبي الذي يوجد في البلد المشترك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۳۷۹</w:t>
      </w:r>
    </w:p>
    <w:p>
      <w:pPr>
        <w:pStyle w:val="BookText"/>
        <w:rPr/>
      </w:pPr>
      <w:r>
        <w:rPr>
          <w:rFonts w:ascii="Amiri" w:hAnsi="Amiri" w:eastAsia="Amiri" w:cs="Amiri"/>
          <w:color w:val="111111"/>
          <w:sz w:val="28"/>
          <w:sz w:val="28"/>
          <w:szCs w:val="28"/>
          <w:rtl w:val="true"/>
          <w:lang w:bidi="ar-SA"/>
        </w:rPr>
        <w:t>حكم ولد الكافراذا ولد عن زنا ولو في مذهبه وتبعية الولد لأشرف الأبوين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طهارة ولد الزنا من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الأدلة الدالة على كفر ولد الزنا ونجاسته والمناقشة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طهارة ولد الزنا وإن كان أحد الأبوين مسلما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فروع وفيها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صحة إسلام ولد 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۳۸۱</w:t>
      </w:r>
    </w:p>
    <w:p>
      <w:pPr>
        <w:pStyle w:val="BookText"/>
        <w:rPr/>
      </w:pPr>
      <w:r>
        <w:rPr>
          <w:rFonts w:ascii="Amiri" w:hAnsi="Amiri" w:eastAsia="Amiri" w:cs="Amiri"/>
          <w:color w:val="111111"/>
          <w:sz w:val="28"/>
          <w:sz w:val="28"/>
          <w:szCs w:val="28"/>
          <w:rtl w:val="true"/>
          <w:lang w:bidi="ar-SA"/>
        </w:rPr>
        <w:t xml:space="preserve">المناط في تحقق الزنا هو الواقعي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حكم المتولد من تزريق النطفة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الوطي الواقع من غير عقد شرعي أعم من الزنا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۳۸۲</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نجاسة الغلاة والخوارج والتواصب وأقسامهم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الكلام في المجسمة والمجبرة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الكلام في المفوضة والقائلين بوحدة الوجود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حكم غير الاثني عشرية من فرق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۳۸۸</w:t>
      </w:r>
    </w:p>
    <w:p>
      <w:pPr>
        <w:pStyle w:val="BookText"/>
        <w:rPr/>
      </w:pPr>
      <w:r>
        <w:rPr>
          <w:rFonts w:ascii="Amiri" w:hAnsi="Amiri" w:eastAsia="Amiri" w:cs="Amiri"/>
          <w:color w:val="111111"/>
          <w:sz w:val="28"/>
          <w:sz w:val="28"/>
          <w:szCs w:val="28"/>
          <w:rtl w:val="true"/>
          <w:lang w:bidi="ar-SA"/>
        </w:rPr>
        <w:t xml:space="preserve">من شك في إسلامه وكفره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۳۹۱</w:t>
      </w:r>
    </w:p>
    <w:p>
      <w:pPr>
        <w:pStyle w:val="BookText"/>
        <w:rPr/>
      </w:pPr>
      <w:r>
        <w:rPr>
          <w:rFonts w:ascii="IRNazanin" w:hAnsi="IRNazanin" w:eastAsia="IRNazanin"/>
          <w:color w:val="111111"/>
          <w:sz w:val="28"/>
          <w:sz w:val="28"/>
          <w:szCs w:val="28"/>
          <w:rtl w:val="true"/>
          <w:lang w:bidi="fa-IR"/>
        </w:rPr>
        <w:t>التاسع من النجاسات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۳۹۲</w:t>
      </w:r>
    </w:p>
    <w:p>
      <w:pPr>
        <w:pStyle w:val="BookText"/>
        <w:rPr/>
      </w:pPr>
      <w:r>
        <w:rPr>
          <w:rFonts w:ascii="Amiri" w:hAnsi="Amiri" w:eastAsia="Amiri" w:cs="Amiri"/>
          <w:color w:val="111111"/>
          <w:sz w:val="28"/>
          <w:sz w:val="28"/>
          <w:szCs w:val="28"/>
          <w:rtl w:val="true"/>
          <w:lang w:bidi="ar-SA"/>
        </w:rPr>
        <w:t>الأدلة الدالة على نجاسته ودفع ما نوقش فيهما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النصوص الدالة على طهارة الخمر والمناقشة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نجاسة كل مسكر مائع بالأصالة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حكم العسكر الجامد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فروع وفيها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نجاسة الخمور المستحدثة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۳۹۷</w:t>
      </w:r>
    </w:p>
    <w:p>
      <w:pPr>
        <w:pStyle w:val="BookText"/>
        <w:rPr/>
      </w:pPr>
      <w:r>
        <w:rPr>
          <w:rFonts w:ascii="Amiri" w:hAnsi="Amiri" w:eastAsia="Amiri" w:cs="Amiri"/>
          <w:color w:val="111111"/>
          <w:sz w:val="28"/>
          <w:sz w:val="28"/>
          <w:szCs w:val="28"/>
          <w:rtl w:val="true"/>
          <w:lang w:bidi="ar-SA"/>
        </w:rPr>
        <w:t xml:space="preserve">حكم بخار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۳۹۷</w:t>
      </w:r>
    </w:p>
    <w:p>
      <w:pPr>
        <w:pStyle w:val="BookText"/>
        <w:rPr/>
      </w:pPr>
      <w:r>
        <w:rPr>
          <w:rFonts w:ascii="Amiri" w:hAnsi="Amiri" w:eastAsia="Amiri" w:cs="Amiri"/>
          <w:color w:val="111111"/>
          <w:sz w:val="28"/>
          <w:sz w:val="28"/>
          <w:szCs w:val="28"/>
          <w:rtl w:val="true"/>
          <w:lang w:bidi="ar-SA"/>
        </w:rPr>
        <w:t xml:space="preserve">عدم الفرق في نجاسة العسكر المايع بين ما إذا شرب بعلاج أو بغيره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۳۹۸</w:t>
      </w:r>
    </w:p>
    <w:p>
      <w:pPr>
        <w:pStyle w:val="BookText"/>
        <w:rPr/>
      </w:pPr>
      <w:r>
        <w:rPr>
          <w:rFonts w:ascii="Amiri" w:hAnsi="Amiri" w:eastAsia="Amiri" w:cs="Amiri"/>
          <w:color w:val="111111"/>
          <w:sz w:val="28"/>
          <w:sz w:val="28"/>
          <w:szCs w:val="28"/>
          <w:rtl w:val="true"/>
          <w:lang w:bidi="ar-SA"/>
        </w:rPr>
        <w:t xml:space="preserve">المدار في الأسكار هو أول مراتب السكر يكفي في النجاسة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۳۹۸</w:t>
      </w:r>
    </w:p>
    <w:p>
      <w:pPr>
        <w:pStyle w:val="BookText"/>
        <w:rPr/>
      </w:pPr>
      <w:r>
        <w:rPr>
          <w:rFonts w:ascii="IRNazanin" w:hAnsi="IRNazanin" w:eastAsia="IRNazanin"/>
          <w:color w:val="111111"/>
          <w:sz w:val="28"/>
          <w:sz w:val="28"/>
          <w:szCs w:val="28"/>
          <w:rtl w:val="true"/>
          <w:lang w:bidi="fa-IR"/>
        </w:rPr>
        <w:t xml:space="preserve">نجاسة الخمر حتى لو ذهب اسکاره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۳۹۸</w:t>
      </w:r>
    </w:p>
    <w:p>
      <w:pPr>
        <w:pStyle w:val="BookText"/>
        <w:rPr/>
      </w:pPr>
      <w:r>
        <w:rPr>
          <w:rFonts w:ascii="Amiri" w:hAnsi="Amiri" w:eastAsia="Amiri" w:cs="Amiri"/>
          <w:color w:val="111111"/>
          <w:sz w:val="28"/>
          <w:sz w:val="28"/>
          <w:szCs w:val="28"/>
          <w:rtl w:val="true"/>
          <w:lang w:bidi="ar-SA"/>
        </w:rPr>
        <w:t>الأجتناب عن قليل المسكر ولو لم يسكر، وكذا لو كان مختصا بحال أو فصل دون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p>
    <w:p>
      <w:pPr>
        <w:pStyle w:val="BookText"/>
        <w:rPr/>
      </w:pPr>
      <w:r>
        <w:rPr>
          <w:rFonts w:ascii="IRNazanin" w:hAnsi="IRNazanin" w:eastAsia="IRNazanin"/>
          <w:color w:val="111111"/>
          <w:sz w:val="28"/>
          <w:sz w:val="28"/>
          <w:szCs w:val="28"/>
          <w:rtl w:val="true"/>
          <w:lang w:bidi="fa-IR"/>
        </w:rPr>
        <w:t>حكم العسكر المشكوك میعانه أنه بالأصل أو بالعارض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۳۹۸</w:t>
      </w:r>
    </w:p>
    <w:p>
      <w:pPr>
        <w:pStyle w:val="BookText"/>
        <w:rPr/>
      </w:pPr>
      <w:r>
        <w:rPr>
          <w:rFonts w:ascii="Amiri" w:hAnsi="Amiri" w:eastAsia="Amiri" w:cs="Amiri"/>
          <w:color w:val="111111"/>
          <w:sz w:val="28"/>
          <w:sz w:val="28"/>
          <w:szCs w:val="28"/>
          <w:rtl w:val="true"/>
          <w:lang w:bidi="ar-SA"/>
        </w:rPr>
        <w:t>الكلام في العصير العنبي، والاستدلال على نجاسته والمناقشة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۳۹۸</w:t>
      </w:r>
    </w:p>
    <w:p>
      <w:pPr>
        <w:pStyle w:val="BookText"/>
        <w:rPr/>
      </w:pPr>
      <w:r>
        <w:rPr>
          <w:rFonts w:ascii="Amiri" w:hAnsi="Amiri" w:eastAsia="Amiri" w:cs="Amiri"/>
          <w:color w:val="111111"/>
          <w:sz w:val="28"/>
          <w:sz w:val="28"/>
          <w:szCs w:val="28"/>
          <w:rtl w:val="true"/>
          <w:lang w:bidi="ar-SA"/>
        </w:rPr>
        <w:t xml:space="preserve">طهارة العصير العنبي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لا فرق في حرمة العصير العنبي بين غليانه بالنار أو بغيرها كالتشيش بالشمس الكلام في العصير التمري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حكم العصير الزيبي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حرمة العصير إذا صار دبسأ قبل ذهاب ثلثيه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طهارة الزبيب الكشمش في الأمراق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العاشر من النجاسات الفقاع </w:t>
      </w:r>
      <w:r>
        <w:rPr>
          <w:rFonts w:eastAsia="IRNazanin" w:cs="IRNazanin"/>
          <w:color w:val="111111"/>
          <w:sz w:val="28"/>
          <w:szCs w:val="28"/>
          <w:rtl w:val="true"/>
          <w:lang w:bidi="fa-IR"/>
        </w:rPr>
        <w:t>...</w:t>
      </w:r>
      <w:r>
        <w:rPr>
          <w:rFonts w:eastAsia="IRNazanin" w:cs="IRNazanin"/>
          <w:color w:val="111111"/>
          <w:sz w:val="28"/>
          <w:szCs w:val="28"/>
          <w:lang w:bidi="fa-IR"/>
        </w:rPr>
        <w:t>409</w:t>
      </w:r>
    </w:p>
    <w:p>
      <w:pPr>
        <w:pStyle w:val="BookText"/>
        <w:rPr/>
      </w:pPr>
      <w:r>
        <w:rPr>
          <w:rFonts w:ascii="Amiri" w:hAnsi="Amiri" w:eastAsia="Amiri" w:cs="Amiri"/>
          <w:color w:val="111111"/>
          <w:sz w:val="28"/>
          <w:sz w:val="28"/>
          <w:szCs w:val="28"/>
          <w:rtl w:val="true"/>
          <w:lang w:bidi="ar-SA"/>
        </w:rPr>
        <w:t xml:space="preserve">حقيقة الفقاع والأخبار الواردة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IRNazanin" w:hAnsi="IRNazanin" w:eastAsia="IRNazanin"/>
          <w:color w:val="111111"/>
          <w:sz w:val="28"/>
          <w:sz w:val="28"/>
          <w:szCs w:val="28"/>
          <w:rtl w:val="true"/>
          <w:lang w:bidi="fa-IR"/>
        </w:rPr>
        <w:t xml:space="preserve">حکم ماء الشعير الذي يستعمله الأطباء في معالجاتهم </w:t>
      </w:r>
      <w:r>
        <w:rPr>
          <w:rFonts w:eastAsia="IRNazanin" w:cs="IRNazanin"/>
          <w:color w:val="111111"/>
          <w:sz w:val="28"/>
          <w:szCs w:val="28"/>
          <w:rtl w:val="true"/>
          <w:lang w:bidi="fa-IR"/>
        </w:rPr>
        <w:t>...</w:t>
      </w:r>
      <w:r>
        <w:rPr>
          <w:rFonts w:eastAsia="IRNazanin" w:cs="IRNazanin"/>
          <w:color w:val="111111"/>
          <w:sz w:val="28"/>
          <w:szCs w:val="28"/>
          <w:lang w:bidi="fa-IR"/>
        </w:rPr>
        <w:t>413</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النجاسات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عرق الجنب من الحرام، الكلام في النصوص الدالة على النجاسة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حكم العرق الخارج حال الاغتسال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p>
    <w:p>
      <w:pPr>
        <w:pStyle w:val="BookText"/>
        <w:rPr/>
      </w:pPr>
      <w:r>
        <w:rPr>
          <w:rFonts w:ascii="IRNazanin" w:hAnsi="IRNazanin" w:eastAsia="IRNazanin"/>
          <w:color w:val="111111"/>
          <w:sz w:val="28"/>
          <w:sz w:val="28"/>
          <w:szCs w:val="28"/>
          <w:rtl w:val="true"/>
          <w:lang w:bidi="fa-IR"/>
        </w:rPr>
        <w:t xml:space="preserve">إذا أجنب من حرام ثم من حلال أو بالعکس </w:t>
      </w:r>
      <w:r>
        <w:rPr>
          <w:rFonts w:eastAsia="IRNazanin" w:cs="IRNazanin"/>
          <w:color w:val="111111"/>
          <w:sz w:val="28"/>
          <w:szCs w:val="28"/>
          <w:rtl w:val="true"/>
          <w:lang w:bidi="fa-IR"/>
        </w:rPr>
        <w:t>...</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حکم تیمم المجنب من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الكلام في عرق الصبي غير البالغ إذا أجنب من حرام </w:t>
      </w:r>
      <w:r>
        <w:rPr>
          <w:rFonts w:eastAsia="IRNazanin" w:cs="IRNazanin"/>
          <w:color w:val="111111"/>
          <w:sz w:val="28"/>
          <w:szCs w:val="28"/>
          <w:rtl w:val="true"/>
          <w:lang w:bidi="fa-IR"/>
        </w:rPr>
        <w:t>...</w:t>
      </w:r>
      <w:r>
        <w:rPr>
          <w:rFonts w:eastAsia="IRNazanin" w:cs="IRNazanin"/>
          <w:color w:val="111111"/>
          <w:sz w:val="28"/>
          <w:szCs w:val="28"/>
          <w:lang w:bidi="fa-IR"/>
        </w:rPr>
        <w:t>416</w:t>
      </w:r>
    </w:p>
    <w:p>
      <w:pPr>
        <w:pStyle w:val="BookText"/>
        <w:rPr/>
      </w:pPr>
      <w:r>
        <w:rPr>
          <w:rFonts w:ascii="Amiri" w:hAnsi="Amiri" w:eastAsia="Amiri" w:cs="Amiri"/>
          <w:color w:val="111111"/>
          <w:sz w:val="28"/>
          <w:sz w:val="28"/>
          <w:szCs w:val="28"/>
          <w:rtl w:val="true"/>
          <w:lang w:bidi="ar-SA"/>
        </w:rPr>
        <w:t>فروع وفيها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المدار في الحلية والحرمة على الواقع المتجر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IRNazanin" w:hAnsi="IRNazanin" w:eastAsia="IRNazanin"/>
          <w:color w:val="111111"/>
          <w:sz w:val="28"/>
          <w:sz w:val="28"/>
          <w:szCs w:val="28"/>
          <w:rtl w:val="true"/>
          <w:lang w:bidi="fa-IR"/>
        </w:rPr>
        <w:t xml:space="preserve">لا فرق في الاستمناء بأي وجه حصل، کمالا فرق بين أن يكون العرق من نفسه أو من غيره رطبة أو ایسا محمو أو ملبوسا </w:t>
      </w:r>
      <w:r>
        <w:rPr>
          <w:rFonts w:eastAsia="IRNazanin" w:cs="IRNazanin"/>
          <w:color w:val="111111"/>
          <w:sz w:val="28"/>
          <w:szCs w:val="28"/>
          <w:rtl w:val="true"/>
          <w:lang w:bidi="fa-IR"/>
        </w:rPr>
        <w:t>...</w:t>
      </w:r>
      <w:r>
        <w:rPr>
          <w:rFonts w:eastAsia="IRNazanin" w:cs="IRNazanin"/>
          <w:color w:val="111111"/>
          <w:sz w:val="28"/>
          <w:szCs w:val="28"/>
          <w:lang w:bidi="fa-IR"/>
        </w:rPr>
        <w:t>416</w:t>
      </w:r>
    </w:p>
    <w:p>
      <w:pPr>
        <w:pStyle w:val="BookText"/>
        <w:rPr/>
      </w:pPr>
      <w:r>
        <w:rPr>
          <w:rFonts w:ascii="Amiri" w:hAnsi="Amiri" w:eastAsia="Amiri" w:cs="Amiri"/>
          <w:color w:val="111111"/>
          <w:sz w:val="28"/>
          <w:sz w:val="28"/>
          <w:szCs w:val="28"/>
          <w:rtl w:val="true"/>
          <w:lang w:bidi="ar-SA"/>
        </w:rPr>
        <w:t xml:space="preserve">الجنابة الحاصلة من النكاح الباطل أعم من الجنب من الحرام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طهارة العرق الحاصل من الوطي بالشبهة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p>
    <w:p>
      <w:pPr>
        <w:pStyle w:val="BookText"/>
        <w:rPr/>
      </w:pPr>
      <w:r>
        <w:rPr>
          <w:rFonts w:ascii="IRNazanin" w:hAnsi="IRNazanin" w:eastAsia="IRNazanin"/>
          <w:color w:val="111111"/>
          <w:sz w:val="28"/>
          <w:sz w:val="28"/>
          <w:szCs w:val="28"/>
          <w:rtl w:val="true"/>
          <w:lang w:bidi="fa-IR"/>
        </w:rPr>
        <w:t xml:space="preserve">حكم من نذر ترک وطي الزوجة فخالف </w:t>
      </w:r>
      <w:r>
        <w:rPr>
          <w:rFonts w:eastAsia="IRNazanin" w:cs="IRNazanin"/>
          <w:color w:val="111111"/>
          <w:sz w:val="28"/>
          <w:szCs w:val="28"/>
          <w:rtl w:val="true"/>
          <w:lang w:bidi="fa-IR"/>
        </w:rPr>
        <w:t>...</w:t>
      </w:r>
      <w:r>
        <w:rPr>
          <w:rFonts w:eastAsia="IRNazanin" w:cs="IRNazanin"/>
          <w:color w:val="111111"/>
          <w:sz w:val="28"/>
          <w:szCs w:val="28"/>
          <w:lang w:bidi="fa-IR"/>
        </w:rPr>
        <w:t>417</w:t>
      </w:r>
    </w:p>
    <w:p>
      <w:pPr>
        <w:pStyle w:val="BookText"/>
        <w:rPr/>
      </w:pPr>
      <w:r>
        <w:rPr>
          <w:rFonts w:ascii="Amiri" w:hAnsi="Amiri" w:eastAsia="Amiri" w:cs="Amiri"/>
          <w:color w:val="111111"/>
          <w:sz w:val="28"/>
          <w:sz w:val="28"/>
          <w:szCs w:val="28"/>
          <w:rtl w:val="true"/>
          <w:lang w:bidi="ar-SA"/>
        </w:rPr>
        <w:t>الثاني عشر من النجاسات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الإبل الجلالة والكلام في نجاسته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حكم عرق مطلق الجلال من الحيوان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الكلام في المسوخات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طهارة كل مشكوك النجاسة، ذاتية كانت أو عرضية، وحكم الرطوبة الخارجد بعد البول وقبل الاستبراء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الكلام في غسالة الحمام وأقسامها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فروع وفيها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طهارة أرض الحمام وآلاته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طهارة البخار الساقط من سقف الحمام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طهارة أرض الحمام إذا اتصل بالماء القليل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یستجب رش الماء فی المعابد الیهود و النصاری و المجوس مع مالشک فی نجاستها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استحباب الرش فی الموارد أخری</w:t>
      </w:r>
      <w:r>
        <w:rPr>
          <w:rFonts w:eastAsia="IRNazanin" w:cs="IRNazanin"/>
          <w:color w:val="111111"/>
          <w:sz w:val="28"/>
          <w:szCs w:val="28"/>
          <w:rtl w:val="true"/>
          <w:lang w:bidi="fa-IR"/>
        </w:rPr>
        <w:t>...</w:t>
      </w:r>
      <w:r>
        <w:rPr>
          <w:rFonts w:eastAsia="IRNazanin" w:cs="IRNazanin"/>
          <w:color w:val="111111"/>
          <w:sz w:val="28"/>
          <w:szCs w:val="28"/>
          <w:lang w:bidi="fa-IR"/>
        </w:rPr>
        <w:t>423</w:t>
      </w:r>
    </w:p>
    <w:p>
      <w:pPr>
        <w:pStyle w:val="BookText"/>
        <w:rPr/>
      </w:pPr>
      <w:r>
        <w:rPr>
          <w:rFonts w:ascii="Amiri" w:hAnsi="Amiri" w:eastAsia="Amiri" w:cs="Amiri"/>
          <w:color w:val="111111"/>
          <w:sz w:val="28"/>
          <w:sz w:val="28"/>
          <w:szCs w:val="28"/>
          <w:rtl w:val="true"/>
          <w:lang w:bidi="ar-SA"/>
        </w:rPr>
        <w:t>فروع وفيها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استحباب الرش غيري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كفاية الاستنابة في الرش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عدم كفاية الغسل عن الرش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رش واحد عن المتعدد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عدم وجوب الفحص عند الشك في الطهارة والنجاسة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طرق ثبوت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تثبت النجاسة بالعلم الوجداني أو البيئة العادلة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عدم الاعتبار بمطلق الظن بالنجاسة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حكم الاحتياط في الشبهة البدوية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و البحث في الوسواس من جهات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p>
    <w:p>
      <w:pPr>
        <w:pStyle w:val="BookText"/>
        <w:rPr/>
      </w:pPr>
      <w:r>
        <w:rPr>
          <w:rFonts w:ascii="IRNazanin" w:hAnsi="IRNazanin" w:eastAsia="IRNazanin"/>
          <w:color w:val="111111"/>
          <w:sz w:val="28"/>
          <w:sz w:val="28"/>
          <w:szCs w:val="28"/>
          <w:rtl w:val="true"/>
          <w:lang w:bidi="fa-IR"/>
        </w:rPr>
        <w:t>العلم الاجمالي کالعلم التفصيلي</w:t>
      </w:r>
      <w:r>
        <w:rPr>
          <w:rFonts w:eastAsia="IRNazanin" w:cs="IRNazanin"/>
          <w:color w:val="111111"/>
          <w:sz w:val="28"/>
          <w:szCs w:val="28"/>
          <w:rtl w:val="true"/>
          <w:lang w:bidi="fa-IR"/>
        </w:rPr>
        <w:t>...</w:t>
      </w:r>
      <w:r>
        <w:rPr>
          <w:rFonts w:eastAsia="IRNazanin" w:cs="IRNazanin"/>
          <w:color w:val="111111"/>
          <w:sz w:val="28"/>
          <w:szCs w:val="28"/>
          <w:lang w:bidi="fa-IR"/>
        </w:rPr>
        <w:t>428</w:t>
      </w:r>
    </w:p>
    <w:p>
      <w:pPr>
        <w:pStyle w:val="BookText"/>
        <w:rPr/>
      </w:pPr>
      <w:r>
        <w:rPr>
          <w:rFonts w:ascii="Amiri" w:hAnsi="Amiri" w:eastAsia="Amiri" w:cs="Amiri"/>
          <w:color w:val="111111"/>
          <w:sz w:val="28"/>
          <w:sz w:val="28"/>
          <w:szCs w:val="28"/>
          <w:rtl w:val="true"/>
          <w:lang w:bidi="ar-SA"/>
        </w:rPr>
        <w:t xml:space="preserve">أقسام القدرة ومعنى الابتلاء وعدمه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لا يعتبر في البيئة حصول الظن بصدقها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لا يعتبر في البيئة ذكر مستند الشهادة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أقسام شهادة البيئة وأحكامها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كفاية الشهادة بالاجمال، وحكم اختلاف الشاهدين في الاجمال والتعيين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إذا شهد أحدهما بالنجاسة فعلا والآخر بالنجاسة سابقا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لو شهد أحدهما بالنجاسة فعلا و الآخر بالطهارة فعلا والنجاسة سابقا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تثبت النجاسة بقول صاحب اليد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إذا كان الشيء بيد شخصين بسمع قول كل منهما إن لم يتعارضا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لا تعتبر العدالة في حجية قول ذي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 ذي اليد إذا كان صبيا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يشترط في قبول قول صاحب اليد أن يكون قبل الاستعمال ولا أن يكون في يده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كيفيد تنجس المتنجسات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يشترط في تنجس المتنجس وجود الرطوية الموجبة لإنتقال النجاسة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يتنجس المائع كله إذا لاقي النجس أو المتنجس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لا تسري النجاسة من السافل إلى العالي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إذا شك في أحد المتلاقيين أو سراية الرطوبة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فروع وفيها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طهارة الملاقي الذي فيها اللزوجة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طهارة ما لو كان لأحد المتلاقيين رطوية مسرية وكان في الآ خر مائع عن قبولها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طهارة ما شك في السراية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حكم ما لاقاه الذباب الواقع على النجس الرطب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المناط في الميعان سراية النجاسة لتمام الجسم الملاقي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 xml:space="preserve">حكم ترشح الماء من الإبريق الموضوع على المحل النجس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نقطة الدم في النخاعة الغليظة لا توجب نجاسة جميعها، ولا ينجس الأنف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 xml:space="preserve">يكفي نقض الثوب أو الفراش الملطخ بالتراب النجس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p>
    <w:p>
      <w:pPr>
        <w:pStyle w:val="BookText"/>
        <w:rPr/>
      </w:pPr>
      <w:r>
        <w:rPr>
          <w:rFonts w:ascii="IRNazanin" w:hAnsi="IRNazanin" w:eastAsia="IRNazanin"/>
          <w:color w:val="111111"/>
          <w:sz w:val="28"/>
          <w:sz w:val="28"/>
          <w:szCs w:val="28"/>
          <w:rtl w:val="true"/>
          <w:lang w:bidi="fa-IR"/>
        </w:rPr>
        <w:t xml:space="preserve">يعتبر في تنجس الرطوبة المسرية مجرد المیعان </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Amiri" w:hAnsi="Amiri" w:eastAsia="Amiri" w:cs="Amiri"/>
          <w:color w:val="111111"/>
          <w:sz w:val="28"/>
          <w:sz w:val="28"/>
          <w:szCs w:val="28"/>
          <w:rtl w:val="true"/>
          <w:lang w:bidi="ar-SA"/>
        </w:rPr>
        <w:t xml:space="preserve">المتنجس لا يتنجس إلا إذا اختلف حكمهما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إذا شك في ملاقاة المتنجس لنجس له أثر خاص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الكلام في أن المتنجس منجس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 xml:space="preserve">أقسام سراية النجاسة وأدلة تنجس المتنجس والمناقشة فيها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طهارة الملاقي الذي لا يتأثر بالنجس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۵۵</w:t>
      </w:r>
    </w:p>
    <w:p>
      <w:pPr>
        <w:pStyle w:val="BookText"/>
        <w:rPr/>
      </w:pPr>
      <w:r>
        <w:rPr>
          <w:rFonts w:ascii="Amiri" w:hAnsi="Amiri" w:eastAsia="Amiri" w:cs="Amiri"/>
          <w:color w:val="111111"/>
          <w:sz w:val="28"/>
          <w:sz w:val="28"/>
          <w:szCs w:val="28"/>
          <w:rtl w:val="true"/>
          <w:lang w:bidi="ar-SA"/>
        </w:rPr>
        <w:t>العلاقات في الباطن لا توجب التنجس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يشترط في صحة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إزالة النجاسة عن البدن وأجزاته واللباس الأماالستثني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الاحتمالات في مانعية النجاسة عن الصلوات والمناقشة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اعتبار طهارة موضع السجود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ascii="IRNazanin" w:hAnsi="IRNazanin" w:eastAsia="IRNazanin"/>
          <w:color w:val="111111"/>
          <w:sz w:val="28"/>
          <w:sz w:val="28"/>
          <w:szCs w:val="28"/>
          <w:rtl w:val="true"/>
          <w:lang w:bidi="fa-IR"/>
        </w:rPr>
        <w:t>الأشكال على صحیح این محبوب الوارد في تطهير الماء والنار للجص الذي يوقد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بالعذرة وعظام الموتی</w:t>
      </w:r>
      <w:r>
        <w:rPr>
          <w:rFonts w:eastAsia="IRNazanin" w:cs="IRNazanin"/>
          <w:color w:val="111111"/>
          <w:sz w:val="28"/>
          <w:szCs w:val="28"/>
          <w:rtl w:val="true"/>
          <w:lang w:bidi="fa-IR"/>
        </w:rPr>
        <w:t>...</w:t>
      </w:r>
      <w:r>
        <w:rPr>
          <w:rFonts w:eastAsia="IRNazanin" w:cs="IRNazanin"/>
          <w:color w:val="111111"/>
          <w:sz w:val="28"/>
          <w:szCs w:val="28"/>
          <w:lang w:bidi="fa-IR"/>
        </w:rPr>
        <w:t>460</w:t>
      </w:r>
    </w:p>
    <w:p>
      <w:pPr>
        <w:pStyle w:val="BookText"/>
        <w:rPr/>
      </w:pPr>
      <w:r>
        <w:rPr>
          <w:rFonts w:ascii="Amiri" w:hAnsi="Amiri" w:eastAsia="Amiri" w:cs="Amiri"/>
          <w:color w:val="111111"/>
          <w:sz w:val="28"/>
          <w:sz w:val="28"/>
          <w:szCs w:val="28"/>
          <w:rtl w:val="true"/>
          <w:lang w:bidi="ar-SA"/>
        </w:rPr>
        <w:t xml:space="preserve">لا يشترط إزالة النجاسة عن غير موضع السجود إلا إذا كانت مسرية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فروع وفيها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المدار في السراية إلى بدن المصلي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 xml:space="preserve">لو تعدت النجاسة إلى بدن المصلي وكانت بمقدار العفو صحت صلواته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 xml:space="preserve">حكم الشك في السراية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 xml:space="preserve">حكم ما إذا وضع جبهته على محل بعضه طاهر وبعضه نجس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تجب إزالة النجاسة عن المساجد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فروع وفيها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يجوز عدم جعل ما يفرش به المجد جزء من المسجد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p>
    <w:p>
      <w:pPr>
        <w:pStyle w:val="BookText"/>
        <w:rPr/>
      </w:pPr>
      <w:r>
        <w:rPr>
          <w:rFonts w:ascii="IRNazanin" w:hAnsi="IRNazanin" w:eastAsia="IRNazanin"/>
          <w:color w:val="111111"/>
          <w:sz w:val="28"/>
          <w:sz w:val="28"/>
          <w:szCs w:val="28"/>
          <w:rtl w:val="true"/>
          <w:lang w:bidi="fa-IR"/>
        </w:rPr>
        <w:t xml:space="preserve">عدم حرمة تنجيس آلات المسجد انقاض المسجد بعد تخریبه لا يلحقها الحكم </w:t>
      </w:r>
      <w:r>
        <w:rPr>
          <w:rFonts w:eastAsia="IRNazanin" w:cs="IRNazanin"/>
          <w:color w:val="111111"/>
          <w:sz w:val="28"/>
          <w:szCs w:val="28"/>
          <w:rtl w:val="true"/>
          <w:lang w:bidi="fa-IR"/>
        </w:rPr>
        <w:t>...</w:t>
      </w:r>
      <w:r>
        <w:rPr>
          <w:rFonts w:eastAsia="IRNazanin" w:cs="IRNazanin"/>
          <w:color w:val="111111"/>
          <w:sz w:val="28"/>
          <w:szCs w:val="28"/>
          <w:lang w:bidi="fa-IR"/>
        </w:rPr>
        <w:t>464</w:t>
      </w:r>
    </w:p>
    <w:p>
      <w:pPr>
        <w:pStyle w:val="BookText"/>
        <w:rPr/>
      </w:pPr>
      <w:r>
        <w:rPr>
          <w:rFonts w:ascii="Amiri" w:hAnsi="Amiri" w:eastAsia="Amiri" w:cs="Amiri"/>
          <w:color w:val="111111"/>
          <w:sz w:val="28"/>
          <w:sz w:val="28"/>
          <w:szCs w:val="28"/>
          <w:rtl w:val="true"/>
          <w:lang w:bidi="ar-SA"/>
        </w:rPr>
        <w:t>حكم فضاء المسجد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إذا اتصل موضع من المسجد بالمعتصم فلا حكم لتنجيسه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وجوب الأزالة فوري، وحرمة تنجيس المساجد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 xml:space="preserve">وجوب ازالة النجاسة عن المساجد كفائي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 xml:space="preserve">الكلام في مزاحمة ازالة النجاسة مع الصلوة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 xml:space="preserve">إذا صلى ثم تبين له كون المسجد نجأصحت صلاته، وحكم ما إذا علم في أثناء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 xml:space="preserve">حرمة تنجيس الموضع النجس من المجد ثانيا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حكم تطهير المسجد إن توقف على تخريب شيء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 xml:space="preserve">حكم تطهير حصير المسجد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توقف تطهير المسجد على تخريبه أجمع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حرمة تنجيس المسجد الذي صار خرابا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حكم تطهير المسجد إذا توقف على تنجيس بعض مواضعه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۷۱</w:t>
      </w:r>
    </w:p>
    <w:p>
      <w:pPr>
        <w:pStyle w:val="BookText"/>
        <w:rPr/>
      </w:pPr>
      <w:r>
        <w:rPr>
          <w:rFonts w:ascii="Amiri" w:hAnsi="Amiri" w:eastAsia="Amiri" w:cs="Amiri"/>
          <w:color w:val="111111"/>
          <w:sz w:val="28"/>
          <w:sz w:val="28"/>
          <w:szCs w:val="28"/>
          <w:rtl w:val="true"/>
          <w:lang w:bidi="ar-SA"/>
        </w:rPr>
        <w:t xml:space="preserve">وجوب بذل المال إن توقف تطهير المسجد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۷۲</w:t>
      </w:r>
    </w:p>
    <w:p>
      <w:pPr>
        <w:pStyle w:val="BookText"/>
        <w:rPr/>
      </w:pPr>
      <w:r>
        <w:rPr>
          <w:rFonts w:ascii="Amiri" w:hAnsi="Amiri" w:eastAsia="Amiri" w:cs="Amiri"/>
          <w:color w:val="111111"/>
          <w:sz w:val="28"/>
          <w:sz w:val="28"/>
          <w:szCs w:val="28"/>
          <w:rtl w:val="true"/>
          <w:lang w:bidi="ar-SA"/>
        </w:rPr>
        <w:t xml:space="preserve">عدم جواز تنجيس المجد إذا تغير عنوانه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۷۲</w:t>
      </w:r>
    </w:p>
    <w:p>
      <w:pPr>
        <w:pStyle w:val="BookText"/>
        <w:rPr/>
      </w:pPr>
      <w:r>
        <w:rPr>
          <w:rFonts w:ascii="Amiri" w:hAnsi="Amiri" w:eastAsia="Amiri" w:cs="Amiri"/>
          <w:color w:val="111111"/>
          <w:sz w:val="28"/>
          <w:sz w:val="28"/>
          <w:szCs w:val="28"/>
          <w:rtl w:val="true"/>
          <w:lang w:bidi="ar-SA"/>
        </w:rPr>
        <w:t>فروع وفيها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أخرج فرش المجد إلى محل آخر يجري عليه حكم الغصب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۷۳</w:t>
      </w:r>
    </w:p>
    <w:p>
      <w:pPr>
        <w:pStyle w:val="BookText"/>
        <w:rPr/>
      </w:pPr>
      <w:r>
        <w:rPr>
          <w:rFonts w:ascii="IRNazanin" w:hAnsi="IRNazanin" w:eastAsia="IRNazanin"/>
          <w:color w:val="111111"/>
          <w:sz w:val="28"/>
          <w:sz w:val="28"/>
          <w:szCs w:val="28"/>
          <w:rtl w:val="true"/>
          <w:lang w:bidi="fa-IR"/>
        </w:rPr>
        <w:t xml:space="preserve">لا يجوز إجارة المساجد ولو بما لا ينافیی المسجدية </w:t>
      </w:r>
      <w:r>
        <w:rPr>
          <w:rFonts w:eastAsia="IRNazanin" w:cs="IRNazanin"/>
          <w:color w:val="111111"/>
          <w:sz w:val="28"/>
          <w:szCs w:val="28"/>
          <w:rtl w:val="true"/>
          <w:lang w:bidi="fa-IR"/>
        </w:rPr>
        <w:t>...</w:t>
      </w:r>
      <w:r>
        <w:rPr>
          <w:rFonts w:eastAsia="IRNazanin" w:cs="IRNazanin"/>
          <w:color w:val="111111"/>
          <w:sz w:val="28"/>
          <w:szCs w:val="28"/>
          <w:lang w:bidi="fa-IR"/>
        </w:rPr>
        <w:t>474</w:t>
      </w:r>
    </w:p>
    <w:p>
      <w:pPr>
        <w:pStyle w:val="BookText"/>
        <w:rPr/>
      </w:pPr>
      <w:r>
        <w:rPr>
          <w:rFonts w:ascii="Amiri" w:hAnsi="Amiri" w:eastAsia="Amiri" w:cs="Amiri"/>
          <w:color w:val="111111"/>
          <w:sz w:val="28"/>
          <w:sz w:val="28"/>
          <w:szCs w:val="28"/>
          <w:rtl w:val="true"/>
          <w:lang w:bidi="ar-SA"/>
        </w:rPr>
        <w:t xml:space="preserve">جواز الانتفاع عن المسجديما لا ينافي المسجدية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 xml:space="preserve">لو جعل محلا من السفينة أو القطار مسجدا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p>
    <w:p>
      <w:pPr>
        <w:pStyle w:val="BookText"/>
        <w:rPr/>
      </w:pPr>
      <w:r>
        <w:rPr>
          <w:rFonts w:ascii="IRNazanin" w:hAnsi="IRNazanin" w:eastAsia="IRNazanin"/>
          <w:color w:val="111111"/>
          <w:sz w:val="28"/>
          <w:sz w:val="28"/>
          <w:szCs w:val="28"/>
          <w:rtl w:val="true"/>
          <w:lang w:bidi="fa-IR"/>
        </w:rPr>
        <w:t xml:space="preserve">حد المسجد عمقا </w:t>
      </w:r>
      <w:r>
        <w:rPr>
          <w:rFonts w:eastAsia="IRNazanin" w:cs="IRNazanin"/>
          <w:color w:val="111111"/>
          <w:sz w:val="28"/>
          <w:szCs w:val="28"/>
          <w:rtl w:val="true"/>
          <w:lang w:bidi="fa-IR"/>
        </w:rPr>
        <w:t>...</w:t>
      </w:r>
      <w:r>
        <w:rPr>
          <w:rFonts w:eastAsia="IRNazanin" w:cs="IRNazanin"/>
          <w:color w:val="111111"/>
          <w:sz w:val="28"/>
          <w:szCs w:val="28"/>
          <w:lang w:bidi="fa-IR"/>
        </w:rPr>
        <w:t>474</w:t>
      </w:r>
    </w:p>
    <w:p>
      <w:pPr>
        <w:pStyle w:val="BookText"/>
        <w:rPr/>
      </w:pPr>
      <w:r>
        <w:rPr>
          <w:rFonts w:ascii="Amiri" w:hAnsi="Amiri" w:eastAsia="Amiri" w:cs="Amiri"/>
          <w:color w:val="111111"/>
          <w:sz w:val="28"/>
          <w:sz w:val="28"/>
          <w:szCs w:val="28"/>
          <w:rtl w:val="true"/>
          <w:lang w:bidi="ar-SA"/>
        </w:rPr>
        <w:t>حكم البيوت المبنية في المساجد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تختص الإزالة عن المسجاد بمن يراه نجسا اجتهادا أو تقليدا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الإزالة عن المسجد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 xml:space="preserve">الكلام في ما إذا رأى الجنب نجاسة المسجد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p>
    <w:p>
      <w:pPr>
        <w:pStyle w:val="BookText"/>
        <w:rPr/>
      </w:pPr>
      <w:r>
        <w:rPr>
          <w:rFonts w:ascii="IRNazanin" w:hAnsi="IRNazanin" w:eastAsia="IRNazanin"/>
          <w:color w:val="111111"/>
          <w:sz w:val="28"/>
          <w:sz w:val="28"/>
          <w:szCs w:val="28"/>
          <w:rtl w:val="true"/>
          <w:lang w:bidi="fa-IR"/>
        </w:rPr>
        <w:t>أحكام مساجد اليهود والنصاری</w:t>
      </w:r>
      <w:r>
        <w:rPr>
          <w:rFonts w:eastAsia="IRNazanin" w:cs="IRNazanin"/>
          <w:color w:val="111111"/>
          <w:sz w:val="28"/>
          <w:szCs w:val="28"/>
          <w:rtl w:val="true"/>
          <w:lang w:bidi="fa-IR"/>
        </w:rPr>
        <w:t>...</w:t>
      </w:r>
      <w:r>
        <w:rPr>
          <w:rFonts w:eastAsia="IRNazanin" w:cs="IRNazanin"/>
          <w:color w:val="111111"/>
          <w:sz w:val="28"/>
          <w:szCs w:val="28"/>
          <w:lang w:bidi="fa-IR"/>
        </w:rPr>
        <w:t>476</w:t>
      </w:r>
    </w:p>
    <w:p>
      <w:pPr>
        <w:pStyle w:val="BookText"/>
        <w:rPr/>
      </w:pPr>
      <w:r>
        <w:rPr>
          <w:rFonts w:ascii="Amiri" w:hAnsi="Amiri" w:eastAsia="Amiri" w:cs="Amiri"/>
          <w:color w:val="111111"/>
          <w:sz w:val="28"/>
          <w:sz w:val="28"/>
          <w:szCs w:val="28"/>
          <w:rtl w:val="true"/>
          <w:lang w:bidi="ar-SA"/>
        </w:rPr>
        <w:t xml:space="preserve">صحن المسجد وجدرانه لا يلحق بالمسجد إذاعلم عدم جعل الواقف جزء منه وكذا لو شك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 xml:space="preserve">إذا علم إجمالا بنجاسة أحد المسجدين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۷۷</w:t>
      </w:r>
    </w:p>
    <w:p>
      <w:pPr>
        <w:pStyle w:val="BookText"/>
        <w:rPr/>
      </w:pPr>
      <w:r>
        <w:rPr>
          <w:rFonts w:ascii="Amiri" w:hAnsi="Amiri" w:eastAsia="Amiri" w:cs="Amiri"/>
          <w:color w:val="111111"/>
          <w:sz w:val="28"/>
          <w:sz w:val="28"/>
          <w:szCs w:val="28"/>
          <w:rtl w:val="true"/>
          <w:lang w:bidi="ar-SA"/>
        </w:rPr>
        <w:t xml:space="preserve">لا يلحق بالمسجد المكان الذي يعد للصلاة في الدار، وهل يجب إعلام الغير إذا لم يتمكن من الإزالة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المشاهد المشرقة كالمساجد في حرمة التنجيس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 xml:space="preserve">تجب الازالة عن ورق المصحف وخطبه وأجزائه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۷۸</w:t>
      </w:r>
    </w:p>
    <w:p>
      <w:pPr>
        <w:pStyle w:val="BookText"/>
        <w:rPr/>
      </w:pPr>
      <w:r>
        <w:rPr>
          <w:rFonts w:ascii="Amiri" w:hAnsi="Amiri" w:eastAsia="Amiri" w:cs="Amiri"/>
          <w:color w:val="111111"/>
          <w:sz w:val="28"/>
          <w:sz w:val="28"/>
          <w:szCs w:val="28"/>
          <w:rtl w:val="true"/>
          <w:lang w:bidi="ar-SA"/>
        </w:rPr>
        <w:t xml:space="preserve">يحرم كتابة القرآن بالحبر التجسس ووجوب محوه إذا تنجس خطه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۷۹</w:t>
      </w:r>
    </w:p>
    <w:p>
      <w:pPr>
        <w:pStyle w:val="BookText"/>
        <w:rPr/>
      </w:pPr>
      <w:r>
        <w:rPr>
          <w:rFonts w:ascii="Amiri" w:hAnsi="Amiri" w:eastAsia="Amiri" w:cs="Amiri"/>
          <w:color w:val="111111"/>
          <w:sz w:val="28"/>
          <w:sz w:val="28"/>
          <w:szCs w:val="28"/>
          <w:rtl w:val="true"/>
          <w:lang w:bidi="ar-SA"/>
        </w:rPr>
        <w:t xml:space="preserve">يجب إزالة النجاسة عن التربة الحسينية وتربه الرسول وسائر الأئمة عليهم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يجب إخراج القرآن وغيره من المحترمات عن بیت الخلاء أو مكان قذر </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تنجيس مصحف الغير موجب لضمان تقصه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۸۰</w:t>
      </w:r>
    </w:p>
    <w:p>
      <w:pPr>
        <w:pStyle w:val="BookText"/>
        <w:rPr/>
      </w:pPr>
      <w:r>
        <w:rPr>
          <w:rFonts w:ascii="Amiri" w:hAnsi="Amiri" w:eastAsia="Amiri" w:cs="Amiri"/>
          <w:color w:val="111111"/>
          <w:sz w:val="28"/>
          <w:sz w:val="28"/>
          <w:szCs w:val="28"/>
          <w:rtl w:val="true"/>
          <w:lang w:bidi="ar-SA"/>
        </w:rPr>
        <w:t>وجوب تطهير المصحف كفائي، وكذا ما يصرف لتطهيره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۸۱</w:t>
      </w:r>
    </w:p>
    <w:p>
      <w:pPr>
        <w:pStyle w:val="BookText"/>
        <w:rPr/>
      </w:pPr>
      <w:r>
        <w:rPr>
          <w:rFonts w:ascii="Amiri" w:hAnsi="Amiri" w:eastAsia="Amiri" w:cs="Amiri"/>
          <w:color w:val="111111"/>
          <w:sz w:val="28"/>
          <w:sz w:val="28"/>
          <w:szCs w:val="28"/>
          <w:rtl w:val="true"/>
          <w:lang w:bidi="ar-SA"/>
        </w:rPr>
        <w:t>حكم تطهير مصحف الغير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فروع وفيها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وجوب تطهير القرآن المخطوط ولو كانت قيمته كثيرة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۸۲</w:t>
      </w:r>
    </w:p>
    <w:p>
      <w:pPr>
        <w:pStyle w:val="BookText"/>
        <w:rPr/>
      </w:pPr>
      <w:r>
        <w:rPr>
          <w:rFonts w:ascii="Amiri" w:hAnsi="Amiri" w:eastAsia="Amiri" w:cs="Amiri"/>
          <w:color w:val="111111"/>
          <w:sz w:val="28"/>
          <w:sz w:val="28"/>
          <w:szCs w:val="28"/>
          <w:rtl w:val="true"/>
          <w:lang w:bidi="ar-SA"/>
        </w:rPr>
        <w:t>يجوز بيع القرآن المتنجس وسائر المعارضات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۸۲</w:t>
      </w:r>
    </w:p>
    <w:p>
      <w:pPr>
        <w:pStyle w:val="BookText"/>
        <w:rPr/>
      </w:pPr>
      <w:r>
        <w:rPr>
          <w:rFonts w:ascii="Amiri" w:hAnsi="Amiri" w:eastAsia="Amiri" w:cs="Amiri"/>
          <w:color w:val="111111"/>
          <w:sz w:val="28"/>
          <w:sz w:val="28"/>
          <w:szCs w:val="28"/>
          <w:rtl w:val="true"/>
          <w:lang w:bidi="ar-SA"/>
        </w:rPr>
        <w:t xml:space="preserve">لا فرق في القرآن بين الخطوط وبين ما كتب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۸۲</w:t>
      </w:r>
    </w:p>
    <w:p>
      <w:pPr>
        <w:pStyle w:val="BookText"/>
        <w:rPr/>
      </w:pPr>
      <w:r>
        <w:rPr>
          <w:rFonts w:ascii="Amiri" w:hAnsi="Amiri" w:eastAsia="Amiri" w:cs="Amiri"/>
          <w:color w:val="111111"/>
          <w:sz w:val="28"/>
          <w:sz w:val="28"/>
          <w:szCs w:val="28"/>
          <w:rtl w:val="true"/>
          <w:lang w:bidi="ar-SA"/>
        </w:rPr>
        <w:t xml:space="preserve">يلحق بالقرآن في حرمة التنجيس أسماء الله تعالى والمعصومين عليهم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ترجمة القرآن لا يلحقها حكم نفس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لو علم بنجاسة أحد القرآنين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يجب إزالة النجاسة عن المأكول وعن ظروف الأكل والشرب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حكم الانتفاع بالأعيان النجسة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۸۳</w:t>
      </w:r>
    </w:p>
    <w:p>
      <w:pPr>
        <w:pStyle w:val="BookText"/>
        <w:rPr/>
      </w:pPr>
      <w:r>
        <w:rPr>
          <w:rFonts w:ascii="Amiri" w:hAnsi="Amiri" w:eastAsia="Amiri" w:cs="Amiri"/>
          <w:color w:val="111111"/>
          <w:sz w:val="28"/>
          <w:sz w:val="28"/>
          <w:szCs w:val="28"/>
          <w:rtl w:val="true"/>
          <w:lang w:bidi="ar-SA"/>
        </w:rPr>
        <w:t xml:space="preserve">يحرم التسبيب لأكل الغير للنجس أو شربه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 xml:space="preserve">قاعدة حرمة التسبيب الى الحرام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 xml:space="preserve">لا يجب الأعلام إذا لم يكن هو السبب في استعمال شخص للنجس قاعدة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۸۹</w:t>
      </w:r>
    </w:p>
    <w:p>
      <w:pPr>
        <w:pStyle w:val="BookText"/>
        <w:rPr/>
      </w:pPr>
      <w:r>
        <w:rPr>
          <w:rFonts w:ascii="Amiri" w:hAnsi="Amiri" w:eastAsia="Amiri" w:cs="Amiri"/>
          <w:color w:val="111111"/>
          <w:sz w:val="28"/>
          <w:sz w:val="28"/>
          <w:szCs w:val="28"/>
          <w:rtl w:val="true"/>
          <w:lang w:bidi="ar-SA"/>
        </w:rPr>
        <w:t xml:space="preserve">قاعدة حرمة تقرير الجاهل على جهله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۸۸</w:t>
      </w:r>
    </w:p>
    <w:p>
      <w:pPr>
        <w:pStyle w:val="BookText"/>
        <w:rPr/>
      </w:pPr>
      <w:r>
        <w:rPr>
          <w:rFonts w:ascii="Amiri" w:hAnsi="Amiri" w:eastAsia="Amiri" w:cs="Amiri"/>
          <w:color w:val="111111"/>
          <w:sz w:val="28"/>
          <w:sz w:val="28"/>
          <w:szCs w:val="28"/>
          <w:rtl w:val="true"/>
          <w:lang w:bidi="ar-SA"/>
        </w:rPr>
        <w:t>لا يجوز سقي المسكرات للأطفال ووجوب ردعهم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وكذاسائر الأعيان النجسة إذا كانت مضرة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 xml:space="preserve">حكم التسيب لأكل الأطفال المتنجس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هل يجب عليه إعلام الغير لو باشر شيئا نجسا؟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p>
    <w:p>
      <w:pPr>
        <w:pStyle w:val="BookText"/>
        <w:rPr/>
      </w:pPr>
      <w:r>
        <w:rPr>
          <w:rFonts w:ascii="IRNazanin" w:hAnsi="IRNazanin" w:eastAsia="IRNazanin"/>
          <w:color w:val="111111"/>
          <w:sz w:val="28"/>
          <w:sz w:val="28"/>
          <w:szCs w:val="28"/>
          <w:rtl w:val="true"/>
          <w:lang w:bidi="fa-IR"/>
        </w:rPr>
        <w:t>هل يجب عليه إعلام الشخص إذا استعار منه ظرفة ورده علیه متنجسا</w:t>
      </w:r>
      <w:r>
        <w:rPr>
          <w:rFonts w:eastAsia="IRNazanin" w:cs="IRNazanin"/>
          <w:color w:val="111111"/>
          <w:sz w:val="28"/>
          <w:szCs w:val="28"/>
          <w:rtl w:val="true"/>
          <w:lang w:bidi="fa-IR"/>
        </w:rPr>
        <w:t>...</w:t>
      </w:r>
      <w:r>
        <w:rPr>
          <w:rFonts w:eastAsia="IRNazanin" w:cs="IRNazanin"/>
          <w:color w:val="111111"/>
          <w:sz w:val="28"/>
          <w:szCs w:val="28"/>
          <w:lang w:bidi="fa-IR"/>
        </w:rPr>
        <w:t>491</w:t>
      </w:r>
    </w:p>
    <w:p>
      <w:pPr>
        <w:pStyle w:val="BookText"/>
        <w:rPr/>
      </w:pPr>
      <w:r>
        <w:rPr>
          <w:rFonts w:ascii="Amiri" w:hAnsi="Amiri" w:eastAsia="Amiri" w:cs="Amiri"/>
          <w:color w:val="111111"/>
          <w:sz w:val="28"/>
          <w:sz w:val="28"/>
          <w:szCs w:val="28"/>
          <w:rtl w:val="true"/>
          <w:lang w:bidi="ar-SA"/>
        </w:rPr>
        <w:t>فروع وفيها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سقوط الإعلام لوكان عالما بأن الظرف غير مبال بالطهارة والتجاسة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۹۱</w:t>
      </w:r>
    </w:p>
    <w:p>
      <w:pPr>
        <w:pStyle w:val="BookText"/>
        <w:rPr/>
      </w:pPr>
      <w:r>
        <w:rPr>
          <w:rFonts w:ascii="Amiri" w:hAnsi="Amiri" w:eastAsia="Amiri" w:cs="Amiri"/>
          <w:color w:val="111111"/>
          <w:sz w:val="28"/>
          <w:sz w:val="28"/>
          <w:szCs w:val="28"/>
          <w:rtl w:val="true"/>
          <w:lang w:bidi="ar-SA"/>
        </w:rPr>
        <w:t xml:space="preserve">يجب على الطبيب إعلام المريض بنجاسة الدواء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عدم الفرق في ذلك بين الموارد الشخصيد والعامة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۹۱</w:t>
      </w:r>
      <w:r>
        <w:rPr>
          <w:rFonts w:ascii="Amiri" w:hAnsi="Amiri" w:eastAsia="Amiri" w:cs="Amiri"/>
          <w:color w:val="111111"/>
          <w:sz w:val="28"/>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إذا صلي في النجس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تبطل الصلاة إذا صلاها في نجس عن علم وعمد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إذا كان عن جهل بالنجاسة من حيث الحكم وكذا عن جهل بشرطية الطهارة للصلاة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 xml:space="preserve">لا تجب الإعادة والقضاء لو كان جاهلا بالموضوع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مناقشة فيي قول من يذهب إلى وجوب الإعادة في الوقت وعدم وجوب القضاء في خارجه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المناقشة في قول صاحب الحدائق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 xml:space="preserve">حكم من علم بالنجاسة في أثناء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۵۰۱</w:t>
      </w:r>
    </w:p>
    <w:p>
      <w:pPr>
        <w:pStyle w:val="BookText"/>
        <w:rPr/>
      </w:pPr>
      <w:r>
        <w:rPr>
          <w:rFonts w:ascii="Amiri" w:hAnsi="Amiri" w:eastAsia="Amiri" w:cs="Amiri"/>
          <w:color w:val="111111"/>
          <w:sz w:val="28"/>
          <w:sz w:val="28"/>
          <w:szCs w:val="28"/>
          <w:rtl w:val="true"/>
          <w:lang w:bidi="ar-SA"/>
        </w:rPr>
        <w:t xml:space="preserve">ناسي الحكم كالجاهل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 xml:space="preserve">إذا تنجس ثوبه فطهره أو قامت الحجة على تطهيره فصلى فيه ثم تبين بقاء نجاسته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504</w:t>
      </w:r>
    </w:p>
    <w:p>
      <w:pPr>
        <w:pStyle w:val="BookText"/>
        <w:rPr/>
      </w:pPr>
      <w:r>
        <w:rPr>
          <w:rFonts w:ascii="IRNazanin" w:hAnsi="IRNazanin" w:eastAsia="IRNazanin"/>
          <w:color w:val="111111"/>
          <w:sz w:val="28"/>
          <w:sz w:val="28"/>
          <w:szCs w:val="28"/>
          <w:rtl w:val="true"/>
          <w:lang w:bidi="fa-IR"/>
        </w:rPr>
        <w:t xml:space="preserve">إذا اعتقد خطة أن الدم من القسم الطاهر أو اعتقد أنه بمقدار العفو لو نسي نجاسة شيء فلاقاه برطوية ثم صلی غافلا عن ذلك </w:t>
      </w:r>
      <w:r>
        <w:rPr>
          <w:rFonts w:eastAsia="IRNazanin" w:cs="IRNazanin"/>
          <w:color w:val="111111"/>
          <w:sz w:val="28"/>
          <w:szCs w:val="28"/>
          <w:rtl w:val="true"/>
          <w:lang w:bidi="fa-IR"/>
        </w:rPr>
        <w:t>...</w:t>
      </w:r>
      <w:r>
        <w:rPr>
          <w:rFonts w:eastAsia="IRNazanin" w:cs="IRNazanin"/>
          <w:color w:val="111111"/>
          <w:sz w:val="28"/>
          <w:szCs w:val="28"/>
          <w:lang w:bidi="fa-IR"/>
        </w:rPr>
        <w:t>506</w:t>
      </w:r>
    </w:p>
    <w:p>
      <w:pPr>
        <w:pStyle w:val="BookText"/>
        <w:rPr/>
      </w:pPr>
      <w:r>
        <w:rPr>
          <w:rFonts w:ascii="Amiri" w:hAnsi="Amiri" w:eastAsia="Amiri" w:cs="Amiri"/>
          <w:color w:val="111111"/>
          <w:sz w:val="28"/>
          <w:sz w:val="28"/>
          <w:szCs w:val="28"/>
          <w:rtl w:val="true"/>
          <w:lang w:bidi="ar-SA"/>
        </w:rPr>
        <w:t xml:space="preserve">حكم الصلاة إذا اتحصر ثوبه في النجس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 xml:space="preserve">حكم الصلاة لو علم اجمالا بنجاسة أحد الثوبين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هل يجوز الصلاة في الثوبين المشتبهين وعنده ثوب طاهر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۵۱۲</w:t>
      </w:r>
    </w:p>
    <w:p>
      <w:pPr>
        <w:pStyle w:val="BookText"/>
        <w:rPr/>
      </w:pPr>
      <w:r>
        <w:rPr>
          <w:rFonts w:ascii="Amiri" w:hAnsi="Amiri" w:eastAsia="Amiri" w:cs="Amiri"/>
          <w:color w:val="111111"/>
          <w:sz w:val="28"/>
          <w:sz w:val="28"/>
          <w:szCs w:val="28"/>
          <w:rtl w:val="true"/>
          <w:lang w:bidi="ar-SA"/>
        </w:rPr>
        <w:t xml:space="preserve">حكم الصلاة في أطراف العلم الإجمالي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 xml:space="preserve">إذا كان كل من بدنه وثوبه نجس ولم يكن له من الماء إلا ما يكفي لأحدهما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۵۱۲</w:t>
      </w:r>
    </w:p>
    <w:p>
      <w:pPr>
        <w:pStyle w:val="BookText"/>
        <w:rPr/>
      </w:pPr>
      <w:r>
        <w:rPr>
          <w:rFonts w:ascii="Amiri" w:hAnsi="Amiri" w:eastAsia="Amiri" w:cs="Amiri"/>
          <w:color w:val="111111"/>
          <w:sz w:val="28"/>
          <w:sz w:val="28"/>
          <w:szCs w:val="28"/>
          <w:rtl w:val="true"/>
          <w:lang w:bidi="ar-SA"/>
        </w:rPr>
        <w:t xml:space="preserve">حكم ما إذا تمكن من تقليل النجاسة أو تخفيفها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۵۱۳</w:t>
      </w:r>
    </w:p>
    <w:p>
      <w:pPr>
        <w:pStyle w:val="BookText"/>
        <w:rPr/>
      </w:pPr>
      <w:r>
        <w:rPr>
          <w:rFonts w:ascii="IRNazanin" w:hAnsi="IRNazanin" w:eastAsia="IRNazanin"/>
          <w:color w:val="111111"/>
          <w:sz w:val="28"/>
          <w:sz w:val="28"/>
          <w:szCs w:val="28"/>
          <w:rtl w:val="true"/>
          <w:lang w:bidi="fa-IR"/>
        </w:rPr>
        <w:t xml:space="preserve">دوران الأمر بین رفع الخبث أو الحدث </w:t>
      </w:r>
      <w:r>
        <w:rPr>
          <w:rFonts w:eastAsia="IRNazanin" w:cs="IRNazanin"/>
          <w:color w:val="111111"/>
          <w:sz w:val="28"/>
          <w:szCs w:val="28"/>
          <w:rtl w:val="true"/>
          <w:lang w:bidi="fa-IR"/>
        </w:rPr>
        <w:t>...</w:t>
      </w:r>
      <w:r>
        <w:rPr>
          <w:rFonts w:eastAsia="IRNazanin" w:cs="IRNazanin"/>
          <w:color w:val="111111"/>
          <w:sz w:val="28"/>
          <w:szCs w:val="28"/>
          <w:lang w:bidi="fa-IR"/>
        </w:rPr>
        <w:t>514</w:t>
      </w:r>
    </w:p>
    <w:p>
      <w:pPr>
        <w:pStyle w:val="BookText"/>
        <w:rPr/>
      </w:pPr>
      <w:r>
        <w:rPr>
          <w:rFonts w:ascii="Amiri" w:hAnsi="Amiri" w:eastAsia="Amiri" w:cs="Amiri"/>
          <w:color w:val="111111"/>
          <w:sz w:val="28"/>
          <w:sz w:val="28"/>
          <w:szCs w:val="28"/>
          <w:rtl w:val="true"/>
          <w:lang w:bidi="ar-SA"/>
        </w:rPr>
        <w:t xml:space="preserve">حكم ما إذا صلي في النجس اضطرارا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 xml:space="preserve">إذا اضطر إلى السجود إلى محل نجس، وحكم ما إذا سجد على النجس جهة أو نسيانا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فيما يعفى عنه في الصلاة</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 الجروح والقروح ما لم تبرء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اعتبار لزوم المشقة التوعية في الإزالة ومراتب المشقة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۵۱۷</w:t>
      </w:r>
    </w:p>
    <w:p>
      <w:pPr>
        <w:pStyle w:val="BookText"/>
        <w:rPr/>
      </w:pPr>
      <w:r>
        <w:rPr>
          <w:rFonts w:ascii="Amiri" w:hAnsi="Amiri" w:eastAsia="Amiri" w:cs="Amiri"/>
          <w:color w:val="111111"/>
          <w:sz w:val="28"/>
          <w:sz w:val="28"/>
          <w:szCs w:val="28"/>
          <w:rtl w:val="true"/>
          <w:lang w:bidi="ar-SA"/>
        </w:rPr>
        <w:t xml:space="preserve">اعتبار أن يكون الجرح مما يعتد به وله ثبات و استقرار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۵۱۹</w:t>
      </w:r>
    </w:p>
    <w:p>
      <w:pPr>
        <w:pStyle w:val="BookText"/>
        <w:rPr/>
      </w:pPr>
      <w:r>
        <w:rPr>
          <w:rFonts w:ascii="Amiri" w:hAnsi="Amiri" w:eastAsia="Amiri" w:cs="Amiri"/>
          <w:color w:val="111111"/>
          <w:sz w:val="28"/>
          <w:sz w:val="28"/>
          <w:szCs w:val="28"/>
          <w:rtl w:val="true"/>
          <w:lang w:bidi="ar-SA"/>
        </w:rPr>
        <w:t xml:space="preserve">عدم اختصاص العفو بما في محل الجرح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 xml:space="preserve">العفو عن القيح المتنجس الخارج مع الجرح والدواء المتنجس الموضوع عليه والعرق المتصل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 xml:space="preserve">يجب تطهير اليد إذا تلوث يده ي مقام العلاج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w:t>
      </w:r>
    </w:p>
    <w:p>
      <w:pPr>
        <w:pStyle w:val="BookText"/>
        <w:rPr/>
      </w:pPr>
      <w:r>
        <w:rPr>
          <w:rFonts w:ascii="Amiri" w:hAnsi="Amiri" w:eastAsia="Amiri" w:cs="Amiri"/>
          <w:color w:val="111111"/>
          <w:sz w:val="28"/>
          <w:sz w:val="28"/>
          <w:szCs w:val="28"/>
          <w:rtl w:val="true"/>
          <w:lang w:bidi="ar-SA"/>
        </w:rPr>
        <w:t xml:space="preserve">العفو عن دم البواسير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w:t>
      </w:r>
    </w:p>
    <w:p>
      <w:pPr>
        <w:pStyle w:val="BookText"/>
        <w:rPr/>
      </w:pPr>
      <w:r>
        <w:rPr>
          <w:rFonts w:ascii="Amiri" w:hAnsi="Amiri" w:eastAsia="Amiri" w:cs="Amiri"/>
          <w:color w:val="111111"/>
          <w:sz w:val="28"/>
          <w:sz w:val="28"/>
          <w:szCs w:val="28"/>
          <w:rtl w:val="true"/>
          <w:lang w:bidi="ar-SA"/>
        </w:rPr>
        <w:t xml:space="preserve">لا يعفى عن دم الرعاف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w:t>
      </w:r>
    </w:p>
    <w:p>
      <w:pPr>
        <w:pStyle w:val="BookText"/>
        <w:rPr/>
      </w:pPr>
      <w:r>
        <w:rPr>
          <w:rFonts w:ascii="Amiri" w:hAnsi="Amiri" w:eastAsia="Amiri" w:cs="Amiri"/>
          <w:color w:val="111111"/>
          <w:sz w:val="28"/>
          <w:sz w:val="28"/>
          <w:szCs w:val="28"/>
          <w:rtl w:val="true"/>
          <w:lang w:bidi="ar-SA"/>
        </w:rPr>
        <w:t xml:space="preserve">استحباب غسل الثوب عن دم القروح والجروح كل يوم 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حكم الشك في أن الدم من الجروح أو القروح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 xml:space="preserve">حكم الجروح والقروح المتعددة المتقارية والمتباعدة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يعفى عنه في الصلاة الدم الأقل من الدرهم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 xml:space="preserve">عدم العفو عن الدماء الثلاثة ولا دم نجس العين والميتة وغير المأكول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۵۲۶</w:t>
      </w:r>
    </w:p>
    <w:p>
      <w:pPr>
        <w:pStyle w:val="BookText"/>
        <w:rPr/>
      </w:pPr>
      <w:r>
        <w:rPr>
          <w:rFonts w:ascii="Amiri" w:hAnsi="Amiri" w:eastAsia="Amiri" w:cs="Amiri"/>
          <w:color w:val="111111"/>
          <w:sz w:val="28"/>
          <w:sz w:val="28"/>
          <w:szCs w:val="28"/>
          <w:rtl w:val="true"/>
          <w:lang w:bidi="ar-SA"/>
        </w:rPr>
        <w:t xml:space="preserve">حكم تفرق الدم في البدن أو اللياس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المناط سعة الدرهملا وزنه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وبيان 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۵۲۷</w:t>
      </w:r>
    </w:p>
    <w:p>
      <w:pPr>
        <w:pStyle w:val="BookText"/>
        <w:rPr/>
      </w:pPr>
      <w:r>
        <w:rPr>
          <w:rFonts w:ascii="Amiri" w:hAnsi="Amiri" w:eastAsia="Amiri" w:cs="Amiri"/>
          <w:color w:val="111111"/>
          <w:sz w:val="28"/>
          <w:sz w:val="28"/>
          <w:szCs w:val="28"/>
          <w:rtl w:val="true"/>
          <w:lang w:bidi="ar-SA"/>
        </w:rPr>
        <w:t>حكم تفشي الدم من أحد طرفي الثوب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528</w:t>
      </w:r>
    </w:p>
    <w:p>
      <w:pPr>
        <w:pStyle w:val="BookText"/>
        <w:rPr/>
      </w:pPr>
      <w:r>
        <w:rPr>
          <w:rFonts w:ascii="Amiri" w:hAnsi="Amiri" w:eastAsia="Amiri" w:cs="Amiri"/>
          <w:color w:val="111111"/>
          <w:sz w:val="28"/>
          <w:sz w:val="28"/>
          <w:szCs w:val="28"/>
          <w:rtl w:val="true"/>
          <w:lang w:bidi="ar-SA"/>
        </w:rPr>
        <w:t xml:space="preserve">إذا وصل بالدم الأقل رطوية خارجية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528</w:t>
      </w:r>
    </w:p>
    <w:p>
      <w:pPr>
        <w:pStyle w:val="BookText"/>
        <w:rPr/>
      </w:pPr>
      <w:r>
        <w:rPr>
          <w:rFonts w:ascii="Amiri" w:hAnsi="Amiri" w:eastAsia="Amiri" w:cs="Amiri"/>
          <w:color w:val="111111"/>
          <w:sz w:val="28"/>
          <w:sz w:val="28"/>
          <w:szCs w:val="28"/>
          <w:rtl w:val="true"/>
          <w:lang w:bidi="ar-SA"/>
        </w:rPr>
        <w:t xml:space="preserve">حكم الشك في أن الدم الأقل هل هو من المستنيات أو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حكم المتنجس بالدم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 xml:space="preserve">حكم ما إذا أزيل عين الدم الأقل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 xml:space="preserve">حكم الدم الأقل إذا وقع عليه دم آخر أقل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حكم الدم الغليظ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 xml:space="preserve">إذا وقعت نجاسة أخرى على الدم بحيث لم تعد، هل يبقى العفو؟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۵۳۱</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يعفى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تتم الصلاة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532</w:t>
      </w:r>
    </w:p>
    <w:p>
      <w:pPr>
        <w:pStyle w:val="BookText"/>
        <w:rPr/>
      </w:pPr>
      <w:r>
        <w:rPr>
          <w:rFonts w:ascii="IRNazanin" w:hAnsi="IRNazanin" w:eastAsia="IRNazanin"/>
          <w:color w:val="111111"/>
          <w:sz w:val="28"/>
          <w:sz w:val="28"/>
          <w:szCs w:val="28"/>
          <w:rtl w:val="true"/>
          <w:lang w:bidi="fa-IR"/>
        </w:rPr>
        <w:t xml:space="preserve">يشترط فيه أن لا يكون من الميتة ولا من أجزاء نجس العین </w:t>
      </w:r>
      <w:r>
        <w:rPr>
          <w:rFonts w:eastAsia="IRNazanin" w:cs="IRNazanin"/>
          <w:color w:val="111111"/>
          <w:sz w:val="28"/>
          <w:szCs w:val="28"/>
          <w:rtl w:val="true"/>
          <w:lang w:bidi="fa-IR"/>
        </w:rPr>
        <w:t>...</w:t>
      </w:r>
      <w:r>
        <w:rPr>
          <w:rFonts w:eastAsia="IRNazanin" w:cs="IRNazanin"/>
          <w:color w:val="111111"/>
          <w:sz w:val="28"/>
          <w:szCs w:val="28"/>
          <w:lang w:bidi="fa-IR"/>
        </w:rPr>
        <w:t>532</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مما لا تتم الصلاة فيه</w:t>
      </w:r>
      <w:r>
        <w:rPr>
          <w:rFonts w:eastAsia="IRNazanin" w:cs="IRNazanin"/>
          <w:color w:val="111111"/>
          <w:sz w:val="28"/>
          <w:szCs w:val="28"/>
          <w:rtl w:val="true"/>
          <w:lang w:bidi="fa-IR"/>
        </w:rPr>
        <w:t>...</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فروع وفيها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فرق في النجاسة بين القليلة والكثيرة كما لا فرق بين الدماء الثلاثة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۵۳</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لا فرق فيما لا تتم الصلاة فيه بين كونه من جنس الساتر أو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534</w:t>
      </w:r>
    </w:p>
    <w:p>
      <w:pPr>
        <w:pStyle w:val="BookText"/>
        <w:rPr/>
      </w:pPr>
      <w:r>
        <w:rPr>
          <w:rFonts w:ascii="Amiri" w:hAnsi="Amiri" w:eastAsia="Amiri" w:cs="Amiri"/>
          <w:color w:val="111111"/>
          <w:sz w:val="28"/>
          <w:sz w:val="28"/>
          <w:szCs w:val="28"/>
          <w:rtl w:val="true"/>
          <w:lang w:bidi="ar-SA"/>
        </w:rPr>
        <w:t>لا فرق في ذلك بين أن يكون واحدة أو متعددا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۵۳</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عدم الفرق في ما لاكتم الصلاة بين أن يكون في محالها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۵۳۵</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المحمول المتنجس الذي لا تتم الصلاة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۵۳</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الكلام في المحمول إذا كان من الأعيان التنجسة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۵۳</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حكم الخيط المتنجس الذي خيط به الجرح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العربية للصبي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539</w:t>
      </w:r>
    </w:p>
    <w:p>
      <w:pPr>
        <w:pStyle w:val="BookText"/>
        <w:rPr/>
      </w:pPr>
      <w:r>
        <w:rPr>
          <w:rFonts w:ascii="Amiri" w:hAnsi="Amiri" w:eastAsia="Amiri" w:cs="Amiri"/>
          <w:color w:val="111111"/>
          <w:sz w:val="28"/>
          <w:sz w:val="28"/>
          <w:szCs w:val="28"/>
          <w:rtl w:val="true"/>
          <w:lang w:bidi="ar-SA"/>
        </w:rPr>
        <w:t xml:space="preserve">يشترط غسله في كل يوم 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539</w:t>
      </w:r>
    </w:p>
    <w:p>
      <w:pPr>
        <w:pStyle w:val="BookText"/>
        <w:rPr/>
      </w:pPr>
      <w:r>
        <w:rPr>
          <w:rFonts w:ascii="Amiri" w:hAnsi="Amiri" w:eastAsia="Amiri" w:cs="Amiri"/>
          <w:color w:val="111111"/>
          <w:sz w:val="28"/>
          <w:sz w:val="28"/>
          <w:szCs w:val="28"/>
          <w:rtl w:val="true"/>
          <w:lang w:bidi="ar-SA"/>
        </w:rPr>
        <w:t xml:space="preserve">يشترط انحصار ثوبها في واحد أو احتياجها إلى ليس جميع ما عندها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w:t>
      </w:r>
    </w:p>
    <w:p>
      <w:pPr>
        <w:pStyle w:val="BookText"/>
        <w:rPr/>
      </w:pPr>
      <w:r>
        <w:rPr>
          <w:rFonts w:ascii="Amiri" w:hAnsi="Amiri" w:eastAsia="Amiri" w:cs="Amiri"/>
          <w:color w:val="111111"/>
          <w:sz w:val="28"/>
          <w:sz w:val="28"/>
          <w:szCs w:val="28"/>
          <w:rtl w:val="true"/>
          <w:lang w:bidi="ar-SA"/>
        </w:rPr>
        <w:t xml:space="preserve">هل يلحق بدنها بالتوب في العفو؟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w:t>
      </w:r>
    </w:p>
    <w:p>
      <w:pPr>
        <w:pStyle w:val="BookText"/>
        <w:rPr/>
      </w:pPr>
      <w:r>
        <w:rPr>
          <w:rFonts w:ascii="Amiri" w:hAnsi="Amiri" w:eastAsia="Amiri" w:cs="Amiri"/>
          <w:color w:val="111111"/>
          <w:sz w:val="28"/>
          <w:sz w:val="28"/>
          <w:szCs w:val="28"/>
          <w:rtl w:val="true"/>
          <w:lang w:bidi="ar-SA"/>
        </w:rPr>
        <w:t>هل يلحق العربي بالعربية؟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w:t>
      </w:r>
    </w:p>
    <w:p>
      <w:pPr>
        <w:pStyle w:val="BookText"/>
        <w:rPr/>
      </w:pPr>
      <w:r>
        <w:rPr>
          <w:rFonts w:ascii="Amiri" w:hAnsi="Amiri" w:eastAsia="Amiri" w:cs="Amiri"/>
          <w:color w:val="111111"/>
          <w:sz w:val="28"/>
          <w:sz w:val="28"/>
          <w:szCs w:val="28"/>
          <w:rtl w:val="true"/>
          <w:lang w:bidi="ar-SA"/>
        </w:rPr>
        <w:t>فروع وفيها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اختصاص الحكم بخصوص الفرائض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w:t>
      </w:r>
    </w:p>
    <w:p>
      <w:pPr>
        <w:pStyle w:val="BookText"/>
        <w:rPr/>
      </w:pPr>
      <w:r>
        <w:rPr>
          <w:rFonts w:ascii="IRNazanin" w:hAnsi="IRNazanin" w:eastAsia="IRNazanin"/>
          <w:color w:val="111111"/>
          <w:sz w:val="28"/>
          <w:sz w:val="28"/>
          <w:szCs w:val="28"/>
          <w:rtl w:val="true"/>
          <w:lang w:bidi="fa-IR"/>
        </w:rPr>
        <w:t xml:space="preserve">عدم الحاق سائر النجاسات بالبول </w:t>
      </w:r>
      <w:r>
        <w:rPr>
          <w:rFonts w:eastAsia="IRNazanin" w:cs="IRNazanin"/>
          <w:color w:val="111111"/>
          <w:sz w:val="28"/>
          <w:szCs w:val="28"/>
          <w:rtl w:val="true"/>
          <w:lang w:bidi="fa-IR"/>
        </w:rPr>
        <w:t>...</w:t>
      </w:r>
      <w:r>
        <w:rPr>
          <w:rFonts w:eastAsia="IRNazanin" w:cs="IRNazanin"/>
          <w:color w:val="111111"/>
          <w:sz w:val="28"/>
          <w:szCs w:val="28"/>
          <w:lang w:bidi="fa-IR"/>
        </w:rPr>
        <w:t>542</w:t>
      </w:r>
    </w:p>
    <w:p>
      <w:pPr>
        <w:pStyle w:val="BookText"/>
        <w:rPr/>
      </w:pPr>
      <w:r>
        <w:rPr>
          <w:rFonts w:ascii="Amiri" w:hAnsi="Amiri" w:eastAsia="Amiri" w:cs="Amiri"/>
          <w:color w:val="111111"/>
          <w:sz w:val="28"/>
          <w:sz w:val="28"/>
          <w:szCs w:val="28"/>
          <w:rtl w:val="true"/>
          <w:lang w:bidi="ar-SA"/>
        </w:rPr>
        <w:t>وجوب غسل الثوب وإن لم يتخذ الصبي بالطعام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p>
    <w:p>
      <w:pPr>
        <w:pStyle w:val="BookText"/>
        <w:rPr/>
      </w:pPr>
      <w:r>
        <w:rPr>
          <w:rFonts w:ascii="Amiri" w:hAnsi="Amiri" w:eastAsia="Amiri" w:cs="Amiri"/>
          <w:color w:val="111111"/>
          <w:sz w:val="28"/>
          <w:sz w:val="28"/>
          <w:szCs w:val="28"/>
          <w:rtl w:val="true"/>
          <w:lang w:bidi="ar-SA"/>
        </w:rPr>
        <w:t xml:space="preserve">هل يشملها الحكم لو أمكنها احتفاظ بالصبي عن تعدي بوله؟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العفو عن كل نجاسة في حال الاضطرار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8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8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فضل العلم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 سورة 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الطبعة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الأشربة المحرمة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آداب القاضي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آداب طلب العلم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بذل العلم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ذكرهما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صفات القاضي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صفحة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الوكالة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الوصايا و راجع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الأذان و الإقامة و 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حديث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العاقلة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حديث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حديث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و آدابه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العشرة في السفر و الحضر</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 و نوافلها</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المجلد الثاني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صفحة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صفحة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المجلد التاسع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مضمونه في الوسائل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 النهي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الوسائل باب</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الثالث من مواهب الرحمن في تفسير القرآن صفحة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 الأشرف</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القاضي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القاضي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إحياء الموات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قوله تعالى وَ مٰا أَرْسَلْنٰا مِنْ قَبْلِكَ إِلّٰا رِجٰالًا نُوحِي إِلَيْهِمْ فَسْئَلُوا أَهْلَ الذِّكْرِ إِنْ كُنْتُمْ لٰا تَعْلَمُونَ 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الأحكام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البحار</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كتاب النكاح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القاضي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 الثاني من تهذيب الأصول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المجلد الثاني من كتاب تهذيب الأصول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 بيروت</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المجلد الثالث من مواهب الرحمن في تفسير القرآن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النجف الأشرف</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ذلك إلى أبي حنيفة و أصحاب الرأي</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لابن قدامة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النجاسة و غيرهما</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كثيرة منها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الأسئار</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المساكن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الأسئار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الأسئار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تعرض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 المحقق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تطهر النار كلّ ما أحالته رمادا</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الأشربة المحرمة 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الأشربة المباحة</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تهذيب الأصول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الطبعة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صفحة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الروايات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هناك روايات أخرى أوردها صاحب الوسائل في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النواقض، 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و في 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تهذيب الأصول المجلد الثاني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المجلد الأول من كتاب تهذيب الأصول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الأسئار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الأسئار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الأسئار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النائيني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 الثاني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سبق في صفحة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استصحاب الطهارة ما يمكن الإيراد على هذا الاستصحاب مع جوابه</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المضاف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المياه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صفحة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السيد حسن بن السيد جعفر كما في حاشية الحدائق</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صفحة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صفحة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الوسائل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الوسائل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المياه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أبواب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السواك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المجلد الثاني من تهذيب الأصول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الوديعة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تهذيب الأصول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و أحكام الدعوى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و سيأتي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تتعلق بالقاعدة</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بعضها في صفحة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ورد في 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 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رواية حفص المتقدمة صفحة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 ما سواه في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الزوج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و أحكام الدعوى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 و ستجي‌ء إن شاء اللّه تعالى عند ذكر قاعدة اليد روايات أخرى</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تهذيب الأصول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الركو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زق يتخذ للخمر و الخل و المخمرة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المغطى</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 و المستعمل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صفحة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صحيح البخاري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يهرق الماء على البول من كتاب الوضوء</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يذكرها بتمامها و لكن أوردها الشيخ في الخلاف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صفحة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ذكرهما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ذكرهما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 و ما يختص بالإمام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الغصب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المجلد الثاني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تهذيب الأصول،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تهذيب الأصول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الأسئار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الأسئار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المباحة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المباحة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الأسئار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الأسئار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الأسئار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الأسئار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الأسئار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الأسئار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الأسئار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الأسئار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و الأواني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و الأواني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الورع مسألة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مستدرك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و كذا في مسند احمد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 في كتاب الصيد و الذباحة النصوص الدالة على الحصر</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جميع الروايات وردت في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صفحة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الأسئار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تهذيب الأصول المجلد الثاني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الغراء بكسر الغين المعجمة و الراء المهملة ككتاب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شي‌ء يتخذ من أطراف الجلود و يلصق به و ربما يعمل من السمك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شريسم</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تقدمتا في صفحة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تقدمتا في صفحة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صفحة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الأسئار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استيفاء أكثر من ذلك يوجب الخروج عن الحد المتعارف</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للبيهقي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إزالة النجاسات بالماء</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الأسئار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 الثاني من مواهب الرحمن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بغداد</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صفحة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حسن بن المبارك الواقع في السند ضعيف</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الأسئار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و ما يناسبه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 غير ذلك من الموارد و سيأتي التنبيه عليها</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أطلق الطعام على الحبوب أيضا في كفارات تروك الإحرام راجع كتاب الحج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كفارات الإحرام</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أورده في الوافي باب التطهير من مس الحيوانات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الأسئار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غيره من الأحاديث الواردة في الباب</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غيره من الأحاديث الواردة في الباب</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الأسئار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 بعد التأمل و الفحص الأكيد ظهر لنا إمكان المناقشة في جميع ما ذكرنا تأييدا للمشهور، فالجزم بالنجاسة مشكل و الاحتياط الوجوبي فيها أشكل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دام ظله العالي</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ما يحرم بالكفر 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الطبعة الأولى النجف الأشرف</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النكاح المحرم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النمام، و من ينقل كلّ ما سمع</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أبواب تفسير الإيمان و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الإيمان أخص من الإسلام،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أدنى الكفر و الشرك و الضلال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أبواب حد المرتد، و باب تحريم الحكم بغير الكتاب و السّنة</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الخنث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البلوغ</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العاقلة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الوافي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بعد الموت</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ولد الملاعنة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الأسئار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العدل و المعاد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العدل و المعاد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العدل و المعاد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رواية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ولد الزنا شرّ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معاني الأخبار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المعاني 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 الكشي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 الأشرف</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 الكشي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 الأشرف</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 الكشي في ترجمة حال الرجل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 الأشرف</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 الكشي في ترجمة حال الرجل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 الأشرف</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مضمونه في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من النكاح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 و الوافي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الحجة</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تفسير الايمان و الكفر</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نقله السيد المرتضى في الأمالي صفحة</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بعض نسخ التهذيب</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تهذيب الأصول المجلد الثاني صفحة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الإناء الضاري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ضرى بالخمر و عود بها فإذا جعل فيه العصير صار خمرا</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الأسئار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الأسئار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 و بعض أحاديث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أكثر هذه الموارد وردت في أبواب النجاسات، فراجع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باب</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الخلوة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صحيح زرارة المتقدم</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ذكرهما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الشاذكونة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ما يفترش فوق الفراش الذي ينام عليه توقيا عليه من إصابة البول و الاحتلام و نحوهما</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المجلد الأول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المجلد الأول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مضمونه في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و ما يناسبه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الحج</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 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النصوص الواردة في بيع الميتة من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المجلد الأول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النهي</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النكاح المحرم</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النكاح المحرم</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النذر و العهد</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إحياء الموات</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من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القواطع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أفعال الصلاة و باب</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هناك روايات أخرى مثله</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تلك الأخبار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كموثق سماعة</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صفحة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فصل تطهير الثياب و الأبدان من النجاسات</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الملابس و ما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أبواب آداب الحمام</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الرواية مروية عن مستطرفات السرائر و أوردها المجلسي في البحار عن نوادر البزنطي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تقدما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مجلد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تاريخ التمدن الإسلامي لجورج زيدان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و شذور العقود للمقريزي و حياة الحيوان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بغل</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تهذيب الأصول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 من الروايات المذكورة فيه</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و 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image" Target="media/image2.jpeg"/><Relationship Id="rId583" Type="http://schemas.openxmlformats.org/officeDocument/2006/relationships/image" Target="media/image2.jpeg"/><Relationship Id="rId584" Type="http://schemas.openxmlformats.org/officeDocument/2006/relationships/footer" Target="footer577.xml"/><Relationship Id="rId585" Type="http://schemas.openxmlformats.org/officeDocument/2006/relationships/footnotes" Target="footnotes.xml"/><Relationship Id="rId586" Type="http://schemas.openxmlformats.org/officeDocument/2006/relationships/numbering" Target="numbering.xml"/><Relationship Id="rId587" Type="http://schemas.openxmlformats.org/officeDocument/2006/relationships/fontTable" Target="fontTable.xml"/><Relationship Id="rId588" Type="http://schemas.openxmlformats.org/officeDocument/2006/relationships/settings" Target="settings.xml"/><Relationship Id="rId58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587</Pages>
  <Words>34941</Words>
  <Characters>146691</Characters>
  <CharactersWithSpaces>179907</CharactersWithSpaces>
  <Paragraphs>1795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2026-08-23T11:25:54Z</dcterms:created>
  <dc:creator>ghaemiyeh.com</dc:creator>
  <dc:description/>
  <dc:language>en-US</dc:language>
  <cp:lastModifiedBy/>
  <dcterms:modified xsi:type="dcterms:W3CDTF">2026-08-23T14:56:11Z</dcterms:modified>
  <cp:revision>1</cp:revision>
  <dc:subject/>
  <dc:title>مهذب الاحکام فی بیان حلال و الحرام جلد 1</dc:title>
</cp:coreProperties>
</file>

<file path=docProps/custom.xml><?xml version="1.0" encoding="utf-8"?>
<Properties xmlns="http://schemas.openxmlformats.org/officeDocument/2006/custom-properties" xmlns:vt="http://schemas.openxmlformats.org/officeDocument/2006/docPropsVTypes"/>
</file>