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6526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6527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65273_73709187">
            <w:r>
              <w:rPr>
                <w:webHidden/>
                <w:rStyle w:val="IndexLink"/>
                <w:rtl w:val="true"/>
              </w:rPr>
              <w:t>المقصد الثالث ألفاظ عقد البيع</w:t>
            </w:r>
            <w:r>
              <w:rPr>
                <w:rStyle w:val="IndexLink"/>
                <w:rtl w:val="true"/>
              </w:rPr>
              <w:tab/>
            </w:r>
            <w:r>
              <w:rPr>
                <w:rStyle w:val="IndexLink"/>
              </w:rPr>
              <w:t>13</w:t>
            </w:r>
          </w:hyperlink>
        </w:p>
        <w:p>
          <w:pPr>
            <w:pStyle w:val="Contents3"/>
            <w:tabs>
              <w:tab w:val="clear" w:pos="8459"/>
              <w:tab w:val="right" w:pos="9026" w:leader="dot"/>
            </w:tabs>
            <w:rPr/>
          </w:pPr>
          <w:hyperlink w:anchor="__RefHeading___Toc10865275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865277_73709187">
            <w:r>
              <w:rPr>
                <w:webHidden/>
                <w:rStyle w:val="IndexLink"/>
                <w:rtl w:val="true"/>
              </w:rPr>
              <w:t>خصوصيّات ألفاظ العقد</w:t>
            </w:r>
            <w:r>
              <w:rPr>
                <w:rStyle w:val="IndexLink"/>
                <w:rtl w:val="true"/>
              </w:rPr>
              <w:tab/>
            </w:r>
            <w:r>
              <w:rPr>
                <w:rStyle w:val="IndexLink"/>
              </w:rPr>
              <w:t>17</w:t>
            </w:r>
          </w:hyperlink>
        </w:p>
        <w:p>
          <w:pPr>
            <w:pStyle w:val="Contents3"/>
            <w:tabs>
              <w:tab w:val="clear" w:pos="8459"/>
              <w:tab w:val="right" w:pos="9026" w:leader="dot"/>
            </w:tabs>
            <w:rPr/>
          </w:pPr>
          <w:hyperlink w:anchor="__RefHeading___Toc10865279_73709187">
            <w:r>
              <w:rPr>
                <w:webHidden/>
                <w:rStyle w:val="IndexLink"/>
                <w:rtl w:val="true"/>
              </w:rPr>
              <w:t>ألفاظ الإيجاب والقبول</w:t>
            </w:r>
            <w:r>
              <w:rPr>
                <w:rStyle w:val="IndexLink"/>
                <w:rtl w:val="true"/>
              </w:rPr>
              <w:tab/>
            </w:r>
            <w:r>
              <w:rPr>
                <w:rStyle w:val="IndexLink"/>
              </w:rPr>
              <w:t>21</w:t>
            </w:r>
          </w:hyperlink>
        </w:p>
        <w:p>
          <w:pPr>
            <w:pStyle w:val="Contents3"/>
            <w:tabs>
              <w:tab w:val="clear" w:pos="8459"/>
              <w:tab w:val="right" w:pos="9026" w:leader="dot"/>
            </w:tabs>
            <w:rPr/>
          </w:pPr>
          <w:hyperlink w:anchor="__RefHeading___Toc10865281_73709187">
            <w:r>
              <w:rPr>
                <w:webHidden/>
                <w:rStyle w:val="IndexLink"/>
                <w:rtl w:val="true"/>
              </w:rPr>
              <w:t>اعتبار العربيّة</w:t>
            </w:r>
            <w:r>
              <w:rPr>
                <w:rStyle w:val="IndexLink"/>
                <w:rtl w:val="true"/>
              </w:rPr>
              <w:tab/>
            </w:r>
            <w:r>
              <w:rPr>
                <w:rStyle w:val="IndexLink"/>
              </w:rPr>
              <w:t>24</w:t>
            </w:r>
          </w:hyperlink>
        </w:p>
        <w:p>
          <w:pPr>
            <w:pStyle w:val="Contents3"/>
            <w:tabs>
              <w:tab w:val="clear" w:pos="8459"/>
              <w:tab w:val="right" w:pos="9026" w:leader="dot"/>
            </w:tabs>
            <w:rPr/>
          </w:pPr>
          <w:hyperlink w:anchor="__RefHeading___Toc10865283_73709187">
            <w:r>
              <w:rPr>
                <w:webHidden/>
                <w:rStyle w:val="IndexLink"/>
                <w:rtl w:val="true"/>
              </w:rPr>
              <w:t>عدم اعتبار الماضويّة</w:t>
            </w:r>
            <w:r>
              <w:rPr>
                <w:rStyle w:val="IndexLink"/>
                <w:rtl w:val="true"/>
              </w:rPr>
              <w:tab/>
            </w:r>
            <w:r>
              <w:rPr>
                <w:rStyle w:val="IndexLink"/>
              </w:rPr>
              <w:t>28</w:t>
            </w:r>
          </w:hyperlink>
        </w:p>
        <w:p>
          <w:pPr>
            <w:pStyle w:val="Contents3"/>
            <w:tabs>
              <w:tab w:val="clear" w:pos="8459"/>
              <w:tab w:val="right" w:pos="9026" w:leader="dot"/>
            </w:tabs>
            <w:rPr/>
          </w:pPr>
          <w:hyperlink w:anchor="__RefHeading___Toc10865285_73709187">
            <w:r>
              <w:rPr>
                <w:webHidden/>
                <w:rStyle w:val="IndexLink"/>
                <w:rtl w:val="true"/>
              </w:rPr>
              <w:t>تقديم القبول على الإيجاب</w:t>
            </w:r>
            <w:r>
              <w:rPr>
                <w:rStyle w:val="IndexLink"/>
                <w:rtl w:val="true"/>
              </w:rPr>
              <w:tab/>
            </w:r>
            <w:r>
              <w:rPr>
                <w:rStyle w:val="IndexLink"/>
              </w:rPr>
              <w:t>30</w:t>
            </w:r>
          </w:hyperlink>
        </w:p>
        <w:p>
          <w:pPr>
            <w:pStyle w:val="Contents3"/>
            <w:tabs>
              <w:tab w:val="clear" w:pos="8459"/>
              <w:tab w:val="right" w:pos="9026" w:leader="dot"/>
            </w:tabs>
            <w:rPr/>
          </w:pPr>
          <w:hyperlink w:anchor="__RefHeading___Toc10865287_73709187">
            <w:r>
              <w:rPr>
                <w:webHidden/>
                <w:rStyle w:val="IndexLink"/>
                <w:rtl w:val="true"/>
              </w:rPr>
              <w:t>اعتبار الموالاة</w:t>
            </w:r>
            <w:r>
              <w:rPr>
                <w:rStyle w:val="IndexLink"/>
                <w:rtl w:val="true"/>
              </w:rPr>
              <w:tab/>
            </w:r>
            <w:r>
              <w:rPr>
                <w:rStyle w:val="IndexLink"/>
              </w:rPr>
              <w:t>38</w:t>
            </w:r>
          </w:hyperlink>
        </w:p>
        <w:p>
          <w:pPr>
            <w:pStyle w:val="Contents3"/>
            <w:tabs>
              <w:tab w:val="clear" w:pos="8459"/>
              <w:tab w:val="right" w:pos="9026" w:leader="dot"/>
            </w:tabs>
            <w:rPr/>
          </w:pPr>
          <w:hyperlink w:anchor="__RefHeading___Toc10865289_73709187">
            <w:r>
              <w:rPr>
                <w:webHidden/>
                <w:rStyle w:val="IndexLink"/>
                <w:rtl w:val="true"/>
              </w:rPr>
              <w:t>اشتراط التنجيز في العقد</w:t>
            </w:r>
            <w:r>
              <w:rPr>
                <w:rStyle w:val="IndexLink"/>
                <w:rtl w:val="true"/>
              </w:rPr>
              <w:tab/>
            </w:r>
            <w:r>
              <w:rPr>
                <w:rStyle w:val="IndexLink"/>
              </w:rPr>
              <w:t>42</w:t>
            </w:r>
          </w:hyperlink>
        </w:p>
        <w:p>
          <w:pPr>
            <w:pStyle w:val="Contents3"/>
            <w:tabs>
              <w:tab w:val="clear" w:pos="8459"/>
              <w:tab w:val="right" w:pos="9026" w:leader="dot"/>
            </w:tabs>
            <w:rPr/>
          </w:pPr>
          <w:hyperlink w:anchor="__RefHeading___Toc10865291_73709187">
            <w:r>
              <w:rPr>
                <w:webHidden/>
                <w:rStyle w:val="IndexLink"/>
                <w:rtl w:val="true"/>
              </w:rPr>
              <w:t>تنبيهات</w:t>
            </w:r>
            <w:r>
              <w:rPr>
                <w:rStyle w:val="IndexLink"/>
                <w:rtl w:val="true"/>
              </w:rPr>
              <w:t>:</w:t>
              <w:tab/>
            </w:r>
            <w:r>
              <w:rPr>
                <w:rStyle w:val="IndexLink"/>
              </w:rPr>
              <w:t>48</w:t>
            </w:r>
          </w:hyperlink>
        </w:p>
        <w:p>
          <w:pPr>
            <w:pStyle w:val="Contents3"/>
            <w:tabs>
              <w:tab w:val="clear" w:pos="8459"/>
              <w:tab w:val="right" w:pos="9026" w:leader="dot"/>
            </w:tabs>
            <w:rPr/>
          </w:pPr>
          <w:hyperlink w:anchor="__RefHeading___Toc10865293_73709187">
            <w:r>
              <w:rPr>
                <w:webHidden/>
                <w:rStyle w:val="IndexLink"/>
                <w:rtl w:val="true"/>
              </w:rPr>
              <w:t>اعتبار المطابقة بين الإيجاب والقبول</w:t>
            </w:r>
            <w:r>
              <w:rPr>
                <w:rStyle w:val="IndexLink"/>
                <w:rtl w:val="true"/>
              </w:rPr>
              <w:tab/>
            </w:r>
            <w:r>
              <w:rPr>
                <w:rStyle w:val="IndexLink"/>
              </w:rPr>
              <w:t>51</w:t>
            </w:r>
          </w:hyperlink>
        </w:p>
        <w:p>
          <w:pPr>
            <w:pStyle w:val="Contents3"/>
            <w:tabs>
              <w:tab w:val="clear" w:pos="8459"/>
              <w:tab w:val="right" w:pos="9026" w:leader="dot"/>
            </w:tabs>
            <w:rPr/>
          </w:pPr>
          <w:hyperlink w:anchor="__RefHeading___Toc10865295_73709187">
            <w:r>
              <w:rPr>
                <w:webHidden/>
                <w:rStyle w:val="IndexLink"/>
                <w:rtl w:val="true"/>
              </w:rPr>
              <w:t>أهليّة العاقد</w:t>
            </w:r>
            <w:r>
              <w:rPr>
                <w:rStyle w:val="IndexLink"/>
                <w:rtl w:val="true"/>
              </w:rPr>
              <w:tab/>
            </w:r>
            <w:r>
              <w:rPr>
                <w:rStyle w:val="IndexLink"/>
              </w:rPr>
              <w:t>54</w:t>
            </w:r>
          </w:hyperlink>
        </w:p>
        <w:p>
          <w:pPr>
            <w:pStyle w:val="Contents3"/>
            <w:tabs>
              <w:tab w:val="clear" w:pos="8459"/>
              <w:tab w:val="right" w:pos="9026" w:leader="dot"/>
            </w:tabs>
            <w:rPr/>
          </w:pPr>
          <w:hyperlink w:anchor="__RefHeading___Toc10865297_73709187">
            <w:r>
              <w:rPr>
                <w:webHidden/>
                <w:rStyle w:val="IndexLink"/>
                <w:rtl w:val="true"/>
              </w:rPr>
              <w:t>اختلاف المتعاقدين في شروط الصيغة</w:t>
            </w:r>
            <w:r>
              <w:rPr>
                <w:rStyle w:val="IndexLink"/>
                <w:rtl w:val="true"/>
              </w:rPr>
              <w:tab/>
            </w:r>
            <w:r>
              <w:rPr>
                <w:rStyle w:val="IndexLink"/>
              </w:rPr>
              <w:t>57</w:t>
            </w:r>
          </w:hyperlink>
        </w:p>
        <w:p>
          <w:pPr>
            <w:pStyle w:val="Contents2"/>
            <w:tabs>
              <w:tab w:val="clear" w:pos="8743"/>
              <w:tab w:val="right" w:pos="9026" w:leader="dot"/>
            </w:tabs>
            <w:rPr/>
          </w:pPr>
          <w:hyperlink w:anchor="__RefHeading___Toc10865299_73709187">
            <w:r>
              <w:rPr>
                <w:webHidden/>
                <w:rStyle w:val="IndexLink"/>
                <w:rtl w:val="true"/>
              </w:rPr>
              <w:t>المقصد الرابع شرائط المتعاقدين</w:t>
            </w:r>
            <w:r>
              <w:rPr>
                <w:rStyle w:val="IndexLink"/>
                <w:rtl w:val="true"/>
              </w:rPr>
              <w:tab/>
            </w:r>
            <w:r>
              <w:rPr>
                <w:rStyle w:val="IndexLink"/>
              </w:rPr>
              <w:t>62</w:t>
            </w:r>
          </w:hyperlink>
        </w:p>
        <w:p>
          <w:pPr>
            <w:pStyle w:val="Contents3"/>
            <w:tabs>
              <w:tab w:val="clear" w:pos="8459"/>
              <w:tab w:val="right" w:pos="9026" w:leader="dot"/>
            </w:tabs>
            <w:rPr/>
          </w:pPr>
          <w:hyperlink w:anchor="__RefHeading___Toc10865301_7370918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0865303_73709187">
            <w:r>
              <w:rPr>
                <w:webHidden/>
                <w:rStyle w:val="IndexLink"/>
                <w:rtl w:val="true"/>
              </w:rPr>
              <w:t>أدلّة القول بصحّة عقد الصبي</w:t>
            </w:r>
            <w:r>
              <w:rPr>
                <w:rStyle w:val="IndexLink"/>
                <w:rtl w:val="true"/>
              </w:rPr>
              <w:tab/>
            </w:r>
            <w:r>
              <w:rPr>
                <w:rStyle w:val="IndexLink"/>
              </w:rPr>
              <w:t>76</w:t>
            </w:r>
          </w:hyperlink>
        </w:p>
        <w:p>
          <w:pPr>
            <w:pStyle w:val="Contents3"/>
            <w:tabs>
              <w:tab w:val="clear" w:pos="8459"/>
              <w:tab w:val="right" w:pos="9026" w:leader="dot"/>
            </w:tabs>
            <w:rPr/>
          </w:pPr>
          <w:hyperlink w:anchor="__RefHeading___Toc10865305_73709187">
            <w:r>
              <w:rPr>
                <w:webHidden/>
                <w:rStyle w:val="IndexLink"/>
                <w:rtl w:val="true"/>
              </w:rPr>
              <w:t>مستثنيات قانون رفع القلم عن الصَّبي</w:t>
            </w:r>
            <w:r>
              <w:rPr>
                <w:rStyle w:val="IndexLink"/>
                <w:rtl w:val="true"/>
              </w:rPr>
              <w:tab/>
            </w:r>
            <w:r>
              <w:rPr>
                <w:rStyle w:val="IndexLink"/>
              </w:rPr>
              <w:t>80</w:t>
            </w:r>
          </w:hyperlink>
        </w:p>
        <w:p>
          <w:pPr>
            <w:pStyle w:val="Contents3"/>
            <w:tabs>
              <w:tab w:val="clear" w:pos="8459"/>
              <w:tab w:val="right" w:pos="9026" w:leader="dot"/>
            </w:tabs>
            <w:rPr/>
          </w:pPr>
          <w:hyperlink w:anchor="__RefHeading___Toc10865307_73709187">
            <w:r>
              <w:rPr>
                <w:webHidden/>
                <w:rStyle w:val="IndexLink"/>
                <w:rtl w:val="true"/>
              </w:rPr>
              <w:t>معاملة الصبي في الأشياء اليسيرة</w:t>
            </w:r>
            <w:r>
              <w:rPr>
                <w:rStyle w:val="IndexLink"/>
                <w:rtl w:val="true"/>
              </w:rPr>
              <w:tab/>
            </w:r>
            <w:r>
              <w:rPr>
                <w:rStyle w:val="IndexLink"/>
              </w:rPr>
              <w:t>85</w:t>
            </w:r>
          </w:hyperlink>
        </w:p>
        <w:p>
          <w:pPr>
            <w:pStyle w:val="Contents3"/>
            <w:tabs>
              <w:tab w:val="clear" w:pos="8459"/>
              <w:tab w:val="right" w:pos="9026" w:leader="dot"/>
            </w:tabs>
            <w:rPr/>
          </w:pPr>
          <w:hyperlink w:anchor="__RefHeading___Toc10865309_73709187">
            <w:r>
              <w:rPr>
                <w:webHidden/>
                <w:rStyle w:val="IndexLink"/>
                <w:rtl w:val="true"/>
              </w:rPr>
              <w:t>اعتبار القصد</w:t>
            </w:r>
            <w:r>
              <w:rPr>
                <w:rStyle w:val="IndexLink"/>
                <w:rtl w:val="true"/>
              </w:rPr>
              <w:tab/>
            </w:r>
            <w:r>
              <w:rPr>
                <w:rStyle w:val="IndexLink"/>
              </w:rPr>
              <w:t>88</w:t>
            </w:r>
          </w:hyperlink>
        </w:p>
        <w:p>
          <w:pPr>
            <w:pStyle w:val="Contents3"/>
            <w:tabs>
              <w:tab w:val="clear" w:pos="8459"/>
              <w:tab w:val="right" w:pos="9026" w:leader="dot"/>
            </w:tabs>
            <w:rPr/>
          </w:pPr>
          <w:hyperlink w:anchor="__RefHeading___Toc10865311_73709187">
            <w:r>
              <w:rPr>
                <w:webHidden/>
                <w:rStyle w:val="IndexLink"/>
                <w:rtl w:val="true"/>
              </w:rPr>
              <w:t>لابدَّ من تمييز البائع من المشتري</w:t>
            </w:r>
            <w:r>
              <w:rPr>
                <w:rStyle w:val="IndexLink"/>
                <w:rtl w:val="true"/>
              </w:rPr>
              <w:tab/>
            </w:r>
            <w:r>
              <w:rPr>
                <w:rStyle w:val="IndexLink"/>
              </w:rPr>
              <w:t>90</w:t>
            </w:r>
          </w:hyperlink>
        </w:p>
        <w:p>
          <w:pPr>
            <w:pStyle w:val="Contents3"/>
            <w:tabs>
              <w:tab w:val="clear" w:pos="8459"/>
              <w:tab w:val="right" w:pos="9026" w:leader="dot"/>
            </w:tabs>
            <w:rPr/>
          </w:pPr>
          <w:hyperlink w:anchor="__RefHeading___Toc10865313_73709187">
            <w:r>
              <w:rPr>
                <w:webHidden/>
                <w:rStyle w:val="IndexLink"/>
                <w:rtl w:val="true"/>
              </w:rPr>
              <w:t>عدم وجوب تعيين من يشتري له ومن يبيع له</w:t>
            </w:r>
            <w:r>
              <w:rPr>
                <w:rStyle w:val="IndexLink"/>
                <w:rtl w:val="true"/>
              </w:rPr>
              <w:tab/>
            </w:r>
            <w:r>
              <w:rPr>
                <w:rStyle w:val="IndexLink"/>
              </w:rPr>
              <w:t>90</w:t>
            </w:r>
          </w:hyperlink>
        </w:p>
        <w:p>
          <w:pPr>
            <w:pStyle w:val="Contents3"/>
            <w:tabs>
              <w:tab w:val="clear" w:pos="8459"/>
              <w:tab w:val="right" w:pos="9026" w:leader="dot"/>
            </w:tabs>
            <w:rPr/>
          </w:pPr>
          <w:hyperlink w:anchor="__RefHeading___Toc10865315_73709187">
            <w:r>
              <w:rPr>
                <w:webHidden/>
                <w:rStyle w:val="IndexLink"/>
                <w:rtl w:val="true"/>
              </w:rPr>
              <w:t>وجوب تعيين الموجب لخصوص المشتري، والقابل لخصوص البائع</w:t>
            </w:r>
            <w:r>
              <w:rPr>
                <w:rStyle w:val="IndexLink"/>
                <w:rtl w:val="true"/>
              </w:rPr>
              <w:tab/>
            </w:r>
            <w:r>
              <w:rPr>
                <w:rStyle w:val="IndexLink"/>
              </w:rPr>
              <w:t>93</w:t>
            </w:r>
          </w:hyperlink>
        </w:p>
        <w:p>
          <w:pPr>
            <w:pStyle w:val="Contents3"/>
            <w:tabs>
              <w:tab w:val="clear" w:pos="8459"/>
              <w:tab w:val="right" w:pos="9026" w:leader="dot"/>
            </w:tabs>
            <w:rPr/>
          </w:pPr>
          <w:hyperlink w:anchor="__RefHeading___Toc10865317_73709187">
            <w:r>
              <w:rPr>
                <w:webHidden/>
                <w:rStyle w:val="IndexLink"/>
                <w:rtl w:val="true"/>
              </w:rPr>
              <w:t>اشتراط الاختيار</w:t>
            </w:r>
            <w:r>
              <w:rPr>
                <w:rStyle w:val="IndexLink"/>
                <w:rtl w:val="true"/>
              </w:rPr>
              <w:tab/>
            </w:r>
            <w:r>
              <w:rPr>
                <w:rStyle w:val="IndexLink"/>
              </w:rPr>
              <w:t>96</w:t>
            </w:r>
          </w:hyperlink>
        </w:p>
        <w:p>
          <w:pPr>
            <w:pStyle w:val="Contents3"/>
            <w:tabs>
              <w:tab w:val="clear" w:pos="8459"/>
              <w:tab w:val="right" w:pos="9026" w:leader="dot"/>
            </w:tabs>
            <w:rPr/>
          </w:pPr>
          <w:hyperlink w:anchor="__RefHeading___Toc10865319_73709187">
            <w:r>
              <w:rPr>
                <w:webHidden/>
                <w:rStyle w:val="IndexLink"/>
                <w:rtl w:val="true"/>
              </w:rPr>
              <w:t>أدلّة بطلان عقد المُكرَه</w:t>
            </w:r>
            <w:r>
              <w:rPr>
                <w:rStyle w:val="IndexLink"/>
                <w:rtl w:val="true"/>
              </w:rPr>
              <w:tab/>
            </w:r>
            <w:r>
              <w:rPr>
                <w:rStyle w:val="IndexLink"/>
              </w:rPr>
              <w:t>98</w:t>
            </w:r>
          </w:hyperlink>
        </w:p>
        <w:p>
          <w:pPr>
            <w:pStyle w:val="Contents3"/>
            <w:tabs>
              <w:tab w:val="clear" w:pos="8459"/>
              <w:tab w:val="right" w:pos="9026" w:leader="dot"/>
            </w:tabs>
            <w:rPr/>
          </w:pPr>
          <w:hyperlink w:anchor="__RefHeading___Toc10865321_73709187">
            <w:r>
              <w:rPr>
                <w:webHidden/>
                <w:rStyle w:val="IndexLink"/>
                <w:rtl w:val="true"/>
              </w:rPr>
              <w:t>حقيقة الإكراه</w:t>
            </w:r>
            <w:r>
              <w:rPr>
                <w:rStyle w:val="IndexLink"/>
                <w:rtl w:val="true"/>
              </w:rPr>
              <w:tab/>
            </w:r>
            <w:r>
              <w:rPr>
                <w:rStyle w:val="IndexLink"/>
              </w:rPr>
              <w:t>102</w:t>
            </w:r>
          </w:hyperlink>
        </w:p>
        <w:p>
          <w:pPr>
            <w:pStyle w:val="Contents3"/>
            <w:tabs>
              <w:tab w:val="clear" w:pos="8459"/>
              <w:tab w:val="right" w:pos="9026" w:leader="dot"/>
            </w:tabs>
            <w:rPr/>
          </w:pPr>
          <w:hyperlink w:anchor="__RefHeading___Toc10865323_73709187">
            <w:r>
              <w:rPr>
                <w:webHidden/>
                <w:rStyle w:val="IndexLink"/>
                <w:rtl w:val="true"/>
              </w:rPr>
              <w:t>اعتبار العجز عن التفصّي بما لا ضرر فيه</w:t>
            </w:r>
            <w:r>
              <w:rPr>
                <w:rStyle w:val="IndexLink"/>
                <w:rtl w:val="true"/>
              </w:rPr>
              <w:tab/>
            </w:r>
            <w:r>
              <w:rPr>
                <w:rStyle w:val="IndexLink"/>
              </w:rPr>
              <w:t>103</w:t>
            </w:r>
          </w:hyperlink>
        </w:p>
        <w:p>
          <w:pPr>
            <w:pStyle w:val="Contents3"/>
            <w:tabs>
              <w:tab w:val="clear" w:pos="8459"/>
              <w:tab w:val="right" w:pos="9026" w:leader="dot"/>
            </w:tabs>
            <w:rPr/>
          </w:pPr>
          <w:hyperlink w:anchor="__RefHeading___Toc10865325_73709187">
            <w:r>
              <w:rPr>
                <w:webHidden/>
                <w:rStyle w:val="IndexLink"/>
                <w:rtl w:val="true"/>
              </w:rPr>
              <w:t>في حكم من أُكره على أحد أمرين</w:t>
            </w:r>
            <w:r>
              <w:rPr>
                <w:rStyle w:val="IndexLink"/>
                <w:rtl w:val="true"/>
              </w:rPr>
              <w:tab/>
            </w:r>
            <w:r>
              <w:rPr>
                <w:rStyle w:val="IndexLink"/>
              </w:rPr>
              <w:t>109</w:t>
            </w:r>
          </w:hyperlink>
        </w:p>
        <w:p>
          <w:pPr>
            <w:pStyle w:val="Contents3"/>
            <w:tabs>
              <w:tab w:val="clear" w:pos="8459"/>
              <w:tab w:val="right" w:pos="9026" w:leader="dot"/>
            </w:tabs>
            <w:rPr/>
          </w:pPr>
          <w:hyperlink w:anchor="__RefHeading___Toc10865327_73709187">
            <w:r>
              <w:rPr>
                <w:webHidden/>
                <w:rStyle w:val="IndexLink"/>
                <w:rtl w:val="true"/>
              </w:rPr>
              <w:t>حكم إكراه أحد الشخصين على فعلٍ واحد</w:t>
            </w:r>
            <w:r>
              <w:rPr>
                <w:rStyle w:val="IndexLink"/>
                <w:rtl w:val="true"/>
              </w:rPr>
              <w:tab/>
            </w:r>
            <w:r>
              <w:rPr>
                <w:rStyle w:val="IndexLink"/>
              </w:rPr>
              <w:t>111</w:t>
            </w:r>
          </w:hyperlink>
        </w:p>
        <w:p>
          <w:pPr>
            <w:pStyle w:val="Contents3"/>
            <w:tabs>
              <w:tab w:val="clear" w:pos="8459"/>
              <w:tab w:val="right" w:pos="9026" w:leader="dot"/>
            </w:tabs>
            <w:rPr/>
          </w:pPr>
          <w:hyperlink w:anchor="__RefHeading___Toc10865329_73709187">
            <w:r>
              <w:rPr>
                <w:webHidden/>
                <w:rStyle w:val="IndexLink"/>
                <w:rtl w:val="true"/>
              </w:rPr>
              <w:t>صور تعلّق الإكراه</w:t>
            </w:r>
            <w:r>
              <w:rPr>
                <w:rStyle w:val="IndexLink"/>
                <w:rtl w:val="true"/>
              </w:rPr>
              <w:tab/>
            </w:r>
            <w:r>
              <w:rPr>
                <w:rStyle w:val="IndexLink"/>
              </w:rPr>
              <w:t>113</w:t>
            </w:r>
          </w:hyperlink>
        </w:p>
        <w:p>
          <w:pPr>
            <w:pStyle w:val="Contents3"/>
            <w:tabs>
              <w:tab w:val="clear" w:pos="8459"/>
              <w:tab w:val="right" w:pos="9026" w:leader="dot"/>
            </w:tabs>
            <w:rPr/>
          </w:pPr>
          <w:hyperlink w:anchor="__RefHeading___Toc10865331_73709187">
            <w:r>
              <w:rPr>
                <w:webHidden/>
                <w:rStyle w:val="IndexLink"/>
                <w:rtl w:val="true"/>
              </w:rPr>
              <w:t>الإكراه على بيع عبدٍ من عبدين</w:t>
            </w:r>
            <w:r>
              <w:rPr>
                <w:rStyle w:val="IndexLink"/>
                <w:rtl w:val="true"/>
              </w:rPr>
              <w:tab/>
            </w:r>
            <w:r>
              <w:rPr>
                <w:rStyle w:val="IndexLink"/>
              </w:rPr>
              <w:t>117</w:t>
            </w:r>
          </w:hyperlink>
        </w:p>
        <w:p>
          <w:pPr>
            <w:pStyle w:val="Contents3"/>
            <w:tabs>
              <w:tab w:val="clear" w:pos="8459"/>
              <w:tab w:val="right" w:pos="9026" w:leader="dot"/>
            </w:tabs>
            <w:rPr/>
          </w:pPr>
          <w:hyperlink w:anchor="__RefHeading___Toc10865333_73709187">
            <w:r>
              <w:rPr>
                <w:webHidden/>
                <w:rStyle w:val="IndexLink"/>
                <w:rtl w:val="true"/>
              </w:rPr>
              <w:t>حكم الإكراه على الطلاق</w:t>
            </w:r>
            <w:r>
              <w:rPr>
                <w:rStyle w:val="IndexLink"/>
                <w:rtl w:val="true"/>
              </w:rPr>
              <w:tab/>
            </w:r>
            <w:r>
              <w:rPr>
                <w:rStyle w:val="IndexLink"/>
              </w:rPr>
              <w:t>121</w:t>
            </w:r>
          </w:hyperlink>
        </w:p>
        <w:p>
          <w:pPr>
            <w:pStyle w:val="Contents3"/>
            <w:tabs>
              <w:tab w:val="clear" w:pos="8459"/>
              <w:tab w:val="right" w:pos="9026" w:leader="dot"/>
            </w:tabs>
            <w:rPr/>
          </w:pPr>
          <w:hyperlink w:anchor="__RefHeading___Toc10865335_73709187">
            <w:r>
              <w:rPr>
                <w:webHidden/>
                <w:rStyle w:val="IndexLink"/>
                <w:rtl w:val="true"/>
              </w:rPr>
              <w:t>لو تعقّب الرِّضا عقد المكره</w:t>
            </w:r>
            <w:r>
              <w:rPr>
                <w:rStyle w:val="IndexLink"/>
                <w:rtl w:val="true"/>
              </w:rPr>
              <w:tab/>
            </w:r>
            <w:r>
              <w:rPr>
                <w:rStyle w:val="IndexLink"/>
              </w:rPr>
              <w:t>127</w:t>
            </w:r>
          </w:hyperlink>
        </w:p>
        <w:p>
          <w:pPr>
            <w:pStyle w:val="Contents3"/>
            <w:tabs>
              <w:tab w:val="clear" w:pos="8459"/>
              <w:tab w:val="right" w:pos="9026" w:leader="dot"/>
            </w:tabs>
            <w:rPr/>
          </w:pPr>
          <w:hyperlink w:anchor="__RefHeading___Toc10865337_73709187">
            <w:r>
              <w:rPr>
                <w:webHidden/>
                <w:rStyle w:val="IndexLink"/>
                <w:rtl w:val="true"/>
              </w:rPr>
              <w:t>بيع الفضولي</w:t>
            </w:r>
            <w:r>
              <w:rPr>
                <w:rStyle w:val="IndexLink"/>
                <w:rtl w:val="true"/>
              </w:rPr>
              <w:tab/>
            </w:r>
            <w:r>
              <w:rPr>
                <w:rStyle w:val="IndexLink"/>
              </w:rPr>
              <w:t>135</w:t>
            </w:r>
          </w:hyperlink>
        </w:p>
        <w:p>
          <w:pPr>
            <w:pStyle w:val="Contents3"/>
            <w:tabs>
              <w:tab w:val="clear" w:pos="8459"/>
              <w:tab w:val="right" w:pos="9026" w:leader="dot"/>
            </w:tabs>
            <w:rPr/>
          </w:pPr>
          <w:hyperlink w:anchor="__RefHeading___Toc10865339_73709187">
            <w:r>
              <w:rPr>
                <w:webHidden/>
                <w:rStyle w:val="IndexLink"/>
                <w:rtl w:val="true"/>
              </w:rPr>
              <w:t>الصورة الاُولى بيع الفضولي للمالك مع عدم سبق المنع</w:t>
            </w:r>
            <w:r>
              <w:rPr>
                <w:rStyle w:val="IndexLink"/>
                <w:rtl w:val="true"/>
              </w:rPr>
              <w:tab/>
            </w:r>
            <w:r>
              <w:rPr>
                <w:rStyle w:val="IndexLink"/>
              </w:rPr>
              <w:t>141</w:t>
            </w:r>
          </w:hyperlink>
        </w:p>
        <w:p>
          <w:pPr>
            <w:pStyle w:val="Contents3"/>
            <w:tabs>
              <w:tab w:val="clear" w:pos="8459"/>
              <w:tab w:val="right" w:pos="9026" w:leader="dot"/>
            </w:tabs>
            <w:rPr/>
          </w:pPr>
          <w:hyperlink w:anchor="__RefHeading___Toc10865341_73709187">
            <w:r>
              <w:rPr>
                <w:webHidden/>
                <w:rStyle w:val="IndexLink"/>
                <w:rtl w:val="true"/>
              </w:rPr>
              <w:t>أدلّة بطلان بيع الفضولي والجواب عنها</w:t>
            </w:r>
            <w:r>
              <w:rPr>
                <w:rStyle w:val="IndexLink"/>
                <w:rtl w:val="true"/>
              </w:rPr>
              <w:tab/>
            </w:r>
            <w:r>
              <w:rPr>
                <w:rStyle w:val="IndexLink"/>
              </w:rPr>
              <w:t>161</w:t>
            </w:r>
          </w:hyperlink>
        </w:p>
        <w:p>
          <w:pPr>
            <w:pStyle w:val="Contents3"/>
            <w:tabs>
              <w:tab w:val="clear" w:pos="8459"/>
              <w:tab w:val="right" w:pos="9026" w:leader="dot"/>
            </w:tabs>
            <w:rPr/>
          </w:pPr>
          <w:hyperlink w:anchor="__RefHeading___Toc10865343_73709187">
            <w:r>
              <w:rPr>
                <w:webHidden/>
                <w:rStyle w:val="IndexLink"/>
                <w:rtl w:val="true"/>
              </w:rPr>
              <w:t>بيع الفضولي للمالك مع سبق المنع</w:t>
            </w:r>
            <w:r>
              <w:rPr>
                <w:rStyle w:val="IndexLink"/>
                <w:rtl w:val="true"/>
              </w:rPr>
              <w:tab/>
            </w:r>
            <w:r>
              <w:rPr>
                <w:rStyle w:val="IndexLink"/>
              </w:rPr>
              <w:t>170</w:t>
            </w:r>
          </w:hyperlink>
        </w:p>
        <w:p>
          <w:pPr>
            <w:pStyle w:val="Contents3"/>
            <w:tabs>
              <w:tab w:val="clear" w:pos="8459"/>
              <w:tab w:val="right" w:pos="9026" w:leader="dot"/>
            </w:tabs>
            <w:rPr/>
          </w:pPr>
          <w:hyperlink w:anchor="__RefHeading___Toc10865345_73709187">
            <w:r>
              <w:rPr>
                <w:webHidden/>
                <w:rStyle w:val="IndexLink"/>
                <w:rtl w:val="true"/>
              </w:rPr>
              <w:t>بيع الفضولي لنفسه</w:t>
            </w:r>
            <w:r>
              <w:rPr>
                <w:rStyle w:val="IndexLink"/>
                <w:rtl w:val="true"/>
              </w:rPr>
              <w:tab/>
            </w:r>
            <w:r>
              <w:rPr>
                <w:rStyle w:val="IndexLink"/>
              </w:rPr>
              <w:t>173</w:t>
            </w:r>
          </w:hyperlink>
        </w:p>
        <w:p>
          <w:pPr>
            <w:pStyle w:val="Contents3"/>
            <w:tabs>
              <w:tab w:val="clear" w:pos="8459"/>
              <w:tab w:val="right" w:pos="9026" w:leader="dot"/>
            </w:tabs>
            <w:rPr/>
          </w:pPr>
          <w:hyperlink w:anchor="__RefHeading___Toc10865347_73709187">
            <w:r>
              <w:rPr>
                <w:webHidden/>
                <w:rStyle w:val="IndexLink"/>
                <w:rtl w:val="true"/>
              </w:rPr>
              <w:t>لو كان مال الغير دون العين في ذمّته</w:t>
            </w:r>
            <w:r>
              <w:rPr>
                <w:rStyle w:val="IndexLink"/>
                <w:rtl w:val="true"/>
              </w:rPr>
              <w:tab/>
            </w:r>
            <w:r>
              <w:rPr>
                <w:rStyle w:val="IndexLink"/>
              </w:rPr>
              <w:t>183</w:t>
            </w:r>
          </w:hyperlink>
        </w:p>
        <w:p>
          <w:pPr>
            <w:pStyle w:val="Contents3"/>
            <w:tabs>
              <w:tab w:val="clear" w:pos="8459"/>
              <w:tab w:val="right" w:pos="9026" w:leader="dot"/>
            </w:tabs>
            <w:rPr/>
          </w:pPr>
          <w:hyperlink w:anchor="__RefHeading___Toc10865349_73709187">
            <w:r>
              <w:rPr>
                <w:webHidden/>
                <w:rStyle w:val="IndexLink"/>
                <w:rtl w:val="true"/>
              </w:rPr>
              <w:t>الفضولي في المعاطاة</w:t>
            </w:r>
            <w:r>
              <w:rPr>
                <w:rStyle w:val="IndexLink"/>
                <w:rtl w:val="true"/>
              </w:rPr>
              <w:tab/>
            </w:r>
            <w:r>
              <w:rPr>
                <w:rStyle w:val="IndexLink"/>
              </w:rPr>
              <w:t>187</w:t>
            </w:r>
          </w:hyperlink>
        </w:p>
        <w:p>
          <w:pPr>
            <w:pStyle w:val="Contents3"/>
            <w:tabs>
              <w:tab w:val="clear" w:pos="8459"/>
              <w:tab w:val="right" w:pos="9026" w:leader="dot"/>
            </w:tabs>
            <w:rPr/>
          </w:pPr>
          <w:hyperlink w:anchor="__RefHeading___Toc10865351_73709187">
            <w:r>
              <w:rPr>
                <w:webHidden/>
                <w:rStyle w:val="IndexLink"/>
                <w:rtl w:val="true"/>
              </w:rPr>
              <w:t>القول في الإجازة</w:t>
            </w:r>
            <w:r>
              <w:rPr>
                <w:rStyle w:val="IndexLink"/>
                <w:rtl w:val="true"/>
              </w:rPr>
              <w:tab/>
            </w:r>
            <w:r>
              <w:rPr>
                <w:rStyle w:val="IndexLink"/>
              </w:rPr>
              <w:t>192</w:t>
            </w:r>
          </w:hyperlink>
        </w:p>
        <w:p>
          <w:pPr>
            <w:pStyle w:val="Contents3"/>
            <w:tabs>
              <w:tab w:val="clear" w:pos="8459"/>
              <w:tab w:val="right" w:pos="9026" w:leader="dot"/>
            </w:tabs>
            <w:rPr/>
          </w:pPr>
          <w:hyperlink w:anchor="__RefHeading___Toc10865353_73709187">
            <w:r>
              <w:rPr>
                <w:webHidden/>
                <w:rStyle w:val="IndexLink"/>
                <w:rtl w:val="true"/>
              </w:rPr>
              <w:t>أدلّة كاشفيّة الإجازة</w:t>
            </w:r>
            <w:r>
              <w:rPr>
                <w:rStyle w:val="IndexLink"/>
                <w:rtl w:val="true"/>
              </w:rPr>
              <w:tab/>
            </w:r>
            <w:r>
              <w:rPr>
                <w:rStyle w:val="IndexLink"/>
              </w:rPr>
              <w:t>194</w:t>
            </w:r>
          </w:hyperlink>
        </w:p>
        <w:p>
          <w:pPr>
            <w:pStyle w:val="Contents3"/>
            <w:tabs>
              <w:tab w:val="clear" w:pos="8459"/>
              <w:tab w:val="right" w:pos="9026" w:leader="dot"/>
            </w:tabs>
            <w:rPr/>
          </w:pPr>
          <w:hyperlink w:anchor="__RefHeading___Toc10865355_73709187">
            <w:r>
              <w:rPr>
                <w:webHidden/>
                <w:rStyle w:val="IndexLink"/>
                <w:rtl w:val="true"/>
              </w:rPr>
              <w:t>ثمرة القول بالكشف والنقل</w:t>
            </w:r>
            <w:r>
              <w:rPr>
                <w:rStyle w:val="IndexLink"/>
                <w:rtl w:val="true"/>
              </w:rPr>
              <w:tab/>
            </w:r>
            <w:r>
              <w:rPr>
                <w:rStyle w:val="IndexLink"/>
              </w:rPr>
              <w:t>207</w:t>
            </w:r>
          </w:hyperlink>
        </w:p>
        <w:p>
          <w:pPr>
            <w:pStyle w:val="Contents3"/>
            <w:tabs>
              <w:tab w:val="clear" w:pos="8459"/>
              <w:tab w:val="right" w:pos="9026" w:leader="dot"/>
            </w:tabs>
            <w:rPr/>
          </w:pPr>
          <w:hyperlink w:anchor="__RefHeading___Toc10865357_73709187">
            <w:r>
              <w:rPr>
                <w:webHidden/>
                <w:rStyle w:val="IndexLink"/>
                <w:rtl w:val="true"/>
              </w:rPr>
              <w:t>ثمرات أُخرى بين النقل و الكشف</w:t>
            </w:r>
            <w:r>
              <w:rPr>
                <w:rStyle w:val="IndexLink"/>
                <w:rtl w:val="true"/>
              </w:rPr>
              <w:tab/>
            </w:r>
            <w:r>
              <w:rPr>
                <w:rStyle w:val="IndexLink"/>
              </w:rPr>
              <w:t>219</w:t>
            </w:r>
          </w:hyperlink>
        </w:p>
        <w:p>
          <w:pPr>
            <w:pStyle w:val="Contents3"/>
            <w:tabs>
              <w:tab w:val="clear" w:pos="8459"/>
              <w:tab w:val="right" w:pos="9026" w:leader="dot"/>
            </w:tabs>
            <w:rPr/>
          </w:pPr>
          <w:hyperlink w:anchor="__RefHeading___Toc10865359_73709187">
            <w:r>
              <w:rPr>
                <w:webHidden/>
                <w:rStyle w:val="IndexLink"/>
                <w:rtl w:val="true"/>
              </w:rPr>
              <w:t>ثمرات ذكرها بعض</w:t>
            </w:r>
            <w:r>
              <w:rPr>
                <w:rStyle w:val="IndexLink"/>
                <w:rtl w:val="true"/>
              </w:rPr>
              <w:tab/>
            </w:r>
            <w:r>
              <w:rPr>
                <w:rStyle w:val="IndexLink"/>
              </w:rPr>
              <w:t>224</w:t>
            </w:r>
          </w:hyperlink>
        </w:p>
        <w:p>
          <w:pPr>
            <w:pStyle w:val="Contents3"/>
            <w:tabs>
              <w:tab w:val="clear" w:pos="8459"/>
              <w:tab w:val="right" w:pos="9026" w:leader="dot"/>
            </w:tabs>
            <w:rPr/>
          </w:pPr>
          <w:hyperlink w:anchor="__RefHeading___Toc10865361_73709187">
            <w:r>
              <w:rPr>
                <w:webHidden/>
                <w:rStyle w:val="IndexLink"/>
                <w:rtl w:val="true"/>
              </w:rPr>
              <w:t>تنبيهات الإجازة</w:t>
            </w:r>
            <w:r>
              <w:rPr>
                <w:rStyle w:val="IndexLink"/>
                <w:rtl w:val="true"/>
              </w:rPr>
              <w:tab/>
            </w:r>
            <w:r>
              <w:rPr>
                <w:rStyle w:val="IndexLink"/>
              </w:rPr>
              <w:t>227</w:t>
            </w:r>
          </w:hyperlink>
        </w:p>
        <w:p>
          <w:pPr>
            <w:pStyle w:val="Contents3"/>
            <w:tabs>
              <w:tab w:val="clear" w:pos="8459"/>
              <w:tab w:val="right" w:pos="9026" w:leader="dot"/>
            </w:tabs>
            <w:rPr/>
          </w:pPr>
          <w:hyperlink w:anchor="__RefHeading___Toc10865363_73709187">
            <w:r>
              <w:rPr>
                <w:webHidden/>
                <w:rStyle w:val="IndexLink"/>
                <w:rtl w:val="true"/>
              </w:rPr>
              <w:t>كفاية الرضا الباطني في الإجازة</w:t>
            </w:r>
            <w:r>
              <w:rPr>
                <w:rStyle w:val="IndexLink"/>
                <w:rtl w:val="true"/>
              </w:rPr>
              <w:tab/>
            </w:r>
            <w:r>
              <w:rPr>
                <w:rStyle w:val="IndexLink"/>
              </w:rPr>
              <w:t>229</w:t>
            </w:r>
          </w:hyperlink>
        </w:p>
        <w:p>
          <w:pPr>
            <w:pStyle w:val="Contents3"/>
            <w:tabs>
              <w:tab w:val="clear" w:pos="8459"/>
              <w:tab w:val="right" w:pos="9026" w:leader="dot"/>
            </w:tabs>
            <w:rPr/>
          </w:pPr>
          <w:hyperlink w:anchor="__RefHeading___Toc10865365_73709187">
            <w:r>
              <w:rPr>
                <w:webHidden/>
                <w:rStyle w:val="IndexLink"/>
                <w:rtl w:val="true"/>
              </w:rPr>
              <w:t>اعتبار عدم سبق الرَّد</w:t>
            </w:r>
            <w:r>
              <w:rPr>
                <w:rStyle w:val="IndexLink"/>
                <w:rtl w:val="true"/>
              </w:rPr>
              <w:tab/>
            </w:r>
            <w:r>
              <w:rPr>
                <w:rStyle w:val="IndexLink"/>
              </w:rPr>
              <w:t>232</w:t>
            </w:r>
          </w:hyperlink>
        </w:p>
        <w:p>
          <w:pPr>
            <w:pStyle w:val="Contents3"/>
            <w:tabs>
              <w:tab w:val="clear" w:pos="8459"/>
              <w:tab w:val="right" w:pos="9026" w:leader="dot"/>
            </w:tabs>
            <w:rPr/>
          </w:pPr>
          <w:hyperlink w:anchor="__RefHeading___Toc10865367_73709187">
            <w:r>
              <w:rPr>
                <w:webHidden/>
                <w:rStyle w:val="IndexLink"/>
                <w:rtl w:val="true"/>
              </w:rPr>
              <w:t>الإجازة لا تورث</w:t>
            </w:r>
            <w:r>
              <w:rPr>
                <w:rStyle w:val="IndexLink"/>
                <w:rtl w:val="true"/>
              </w:rPr>
              <w:tab/>
            </w:r>
            <w:r>
              <w:rPr>
                <w:rStyle w:val="IndexLink"/>
              </w:rPr>
              <w:t>234</w:t>
            </w:r>
          </w:hyperlink>
        </w:p>
        <w:p>
          <w:pPr>
            <w:pStyle w:val="Contents3"/>
            <w:tabs>
              <w:tab w:val="clear" w:pos="8459"/>
              <w:tab w:val="right" w:pos="9026" w:leader="dot"/>
            </w:tabs>
            <w:rPr/>
          </w:pPr>
          <w:hyperlink w:anchor="__RefHeading___Toc10865369_73709187">
            <w:r>
              <w:rPr>
                <w:webHidden/>
                <w:rStyle w:val="IndexLink"/>
                <w:rtl w:val="true"/>
              </w:rPr>
              <w:t>إجازة البيع ليست إجازة لقبض الثمن</w:t>
            </w:r>
            <w:r>
              <w:rPr>
                <w:rStyle w:val="IndexLink"/>
                <w:rtl w:val="true"/>
              </w:rPr>
              <w:tab/>
            </w:r>
            <w:r>
              <w:rPr>
                <w:rStyle w:val="IndexLink"/>
              </w:rPr>
              <w:t>236</w:t>
            </w:r>
          </w:hyperlink>
        </w:p>
        <w:p>
          <w:pPr>
            <w:pStyle w:val="Contents3"/>
            <w:tabs>
              <w:tab w:val="clear" w:pos="8459"/>
              <w:tab w:val="right" w:pos="9026" w:leader="dot"/>
            </w:tabs>
            <w:rPr/>
          </w:pPr>
          <w:hyperlink w:anchor="__RefHeading___Toc10865371_73709187">
            <w:r>
              <w:rPr>
                <w:webHidden/>
                <w:rStyle w:val="IndexLink"/>
                <w:rtl w:val="true"/>
              </w:rPr>
              <w:t>الإجازة ليست على الفور</w:t>
            </w:r>
            <w:r>
              <w:rPr>
                <w:rStyle w:val="IndexLink"/>
                <w:rtl w:val="true"/>
              </w:rPr>
              <w:tab/>
            </w:r>
            <w:r>
              <w:rPr>
                <w:rStyle w:val="IndexLink"/>
              </w:rPr>
              <w:t>242</w:t>
            </w:r>
          </w:hyperlink>
        </w:p>
        <w:p>
          <w:pPr>
            <w:pStyle w:val="Contents3"/>
            <w:tabs>
              <w:tab w:val="clear" w:pos="8459"/>
              <w:tab w:val="right" w:pos="9026" w:leader="dot"/>
            </w:tabs>
            <w:rPr/>
          </w:pPr>
          <w:hyperlink w:anchor="__RefHeading___Toc10865373_73709187">
            <w:r>
              <w:rPr>
                <w:webHidden/>
                <w:rStyle w:val="IndexLink"/>
                <w:rtl w:val="true"/>
              </w:rPr>
              <w:t>اعتبار مطابقة الإجازة للعقد</w:t>
            </w:r>
            <w:r>
              <w:rPr>
                <w:rStyle w:val="IndexLink"/>
                <w:rtl w:val="true"/>
              </w:rPr>
              <w:tab/>
            </w:r>
            <w:r>
              <w:rPr>
                <w:rStyle w:val="IndexLink"/>
              </w:rPr>
              <w:t>243</w:t>
            </w:r>
          </w:hyperlink>
        </w:p>
        <w:p>
          <w:pPr>
            <w:pStyle w:val="Contents3"/>
            <w:tabs>
              <w:tab w:val="clear" w:pos="8459"/>
              <w:tab w:val="right" w:pos="9026" w:leader="dot"/>
            </w:tabs>
            <w:rPr/>
          </w:pPr>
          <w:hyperlink w:anchor="__RefHeading___Toc10865375_73709187">
            <w:r>
              <w:rPr>
                <w:webHidden/>
                <w:rStyle w:val="IndexLink"/>
                <w:rtl w:val="true"/>
              </w:rPr>
              <w:t>البحث عن المجيز اعتبار كون المجيز جائز التصرّف حال الإجازة</w:t>
            </w:r>
            <w:r>
              <w:rPr>
                <w:rStyle w:val="IndexLink"/>
                <w:rtl w:val="true"/>
              </w:rPr>
              <w:tab/>
            </w:r>
            <w:r>
              <w:rPr>
                <w:rStyle w:val="IndexLink"/>
              </w:rPr>
              <w:t>248</w:t>
            </w:r>
          </w:hyperlink>
        </w:p>
        <w:p>
          <w:pPr>
            <w:pStyle w:val="Contents3"/>
            <w:tabs>
              <w:tab w:val="clear" w:pos="8459"/>
              <w:tab w:val="right" w:pos="9026" w:leader="dot"/>
            </w:tabs>
            <w:rPr/>
          </w:pPr>
          <w:hyperlink w:anchor="__RefHeading___Toc10865377_73709187">
            <w:r>
              <w:rPr>
                <w:webHidden/>
                <w:rStyle w:val="IndexLink"/>
                <w:rtl w:val="true"/>
              </w:rPr>
              <w:t>اشتراط وجود المجيز حال العقد وعدمه</w:t>
            </w:r>
            <w:r>
              <w:rPr>
                <w:rStyle w:val="IndexLink"/>
                <w:rtl w:val="true"/>
              </w:rPr>
              <w:tab/>
            </w:r>
            <w:r>
              <w:rPr>
                <w:rStyle w:val="IndexLink"/>
              </w:rPr>
              <w:t>249</w:t>
            </w:r>
          </w:hyperlink>
        </w:p>
        <w:p>
          <w:pPr>
            <w:pStyle w:val="Contents3"/>
            <w:tabs>
              <w:tab w:val="clear" w:pos="8459"/>
              <w:tab w:val="right" w:pos="9026" w:leader="dot"/>
            </w:tabs>
            <w:rPr/>
          </w:pPr>
          <w:hyperlink w:anchor="__RefHeading___Toc10865379_73709187">
            <w:r>
              <w:rPr>
                <w:webHidden/>
                <w:rStyle w:val="IndexLink"/>
                <w:rtl w:val="true"/>
              </w:rPr>
              <w:t>عدم اشتراط كون المجيز جائز التصرّف حين العقد</w:t>
            </w:r>
            <w:r>
              <w:rPr>
                <w:rStyle w:val="IndexLink"/>
                <w:rtl w:val="true"/>
              </w:rPr>
              <w:tab/>
            </w:r>
            <w:r>
              <w:rPr>
                <w:rStyle w:val="IndexLink"/>
              </w:rPr>
              <w:t>252</w:t>
            </w:r>
          </w:hyperlink>
        </w:p>
        <w:p>
          <w:pPr>
            <w:pStyle w:val="Contents3"/>
            <w:tabs>
              <w:tab w:val="clear" w:pos="8459"/>
              <w:tab w:val="right" w:pos="9026" w:leader="dot"/>
            </w:tabs>
            <w:rPr/>
          </w:pPr>
          <w:hyperlink w:anchor="__RefHeading___Toc10865381_73709187">
            <w:r>
              <w:rPr>
                <w:webHidden/>
                <w:rStyle w:val="IndexLink"/>
                <w:rtl w:val="true"/>
              </w:rPr>
              <w:t>لو كان المالك حين العقد غير جائز التصرّف</w:t>
            </w:r>
            <w:r>
              <w:rPr>
                <w:rStyle w:val="IndexLink"/>
                <w:rtl w:val="true"/>
              </w:rPr>
              <w:tab/>
            </w:r>
            <w:r>
              <w:rPr>
                <w:rStyle w:val="IndexLink"/>
              </w:rPr>
              <w:t>255</w:t>
            </w:r>
          </w:hyperlink>
        </w:p>
        <w:p>
          <w:pPr>
            <w:pStyle w:val="Contents3"/>
            <w:tabs>
              <w:tab w:val="clear" w:pos="8459"/>
              <w:tab w:val="right" w:pos="9026" w:leader="dot"/>
            </w:tabs>
            <w:rPr/>
          </w:pPr>
          <w:hyperlink w:anchor="__RefHeading___Toc10865383_73709187">
            <w:r>
              <w:rPr>
                <w:webHidden/>
                <w:rStyle w:val="IndexLink"/>
                <w:rtl w:val="true"/>
              </w:rPr>
              <w:t>من باع شيئاً ثمّ مَلَك</w:t>
            </w:r>
            <w:r>
              <w:rPr>
                <w:rStyle w:val="IndexLink"/>
                <w:rtl w:val="true"/>
              </w:rPr>
              <w:tab/>
            </w:r>
            <w:r>
              <w:rPr>
                <w:rStyle w:val="IndexLink"/>
              </w:rPr>
              <w:t>258</w:t>
            </w:r>
          </w:hyperlink>
        </w:p>
        <w:p>
          <w:pPr>
            <w:pStyle w:val="Contents3"/>
            <w:tabs>
              <w:tab w:val="clear" w:pos="8459"/>
              <w:tab w:val="right" w:pos="9026" w:leader="dot"/>
            </w:tabs>
            <w:rPr/>
          </w:pPr>
          <w:hyperlink w:anchor="__RefHeading___Toc10865385_73709187">
            <w:r>
              <w:rPr>
                <w:webHidden/>
                <w:rStyle w:val="IndexLink"/>
                <w:rtl w:val="true"/>
              </w:rPr>
              <w:t>صور بيع من باع شيئاً ثمّ مَلَك</w:t>
            </w:r>
            <w:r>
              <w:rPr>
                <w:rStyle w:val="IndexLink"/>
                <w:rtl w:val="true"/>
              </w:rPr>
              <w:tab/>
            </w:r>
            <w:r>
              <w:rPr>
                <w:rStyle w:val="IndexLink"/>
              </w:rPr>
              <w:t>274</w:t>
            </w:r>
          </w:hyperlink>
        </w:p>
        <w:p>
          <w:pPr>
            <w:pStyle w:val="Contents3"/>
            <w:tabs>
              <w:tab w:val="clear" w:pos="8459"/>
              <w:tab w:val="right" w:pos="9026" w:leader="dot"/>
            </w:tabs>
            <w:rPr/>
          </w:pPr>
          <w:hyperlink w:anchor="__RefHeading___Toc10865387_73709187">
            <w:r>
              <w:rPr>
                <w:webHidden/>
                <w:rStyle w:val="IndexLink"/>
                <w:rtl w:val="true"/>
              </w:rPr>
              <w:t>حكم ما إذا لم يجز البائع بعد تملّكه</w:t>
            </w:r>
            <w:r>
              <w:rPr>
                <w:rStyle w:val="IndexLink"/>
                <w:rtl w:val="true"/>
              </w:rPr>
              <w:tab/>
            </w:r>
            <w:r>
              <w:rPr>
                <w:rStyle w:val="IndexLink"/>
              </w:rPr>
              <w:t>278</w:t>
            </w:r>
          </w:hyperlink>
        </w:p>
        <w:p>
          <w:pPr>
            <w:pStyle w:val="Contents3"/>
            <w:tabs>
              <w:tab w:val="clear" w:pos="8459"/>
              <w:tab w:val="right" w:pos="9026" w:leader="dot"/>
            </w:tabs>
            <w:rPr/>
          </w:pPr>
          <w:hyperlink w:anchor="__RefHeading___Toc10865389_73709187">
            <w:r>
              <w:rPr>
                <w:webHidden/>
                <w:rStyle w:val="IndexLink"/>
                <w:rtl w:val="true"/>
              </w:rPr>
              <w:t>لو باع معتقداً كونه غير جائز التصرّف</w:t>
            </w:r>
            <w:r>
              <w:rPr>
                <w:rStyle w:val="IndexLink"/>
                <w:rtl w:val="true"/>
              </w:rPr>
              <w:tab/>
            </w:r>
            <w:r>
              <w:rPr>
                <w:rStyle w:val="IndexLink"/>
              </w:rPr>
              <w:t>282</w:t>
            </w:r>
          </w:hyperlink>
        </w:p>
        <w:p>
          <w:pPr>
            <w:pStyle w:val="Contents3"/>
            <w:tabs>
              <w:tab w:val="clear" w:pos="8459"/>
              <w:tab w:val="right" w:pos="9026" w:leader="dot"/>
            </w:tabs>
            <w:rPr/>
          </w:pPr>
          <w:hyperlink w:anchor="__RefHeading___Toc10865391_73709187">
            <w:r>
              <w:rPr>
                <w:webHidden/>
                <w:rStyle w:val="IndexLink"/>
                <w:rtl w:val="true"/>
              </w:rPr>
              <w:t>لو باع عن المالك فانكشف كونه وليّاً</w:t>
            </w:r>
            <w:r>
              <w:rPr>
                <w:rStyle w:val="IndexLink"/>
                <w:rtl w:val="true"/>
              </w:rPr>
              <w:tab/>
            </w:r>
            <w:r>
              <w:rPr>
                <w:rStyle w:val="IndexLink"/>
              </w:rPr>
              <w:t>282</w:t>
            </w:r>
          </w:hyperlink>
        </w:p>
        <w:p>
          <w:pPr>
            <w:pStyle w:val="Contents3"/>
            <w:tabs>
              <w:tab w:val="clear" w:pos="8459"/>
              <w:tab w:val="right" w:pos="9026" w:leader="dot"/>
            </w:tabs>
            <w:rPr/>
          </w:pPr>
          <w:hyperlink w:anchor="__RefHeading___Toc10865393_73709187">
            <w:r>
              <w:rPr>
                <w:webHidden/>
                <w:rStyle w:val="IndexLink"/>
                <w:rtl w:val="true"/>
              </w:rPr>
              <w:t>لو باع لنفسه فانكشف كونه وليّاً</w:t>
            </w:r>
            <w:r>
              <w:rPr>
                <w:rStyle w:val="IndexLink"/>
                <w:rtl w:val="true"/>
              </w:rPr>
              <w:tab/>
            </w:r>
            <w:r>
              <w:rPr>
                <w:rStyle w:val="IndexLink"/>
              </w:rPr>
              <w:t>283</w:t>
            </w:r>
          </w:hyperlink>
        </w:p>
        <w:p>
          <w:pPr>
            <w:pStyle w:val="Contents3"/>
            <w:tabs>
              <w:tab w:val="clear" w:pos="8459"/>
              <w:tab w:val="right" w:pos="9026" w:leader="dot"/>
            </w:tabs>
            <w:rPr/>
          </w:pPr>
          <w:hyperlink w:anchor="__RefHeading___Toc10865395_73709187">
            <w:r>
              <w:rPr>
                <w:webHidden/>
                <w:rStyle w:val="IndexLink"/>
                <w:rtl w:val="true"/>
              </w:rPr>
              <w:t>لو باع عن المالك فانكشف كونه مالكاً</w:t>
            </w:r>
            <w:r>
              <w:rPr>
                <w:rStyle w:val="IndexLink"/>
                <w:rtl w:val="true"/>
              </w:rPr>
              <w:tab/>
            </w:r>
            <w:r>
              <w:rPr>
                <w:rStyle w:val="IndexLink"/>
              </w:rPr>
              <w:t>284</w:t>
            </w:r>
          </w:hyperlink>
        </w:p>
        <w:p>
          <w:pPr>
            <w:pStyle w:val="Contents3"/>
            <w:tabs>
              <w:tab w:val="clear" w:pos="8459"/>
              <w:tab w:val="right" w:pos="9026" w:leader="dot"/>
            </w:tabs>
            <w:rPr/>
          </w:pPr>
          <w:hyperlink w:anchor="__RefHeading___Toc10865397_73709187">
            <w:r>
              <w:rPr>
                <w:webHidden/>
                <w:rStyle w:val="IndexLink"/>
                <w:rtl w:val="true"/>
              </w:rPr>
              <w:t>لو باع لنفسه فانكشف أنّه له</w:t>
            </w:r>
            <w:r>
              <w:rPr>
                <w:rStyle w:val="IndexLink"/>
                <w:rtl w:val="true"/>
              </w:rPr>
              <w:tab/>
            </w:r>
            <w:r>
              <w:rPr>
                <w:rStyle w:val="IndexLink"/>
              </w:rPr>
              <w:t>292</w:t>
            </w:r>
          </w:hyperlink>
        </w:p>
        <w:p>
          <w:pPr>
            <w:pStyle w:val="Contents3"/>
            <w:tabs>
              <w:tab w:val="clear" w:pos="8459"/>
              <w:tab w:val="right" w:pos="9026" w:leader="dot"/>
            </w:tabs>
            <w:rPr/>
          </w:pPr>
          <w:hyperlink w:anchor="__RefHeading___Toc10865399_73709187">
            <w:r>
              <w:rPr>
                <w:webHidden/>
                <w:rStyle w:val="IndexLink"/>
                <w:rtl w:val="true"/>
              </w:rPr>
              <w:t>القول في المجاز</w:t>
            </w:r>
            <w:r>
              <w:rPr>
                <w:rStyle w:val="IndexLink"/>
                <w:rtl w:val="true"/>
              </w:rPr>
              <w:tab/>
            </w:r>
            <w:r>
              <w:rPr>
                <w:rStyle w:val="IndexLink"/>
              </w:rPr>
              <w:t>294</w:t>
            </w:r>
          </w:hyperlink>
        </w:p>
        <w:p>
          <w:pPr>
            <w:pStyle w:val="Contents3"/>
            <w:tabs>
              <w:tab w:val="clear" w:pos="8459"/>
              <w:tab w:val="right" w:pos="9026" w:leader="dot"/>
            </w:tabs>
            <w:rPr/>
          </w:pPr>
          <w:hyperlink w:anchor="__RefHeading___Toc10865401_73709187">
            <w:r>
              <w:rPr>
                <w:webHidden/>
                <w:rStyle w:val="IndexLink"/>
                <w:rtl w:val="true"/>
              </w:rPr>
              <w:t>اعتبار كون المجاز معلوماً تفصيلاً</w:t>
            </w:r>
            <w:r>
              <w:rPr>
                <w:rStyle w:val="IndexLink"/>
                <w:rtl w:val="true"/>
              </w:rPr>
              <w:tab/>
            </w:r>
            <w:r>
              <w:rPr>
                <w:rStyle w:val="IndexLink"/>
              </w:rPr>
              <w:t>296</w:t>
            </w:r>
          </w:hyperlink>
        </w:p>
        <w:p>
          <w:pPr>
            <w:pStyle w:val="Contents3"/>
            <w:tabs>
              <w:tab w:val="clear" w:pos="8459"/>
              <w:tab w:val="right" w:pos="9026" w:leader="dot"/>
            </w:tabs>
            <w:rPr/>
          </w:pPr>
          <w:hyperlink w:anchor="__RefHeading___Toc10865403_73709187">
            <w:r>
              <w:rPr>
                <w:webHidden/>
                <w:rStyle w:val="IndexLink"/>
                <w:rtl w:val="true"/>
              </w:rPr>
              <w:t>حكم العقود المترتّبة</w:t>
            </w:r>
            <w:r>
              <w:rPr>
                <w:rStyle w:val="IndexLink"/>
                <w:rtl w:val="true"/>
              </w:rPr>
              <w:tab/>
            </w:r>
            <w:r>
              <w:rPr>
                <w:rStyle w:val="IndexLink"/>
              </w:rPr>
              <w:t>300</w:t>
            </w:r>
          </w:hyperlink>
        </w:p>
        <w:p>
          <w:pPr>
            <w:pStyle w:val="Contents3"/>
            <w:tabs>
              <w:tab w:val="clear" w:pos="8459"/>
              <w:tab w:val="right" w:pos="9026" w:leader="dot"/>
            </w:tabs>
            <w:rPr/>
          </w:pPr>
          <w:hyperlink w:anchor="__RefHeading___Toc10865405_73709187">
            <w:r>
              <w:rPr>
                <w:webHidden/>
                <w:rStyle w:val="IndexLink"/>
                <w:rtl w:val="true"/>
              </w:rPr>
              <w:t>صور العقود الواقعة على المعوّض</w:t>
            </w:r>
            <w:r>
              <w:rPr>
                <w:rStyle w:val="IndexLink"/>
                <w:rtl w:val="true"/>
              </w:rPr>
              <w:tab/>
            </w:r>
            <w:r>
              <w:rPr>
                <w:rStyle w:val="IndexLink"/>
              </w:rPr>
              <w:t>302</w:t>
            </w:r>
          </w:hyperlink>
        </w:p>
        <w:p>
          <w:pPr>
            <w:pStyle w:val="Contents3"/>
            <w:tabs>
              <w:tab w:val="clear" w:pos="8459"/>
              <w:tab w:val="right" w:pos="9026" w:leader="dot"/>
            </w:tabs>
            <w:rPr/>
          </w:pPr>
          <w:hyperlink w:anchor="__RefHeading___Toc10865407_73709187">
            <w:r>
              <w:rPr>
                <w:webHidden/>
                <w:rStyle w:val="IndexLink"/>
                <w:rtl w:val="true"/>
              </w:rPr>
              <w:t>صور العقود الواقعة على العوض</w:t>
            </w:r>
            <w:r>
              <w:rPr>
                <w:rStyle w:val="IndexLink"/>
                <w:rtl w:val="true"/>
              </w:rPr>
              <w:tab/>
            </w:r>
            <w:r>
              <w:rPr>
                <w:rStyle w:val="IndexLink"/>
              </w:rPr>
              <w:t>303</w:t>
            </w:r>
          </w:hyperlink>
        </w:p>
        <w:p>
          <w:pPr>
            <w:pStyle w:val="Contents3"/>
            <w:tabs>
              <w:tab w:val="clear" w:pos="8459"/>
              <w:tab w:val="right" w:pos="9026" w:leader="dot"/>
            </w:tabs>
            <w:rPr/>
          </w:pPr>
          <w:hyperlink w:anchor="__RefHeading___Toc10865409_73709187">
            <w:r>
              <w:rPr>
                <w:webHidden/>
                <w:rStyle w:val="IndexLink"/>
                <w:rtl w:val="true"/>
              </w:rPr>
              <w:t>حكم تتابع العقود في صورة علم المشتري بالغصب</w:t>
            </w:r>
            <w:r>
              <w:rPr>
                <w:rStyle w:val="IndexLink"/>
                <w:rtl w:val="true"/>
              </w:rPr>
              <w:tab/>
            </w:r>
            <w:r>
              <w:rPr>
                <w:rStyle w:val="IndexLink"/>
              </w:rPr>
              <w:t>308</w:t>
            </w:r>
          </w:hyperlink>
        </w:p>
        <w:p>
          <w:pPr>
            <w:pStyle w:val="Contents3"/>
            <w:tabs>
              <w:tab w:val="clear" w:pos="8459"/>
              <w:tab w:val="right" w:pos="9026" w:leader="dot"/>
            </w:tabs>
            <w:rPr/>
          </w:pPr>
          <w:hyperlink w:anchor="__RefHeading___Toc10865411_73709187">
            <w:r>
              <w:rPr>
                <w:webHidden/>
                <w:rStyle w:val="IndexLink"/>
                <w:rtl w:val="true"/>
              </w:rPr>
              <w:t>أحكام الرَّد</w:t>
            </w:r>
            <w:r>
              <w:rPr>
                <w:rStyle w:val="IndexLink"/>
                <w:rtl w:val="true"/>
              </w:rPr>
              <w:tab/>
            </w:r>
            <w:r>
              <w:rPr>
                <w:rStyle w:val="IndexLink"/>
              </w:rPr>
              <w:t>314</w:t>
            </w:r>
          </w:hyperlink>
        </w:p>
        <w:p>
          <w:pPr>
            <w:pStyle w:val="Contents3"/>
            <w:tabs>
              <w:tab w:val="clear" w:pos="8459"/>
              <w:tab w:val="right" w:pos="9026" w:leader="dot"/>
            </w:tabs>
            <w:rPr/>
          </w:pPr>
          <w:hyperlink w:anchor="__RefHeading___Toc10865413_73709187">
            <w:r>
              <w:rPr>
                <w:webHidden/>
                <w:rStyle w:val="IndexLink"/>
                <w:rtl w:val="true"/>
              </w:rPr>
              <w:t>حكم التصرّفات غير المنافية لملك المشتري</w:t>
            </w:r>
            <w:r>
              <w:rPr>
                <w:rStyle w:val="IndexLink"/>
                <w:rtl w:val="true"/>
              </w:rPr>
              <w:tab/>
            </w:r>
            <w:r>
              <w:rPr>
                <w:rStyle w:val="IndexLink"/>
              </w:rPr>
              <w:t>318</w:t>
            </w:r>
          </w:hyperlink>
        </w:p>
        <w:p>
          <w:pPr>
            <w:pStyle w:val="Contents3"/>
            <w:tabs>
              <w:tab w:val="clear" w:pos="8459"/>
              <w:tab w:val="right" w:pos="9026" w:leader="dot"/>
            </w:tabs>
            <w:rPr/>
          </w:pPr>
          <w:hyperlink w:anchor="__RefHeading___Toc10865415_73709187">
            <w:r>
              <w:rPr>
                <w:webHidden/>
                <w:rStyle w:val="IndexLink"/>
                <w:rtl w:val="true"/>
              </w:rPr>
              <w:t>حكم رجوع المالك إلى المشتري لو لم يجز</w:t>
            </w:r>
            <w:r>
              <w:rPr>
                <w:rStyle w:val="IndexLink"/>
                <w:rtl w:val="true"/>
              </w:rPr>
              <w:tab/>
            </w:r>
            <w:r>
              <w:rPr>
                <w:rStyle w:val="IndexLink"/>
              </w:rPr>
              <w:t>322</w:t>
            </w:r>
          </w:hyperlink>
        </w:p>
        <w:p>
          <w:pPr>
            <w:pStyle w:val="Contents3"/>
            <w:tabs>
              <w:tab w:val="clear" w:pos="8459"/>
              <w:tab w:val="right" w:pos="9026" w:leader="dot"/>
            </w:tabs>
            <w:rPr/>
          </w:pPr>
          <w:hyperlink w:anchor="__RefHeading___Toc10865417_73709187">
            <w:r>
              <w:rPr>
                <w:webHidden/>
                <w:rStyle w:val="IndexLink"/>
                <w:rtl w:val="true"/>
              </w:rPr>
              <w:t>حكم رجوع المشتري إلى الغاصب</w:t>
            </w:r>
            <w:r>
              <w:rPr>
                <w:rStyle w:val="IndexLink"/>
                <w:rtl w:val="true"/>
              </w:rPr>
              <w:tab/>
            </w:r>
            <w:r>
              <w:rPr>
                <w:rStyle w:val="IndexLink"/>
              </w:rPr>
              <w:t>322</w:t>
            </w:r>
          </w:hyperlink>
        </w:p>
        <w:p>
          <w:pPr>
            <w:pStyle w:val="Contents3"/>
            <w:tabs>
              <w:tab w:val="clear" w:pos="8459"/>
              <w:tab w:val="right" w:pos="9026" w:leader="dot"/>
            </w:tabs>
            <w:rPr/>
          </w:pPr>
          <w:hyperlink w:anchor="__RefHeading___Toc10865419_73709187">
            <w:r>
              <w:rPr>
                <w:webHidden/>
                <w:rStyle w:val="IndexLink"/>
                <w:rtl w:val="true"/>
              </w:rPr>
              <w:t>الغرامة التي غرمها المشتري</w:t>
            </w:r>
            <w:r>
              <w:rPr>
                <w:rStyle w:val="IndexLink"/>
                <w:rtl w:val="true"/>
              </w:rPr>
              <w:tab/>
            </w:r>
            <w:r>
              <w:rPr>
                <w:rStyle w:val="IndexLink"/>
              </w:rPr>
              <w:t>331</w:t>
            </w:r>
          </w:hyperlink>
        </w:p>
        <w:p>
          <w:pPr>
            <w:pStyle w:val="Contents3"/>
            <w:tabs>
              <w:tab w:val="clear" w:pos="8459"/>
              <w:tab w:val="right" w:pos="9026" w:leader="dot"/>
            </w:tabs>
            <w:rPr/>
          </w:pPr>
          <w:hyperlink w:anchor="__RefHeading___Toc10865421_73709187">
            <w:r>
              <w:rPr>
                <w:webHidden/>
                <w:rStyle w:val="IndexLink"/>
                <w:rtl w:val="true"/>
              </w:rPr>
              <w:t>تعاقب الأيدي</w:t>
            </w:r>
            <w:r>
              <w:rPr>
                <w:rStyle w:val="IndexLink"/>
                <w:rtl w:val="true"/>
              </w:rPr>
              <w:tab/>
            </w:r>
            <w:r>
              <w:rPr>
                <w:rStyle w:val="IndexLink"/>
              </w:rPr>
              <w:t>344</w:t>
            </w:r>
          </w:hyperlink>
        </w:p>
        <w:p>
          <w:pPr>
            <w:pStyle w:val="Contents3"/>
            <w:tabs>
              <w:tab w:val="clear" w:pos="8459"/>
              <w:tab w:val="right" w:pos="9026" w:leader="dot"/>
            </w:tabs>
            <w:rPr/>
          </w:pPr>
          <w:hyperlink w:anchor="__RefHeading___Toc10865423_73709187">
            <w:r>
              <w:rPr>
                <w:webHidden/>
                <w:rStyle w:val="IndexLink"/>
                <w:rtl w:val="true"/>
              </w:rPr>
              <w:t>بيع الفضولي مال نفسه مع مال غيره</w:t>
            </w:r>
            <w:r>
              <w:rPr>
                <w:rStyle w:val="IndexLink"/>
                <w:rtl w:val="true"/>
              </w:rPr>
              <w:tab/>
            </w:r>
            <w:r>
              <w:rPr>
                <w:rStyle w:val="IndexLink"/>
              </w:rPr>
              <w:t>350</w:t>
            </w:r>
          </w:hyperlink>
        </w:p>
        <w:p>
          <w:pPr>
            <w:pStyle w:val="Contents3"/>
            <w:tabs>
              <w:tab w:val="clear" w:pos="8459"/>
              <w:tab w:val="right" w:pos="9026" w:leader="dot"/>
            </w:tabs>
            <w:rPr/>
          </w:pPr>
          <w:hyperlink w:anchor="__RefHeading___Toc10865425_73709187">
            <w:r>
              <w:rPr>
                <w:webHidden/>
                <w:rStyle w:val="IndexLink"/>
                <w:rtl w:val="true"/>
              </w:rPr>
              <w:t>بيع نصف الدار</w:t>
            </w:r>
            <w:r>
              <w:rPr>
                <w:rStyle w:val="IndexLink"/>
                <w:rtl w:val="true"/>
              </w:rPr>
              <w:tab/>
            </w:r>
            <w:r>
              <w:rPr>
                <w:rStyle w:val="IndexLink"/>
              </w:rPr>
              <w:t>356</w:t>
            </w:r>
          </w:hyperlink>
        </w:p>
        <w:p>
          <w:pPr>
            <w:pStyle w:val="Contents3"/>
            <w:tabs>
              <w:tab w:val="clear" w:pos="8459"/>
              <w:tab w:val="right" w:pos="9026" w:leader="dot"/>
            </w:tabs>
            <w:rPr/>
          </w:pPr>
          <w:hyperlink w:anchor="__RefHeading___Toc10865427_73709187">
            <w:r>
              <w:rPr>
                <w:webHidden/>
                <w:rStyle w:val="IndexLink"/>
                <w:rtl w:val="true"/>
              </w:rPr>
              <w:t>بيع ما يقبل التملّك وما لا يقبله</w:t>
            </w:r>
            <w:r>
              <w:rPr>
                <w:rStyle w:val="IndexLink"/>
                <w:rtl w:val="true"/>
              </w:rPr>
              <w:tab/>
            </w:r>
            <w:r>
              <w:rPr>
                <w:rStyle w:val="IndexLink"/>
              </w:rPr>
              <w:t>361</w:t>
            </w:r>
          </w:hyperlink>
        </w:p>
        <w:p>
          <w:pPr>
            <w:pStyle w:val="Contents3"/>
            <w:tabs>
              <w:tab w:val="clear" w:pos="8459"/>
              <w:tab w:val="right" w:pos="9026" w:leader="dot"/>
            </w:tabs>
            <w:rPr/>
          </w:pPr>
          <w:hyperlink w:anchor="__RefHeading___Toc10865429_73709187">
            <w:r>
              <w:rPr>
                <w:webHidden/>
                <w:rStyle w:val="IndexLink"/>
                <w:rtl w:val="true"/>
              </w:rPr>
              <w:t>ولاية الأب والجَدّ</w:t>
            </w:r>
            <w:r>
              <w:rPr>
                <w:rStyle w:val="IndexLink"/>
                <w:rtl w:val="true"/>
              </w:rPr>
              <w:tab/>
            </w:r>
            <w:r>
              <w:rPr>
                <w:rStyle w:val="IndexLink"/>
              </w:rPr>
              <w:t>363</w:t>
            </w:r>
          </w:hyperlink>
        </w:p>
        <w:p>
          <w:pPr>
            <w:pStyle w:val="Contents3"/>
            <w:tabs>
              <w:tab w:val="clear" w:pos="8459"/>
              <w:tab w:val="right" w:pos="9026" w:leader="dot"/>
            </w:tabs>
            <w:rPr/>
          </w:pPr>
          <w:hyperlink w:anchor="__RefHeading___Toc10865431_73709187">
            <w:r>
              <w:rPr>
                <w:webHidden/>
                <w:rStyle w:val="IndexLink"/>
                <w:rtl w:val="true"/>
              </w:rPr>
              <w:t>اعتبار العدالة</w:t>
            </w:r>
            <w:r>
              <w:rPr>
                <w:rStyle w:val="IndexLink"/>
                <w:rtl w:val="true"/>
              </w:rPr>
              <w:tab/>
            </w:r>
            <w:r>
              <w:rPr>
                <w:rStyle w:val="IndexLink"/>
              </w:rPr>
              <w:t>366</w:t>
            </w:r>
          </w:hyperlink>
        </w:p>
        <w:p>
          <w:pPr>
            <w:pStyle w:val="Contents3"/>
            <w:tabs>
              <w:tab w:val="clear" w:pos="8459"/>
              <w:tab w:val="right" w:pos="9026" w:leader="dot"/>
            </w:tabs>
            <w:rPr/>
          </w:pPr>
          <w:hyperlink w:anchor="__RefHeading___Toc10865433_73709187">
            <w:r>
              <w:rPr>
                <w:webHidden/>
                <w:rStyle w:val="IndexLink"/>
                <w:rtl w:val="true"/>
              </w:rPr>
              <w:t>اعتبار المصلحة في التصرّف</w:t>
            </w:r>
            <w:r>
              <w:rPr>
                <w:rStyle w:val="IndexLink"/>
                <w:rtl w:val="true"/>
              </w:rPr>
              <w:tab/>
            </w:r>
            <w:r>
              <w:rPr>
                <w:rStyle w:val="IndexLink"/>
              </w:rPr>
              <w:t>368</w:t>
            </w:r>
          </w:hyperlink>
        </w:p>
        <w:p>
          <w:pPr>
            <w:pStyle w:val="Contents3"/>
            <w:tabs>
              <w:tab w:val="clear" w:pos="8459"/>
              <w:tab w:val="right" w:pos="9026" w:leader="dot"/>
            </w:tabs>
            <w:rPr/>
          </w:pPr>
          <w:hyperlink w:anchor="__RefHeading___Toc10865435_73709187">
            <w:r>
              <w:rPr>
                <w:webHidden/>
                <w:rStyle w:val="IndexLink"/>
                <w:rtl w:val="true"/>
              </w:rPr>
              <w:t>مشاركة الجَدّ للأب</w:t>
            </w:r>
            <w:r>
              <w:rPr>
                <w:rStyle w:val="IndexLink"/>
                <w:rtl w:val="true"/>
              </w:rPr>
              <w:tab/>
            </w:r>
            <w:r>
              <w:rPr>
                <w:rStyle w:val="IndexLink"/>
              </w:rPr>
              <w:t>372</w:t>
            </w:r>
          </w:hyperlink>
        </w:p>
        <w:p>
          <w:pPr>
            <w:pStyle w:val="Contents3"/>
            <w:tabs>
              <w:tab w:val="clear" w:pos="8459"/>
              <w:tab w:val="right" w:pos="9026" w:leader="dot"/>
            </w:tabs>
            <w:rPr/>
          </w:pPr>
          <w:hyperlink w:anchor="__RefHeading___Toc10865437_73709187">
            <w:r>
              <w:rPr>
                <w:webHidden/>
                <w:rStyle w:val="IndexLink"/>
                <w:rtl w:val="true"/>
              </w:rPr>
              <w:t>حكم فقدان الأب وبقاء الجَدّ</w:t>
            </w:r>
            <w:r>
              <w:rPr>
                <w:rStyle w:val="IndexLink"/>
                <w:rtl w:val="true"/>
              </w:rPr>
              <w:tab/>
            </w:r>
            <w:r>
              <w:rPr>
                <w:rStyle w:val="IndexLink"/>
              </w:rPr>
              <w:t>373</w:t>
            </w:r>
          </w:hyperlink>
        </w:p>
        <w:p>
          <w:pPr>
            <w:pStyle w:val="Contents2"/>
            <w:tabs>
              <w:tab w:val="clear" w:pos="8743"/>
              <w:tab w:val="right" w:pos="9026" w:leader="dot"/>
            </w:tabs>
            <w:rPr/>
          </w:pPr>
          <w:hyperlink w:anchor="__RefHeading___Toc10865439_73709187">
            <w:r>
              <w:rPr>
                <w:webHidden/>
                <w:rStyle w:val="IndexLink"/>
                <w:rtl w:val="true"/>
              </w:rPr>
              <w:t>فهرس الموضوعات</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4_111547"/>
      <w:bookmarkStart w:id="1" w:name="pg11814_111547"/>
      <w:bookmarkEnd w:id="1"/>
    </w:p>
    <w:p>
      <w:pPr>
        <w:pStyle w:val="Heading2"/>
        <w:numPr>
          <w:ilvl w:val="1"/>
          <w:numId w:val="1"/>
        </w:numPr>
        <w:rPr/>
      </w:pPr>
      <w:bookmarkStart w:id="2" w:name="pg11814_111547"/>
      <w:bookmarkStart w:id="3" w:name="__RefHeading___Toc1086526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6527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ورد عن أمير المؤمنين عليه السلام أنّه قال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الفِقهَ ثُمَّ المَتجَرَ، وَاللَّه لَلرِّبا في هَذه الاُمَّة أَخفَى مِن دَبيب النَّملَ عَلَى الصَّفَا، شُوبُوا أيمَانَكُم بالصَّدقِ‌، اَلتَّاجِرُ فَاجِرٌ، وَالفَاجِرُ فِي النَّارِ، إلَّامَن أخَذَ الحَقَّ وَأعطَى الحَق</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4_111555"/>
      <w:bookmarkStart w:id="8" w:name="pg11814_111555"/>
      <w:bookmarkEnd w:id="8"/>
    </w:p>
    <w:p>
      <w:pPr>
        <w:pStyle w:val="Heading2"/>
        <w:numPr>
          <w:ilvl w:val="1"/>
          <w:numId w:val="1"/>
        </w:numPr>
        <w:rPr/>
      </w:pPr>
      <w:bookmarkStart w:id="9" w:name="pg11814_111555"/>
      <w:bookmarkStart w:id="10" w:name="__RefHeading___Toc10865273_73709187"/>
      <w:bookmarkStart w:id="11" w:name="_Toc3"/>
      <w:bookmarkEnd w:id="9"/>
      <w:bookmarkEnd w:id="10"/>
      <w:r>
        <w:rPr>
          <w:rtl w:val="true"/>
        </w:rPr>
        <w:t>المقصد الثالث ألفاظ عقد البيع</w:t>
      </w:r>
      <w:bookmarkEnd w:id="11"/>
    </w:p>
    <w:p>
      <w:pPr>
        <w:pStyle w:val="Heading3"/>
        <w:numPr>
          <w:ilvl w:val="2"/>
          <w:numId w:val="1"/>
        </w:numPr>
        <w:rPr/>
      </w:pPr>
      <w:bookmarkStart w:id="12" w:name="__RefHeading___Toc10865275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يدور البحث في هذا المقصد حول خصوص ألفاظ عقد البيع، ويقع الكلام عنها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يعتبر في حقّه استعمال اللّفظ في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الخصوصيّات المعتبرة في اللّفظ الذي يُنشأ 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على فرض اعتبار اللّفظ، فإنّه يختصّ ذلك بغير العاجز عن التكلّم، وأمّا العاجز عنه كالأخرس فلا يعتبر في معاملاته استعمال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الأخرس يقتضي التكلّم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معاطاته، وأنّه هل تكون هي كمعاطاة غيره التي لا تفيد الملكيّة أو اللّزوم، أو لا تكون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إشارة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كتابة الأخرس</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باعتبار اللّفظ ومدخليّته في تحقّق المِلكيّة أو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التعاطي الخارجي غير قابل لأن تُنشأ به الملكيّة، وأنّه قاصرٌ عن إفادة الملكيّة أو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إفادة معاطاة الأخرس أيضاً ذلك، إذ معاطاته كمعاطاة غيره غير صالحة لذلك، فمع عدم الإنشاء كيف يمكن الحكم بتحقّق المُنشَأ، وإنْ قلنا باعتباره فيها للإجماع، وإلّا فالمعاطاة في نفسها مشمولة للعمومات، وغير قاصرة عن إفادة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باللّفظ في كلماتهم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به من جهة أنّه الغالب، وإلّا فالمعتبر هو كلّ ما هو قادرٌ عليه ممّا يكون كاللّفظ، ولا يكون ذا وجوه أو يتطرّق فيه إليه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 لا كلام في أنّ الأخرس ليس ممّن لا يقدر على البيع، فالمتيقّن من الإجماع غيره، فلابدّ من البناء على صحّة معاطاته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 أنّ معاطاته كمعاطاة غيره، ولو شكّ في أنّه من قبيل الأوّل أو الثاني، فلا محالة يشكّ في تخصيص العمومات بالإضافة إليه، والأصل عدمه وصحّة معاطاته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أنّ إنشاء المعاملات كما يتحقّق من خلال اللّفظ كذلك يمكن تحقّقه بالإشارة، لما نرى بالوجدان أنّ العقلاء في مقام تفهيم مراداتهم من الأمر والنهي وغيرهما، يبرزونها بالإشارة، وليس الإنشاء إلّا إبراز أمر نفساني بداعي تنفيذ ما يراه العقلاء والشارع مبرزاً لذلك الأمر، وليست هي كالإعطاء التي تحتمل الوجوه، كي يقال إنّها قاصرة عن إفادة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العمومات قيامها مقام اللّفظ، وصحّة المعاملة بالإشارة، حتّى على القول بعدم صحّة المعاطاة، وعدم إفادتها الملكيّة، لقصور الفعل عن إنشاء الملكيّة به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غير فرق بين القدرة على التوكيل وعدمها، إلّاأن يُدّعى الإجماع على عدم صحّة إنشاء المعاملة بها، ولكنّه على فرض ثبوته حتّى مع العجز عن التكلّم، لا ريب في اختصاصه بصورة القدرة على التوكيل، إذ مع العجز عنه، والقطع </w:t>
      </w:r>
    </w:p>
    <w:p>
      <w:pPr>
        <w:pStyle w:val="BookText"/>
        <w:rPr/>
      </w:pPr>
      <w:r>
        <w:rPr>
          <w:rFonts w:ascii="Amiri" w:hAnsi="Amiri" w:eastAsia="Amiri" w:cs="Amiri"/>
          <w:color w:val="111111"/>
          <w:sz w:val="28"/>
          <w:sz w:val="28"/>
          <w:szCs w:val="28"/>
          <w:rtl w:val="true"/>
          <w:lang w:bidi="ar-SA"/>
        </w:rPr>
        <w:t>بأنّ الشارع لا يرضى بعدم التعامل مع الأخرس أصلاً، لا مناص عن البناء على صحّة معاملاته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لقيام إشارة الأخرس مقام اللّفظ مع القدرة على التوكيل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وجوب التوكيل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المعاملات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المستدلّ أنّه بعد شمول العمومات للإشارة، فإنّ القدر المتيقّن خروجه هو صورة القدرة على التكلّم، وأمّا في صورة العجز، حتّى وإنْ كان قادراً على التوكيل، فلا إجماع على عدم الصحّة، فمقتضى العمومات الصحّة، كما أنّه لو شكّ في الاشتراط وعدمه يكون الأصل عدمه، وعليه فلا يرد عليه ما ذكره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ورد من النَّص</w:t>
      </w:r>
      <w:r>
        <w:rPr>
          <w:rStyle w:val="FootnoteAnchor"/>
          <w:rtl w:val="true"/>
        </w:rPr>
        <w:footnoteReference w:id="4"/>
      </w:r>
      <w:r>
        <w:rPr>
          <w:rFonts w:ascii="Amiri" w:hAnsi="Amiri" w:eastAsia="Amiri" w:cs="Amiri"/>
          <w:color w:val="111111"/>
          <w:sz w:val="28"/>
          <w:sz w:val="28"/>
          <w:szCs w:val="28"/>
          <w:rtl w:val="true"/>
          <w:lang w:bidi="ar-SA"/>
        </w:rPr>
        <w:t>على جوازها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النائيني رحمه الله</w:t>
      </w:r>
      <w:r>
        <w:rPr>
          <w:rStyle w:val="FootnoteAnchor"/>
          <w:rtl w:val="true"/>
        </w:rPr>
        <w:footnoteReference w:id="5"/>
      </w:r>
      <w:r>
        <w:rPr>
          <w:rFonts w:ascii="Amiri" w:hAnsi="Amiri" w:eastAsia="Amiri" w:cs="Amiri"/>
          <w:color w:val="111111"/>
          <w:sz w:val="28"/>
          <w:sz w:val="28"/>
          <w:szCs w:val="28"/>
          <w:rtl w:val="true"/>
          <w:lang w:bidi="ar-SA"/>
        </w:rPr>
        <w:t>عدم كفاية الكتابة،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على عدم تأثيرها في غير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ليست مصداقاً في العرف والعادة لعنوان عقدٍ أو إيقاع، أي لا تعدّ آلة لإيجاد عنوان بها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منقول، مع أنّ المتيقّن منه صورة القدرة على التكلّم لا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عناوين العقود والإيقاعات أسامٍ للأُمور الاعتباريّة النفسانيّة، واللّفظ، وكذا ما يقوم مقامه مبرزٌ لذلك، وعليه فكما أنّه يصحّ الإخبار بالكتابة، كذلك يصحّ الإنشاء بها، لعدم الفرق بينهما من هذه الجهة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في بعض</w:t>
      </w:r>
      <w:r>
        <w:rPr>
          <w:rStyle w:val="FootnoteAnchor"/>
          <w:rtl w:val="true"/>
        </w:rPr>
        <w:footnoteReference w:id="6"/>
      </w:r>
      <w:r>
        <w:rPr>
          <w:rFonts w:ascii="Amiri" w:hAnsi="Amiri" w:eastAsia="Amiri" w:cs="Amiri"/>
          <w:color w:val="111111"/>
          <w:sz w:val="28"/>
          <w:sz w:val="28"/>
          <w:szCs w:val="28"/>
          <w:rtl w:val="true"/>
          <w:lang w:bidi="ar-SA"/>
        </w:rPr>
        <w:t>أخبار الطلاق أنّه يصحّ الطلاق بالكتابة، بل تقدّمه على الطلاق بالإشارة، فلو لم يكن إنشاء الطلاق بها ممكناً، لما كان وجه للحكم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عرفت من أنّ كفاية الإشارة والكتابة إنّما تكون على القاعدة، فلا معنى للنزاع في تقدّم الكتابة أو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الطلاق بحثٌ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ذلك شمول ما ذكرناه لكلّ عاجزٍ عن التكلّم، ولو لم يصدق عليه عنوان الأخرس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 w:name="pg11814_111559"/>
    </w:p>
    <w:p>
      <w:pPr>
        <w:pStyle w:val="Heading3"/>
        <w:numPr>
          <w:ilvl w:val="2"/>
          <w:numId w:val="1"/>
        </w:numPr>
        <w:rPr/>
      </w:pPr>
      <w:bookmarkStart w:id="15" w:name="__RefHeading___Toc10865277_73709187"/>
      <w:bookmarkStart w:id="16" w:name="_Toc5"/>
      <w:bookmarkEnd w:id="14"/>
      <w:bookmarkEnd w:id="15"/>
      <w:r>
        <w:rPr>
          <w:rtl w:val="true"/>
        </w:rPr>
        <w:t>خصوصيّات ألفاظ العقد</w:t>
      </w:r>
      <w:bookmarkEnd w:id="16"/>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الخصوصيّات المعتبرة في اللّفظ، 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الألفاظ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بعدما لا ريب في صحّة الإنشاء بالحقيقة الدالّة على المعنى بلا عناية وقرينة ولو صارفة، وبالمجاز المشهور الذي يحتاج إرادة المعنى الحقيقي منه إلى قيام القرينة، يقتضي الأمر التكلّم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المعاملة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 المعنوي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العقد بالكنايات، والمراد بالكناية في المقام ليس ما هو من أقسام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استعمال اللّفظ الموضوع للازم المعاملة في معنى تلك المعاملة الذي هو الملزوم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بها استعمال اللّفظ في معناه الحقيقي، وهو اللّازم للانتقال إلى الملزوم، والشاهد على ذلك أنّ بعض المانعين عن الانعقاد بالكناية ذهب إلى انعقاد </w:t>
      </w:r>
    </w:p>
    <w:p>
      <w:pPr>
        <w:pStyle w:val="BookText"/>
        <w:rPr/>
      </w:pPr>
      <w:r>
        <w:rPr>
          <w:rFonts w:ascii="Amiri" w:hAnsi="Amiri" w:eastAsia="Amiri" w:cs="Amiri"/>
          <w:color w:val="111111"/>
          <w:sz w:val="28"/>
          <w:sz w:val="28"/>
          <w:szCs w:val="28"/>
          <w:rtl w:val="true"/>
          <w:lang w:bidi="ar-SA"/>
        </w:rPr>
        <w:t>المعاملة بألفاظٍ تكون موضوعة لمعنى هو لازم المعاملة، وعليه فما هو ظاهرُ الشيخ رحمه الله من حملها على المعنى الأوّل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اختار المحقّق النائيني رحمه الله</w:t>
      </w:r>
      <w:r>
        <w:rPr>
          <w:rStyle w:val="FootnoteAnchor"/>
          <w:rtl w:val="true"/>
        </w:rPr>
        <w:footnoteReference w:id="9"/>
      </w:r>
      <w:r>
        <w:rPr>
          <w:rFonts w:ascii="Amiri" w:hAnsi="Amiri" w:eastAsia="Amiri" w:cs="Amiri"/>
          <w:color w:val="111111"/>
          <w:sz w:val="28"/>
          <w:sz w:val="28"/>
          <w:szCs w:val="28"/>
          <w:rtl w:val="true"/>
          <w:lang w:bidi="ar-SA"/>
        </w:rPr>
        <w:t>عدم الانعقاد بها، واسشهد لذلك بأنّ إنشاء اللّازم وإيجاده في الإنشاء القولي لا يعدّ إيجاداً للملزوم عرفاً، وكون الملزوم مقصوداً وداعياً من إيجاد اللّازم لا أثر له، لأنّ الدّواعي لا أثر لها في باب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الملزوم وإنْ لم يُنشأ أصالة إلّاأنّه مُنشَأٌ تبعاً، وفي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الإيجاد بهذا النحو في كمال الضعف من الوجود، فينصرف الإطلاق عنه، ولا تشمله العمومات أيضاً، لخروجه عن الأسباب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صرّح بأنّه لو قصد البيع بالفعل انعقد به مصداق لازمه وهو التسليط، ولم يظهر الفرق بين الفعل والقول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الإخبار والإنشاء إلّافي الدّاعي، كما أشرنا إليه غير مرّة، فكما يصحّ الإخبار بالكناية، كذلك يصحّ الإنشاء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الإنشاء إيجاداً لأمرٍ لا إظهاراً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الملازمة بين اللّازم والملزوم، إذا وجد اللّازم في أيّ وعاء كان، لا محالة يوجد الملزوم في تلك الوعاء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الإنشاء سوى كون اللّفظ ممّا له ظهورٌ عرفي في المراد، 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في أنّ إظهار اللّازم عرفاً إظهار للملزوم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الإطلاق عنه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انعقاد البيع وغيره من المعاملات بالكنايات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الشيخ رحمه الله</w:t>
      </w:r>
      <w:r>
        <w:rPr>
          <w:rStyle w:val="FootnoteAnchor"/>
          <w:rtl w:val="true"/>
        </w:rPr>
        <w:footnoteReference w:id="10"/>
      </w:r>
      <w:r>
        <w:rPr>
          <w:rFonts w:ascii="Amiri" w:hAnsi="Amiri" w:eastAsia="Amiri" w:cs="Amiri"/>
          <w:color w:val="111111"/>
          <w:sz w:val="28"/>
          <w:sz w:val="28"/>
          <w:szCs w:val="28"/>
          <w:rtl w:val="true"/>
          <w:lang w:bidi="ar-SA"/>
        </w:rPr>
        <w:t>بين كون القرينة حاليّة أو مقاليّة، واختار الانعقاد في الثاني دون الأوّل، وبه جمع بين كلمات القوم ونسبه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القرينة لفظيّة، فترجع الإفادة بالآخرة إلى الوضع، ولا يعقل الفرق في الوضوح الذي هو مناط الصراحة بين إفادة اللّفظ للمطلب بحكم الوضع، أو إفادته له بضميمة لفظٍ آخر يدلّ بالوضع على إرادة المطلب من ذلك اللّفظ، وهذا بخلاف ما إذا كانت القرينة حاليّة، فإنّ الإفادة حينئذٍ لا تكون باللّفظ، والمفروض عدم العبرة بغير الأقوال في إنشاء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الدالّ على المعنى في الاستعمال المجازي إنّما هو اللّفظ وذو القرينة، والقرينة إنّما 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المعنى من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جزءاً من المعنى يستفاد من ذي القرينة، وجزءاً آخر منه من القرينة، 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الرجل الشجاع من الأسد، وعليه ففي جميع المجازات يكون الدالّ على المعاملة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الإنشاء بالمجاز وإنْ كان بعيداً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الحال في المشترك اللّفظي، إذا كانت إفادة اللّفظ فيه للمعنى المراد مع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المشترك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المحقّق النائيني رحمه الله</w:t>
      </w:r>
      <w:r>
        <w:rPr>
          <w:rStyle w:val="FootnoteAnchor"/>
          <w:rtl w:val="true"/>
        </w:rPr>
        <w:footnoteReference w:id="11"/>
      </w:r>
      <w:r>
        <w:rPr>
          <w:rFonts w:ascii="Amiri" w:hAnsi="Amiri" w:eastAsia="Amiri" w:cs="Amiri"/>
          <w:color w:val="111111"/>
          <w:sz w:val="28"/>
          <w:sz w:val="28"/>
          <w:szCs w:val="28"/>
          <w:rtl w:val="true"/>
          <w:lang w:bidi="ar-SA"/>
        </w:rPr>
        <w:t xml:space="preserve">عدم صحّة الإنشاء به إذا كان مشتركاً بين العقود التمليكيّة وغيرها من النقل الخارجي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امتياز النقل الخارجي عن النقل الاعتباري، ليس بعين ما به اشتراكهما، فلا محالة ينشأ الجنس العالي أوّلاً ثمّ يميّز بالفصل، فيلزم التدريجيّة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اللّفظ مركّباً، إلّاأنّه لا يكون ذلك الاعتبار النفساني البسيط تدريجيّاً من حيث الإظهار والإبراز، بل يكون مبرزاً بالمجموع، ممّا لا يضرّ بصحّة الدلالة والإبراز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الإنشاء بالمشترك المعنوي أيضاً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 w:name="pg11814_111563"/>
    </w:p>
    <w:p>
      <w:pPr>
        <w:pStyle w:val="Heading3"/>
        <w:numPr>
          <w:ilvl w:val="2"/>
          <w:numId w:val="1"/>
        </w:numPr>
        <w:rPr/>
      </w:pPr>
      <w:bookmarkStart w:id="18" w:name="__RefHeading___Toc10865279_73709187"/>
      <w:bookmarkStart w:id="19" w:name="_Toc6"/>
      <w:bookmarkEnd w:id="17"/>
      <w:bookmarkEnd w:id="18"/>
      <w:r>
        <w:rPr>
          <w:rtl w:val="true"/>
        </w:rPr>
        <w:t>ألفاظ الإيجاب والقبول</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آنفاً صحّة الإنشاء بالكنايات، والمجازات، والمشترك اللّفظي والمعنوي، يظهر أنّه يصحّ الإنشاء بجميع الألفاظ التي وقع الخلاف في صحّة الإنشاء بها، والتي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إنشاء البيع بطائفةٍ من الألفاظ من ناحية الصغرى‌، وأنّها داخلة في ما يصحّ الإنشاء به، أو فيما لا يصحّ‌، وهي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فيه من جهة أنّه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 رحمه الله</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مشتركٌ معنوي، بمعنى التمليك بعوض، أعمٌّ من أنْ يكون صريحاً أو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منه عرفاً كونه موضوعاً للبيع المقابل للشراء، كما يظهر لمن راجع المرتكز في ذهنه، فلو سُلّم كونه في اللّغة موضوعاً لكلّ منهما أو للجامع بينهما، لا ينبغي التأمّل في أنّ المتفاهم منه عرفاً هو البيع، وهذا يكفي في صحّة إنشاء البيع به، فلا حاجة إلى تطويل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أشكل الشيخ رحمه الله</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كونه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البيع به بقلّة استعماله فيه عرفاً، وكونه محتاجاً إلى القرينة المعيّنة، وعدم نقل الإيجاب به في الأخبار وكلمات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أنّه لا إشكال في صحّة الإنشاء وإنْ كانت القرينة المعيّنة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المعيّنة دائماً تكون لفظيّة،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البيع، يكون مفعوله الأوّل مال نفسه، وغير مصدّر بالباء، واذا استعمل في الشراء يكون مفعوله الأوّل مال الطرف الآخر ومال نفسه يصدّر بالباء، فالقرينة المعيّنة دائماً تكون هي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ليس في صحّة إنشاء البيع به لما ذكره الشيخ</w:t>
      </w:r>
      <w:r>
        <w:rPr>
          <w:rStyle w:val="FootnoteAnchor"/>
          <w:rtl w:val="true"/>
        </w:rPr>
        <w:footnoteReference w:id="14"/>
      </w:r>
      <w:r>
        <w:rPr>
          <w:rFonts w:ascii="Amiri" w:hAnsi="Amiri" w:eastAsia="Amiri" w:cs="Amiri"/>
          <w:color w:val="111111"/>
          <w:sz w:val="28"/>
          <w:sz w:val="28"/>
          <w:szCs w:val="28"/>
          <w:rtl w:val="true"/>
          <w:lang w:bidi="ar-SA"/>
        </w:rPr>
        <w:t>من أنّ حقيقة البيع هي التمليك بعوض، بل الكلام فيه إنّما هو فيما ذكره الشيخ رحمه الله</w:t>
      </w:r>
      <w:r>
        <w:rPr>
          <w:rStyle w:val="FootnoteAnchor"/>
          <w:rtl w:val="true"/>
        </w:rPr>
        <w:footnoteReference w:id="15"/>
      </w:r>
      <w:r>
        <w:rPr>
          <w:rFonts w:ascii="Amiri" w:hAnsi="Amiri" w:eastAsia="Amiri" w:cs="Amiri"/>
          <w:color w:val="111111"/>
          <w:sz w:val="28"/>
          <w:sz w:val="28"/>
          <w:szCs w:val="28"/>
          <w:rtl w:val="true"/>
          <w:lang w:bidi="ar-SA"/>
        </w:rPr>
        <w:t>بأنّ صحّة العقد به بإرادة الهبة المعوضة أو المصالحة منه مبنيّة على صحّة عقد بلفظ غيره مع النيّة، حيث أورد عليه السيّد</w:t>
      </w:r>
      <w:r>
        <w:rPr>
          <w:rStyle w:val="FootnoteAnchor"/>
          <w:rtl w:val="true"/>
        </w:rPr>
        <w:footnoteReference w:id="16"/>
      </w:r>
      <w:r>
        <w:rPr>
          <w:rFonts w:ascii="Amiri" w:hAnsi="Amiri" w:eastAsia="Amiri" w:cs="Amiri"/>
          <w:color w:val="111111"/>
          <w:sz w:val="28"/>
          <w:sz w:val="28"/>
          <w:szCs w:val="28"/>
          <w:rtl w:val="true"/>
          <w:lang w:bidi="ar-SA"/>
        </w:rPr>
        <w:t>والمحقّق النائيني رحمهما الله</w:t>
      </w:r>
      <w:r>
        <w:rPr>
          <w:rStyle w:val="FootnoteAnchor"/>
          <w:rtl w:val="true"/>
        </w:rPr>
        <w:footnoteReference w:id="17"/>
      </w:r>
      <w:r>
        <w:rPr>
          <w:rFonts w:ascii="Amiri" w:hAnsi="Amiri" w:eastAsia="Amiri" w:cs="Amiri"/>
          <w:color w:val="111111"/>
          <w:sz w:val="28"/>
          <w:sz w:val="28"/>
          <w:szCs w:val="28"/>
          <w:rtl w:val="true"/>
          <w:lang w:bidi="ar-SA"/>
        </w:rPr>
        <w:t>بأنّ ما ذكره يتمّ في الصلح ولا يتمّ في الهبة المعوضة، فإنّ الهبة المجانيّة والمعوضة تعدّان من أفراد التمليك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المعوضة من التمليك المجّاني لا التمليك بعوض، إذ العوض فيها ليس في مقابل المال الموهوب، والشيخ رحمه الله يدّعي أنّ الهبة المعوّضة ليست من التمليك بعوض، ولم يدّع عدم كونها من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بالجريان هنا،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القرآن الكريم</w:t>
      </w:r>
      <w:r>
        <w:rPr>
          <w:rStyle w:val="FootnoteAnchor"/>
          <w:rtl w:val="true"/>
        </w:rPr>
        <w:footnoteReference w:id="19"/>
      </w:r>
      <w:r>
        <w:rPr>
          <w:rFonts w:ascii="Amiri" w:hAnsi="Amiri" w:eastAsia="Amiri" w:cs="Amiri"/>
          <w:color w:val="111111"/>
          <w:sz w:val="28"/>
          <w:sz w:val="28"/>
          <w:szCs w:val="28"/>
          <w:rtl w:val="true"/>
          <w:lang w:bidi="ar-SA"/>
        </w:rPr>
        <w:t>في البيع، بل لم يستعمل فيه إلّافيه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الإشكال في تعيين المراد منه بقرينة تقديمه الدالّ على كونه إيجاباً، غير صحيح، لأنّ الاعتماد على القرينة غير اللّفظية في تعيين المراد من ألفاظ العقود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الوجهين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الإشكال فيه يكون من جهة أُخرى‌، وهي أنّ هيئة الافتعال إنّما وضعت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المادّة كالاكتساب والاحتطاب والاقتراب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المادّة من الغير كالانتقاض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موردٍ لابدّ من الرجوع إلى أهله، في أنّه استعمل في أيّ المعنيين، وليس لنا التصرّف بمفردنا، وعليه فحيث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الكلمات إنّما استعمل في قبول المادّة من الغير، لا في قبول المادّة، فاستعماله في الإيجاب 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وقوع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الكلام فيه في ألفاظ اُخرى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أمضيتُ‌، أجزتُ‌، أنفذتُ وأشباهها، ومنشأ الإشكال أنّ الإنفاذ والإمضاء والإجازة إنّما تتعلّق بما له مضيّ وجوازٌ ونفوذ، وما يترقب منه ذلك هو السبب التامّ‌، وهو العقد لا الإيجاب خاصّة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العناوين بما أنّها من لوازم تحقّق العقد بلحوق القبول للإيجاب، ويكون القبول ملزوماً لها، فإنشاء القبول بها من قبيل الاستعمال الكنائي، وقد عرفت صحّة الإنشاء بالكنايات</w:t>
      </w:r>
      <w:r>
        <w:rPr>
          <w:rFonts w:eastAsia="Amiri" w:cs="Amiri" w:ascii="Amiri" w:hAnsi="Amiri"/>
          <w:color w:val="111111"/>
          <w:sz w:val="28"/>
          <w:szCs w:val="28"/>
          <w:rtl w:val="true"/>
          <w:lang w:bidi="ar-SA"/>
        </w:rPr>
        <w:t>.</w:t>
      </w:r>
      <w:bookmarkStart w:id="20" w:name="pg11814_111566"/>
    </w:p>
    <w:p>
      <w:pPr>
        <w:pStyle w:val="Heading3"/>
        <w:numPr>
          <w:ilvl w:val="2"/>
          <w:numId w:val="1"/>
        </w:numPr>
        <w:rPr/>
      </w:pPr>
      <w:bookmarkStart w:id="21" w:name="__RefHeading___Toc10865281_73709187"/>
      <w:bookmarkStart w:id="22" w:name="_Toc7"/>
      <w:bookmarkEnd w:id="20"/>
      <w:bookmarkEnd w:id="21"/>
      <w:r>
        <w:rPr>
          <w:rtl w:val="true"/>
        </w:rPr>
        <w:t>اعتبار العربيّة</w:t>
      </w:r>
      <w:bookmarkEnd w:id="22"/>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ما قيل باعتباره في العقد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المحكيّ‌عن جماعة منهم السيّد عميدالدين</w:t>
      </w:r>
      <w:r>
        <w:rPr>
          <w:rStyle w:val="FootnoteAnchor"/>
          <w:rtl w:val="true"/>
        </w:rPr>
        <w:footnoteReference w:id="20"/>
      </w:r>
      <w:r>
        <w:rPr>
          <w:rFonts w:ascii="IRNazanin" w:hAnsi="IRNazanin" w:eastAsia="IRNazanin"/>
          <w:color w:val="111111"/>
          <w:sz w:val="28"/>
          <w:sz w:val="28"/>
          <w:szCs w:val="28"/>
          <w:rtl w:val="true"/>
          <w:lang w:bidi="fa-IR"/>
        </w:rPr>
        <w:t>، والفاضل المقداد</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الثانيان، اعتبار العربيّة في العقد،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 فإنّ معاملات النبي صلى الله عليه و آله والأئمّة عليهم السلام كانت تتمّ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على لزوم التأسّي أو محبوبيّته في كلّ ما كانوا عليهم السلام يفعلونه، ألا ترى أنّهم كانوا يتكلّمون بالعربي ولم يتوهم أحد لزومه أو استحبابه، ولعلّ إنشاء معاملاتهم بها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مطلوبيّتها لا تستلزم فساد الإنشاء بغيرها، بعد شمول العمومات والإطلاقات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التأسّي لا يفيد اللّزوم غايته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الماضويّة في العقد يستلزم اعتبار العربيّة بالأولويّة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الماضويّة ليست من خصوصيّات اللّغة العربيّة، حتّى يقال إنّ اعتبارها </w:t>
      </w:r>
    </w:p>
    <w:p>
      <w:pPr>
        <w:pStyle w:val="BookText"/>
        <w:rPr/>
      </w:pPr>
      <w:r>
        <w:rPr>
          <w:rFonts w:ascii="Amiri" w:hAnsi="Amiri" w:eastAsia="Amiri" w:cs="Amiri"/>
          <w:color w:val="111111"/>
          <w:sz w:val="28"/>
          <w:sz w:val="28"/>
          <w:szCs w:val="28"/>
          <w:rtl w:val="true"/>
          <w:lang w:bidi="ar-SA"/>
        </w:rPr>
        <w:t>يستلزم اعتبار العربيّة، بل هي خصوصيّة في كلّ لغةٍ‌، وعليه فهما خصوصيّتان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الفساد، عدم ترتّب الأثر على شيء من العقود، والمتيقّن ممّا خرج عن هذا الأصل هو العقد بالعربيّة، فلابدّ من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عدم جواز التمسّك بالعمومات والمطلقات في دفع احتمال اعتبار شيء في الأسباب، وقد عرفت في أوّل هذا الجزء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العقد على غير العربي، مع التمكّن من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نفوذ العقد صدق التجارة والبيع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من مقولة المعنى، فلا مجال لفرض عدم صدقه على غير العربي وصدقه على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 عدم صدقه عليه مع التمكّن من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عدم اعتبار العربيّة،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معتبراً لاشتهر، وكان يجبُ على كلّ مكلّف تعلّم صيغ العقود، لكثرة ابتلاء الناس بالمعاملات، فنفس عدم اشتهار ذلك، وعدم نقل ورود رواية دالّة على ذلك، دليلٌ قطعي على عدم الاعتبار، مع قيام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النكاح ادُّعي الإجماع على اعتبار العربيّة مع التمكّن، فإنْ ثبت، وإلّا فالعمومات تقتضي عدم اعتبارها فيه أيضاً، وعليه فالأظهر صحّته بغير العربي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القول باعتبار العربيّة وقع الكلام في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عدم اللّحن من حيث المادّة والهيئة كما اختاره الشيخ</w:t>
      </w:r>
      <w:r>
        <w:rPr>
          <w:rStyle w:val="FootnoteAnchor"/>
          <w:rtl w:val="true"/>
        </w:rPr>
        <w:footnoteReference w:id="23"/>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اللّحن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بنحوٍ لا يضرّ بظهور الكلام عرفاً في إرادة المعاملة الخاصّة، كما لو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صَحَّ العقد، ولا يعتبر عدمه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بلزوم الاقتصار على المتيقّن من الأسباب، لابدّ من العقد مع عدم اللّحن، لكن عرفت أنّه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بنحوٍ يضرّ به،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عدمه، لما عرفت من لزوم كون الإنشاء بما يكون مظهرا لتلك المعاملة عرفاً، ولعلّه إلى هذا نظر من فصّل بين المثالين، لا ما ذكره الشيخ رحمه الله، إذ لازم ما ذكره صحّة العقد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صحيح له سوى التزويج، مع أنّه لا تأمّل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فالمعيار في الصحّة والفساد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عربيّة جميع أجزاء الإيجاب والقبول كالثمن والمثمن، أم يكفي عربيّة الصيغة خاصّة‌؟</w:t>
      </w:r>
    </w:p>
    <w:p>
      <w:pPr>
        <w:pStyle w:val="BookText"/>
        <w:rPr/>
      </w:pP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ذكر العوضين في عقد البيع وعدمه‌؟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الفرض اللّزوم هل يعتبر أنْ يكون بالعربيّة أم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لزوم ذكرهما، إذ العوضان في البيع نظير الزوجين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النكاح، لأنّ المبادلة إنّما تكون بين المالين، ولابدّ من إنشاء هذا المعنى، فإذا لم يذكر العوضين لم ينشأ البيع، ولو كان من قصده تبديل هذا المال بذلك لعدم العبره بالقصد المجرّد في إنشاء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ذكر في وجه اعتبار العربيّة في الصيغة، تدلّ على اعتبارها في أجزاء الإيجاب والقبول سوى الأولويّة، ولكن قد عرفت فساد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المتكلّم عالماً تفصيلاً بمعنى اللّفظ أم 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عالماً بمعنى اللّفظ في الجملة ممّا لا يُنكر، لأنّ استعمال اللّفظ في المعنى يتوقّف على لحاظ اللّفظ والمعنى معاً، وإلّا فلا يعقل ذلك، ويكون التلفظ مجرّد لقلقة اللّسان وليس تكلّماً بالعربي مثلاً، ولكن ذلك لا يقتضي اعتبار العلم التفصيلي</w:t>
      </w:r>
      <w:r>
        <w:rPr>
          <w:rFonts w:eastAsia="Amiri" w:cs="Amiri" w:ascii="Amiri" w:hAnsi="Amiri"/>
          <w:color w:val="111111"/>
          <w:sz w:val="28"/>
          <w:szCs w:val="28"/>
          <w:rtl w:val="true"/>
          <w:lang w:bidi="ar-SA"/>
        </w:rPr>
        <w:t>.</w:t>
      </w:r>
      <w:bookmarkStart w:id="23" w:name="pg11814_111570"/>
    </w:p>
    <w:p>
      <w:pPr>
        <w:pStyle w:val="Heading3"/>
        <w:numPr>
          <w:ilvl w:val="2"/>
          <w:numId w:val="1"/>
        </w:numPr>
        <w:rPr/>
      </w:pPr>
      <w:bookmarkStart w:id="24" w:name="__RefHeading___Toc10865283_73709187"/>
      <w:bookmarkStart w:id="25" w:name="_Toc8"/>
      <w:bookmarkEnd w:id="23"/>
      <w:bookmarkEnd w:id="24"/>
      <w:r>
        <w:rPr>
          <w:rtl w:val="true"/>
        </w:rPr>
        <w:t>عدم اعتبار الماضويّة</w:t>
      </w:r>
      <w:bookmarkEnd w:id="2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24"/>
      </w:r>
      <w:r>
        <w:rPr>
          <w:rFonts w:ascii="Amiri" w:hAnsi="Amiri" w:eastAsia="Amiri" w:cs="Amiri"/>
          <w:color w:val="111111"/>
          <w:sz w:val="28"/>
          <w:sz w:val="28"/>
          <w:szCs w:val="28"/>
          <w:rtl w:val="true"/>
          <w:lang w:bidi="ar-SA"/>
        </w:rPr>
        <w:t>كما عن غير واحدٍ اشتراط الماضويّة، وقد استدلّ لاعتبارها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من أنّ الماضي صريحٌ في الإنشاء، والمستقبل أشبه بالوعد، والأمر استدعاءٌ لا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صراحة الماضي في الإنشاء، عدم حاجة ظهوره في الإنشاء إلى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الهيئة مشتركة بين الإنشاء والأخبار، بمعنى أنّ الموضوع له والمستعمل فيه في هيئة الصيغة المشتركة بين الإنشاء والإخبار،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وهي النسبة المتحقّقة بين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الاعتبار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يفترقان في الدّاعي، كما حُقّق في محلّه، فلابدّ في إفادتها الإنشاء إلى القرينة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 صراحته، عدم كون الماضي المستعمل في الإنشاء، من قبيل الكناية أو المجاز، فهو وإنْ كان متيناً، إلّاأنّ الفعل المضارع المستعمل في الإنشاء أيضاً كذلك، فإنّ هيئة المضارع وضِعتْ للدلالة على تلبّس الذّات بالمبدأ في حال التكلّم أو بعده، فإذا استُعملت في مقام الإنشاء، فقد استُعملت في ما وضعت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المحقّق النائيني رحمه الله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تدلّ على تلبّس الفاعل بالمبدأ، وهذا ملازمٌ للتحقّق لا أنّه صريح فيه بل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التلبّس عين التحقّق لا أنّه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للتحقّق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صحّة استعمال الجملة الاسميّة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الإنشاء، فإنّ هذه الهيئة وضعت للدلالة على انتساب البيع إلى البائع، فيصحّ استعمالها في مقام إنشاء البيع، فظهر أنّ الحكم في باب الطلاق بوقوعه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للدلالة على أنّ صدور المادّة من المخاطب متعلّقٌ لشوق المتكلّم، وعليه فصحّة الإنشاء به تتوقّف على صحّة الإنشاء بالكناية، لأنّ إنشاء المعاملة بإظهار كون وقوعه متعلّقاً للشوق من قبيل الاستعمال الكنائي، وقد عرفت صحّة الإنشاء بالكناية، وسيأتي تمام الكلام عن ذلك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الإنشاء في المستقبل خلاف 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لا يوجبُ تقييد إطلاق الأدلّة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صحّة الإنشاء بغير الماضي للعمومات والإطلاقات، وتشهد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بيع العبد الآبق، والجارية الآبقة، وبيع المُصحف، وبيع اللَّبن في الضرع، والنكاح من الوقوع بفعل المضارع والأمر</w:t>
      </w:r>
      <w:r>
        <w:rPr>
          <w:rStyle w:val="FootnoteAnchor"/>
          <w:rtl w:val="true"/>
        </w:rPr>
        <w:footnoteReference w:id="28"/>
      </w:r>
      <w:r>
        <w:rPr>
          <w:rFonts w:ascii="Amiri" w:hAnsi="Amiri" w:eastAsia="Amiri" w:cs="Amiri"/>
          <w:color w:val="111111"/>
          <w:sz w:val="28"/>
          <w:sz w:val="28"/>
          <w:szCs w:val="28"/>
          <w:rtl w:val="true"/>
          <w:lang w:bidi="ar-SA"/>
        </w:rPr>
        <w:t>، وحمل جميعها على إرادة المقاولة والوعد والاستدعاء خلاف الظاهر جدّاً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6" w:name="pg11814_111572"/>
    </w:p>
    <w:p>
      <w:pPr>
        <w:pStyle w:val="Heading3"/>
        <w:numPr>
          <w:ilvl w:val="2"/>
          <w:numId w:val="1"/>
        </w:numPr>
        <w:rPr/>
      </w:pPr>
      <w:bookmarkStart w:id="27" w:name="__RefHeading___Toc10865285_73709187"/>
      <w:bookmarkStart w:id="28" w:name="_Toc9"/>
      <w:bookmarkEnd w:id="26"/>
      <w:bookmarkEnd w:id="27"/>
      <w:r>
        <w:rPr>
          <w:rtl w:val="true"/>
        </w:rPr>
        <w:t>تقديم القبول على الإيجاب</w:t>
      </w:r>
      <w:bookmarkEnd w:id="2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كما قيل لزوم تقديم الإيجاب على القبول</w:t>
      </w:r>
      <w:r>
        <w:rPr>
          <w:rStyle w:val="FootnoteAnchor"/>
          <w:rtl w:val="true"/>
        </w:rPr>
        <w:footnoteReference w:id="29"/>
      </w:r>
      <w:r>
        <w:rPr>
          <w:rFonts w:ascii="Amiri" w:hAnsi="Amiri" w:eastAsia="Amiri" w:cs="Amiri"/>
          <w:color w:val="111111"/>
          <w:sz w:val="28"/>
          <w:sz w:val="28"/>
          <w:szCs w:val="28"/>
          <w:rtl w:val="true"/>
          <w:lang w:bidi="ar-SA"/>
        </w:rPr>
        <w:t>، والأقوال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 كما قيل، لزوم تقديم الإيجاب على القبول مطلقاً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والشهيدين في بعض كتبهما</w:t>
      </w:r>
      <w:r>
        <w:rPr>
          <w:rStyle w:val="FootnoteAnchor"/>
          <w:rtl w:val="true"/>
        </w:rPr>
        <w:footnoteReference w:id="34"/>
      </w:r>
      <w:r>
        <w:rPr>
          <w:rFonts w:ascii="Amiri" w:hAnsi="Amiri" w:eastAsia="Amiri" w:cs="Amiri"/>
          <w:color w:val="111111"/>
          <w:sz w:val="28"/>
          <w:sz w:val="28"/>
          <w:szCs w:val="28"/>
          <w:rtl w:val="true"/>
          <w:lang w:bidi="ar-SA"/>
        </w:rPr>
        <w:t>، وغيرهم في غيرها</w:t>
      </w:r>
      <w:r>
        <w:rPr>
          <w:rStyle w:val="FootnoteAnchor"/>
          <w:rtl w:val="true"/>
        </w:rPr>
        <w:footnoteReference w:id="35"/>
      </w:r>
      <w:r>
        <w:rPr>
          <w:rFonts w:ascii="Amiri" w:hAnsi="Amiri" w:eastAsia="Amiri" w:cs="Amiri"/>
          <w:color w:val="111111"/>
          <w:sz w:val="28"/>
          <w:sz w:val="28"/>
          <w:szCs w:val="28"/>
          <w:rtl w:val="true"/>
          <w:lang w:bidi="ar-SA"/>
        </w:rPr>
        <w:t>، من جواز التقديم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الصيغ التي يُنشأ بها القبول، وهو الذي اختاره الشيخ</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يُنسب إلى بعض التفصيل بين البيع والنكاح بجواز التقديم في النكاح بلفظ الأمر دون البيع</w:t>
      </w:r>
      <w:r>
        <w:rPr>
          <w:rStyle w:val="FootnoteAnchor"/>
          <w:rtl w:val="true"/>
        </w:rPr>
        <w:footnoteReference w:id="37"/>
      </w:r>
      <w:r>
        <w:rPr>
          <w:rFonts w:ascii="Amiri" w:hAnsi="Amiri" w:eastAsia="Amiri" w:cs="Amiri"/>
          <w:color w:val="111111"/>
          <w:sz w:val="28"/>
          <w:sz w:val="28"/>
          <w:szCs w:val="28"/>
          <w:rtl w:val="true"/>
          <w:lang w:bidi="ar-SA"/>
        </w:rPr>
        <w:t>، لكن الظاهر عدم صحّة النسبة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بلفظ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تقديمه على الإيجاب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وحاصله أنّ القبول في المعاوضات إنّما 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ماله من حين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الأمران متحقّقان في القبول المتأخّر بأيّ لفظ كان، فإنّه لا حالة منتظرة للنقل سوى لحوقه، وكذلك حاصلان مع القبول المتقدّم إذا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إنشاءٌ لنقل ماله الذي هو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ذلك، فالأوّل موجودٌ، إلّاأنّ الثاني غير متحقّق، لأنّ القبول بهذا اللّفظ انما يتضمّن نقل ماله بالالتزام، من جهة أنّ ذلك لازم رضاه بإنشاء البائع تمليك ماله بإزاء مال القابل، فهو يكون نقلاً من حين تحقّق الإيجاب من الموجب لا من حين القبول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الحاصل بهذا اللّفظ إنّما يكون بعنوان الرضا بنقل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الموجب، ولازم ذلك عدم تحقّقه إلّاحين تحقّقه من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القبول نقل ماله إلى الغير، بل يكفي رضاه بنقل الغير ماله إليه في مقابل تملّك ماله، بل وظيفة القابل ليست إلّاذلك، فإنّ البائع إنّما يعتبر ملكيّة ماله للمشتري بإزاء ملكيّة ماله لنفسه، وهذا الاعتبار النفساني المظهر بالإيجاب، لا يصير وحده موضوعاً لاعتبار العقلاء والشارع، إلّامع رضا المشتري بذلك، فالمعتبر هو رضاه المُظهِر باللّفظ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اعتبار النقل فيه أيضاً، لكن لم يدلّ دليلٌ على اعتبار النقل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النقل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النقل في اعتباره فهو ممكن من حين القبول، وإنْ قُدّم، لأنّه فعله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النقل في اعتبار العقلاء والشارع، فهو ممّا لا يتصوّر في الإيجاب المتقدّم أيضاً، لفرض عدم النقل عندهم إلّابعد تماميّة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9"/>
      </w:r>
      <w:r>
        <w:rPr>
          <w:rFonts w:ascii="Amiri" w:hAnsi="Amiri" w:eastAsia="Amiri" w:cs="Amiri"/>
          <w:color w:val="111111"/>
          <w:sz w:val="28"/>
          <w:sz w:val="28"/>
          <w:szCs w:val="28"/>
          <w:rtl w:val="true"/>
          <w:lang w:bidi="ar-SA"/>
        </w:rPr>
        <w:t xml:space="preserve">، من أنّ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مطاوعة شيءٍ‌، وإنفاذ أمرٍ أوجده، وهذا المعنى يتفرّع على وقوع إيجادٍ من الآخر كتفرّع الانكسار على الكسر، فإنّ مطاوعة الأمر المتأخّر والانفعال والتأثّر من الإيجاب فعلاً يمتنع عقلاً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المطاوعة المأخوذة في القبول إنّما هي مطاوعة إنشائيّة لا حقيقيّة،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مانع عن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القبول بلفظ الأمر، فقد استدلّ لعدم جواز تقديمه على الإيجاب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 إنّما يدلّ على الرضا بالمعاملة، ولا يكون متضمّناً لنقل المال في الحال، لكن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في الصورة الثالثة، وستعرف تقريبه وما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يعتبرالماضويّة في صيغ العقود، لكن قد عرفت من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القبول المقدّم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فقد اختارالشيخ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جوازالتقديم، واستدلّ له بأنّ المعتبر في القبول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بالإيجاب، ونقل الثمن في الحال إلى البائع، وهما متحقّقان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إنشاء لملكيّته للمبيع بإزاء ماله عوضاً، ولا يعتبر فيه شيءٌ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بأُمور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40"/>
      </w:r>
      <w:r>
        <w:rPr>
          <w:rFonts w:ascii="Amiri" w:hAnsi="Amiri" w:eastAsia="Amiri" w:cs="Amiri"/>
          <w:color w:val="111111"/>
          <w:sz w:val="28"/>
          <w:sz w:val="28"/>
          <w:szCs w:val="28"/>
          <w:rtl w:val="true"/>
          <w:lang w:bidi="ar-SA"/>
        </w:rPr>
        <w:t>، من أنّه يعتبر في القبول بأيّ لفظ كان، مطاوعة الإيجاب والانفعال والتأثّر منه، وإلّا كان غير مرتبط بالإيجاب، بل كان إيجاباً مستقلّاً، وتضمّنه للمطاوعة يستدعي تأخّره عن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القبول سوى الرضا بالإيجاب، وهذا لا يمنع عن جواز التقديم كما تقدّم، ولا يلزم منه عدم الارتباط بالإيجاب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أنّ‌المطاوعة الإنشائيّة قابلة للتقدّم، وليست كالمطاوعة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اعتبار القبول في العقد، وهو متضمّنٌ لمعنى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اعتبار القبول الشامل للرضا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الاشتراء أو الابتياع بمفهومه متضمّنٌ لاتّخاذ المبدأ، فإنْ كان بعنوان اتّخاذ المبدأ من الغير فهو مطاوعة قصديّة، وإنْ كان بعنوان اتّخاذ المبدأ ابتداءاً، فيكون من إنشاء بيع مال الغير فضولاً لا إنشاء الملكيّة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المطاوعة الإنشائيّة لا تمنع من التقديم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الافتعال ليست كصيغة الانفعال متضمّنة للمطاوعة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تردّد الشيخ رحمه الله</w:t>
      </w:r>
      <w:r>
        <w:rPr>
          <w:rStyle w:val="FootnoteAnchor"/>
          <w:rtl w:val="true"/>
        </w:rPr>
        <w:footnoteReference w:id="41"/>
      </w:r>
      <w:r>
        <w:rPr>
          <w:rFonts w:ascii="Amiri" w:hAnsi="Amiri" w:eastAsia="Amiri" w:cs="Amiri"/>
          <w:color w:val="111111"/>
          <w:sz w:val="28"/>
          <w:sz w:val="28"/>
          <w:szCs w:val="28"/>
          <w:rtl w:val="true"/>
          <w:lang w:bidi="ar-SA"/>
        </w:rPr>
        <w:t>، هو كون تقديم القبول خلاف المتعارف المعهود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لا يوجبُ تقييد المطلقات وانصرافها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تقديم القبول مطلقاً لإطلاق أدلّة إمضاء البيع والتجارة والعقود، المؤيّد بالنصوص الخاصّة الواردة في موارد مخصوصة والتي تقدّمت الإشارة إليها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الحال في بقيّة العقود المعاوضيّة، نعم في خصوص المصالحة المشتملة على المعاوضة كلامٌ سيأتي، كما أنّه ظهر الحال في العقود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لما فرغ من بيان حكم القبول من حيث التقديم والتأخير في العقود المعاوضيّة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المستلزمة لكون القابل فيها باذلاً لشيء من عملٍ أو منفعةٍ أو عينٍ أو 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بيان حكمه في العقود غير المعاوضيّة، وحاصل ما ذكره فيها أنّها على قسمين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 قبوله سوى الرضا بالإيجاب، وهي العقود الاذنيّة كالوكالة والعارية وشبههما، ممّا ليس فيها إعطاءٌ وأخذ أصلاً، بل تفيد مجرّد الإباحة أو السلطنة على التصرّف أو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قبوله عنوان المطاوعة، كالرهن والهبة والقرض وشبهها، ممّا يتضمّن إعطاءٌ من طرف وأخذٌ من الطرف الآخر، والوجه في اعتباره في قبولها لزوم تحقّق عنوان المرتهن والمتّهب والمقترض ليترتّب عليها أحكامها، وتلك العناوين تتحقّق بالقبول، فيعتبر في قبولها عنوان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تقديم القبول، لأنّ الرضا يتعلّق بالأمر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التقديم، إذ المطاوعة والانفعال بما يوجبه الموجب لا تتحقّق قبل الفعل والإيجاب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قدس سره عدّة أُمور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بين القسمين بلا فارق، إذ كما أنّه رتّب الأحكام في القسم الثاني على المرتهن مثلاً، كذلك رتّبت في القسم الأوّل على العناوين الخاصّة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المستعير والوكيل وشبههما، وهذه العناوين لا تتحقّق قبل القبول، والمحقّق لها هو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المشار إليها في القسمين ليست عناوين قصديّة، وإنّما هي عناوين صادقة على القابل بعد تحقّق العقد، وإنْ لم يكن القابل ملتفتاً إليها كعنوان البائع والمشتري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تحقّق عنوان المطاوعة في الوعاء المناسب له قبل الإيجاب، وأمّا إنشاء ذلك العنوان المتحقّق بعد الإيجاب، فلا مانع فيه، ولم يدلّ دليلٌ على اعتبار تحقّق عنوان المطاوعة في حال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تقديم القبول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إنّ في المصالحة المشتملة على المعاوضة خصوصيّة يجب التنبيه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القبول فيها منحصرٌ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جهه أنّ الالتزامين من المتسالمين متساويان، ولذا كان ابتداء الالتزام بها جائزاً من الطرفين، فنسبتها إليهما على حَدٍّ سواء، فإنْ أنشأ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الإيجاب معه عقداً، وإلّا كانا إيجابين غير مرتبطين، فإنْ كان قبولها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تأخيره، لما عرفت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لا يدلّ على النقل في الحال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أنّه لا يعتبر في القبول سوى الرضا بما أنشأه الموجب، وأنّه لا يعتبر النقل في الحال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تحقّق عنوان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المصالحة كعنوان البيع لا يعتبر أزيد من صدور ووقوع إنشاء التسالم من أحدهما، وقبول ذلك من الآخر، 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تقديم القبول في جميع العقود</w:t>
      </w:r>
      <w:r>
        <w:rPr>
          <w:rFonts w:eastAsia="Amiri" w:cs="Amiri" w:ascii="Amiri" w:hAnsi="Amiri"/>
          <w:color w:val="111111"/>
          <w:sz w:val="28"/>
          <w:szCs w:val="28"/>
          <w:rtl w:val="true"/>
          <w:lang w:bidi="ar-SA"/>
        </w:rPr>
        <w:t>.</w:t>
      </w:r>
      <w:bookmarkStart w:id="29" w:name="pg11814_111580"/>
    </w:p>
    <w:p>
      <w:pPr>
        <w:pStyle w:val="Heading3"/>
        <w:numPr>
          <w:ilvl w:val="2"/>
          <w:numId w:val="1"/>
        </w:numPr>
        <w:rPr/>
      </w:pPr>
      <w:bookmarkStart w:id="30" w:name="__RefHeading___Toc10865287_73709187"/>
      <w:bookmarkStart w:id="31" w:name="_Toc10"/>
      <w:bookmarkEnd w:id="29"/>
      <w:bookmarkEnd w:id="30"/>
      <w:r>
        <w:rPr>
          <w:rtl w:val="true"/>
        </w:rPr>
        <w:t>اعتبار الموالاة</w:t>
      </w:r>
      <w:bookmarkEnd w:id="3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الخُلع</w:t>
      </w:r>
      <w:r>
        <w:rPr>
          <w:rStyle w:val="FootnoteAnchor"/>
          <w:rtl w:val="true"/>
        </w:rPr>
        <w:footnoteReference w:id="44"/>
      </w:r>
      <w:r>
        <w:rPr>
          <w:rFonts w:ascii="Amiri" w:hAnsi="Amiri" w:eastAsia="Amiri" w:cs="Amiri"/>
          <w:color w:val="111111"/>
          <w:sz w:val="28"/>
          <w:sz w:val="28"/>
          <w:szCs w:val="28"/>
          <w:rtl w:val="true"/>
          <w:lang w:bidi="ar-SA"/>
        </w:rPr>
        <w:t>، والمصنّف</w:t>
      </w:r>
      <w:r>
        <w:rPr>
          <w:rStyle w:val="FootnoteAnchor"/>
          <w:rtl w:val="true"/>
        </w:rPr>
        <w:footnoteReference w:id="45"/>
      </w:r>
      <w:r>
        <w:rPr>
          <w:rFonts w:ascii="Amiri" w:hAnsi="Amiri" w:eastAsia="Amiri" w:cs="Amiri"/>
          <w:color w:val="111111"/>
          <w:sz w:val="28"/>
          <w:sz w:val="28"/>
          <w:szCs w:val="28"/>
          <w:rtl w:val="true"/>
          <w:lang w:bidi="ar-SA"/>
        </w:rPr>
        <w:t>، والشهيدين</w:t>
      </w:r>
      <w:r>
        <w:rPr>
          <w:rStyle w:val="FootnoteAnchor"/>
          <w:rtl w:val="true"/>
        </w:rPr>
        <w:footnoteReference w:id="46"/>
      </w:r>
      <w:r>
        <w:rPr>
          <w:rFonts w:ascii="Amiri" w:hAnsi="Amiri" w:eastAsia="Amiri" w:cs="Amiri"/>
          <w:color w:val="111111"/>
          <w:sz w:val="28"/>
          <w:sz w:val="28"/>
          <w:szCs w:val="28"/>
          <w:rtl w:val="true"/>
          <w:lang w:bidi="ar-SA"/>
        </w:rPr>
        <w:t>، والمحقّق الثاني</w:t>
      </w:r>
      <w:r>
        <w:rPr>
          <w:rStyle w:val="FootnoteAnchor"/>
          <w:rtl w:val="true"/>
        </w:rPr>
        <w:footnoteReference w:id="47"/>
      </w:r>
      <w:r>
        <w:rPr>
          <w:rFonts w:ascii="Amiri" w:hAnsi="Amiri" w:eastAsia="Amiri" w:cs="Amiri"/>
          <w:color w:val="111111"/>
          <w:sz w:val="28"/>
          <w:sz w:val="28"/>
          <w:szCs w:val="28"/>
          <w:rtl w:val="true"/>
          <w:lang w:bidi="ar-SA"/>
        </w:rPr>
        <w:t>، والشيخ المقداد</w:t>
      </w:r>
      <w:r>
        <w:rPr>
          <w:rStyle w:val="FootnoteAnchor"/>
          <w:rtl w:val="true"/>
        </w:rPr>
        <w:footnoteReference w:id="48"/>
      </w:r>
      <w:r>
        <w:rPr>
          <w:rFonts w:ascii="Amiri" w:hAnsi="Amiri" w:eastAsia="Amiri" w:cs="Amiri"/>
          <w:color w:val="111111"/>
          <w:sz w:val="28"/>
          <w:sz w:val="28"/>
          <w:szCs w:val="28"/>
          <w:rtl w:val="true"/>
          <w:lang w:bidi="ar-SA"/>
        </w:rPr>
        <w:t>اعتبار الموالاة بين الإيجاب والقبول،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رحمه الله</w:t>
      </w:r>
      <w:r>
        <w:rPr>
          <w:rStyle w:val="FootnoteAnchor"/>
          <w:rtl w:val="true"/>
        </w:rPr>
        <w:footnoteReference w:id="49"/>
      </w:r>
      <w:r>
        <w:rPr>
          <w:rFonts w:ascii="Amiri" w:hAnsi="Amiri" w:eastAsia="Amiri" w:cs="Amiri"/>
          <w:color w:val="111111"/>
          <w:sz w:val="28"/>
          <w:sz w:val="28"/>
          <w:szCs w:val="28"/>
          <w:rtl w:val="true"/>
          <w:lang w:bidi="ar-SA"/>
        </w:rPr>
        <w:t>، وحاصله أنّ كلّ أمرين أو أُمور يجمعها عنوان واحد كالصلاة والأذان ونحوهما، يعتبر في تحقّق ذلك العنوان، وانطباقه عليها، عدم الفصل بينها بنحو يوجبُ عدم تحقّق الصورة الاتّصاليّة، وصيرورة كلّ واحدٍ عنواناً مستقلّاً، ومن هذا القبيل العقد، فإنّه عبارة عن ربط إنشاء أحدهما بإنشاء الآخر، فلو انفصل القبول عن الإيجاب بزمانٍ معتدّ به عرفاً، لما صدق عليهما عنوان العقد، فلا يترتّب عليهما الأثر المترقّب منه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50"/>
      </w:r>
      <w:r>
        <w:rPr>
          <w:rFonts w:ascii="Amiri" w:hAnsi="Amiri" w:eastAsia="Amiri" w:cs="Amiri"/>
          <w:color w:val="111111"/>
          <w:sz w:val="28"/>
          <w:sz w:val="28"/>
          <w:szCs w:val="28"/>
          <w:rtl w:val="true"/>
          <w:lang w:bidi="ar-SA"/>
        </w:rPr>
        <w:t>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المِلْك واللّزوم في المعاملة لو كان منوطاً بصدق العقد، كان ما ذكر تامّاً، وأمّا إذا كان منوطاً بصدق عنواني البيع أو التجارة عن تراض، فلا يضرّه عدم صدق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المحقّق النائيني رحمه الله</w:t>
      </w:r>
      <w:r>
        <w:rPr>
          <w:rStyle w:val="FootnoteAnchor"/>
          <w:rtl w:val="true"/>
        </w:rPr>
        <w:footnoteReference w:id="51"/>
      </w:r>
      <w:r>
        <w:rPr>
          <w:rFonts w:ascii="Amiri" w:hAnsi="Amiri" w:eastAsia="Amiri" w:cs="Amiri"/>
          <w:color w:val="111111"/>
          <w:sz w:val="28"/>
          <w:sz w:val="28"/>
          <w:szCs w:val="28"/>
          <w:rtl w:val="true"/>
          <w:lang w:bidi="ar-SA"/>
        </w:rPr>
        <w:t>تأييداً للشهيد رحمه الله على هذا الجواب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البيع والتجارة والصلح والنكاح إلّاالعقود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التعارف لا يوجب الانصراف الذي يعتمد عليه في تقييد إطلاق الأدلّة كما حُقّق في محلّه، وإنْ أُريد به عدم صدق البيع كما لا يصدق العقد عليه، فهو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التمسّك بإطلاق أدلّة إمضاء البيع والتجارة عن تراضٍ من جهة عدم ورودها في مقام البيان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أنّها مطلقة من هذه الجهات، ولذا بنينا على التمسّك بإطلاقها لإمضاء الأسباب، مع كفاية التمسّك بالإطلاق بمجرّد الشكّ في كونها في مقام البيان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التفكيك بين الصحّة واللّزوم إلّابدليل خارجي من الإجماع ونحوه، من جعل الشارع الخيار للمتعاقدين، أو جعلهما لأنفسهما، أو لأجنبي، وعليه فحيث إنّ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الإيجاب والقبول الذي تخلّل 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مشمولة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الذي هو دليل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يُحكم بلزومها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فسادها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دليل لزوم البيع لا ينحصر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على عدم التفكيك بين الصحّة واللّزوم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فليكن دليل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الفصل بين الصحّة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الحكم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لا يدلّ على عدم لزومه، كي يُحكم بضميمة عدم الفصل بالفساد، فإنّه يقتضي لزوم كلّ عقدٍ لا عدم لزوم غير العقد، فلا يصلح لمعارضة دليل الصحّة، إذ الاقتضاء لا يُعارض المقتضي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ما ذكره الشهيد رحمه الله</w:t>
      </w:r>
      <w:r>
        <w:rPr>
          <w:rStyle w:val="FootnoteAnchor"/>
          <w:rtl w:val="true"/>
        </w:rPr>
        <w:footnoteReference w:id="54"/>
      </w:r>
      <w:r>
        <w:rPr>
          <w:rFonts w:ascii="Amiri" w:hAnsi="Amiri" w:eastAsia="Amiri" w:cs="Amiri"/>
          <w:color w:val="111111"/>
          <w:sz w:val="28"/>
          <w:sz w:val="28"/>
          <w:szCs w:val="28"/>
          <w:rtl w:val="true"/>
          <w:lang w:bidi="ar-SA"/>
        </w:rPr>
        <w:t xml:space="preserve">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إيراد على الشيخ رحمه الله</w:t>
      </w:r>
      <w:r>
        <w:rPr>
          <w:rStyle w:val="FootnoteAnchor"/>
          <w:rtl w:val="true"/>
        </w:rPr>
        <w:footnoteReference w:id="55"/>
      </w:r>
      <w:r>
        <w:rPr>
          <w:rFonts w:ascii="Amiri" w:hAnsi="Amiri" w:eastAsia="Amiri" w:cs="Amiri"/>
          <w:color w:val="111111"/>
          <w:sz w:val="28"/>
          <w:sz w:val="28"/>
          <w:szCs w:val="28"/>
          <w:rtl w:val="true"/>
          <w:lang w:bidi="ar-SA"/>
        </w:rPr>
        <w:t xml:space="preserve">أيضاً، حيث سَلّم عدم صدق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العقد من مقولة المعنى دون اللّفظ، وهو عبارة عن ربط أحد الالتزامين بالآخر باعتبار ورودهما على أمر واحد، وهو كون أحد المالين بإزاء الآخر، وهذا لا يقتضي إلّابقاء الالتزام بالأوّل على حاله وإنْ تخلّل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الالتزام الأوّل باقياً في نفس الموجب، بأن أعرض عنه مثلاً، لم يرتبط الالتزام الثاني به، وهذا أيضاً لا فرق فيه بين تخلّل زمان قصير أو طويل، وعليه فالأظهر عدم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56"/>
      </w:r>
      <w:r>
        <w:rPr>
          <w:rFonts w:ascii="Amiri" w:hAnsi="Amiri" w:eastAsia="Amiri" w:cs="Amiri"/>
          <w:color w:val="111111"/>
          <w:sz w:val="28"/>
          <w:sz w:val="28"/>
          <w:szCs w:val="28"/>
          <w:rtl w:val="true"/>
          <w:lang w:bidi="ar-SA"/>
        </w:rPr>
        <w:t>، من أنّ في العقود المعاوضيّة سواءٌ أكان خَلعاً ولبساً أو إيجاداً للعلقة، فلابدّ من أن يكون اللَّبس مقارناً للخلع، وكذلك يجب أن يكون القبول مقارناً لإيجاد العلقة، وإلّا تقع الإضافة أو العلقة بلا محلّ ومضاف إليه، وهو ممنوع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بالزمان القصير الفاصل بين الإيجاب والقبول قهراً في جميع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الموارد، فإنّه لا فرق في هذا المحذور بين الزمان القصير والطويل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الخلع في اعتبار الموجب وإنْ تحقّق من حين الإيجاب، إلّاأنّ اللّبس في اعتباره أيضاً كذلك، وأمّا في اعتبار العقلاء والشارع فكما ليس لبسٌ إلّابعد القبول، كذلك ليس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57"/>
      </w:r>
      <w:r>
        <w:rPr>
          <w:rFonts w:ascii="Amiri" w:hAnsi="Amiri" w:eastAsia="Amiri" w:cs="Amiri"/>
          <w:color w:val="111111"/>
          <w:sz w:val="28"/>
          <w:sz w:val="28"/>
          <w:szCs w:val="28"/>
          <w:rtl w:val="true"/>
          <w:lang w:bidi="ar-SA"/>
        </w:rPr>
        <w:t>، من أنّه يلزم من الفصل المُخلّ بالموالاة، عدم تطابق الإيجاب والقبول، لأنّ الإيجاب نقلٌ من حينه، فإذا تأخّر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قبولاً لتمام مضمون الإيجاب، فيلزم حصول النقل قبل حصول تمام العقد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قبولاً لبعض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النقل من حين تحقّق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عدم المطابقة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ستعرف عدم اعتبار التطابق بينهما بنحوٍ يشمل مثل هذا التطابق، مع أنّ النقل في اعتبار العقلاء والشارع لا يقع إلّابعد تماميّة العقد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الموالاة بين الإيجاب والقبول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 w:name="pg11814_111584"/>
    </w:p>
    <w:p>
      <w:pPr>
        <w:pStyle w:val="Heading3"/>
        <w:numPr>
          <w:ilvl w:val="2"/>
          <w:numId w:val="1"/>
        </w:numPr>
        <w:rPr/>
      </w:pPr>
      <w:bookmarkStart w:id="33" w:name="__RefHeading___Toc10865289_73709187"/>
      <w:bookmarkStart w:id="34" w:name="_Toc11"/>
      <w:bookmarkEnd w:id="32"/>
      <w:bookmarkEnd w:id="33"/>
      <w:r>
        <w:rPr>
          <w:rtl w:val="true"/>
        </w:rPr>
        <w:t>اشتراط التنجيز في العقد</w:t>
      </w:r>
      <w:bookmarkEnd w:id="3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منهم الشيخ</w:t>
      </w:r>
      <w:r>
        <w:rPr>
          <w:rStyle w:val="FootnoteAnchor"/>
          <w:rtl w:val="true"/>
        </w:rPr>
        <w:footnoteReference w:id="58"/>
      </w:r>
      <w:r>
        <w:rPr>
          <w:rFonts w:ascii="Amiri" w:hAnsi="Amiri" w:eastAsia="Amiri" w:cs="Amiri"/>
          <w:color w:val="111111"/>
          <w:sz w:val="28"/>
          <w:sz w:val="28"/>
          <w:szCs w:val="28"/>
          <w:rtl w:val="true"/>
          <w:lang w:bidi="ar-SA"/>
        </w:rPr>
        <w:t>، والحِلّي</w:t>
      </w:r>
      <w:r>
        <w:rPr>
          <w:rStyle w:val="FootnoteAnchor"/>
          <w:rtl w:val="true"/>
        </w:rPr>
        <w:footnoteReference w:id="59"/>
      </w:r>
      <w:r>
        <w:rPr>
          <w:rFonts w:ascii="Amiri" w:hAnsi="Amiri" w:eastAsia="Amiri" w:cs="Amiri"/>
          <w:color w:val="111111"/>
          <w:sz w:val="28"/>
          <w:sz w:val="28"/>
          <w:szCs w:val="28"/>
          <w:rtl w:val="true"/>
          <w:lang w:bidi="ar-SA"/>
        </w:rPr>
        <w:t>، والمصنّف</w:t>
      </w:r>
      <w:r>
        <w:rPr>
          <w:rStyle w:val="FootnoteAnchor"/>
          <w:rtl w:val="true"/>
        </w:rPr>
        <w:footnoteReference w:id="60"/>
      </w:r>
      <w:r>
        <w:rPr>
          <w:rFonts w:ascii="Amiri" w:hAnsi="Amiri" w:eastAsia="Amiri" w:cs="Amiri"/>
          <w:color w:val="111111"/>
          <w:sz w:val="28"/>
          <w:sz w:val="28"/>
          <w:szCs w:val="28"/>
          <w:rtl w:val="true"/>
          <w:lang w:bidi="ar-SA"/>
        </w:rPr>
        <w:t>، وجميع من تأخّر عنه كالشهيدين</w:t>
      </w:r>
      <w:r>
        <w:rPr>
          <w:rStyle w:val="FootnoteAnchor"/>
          <w:rtl w:val="true"/>
        </w:rPr>
        <w:footnoteReference w:id="61"/>
      </w:r>
      <w:r>
        <w:rPr>
          <w:rFonts w:ascii="Amiri" w:hAnsi="Amiri" w:eastAsia="Amiri" w:cs="Amiri"/>
          <w:color w:val="111111"/>
          <w:sz w:val="28"/>
          <w:sz w:val="28"/>
          <w:szCs w:val="28"/>
          <w:rtl w:val="true"/>
          <w:lang w:bidi="ar-SA"/>
        </w:rPr>
        <w:t>، والمحقّق الثاني</w:t>
      </w:r>
      <w:r>
        <w:rPr>
          <w:rStyle w:val="FootnoteAnchor"/>
          <w:rtl w:val="true"/>
        </w:rPr>
        <w:footnoteReference w:id="62"/>
      </w:r>
      <w:r>
        <w:rPr>
          <w:rFonts w:ascii="Amiri" w:hAnsi="Amiri" w:eastAsia="Amiri" w:cs="Amiri"/>
          <w:color w:val="111111"/>
          <w:sz w:val="28"/>
          <w:sz w:val="28"/>
          <w:szCs w:val="28"/>
          <w:rtl w:val="true"/>
          <w:lang w:bidi="ar-SA"/>
        </w:rPr>
        <w:t>، وغيرهم</w:t>
      </w:r>
      <w:r>
        <w:rPr>
          <w:rStyle w:val="FootnoteAnchor"/>
          <w:rtl w:val="true"/>
        </w:rPr>
        <w:footnoteReference w:id="63"/>
      </w:r>
      <w:r>
        <w:rPr>
          <w:rFonts w:ascii="Amiri" w:hAnsi="Amiri" w:eastAsia="Amiri" w:cs="Amiri"/>
          <w:color w:val="111111"/>
          <w:sz w:val="28"/>
          <w:sz w:val="28"/>
          <w:szCs w:val="28"/>
          <w:rtl w:val="true"/>
          <w:lang w:bidi="ar-SA"/>
        </w:rPr>
        <w:t>بأنّه يعتبر في العقد التنجيز، والمراد منه أن لا يكون معلّقاً على شيء بأداة الشرط، بأن يقصد المتعاقدان انعقاد المعاملة في صورة وجود ذلك الشيء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الخلاف فيه، كما اعترف به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جماعة دعوى الإجماع عليه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المعلّق بحسب التصوير العقلي أحد 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كالملكيّة مثلاً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المنشأ، كما لو آجر داراً فعلاً ليسكن فيها بعد سنة، فإنّ المُنشَأ كالإنشاء ليس معلّقاً، بل المعلّق هو متعلّق المُنشَأ أي سكنى الدار، وإلّا فالمستأجر يملك فعلاً على المؤجر منفعة الدار بعد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فالتعليق فيه أمرٌ غير معقول، من غير فرق بين أنْ يكون المراد به آلة الإنشاء كاللّفظ أم نفس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الإنشاء وجه من وجوه استعمال اللّفظ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عبارة عن إيجاد المعنى باللّفظ، أم كان عبارة عن إبراز الاعتبار النفساني باللّفظ بداعي 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فيه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الاعتبار فعل تكويني، فكما لا يعقل التعليق في وقوع الضرب على أحدٍ، وكذا غيره من الأفعال التكوينيّة، كذلك لا يعقل التعليق في الاعتبار، والظاهر أنّ هذا ليس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التعليق في متعلّق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يصحّ فيما إذا كان من الأعراض والأفعال من جهة تصوير التعدّد فيها بلحاظ التقييد بالزمان أو الزماني، مثلاً منفعة الدار في هذه السنة غير منفعتها في السنة اللّاحقة، فالتعليق فيها أمرٌ ممكن وواقع لا محذور فيه، وأمّا الجواهر كالدار فلا يتصوّر فيها التعليق، من جهة أنّ الوجود الجوهري لا يتعدّد بتعدّد الزمان والزماني، مثلاً الدار في هذه السنة ليست غير الدار في السنة القادمة، فإذا كان متعلّق المُنشَأ جوهراً خارجيّاً لا يعقل التعليق فيه، فإنْ كان هناك تعليقٌ وشرطٌ فلابدّ وأن يرجع إلى المُنشَأ، ولعلّ هذا هو وجه الفرق بين الإجارة والبيع، حيث لم يقع الخلاف في صحّة التعليق فيها على بعض الوجوه المتقدّم، مع اتّفاقهم على بطلان التعليق في البيع، وعدم إمكان تصحيحه بوجه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فمحلّ الكلام إنّما هو التعليق في المُنشَأ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البحث فيه، وبيان وجوه المنع، لابدّ من التنبيه على أمر وهو أنّ ما صرّح به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في بيان صحّة التعليق في المُنشَأ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أنّه متصوّرٌ وواقع في العرف والشرع كثيراً في الأوامر والمعاملات من العقود والإيقاعات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ينافي ما نُسب إليه في التقريرات في مبحث الواجب المشروط من امتناعه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فصور التعليق في المنشأ على 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إلّاأنّ الظاهر أنّها اثنتا عشرة، وذلك لأنّ المعلّق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أمراً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مشكوك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له دخلٌ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دخيلاً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أمراً استقباليّاً، فهذه التقادير الأربعة تتصوّر فيه، بإضافة أنّه على أيّ تقدير ربما يكون القيد مأخوذاً فيه على نحو الشرط المتأخّر، بمعنى أنّه ينشأ الملكيّة الفعليّة على فرض تحقّق ذلك الأمر في المستقبل، وربما يكون بنحو الشرط المقارن، بمعنى أنّه ينشأ الملكيّة على تقديرٍ بعد تحقّقه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المعلّق عليه أمراً استقباليّاً مشكوك الحصول، ولم تكن صحّة العقد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متوقّفة عليه، وكان التعليق بنحو الشرط المقارن، فالظاهر أنّه مورد اتّفاق الأصحاب القائلين بمبطليّة التعليق، فلو كان الإجماع تعبّديّاً كان هو الحجّة في المقام، ولا دليل عليه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w:t>
      </w:r>
      <w:r>
        <w:rPr>
          <w:rStyle w:val="FootnoteAnchor"/>
          <w:rtl w:val="true"/>
        </w:rPr>
        <w:footnoteReference w:id="67"/>
      </w:r>
      <w:r>
        <w:rPr>
          <w:rFonts w:ascii="Amiri" w:hAnsi="Amiri" w:eastAsia="Amiri" w:cs="Amiri"/>
          <w:color w:val="111111"/>
          <w:sz w:val="28"/>
          <w:sz w:val="28"/>
          <w:szCs w:val="28"/>
          <w:rtl w:val="true"/>
          <w:lang w:bidi="ar-SA"/>
        </w:rPr>
        <w:t>من اعتبار الجزم في العقد، وهو منافٍ للتعليق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به الجزم بالإنشاء، فهو حاصلٌ كما هو واضح، وإنْ أُريد به الجزم بالمنشأ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الملكيّة الاعتباريّة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الكلام، وإنْ تمسّك بالإجماع على اعتباره،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الأسباب الشرعيّة توقيفيّة، لابدّ فيها من الاقتصار على المتيقّن، وهو العقد الخالي عن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إذا لم تكن هناك عمومات ومطلقات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والمفروض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تخلّف المُنشَأ عن الإنشاء،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شبهة أوردوها على الواجب المشروط، وقد أجبنا عنها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مفصّلاً، ونقتصر في المقام على الإشارة إلى وقوع ذلك الذي هو أدلّ دليل على إمكانه، لاحظ الوصيّة والنذر والتدبير والواجب المشروط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71"/>
      </w:r>
      <w:r>
        <w:rPr>
          <w:rFonts w:ascii="Amiri" w:hAnsi="Amiri" w:eastAsia="Amiri" w:cs="Amiri"/>
          <w:color w:val="111111"/>
          <w:sz w:val="28"/>
          <w:sz w:val="28"/>
          <w:szCs w:val="28"/>
          <w:rtl w:val="true"/>
          <w:lang w:bidi="ar-SA"/>
        </w:rPr>
        <w:t>من دعوى‌انصراف العقودإلى العقود غير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المعلّقة المتعارفة بين عامّة الناس، فلا تشمل أدلّة العقود والعناوين العقد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التعارف لا يوجبُ الانصراف المقيّد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العقد واقعٌ كثيراً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كظاهر سائر الخطابات أنّ الحكم فيه مطلق غير مشروط بشيء، فيكون ظاهره ترتّب الأثر على العقد،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 بترتّب الأثر فعلاً قبل تحقّق ما عُلّق عليه، كان ذلك منافياً للإنشاء المعلّق، ولا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التزم بعدم ترتّب الأثر فعلاً، لزم عدم كونه مشمولاً لهذا الخطاب، فلا دليل على لزوم الوفاء به وترتيب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ليس هو اللّفظ كما تقدّم، بل هو ربط أحد الالتزامين الواردين على موردٍ واحد بالآخر، والوفاء به عبارة عن إتمامه، ومعنى ذلك فيما إذا كان متعلّقه النتيجة، هو عدم حَلّه ونقضه لا ترتيب الآثار عليه، ومن الواضح أنّه في هذا الذي ذكرناه لا فرق بين العقد المعلّق والمنجّز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الصحّة لا ينحصر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هناك أدلّة أُخرى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التي لا يجري فيها هذا الوجه، ولا فرق في ذلك بين المعلّق والمنجّز</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هذاالإيراد إنّمايرد على المستدلّ لو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الوضعيّة، ولا يرد عليه لوكان مفاده الحليّة التكليفيّة، فإنّ ما ذُكر في وجه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أنّ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في مبحث المعاطاة بأنّ مفاده الحليّة التكليفيّة، ليس له هذا الإيراد، كما أنّ إيراده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تخلّف المِلْك عن العقد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إذ التخلّف مع دليلٍ لا يوجب سلب الظهور المُدّعى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أنّ التخلّف كثيرٌ، ولو بنى على الظهور المزبور لزم تخصيص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مقابل العمومات والمطلقات الدالّة على الصحّة ما يدلّ على بطلان العقد المعلّق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هذه الصورة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المعلّق عليه أمراً حاليّاً معلوم الحصول مع كونه ممّا تتوقّف صحّة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المعلّق عليه أمراً استقباليّاً كذلك، مع كون القيد مأخوذاً على نحو الشرط المتأخّر، فإنّه لا يجري فيهما شيءٌ من المحاذير المتقدّمة حتّى الإجماع، بل لعلّ الإجماع</w:t>
      </w:r>
      <w:r>
        <w:rPr>
          <w:rStyle w:val="FootnoteAnchor"/>
          <w:rtl w:val="true"/>
        </w:rPr>
        <w:footnoteReference w:id="74"/>
      </w:r>
      <w:r>
        <w:rPr>
          <w:rFonts w:ascii="Amiri" w:hAnsi="Amiri" w:eastAsia="Amiri" w:cs="Amiri"/>
          <w:color w:val="111111"/>
          <w:sz w:val="28"/>
          <w:sz w:val="28"/>
          <w:szCs w:val="28"/>
          <w:rtl w:val="true"/>
          <w:lang w:bidi="ar-SA"/>
        </w:rPr>
        <w:t>قائمٌ على عدم بطلان العقد المعلّق فيهما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المعلّق عليه أمراً حاليّاً معلوم الحصول، مع كونه ممّا لا يتوقّف عليه صحّة العقد، أو كان أمراً استقباليّاً كذلك، مع كون الشرط بنحو الشرط المتأخّر، فلا يجري فيهما شيءٌ من الوجوه المتقدّمة سوى ما أفاده المحقّق النائيني</w:t>
      </w:r>
      <w:r>
        <w:rPr>
          <w:rStyle w:val="FootnoteAnchor"/>
        </w:rPr>
        <w:footnoteReference w:id="7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 w:name="pg11814_111590"/>
    </w:p>
    <w:p>
      <w:pPr>
        <w:pStyle w:val="BookText"/>
        <w:rPr/>
      </w:pPr>
      <w:bookmarkEnd w:id="35"/>
      <w:r>
        <w:rPr>
          <w:rFonts w:ascii="Amiri" w:hAnsi="Amiri" w:eastAsia="Amiri" w:cs="Amiri"/>
          <w:color w:val="111111"/>
          <w:sz w:val="28"/>
          <w:sz w:val="28"/>
          <w:szCs w:val="28"/>
          <w:rtl w:val="true"/>
          <w:lang w:bidi="ar-SA"/>
        </w:rPr>
        <w:t>من دعوى الانصراف التي عرفت ما فيها، والظاهر أنّهما غير داخلين في معقد الإجماع، فلا ينبغي التوقّف في عدم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المعلّق عليه أمراً استقباليّاً، معلوم الحصول، مع كون الشرط على نحو الشرط المقارن، فمقتضى الوجه الثاني والثالث والخامس بطلانه، وكذلك مقتضى الوجه الرابع هو ذلك، لو كان المعلّق عليه ممّا لا تتوقّف صحّة العقد عليه، وقد عرفت عدم تماميّة شيء منها، وأمّا الإجماع فالمتيقّن منه غيرهما، فلا وجه للحكم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من الحكم بالبطلان في الصورتين، معلّلاً بأنّ الجزم ينافي التعليق، لأنّه بعرضة عدم الحصول، ولو قُدّر العلم بحصوله، فهو كالتعليق على الوصف، لأنّ الاعتبار بجنس الشرطدون أنواعه، فاعتبر المعنى العام دون خصوصيّات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لو كان بطلان العقد المعلّق مفاد آيةٍ أو رواية، ولم يُحرز كون الجهل بحصول الشرط هو العلّة لذلك، لا فيما إذا كان البطلان من جهة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المعلّق عليه أمراً حاليّاً مشكوك الحصول، أو كان استقباليّاً كذلك، مع كونه بنحو الشرط المقارن أو المتأخّر، فإنّه سواءٌ أكان المعلّق عليه ممّا تتوقّف صحّة العقد عليه أم لا، فالظاهر شمول معقد الإجماع لهما، فلاحظ</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865291_73709187"/>
      <w:bookmarkStart w:id="37" w:name="_Toc12"/>
      <w:bookmarkEnd w:id="36"/>
      <w:r>
        <w:rPr>
          <w:rtl w:val="true"/>
        </w:rPr>
        <w:t>تنبيهات</w:t>
      </w:r>
      <w:r>
        <w:rPr>
          <w:rtl w:val="true"/>
        </w:rPr>
        <w:t>:</w:t>
      </w:r>
      <w:bookmarkEnd w:id="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هذا الشرط من شرائط الصيغة كالعربيّة، كما يظهر من </w:t>
      </w:r>
    </w:p>
    <w:p>
      <w:pPr>
        <w:pStyle w:val="BookText"/>
        <w:rPr/>
      </w:pPr>
      <w:r>
        <w:rPr>
          <w:rFonts w:ascii="Amiri" w:hAnsi="Amiri" w:eastAsia="Amiri" w:cs="Amiri"/>
          <w:color w:val="111111"/>
          <w:sz w:val="28"/>
          <w:sz w:val="28"/>
          <w:szCs w:val="28"/>
          <w:rtl w:val="true"/>
          <w:lang w:bidi="ar-SA"/>
        </w:rPr>
        <w:t xml:space="preserve">بعض كلماتهم، وإليه يُشعر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المسألة من قول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مسّت الحاجة إلى شيء من ذلك للاحتياط، وقلنا بعدم جواز تعليق الإنشاء على ما هو شرطٌ فيه، فلابدّ من إبرازه بصورة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يرجع هذا الشرط إلى المعنى المقصود، بأن يعتبر في المعاملة أن لا يكون القصد إليها معلّقاً على أمر، كما هو صريح المحقّق النائيني رحمه الله</w:t>
      </w:r>
      <w:r>
        <w:rPr>
          <w:rStyle w:val="FootnoteAnchor"/>
          <w:rtl w:val="true"/>
        </w:rPr>
        <w:footnoteReference w:id="7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ينحصر التعليق في أداة الشرط، بل كلّ ما كان في معنى التعليق ولو بغير الأداة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إذ الظاهر من كلماتهم، ومعاقد إجماعاتهم هو ذلك، كما هو مقتضى الوجوه الخمسة المشار إليها المذكورة لبطلان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القادح انما هو التعليق في العقد، فلو كان متردّداً في ترتّب الأثر على العقد الذي ينشأه شرعاً، وأنّه صحيح أو فاسد، فلا كلام في صحّته، إذ لا يكون هذا الترديد مورّثاً للتعليق في ما ينشأه، لأنّ العلم بالفساد يجتمع مع القصد إلى المعاملة فضلاً عن الترديد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متردّداً في تأثيره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متردّداً في تأثيره عرفاً، فإنْ كان ما يحتمل دخله في ترتّب الأثر عرفاً مقوّماً لعنوان المعاملة وتحقّقها كالزوجيّة بالإضافة إلى الطلاق، لا محالة يكون ذلك منافياً للتنجيز، وإلّا فلا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أنّ 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أنشأ من غير تعليق، صحّ العقد، وإنْ كان المُنشئ متردّداً في ترتّب الأثر عليه 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وأنّ مراده ما ذكرناه، لا أنّ مراده كون التنجيز من شرائط الصيغة، وعليه فلا يرد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ما أفاده السيّد في الحاشية</w:t>
      </w:r>
      <w:r>
        <w:rPr>
          <w:rStyle w:val="FootnoteAnchor"/>
          <w:rtl w:val="true"/>
        </w:rPr>
        <w:footnoteReference w:id="7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ذكره العلّامة والشهيد من كون الوجه اعتبار الجزم البطلان في هذه الصوره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فرقٌ بين الأُمور التي تتوقّف صحّة العقد عليها فلا مانع من تعليق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لا تتوقّف صحّة العقد عليه، فالتعليق عليه مبطلٌ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التعليق على ما تتوقّف صحّة العقد عليه، ليس إلّاشرطاً لما يقتضيه إطلاق العقد، فإذا اقتضاه الإطلاق لم يضرّ إظهاره وشرطه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 له بالانصراف</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وإنْ كانا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المعلّق على ذلك الشرط في الواقع، هو ترتّب الأثر الشرعي على العقد دون إنشاء مدلول الكلام، فالمعلّق في كلام المتكلّم غير معلّقٍ في الواقع على شيء كما ذكره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حيث عرفت انحصار المدرك لهذا الشرط بالإجماع، فمثل هذه الكلمات توجبُ الترديد في شمول معقد الإجماع للتعليق على ما تتوقّف صحّة العقد عليه، وبالتالي فيتعيّن الرجوع إلى المطلقات والعمومات الدالّة على الصحّة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8" w:name="pg11814_111593"/>
    </w:p>
    <w:p>
      <w:pPr>
        <w:pStyle w:val="Heading3"/>
        <w:numPr>
          <w:ilvl w:val="2"/>
          <w:numId w:val="1"/>
        </w:numPr>
        <w:rPr/>
      </w:pPr>
      <w:bookmarkStart w:id="39" w:name="__RefHeading___Toc10865293_73709187"/>
      <w:bookmarkStart w:id="40" w:name="_Toc13"/>
      <w:bookmarkEnd w:id="38"/>
      <w:bookmarkEnd w:id="39"/>
      <w:r>
        <w:rPr>
          <w:rtl w:val="true"/>
        </w:rPr>
        <w:t>اعتبار المطابقة بين الإيجاب والقبول</w:t>
      </w:r>
      <w:bookmarkEnd w:id="4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w:t>
      </w:r>
      <w:r>
        <w:rPr>
          <w:rStyle w:val="FootnoteAnchor"/>
          <w:rtl w:val="true"/>
        </w:rPr>
        <w:footnoteReference w:id="81"/>
      </w:r>
      <w:r>
        <w:rPr>
          <w:rFonts w:ascii="Amiri" w:hAnsi="Amiri" w:eastAsia="Amiri" w:cs="Amiri"/>
          <w:color w:val="111111"/>
          <w:sz w:val="28"/>
          <w:sz w:val="28"/>
          <w:szCs w:val="28"/>
          <w:rtl w:val="true"/>
          <w:lang w:bidi="ar-SA"/>
        </w:rPr>
        <w:t>أنّه من جملة شروط العقد، التطابق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التطابق بين الإيجاب والقبول من القضايا التي قياساتها معها، فإنّه مع عدم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أنشأ أحدهما بعنوان البيع وقَبل الآخر بعنوان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العقد، فإنّه مع عدم ورود الالتزامين على مورد واحد، لا يكونان مرتبطين، ومع عدم الربط لا يصدق عليهما عنوان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قوامه بالرضا بالإيجاب، بل هو حقيقته، فمع عدم كونه قبولاً لما أنشأه الموجب، لما عُدّ قبولاً، فلا يتحقّق العقد، بل كانا إيقاعين غير مرتبطين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التطابق بينهما من الاُمور الواضحة، ولا نقاش فيه، إنّما الكلام في تطبيق هذه الكبرى الكليّة على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التطابق في بعض الموارد واضح لا يحتاج إلى بيان، كما لو اختلفا في عنوان المعاملة، أو في أركانها وهي المبيع والثمن في البيع، مثل ما لو باع العبد بمائة دينار وقَبل المشتري بيع الجارية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تحقّق التطابق في بعض الموارد الأُخرى أيضاً واضح، كما لو اختلفا من حيث اللّفظ مع اتّحاد المعنى، 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الشراء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محلّ الخلاف فموارد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أوجب البائع مشروطاً بشرطٍ، وقَبِل القابلُ البيع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أوجب البائعُ البيعَ لشخصين، فقَبِل أحدهمانصف المبيع بنصف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البائع شيئين بثمن معيّن، فقبل القابل أحدهما بنصف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الشيخ رحمه الله</w:t>
      </w:r>
      <w:r>
        <w:rPr>
          <w:rStyle w:val="FootnoteAnchor"/>
          <w:rtl w:val="true"/>
        </w:rPr>
        <w:footnoteReference w:id="82"/>
      </w:r>
      <w:r>
        <w:rPr>
          <w:rFonts w:ascii="Amiri" w:hAnsi="Amiri" w:eastAsia="Amiri" w:cs="Amiri"/>
          <w:color w:val="111111"/>
          <w:sz w:val="28"/>
          <w:sz w:val="28"/>
          <w:szCs w:val="28"/>
          <w:rtl w:val="true"/>
          <w:lang w:bidi="ar-SA"/>
        </w:rPr>
        <w:t>، والمحقّق النائيني رحمه الله</w:t>
      </w:r>
      <w:r>
        <w:rPr>
          <w:rStyle w:val="FootnoteAnchor"/>
          <w:rtl w:val="true"/>
        </w:rPr>
        <w:footnoteReference w:id="83"/>
      </w:r>
      <w:r>
        <w:rPr>
          <w:rFonts w:ascii="Amiri" w:hAnsi="Amiri" w:eastAsia="Amiri" w:cs="Amiri"/>
          <w:color w:val="111111"/>
          <w:sz w:val="28"/>
          <w:sz w:val="28"/>
          <w:szCs w:val="28"/>
          <w:rtl w:val="true"/>
          <w:lang w:bidi="ar-SA"/>
        </w:rPr>
        <w:t>بطلان البيع من جهة 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هو تحقّق التطابق الذي دلَّ الدليل على اعتباره، وذلك لأنّه لا خلاف بينهم في أنّ تخلّف الشرط أو تعذّره أو فساده لا يوجب بطلان العقد، بل يقع صحيحاً، غاية الأمر غير لازم، فينكشف من ذلك أنّ المعاقدة واقعة على الفاقد للشرط، وعليه فالقبول بلا شرط مطابقٌ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لو كان قيداً للمعاملة، لزم بطلانها عند تخلّفه، فالقول بأنّ تخلّفه لا يوجبُ البطلان، يكون مبتنياً على كونه التزاماً في ضمن التزام، بالمعنى الذي سيأتي تحقيقه في محلّه، وعليه فالالتزام البيعي غير معلّق على شيء، فالقبول بلا شرط مطابقٌ للإيجاب، ولعلّه إلى هذا يرجع ما ذكره بعضهم</w:t>
      </w:r>
      <w:r>
        <w:rPr>
          <w:rStyle w:val="FootnoteAnchor"/>
          <w:rtl w:val="true"/>
        </w:rPr>
        <w:footnoteReference w:id="84"/>
      </w:r>
      <w:r>
        <w:rPr>
          <w:rFonts w:ascii="Amiri" w:hAnsi="Amiri" w:eastAsia="Amiri" w:cs="Amiri"/>
          <w:color w:val="111111"/>
          <w:sz w:val="28"/>
          <w:sz w:val="28"/>
          <w:szCs w:val="28"/>
          <w:rtl w:val="true"/>
          <w:lang w:bidi="ar-SA"/>
        </w:rPr>
        <w:t>من أنّ فساد الشرط إذا لم يخلّ بصحّة العقد، فعدم قبول المشتري للشرط الذي تضمّنه الإيجاب أولى بعدم الانحلال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المحقّقين</w:t>
      </w:r>
      <w:r>
        <w:rPr>
          <w:rStyle w:val="FootnoteAnchor"/>
          <w:rtl w:val="true"/>
        </w:rPr>
        <w:footnoteReference w:id="85"/>
      </w:r>
      <w:r>
        <w:rPr>
          <w:rFonts w:ascii="Amiri" w:hAnsi="Amiri" w:eastAsia="Amiri" w:cs="Amiri"/>
          <w:color w:val="111111"/>
          <w:sz w:val="28"/>
          <w:sz w:val="28"/>
          <w:szCs w:val="28"/>
          <w:rtl w:val="true"/>
          <w:lang w:bidi="ar-SA"/>
        </w:rPr>
        <w:t>المتقدّم ذكرهما أيضاً البطلان لعدم التطابق،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الصحّة والتطابق، وذلك لأنّ البيع لشخصين ينحلّ إلى بيعين حقيقة، كما يدلّ عليه إفتاء الفقهاء بالصحّة وعدم البطلان، فيما لو قبلا وفَسَخ أحدهما البيع في المجلس بالقياس إلى غير الفاسخ، فإذا كان هناك بيعان، فالمطابقة بين أحد البيعين والقبول متحقّقة، فلا وجه للبطلان، بل غاية ما هناك ثبوت الخيار للبائع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الحال في الثالث، فإنّ الأظهر الصحّة لعين ما ذكرناه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Style w:val="FootnoteAnchor"/>
          <w:rtl w:val="true"/>
        </w:rPr>
        <w:footnoteReference w:id="86"/>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يفيد لصحّة العقد المختَلف فيه من حيث الإنشاء ثبوت خيار تبعّض الصفقة الذي هو أثر العقد الصحيح، لأنّه لابدّ أوّلاً من صحّة العقد باتّحاد المُنشَأ، ثمّ إثبات الخيار فيه، فما يترتّب على الصحّة لا يمكن أنْ يكون منشأ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للصحّة هو الاتّحاد بالتقريب المتقدّم، لا ثبوت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المطابقة بين الإيجاب والقبول ممّا لا ينبغي إنكاره، إلّاأنّ جملة من الموارد التي ذكرها الشيخ، رحمه الله من موارد عدم المطابقة ليست منها، بل التطابق فيها متحقّق، وعليك بالتأمّل في كلّ موردٍ ثُمّ الحكم بالصحّة أو الفساد من جهة وجود التطابق وعدمه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1" w:name="pg11814_111596"/>
    </w:p>
    <w:p>
      <w:pPr>
        <w:pStyle w:val="Heading3"/>
        <w:numPr>
          <w:ilvl w:val="2"/>
          <w:numId w:val="1"/>
        </w:numPr>
        <w:rPr/>
      </w:pPr>
      <w:bookmarkStart w:id="42" w:name="__RefHeading___Toc10865295_73709187"/>
      <w:bookmarkStart w:id="43" w:name="_Toc14"/>
      <w:bookmarkEnd w:id="41"/>
      <w:bookmarkEnd w:id="42"/>
      <w:r>
        <w:rPr>
          <w:rtl w:val="true"/>
        </w:rPr>
        <w:t>أهليّة العاقد</w:t>
      </w:r>
      <w:bookmarkEnd w:id="4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أنّ من جملة الشروط في العقد أن يقع كلّ من إيجاب العاقد وقبول المشتري في حالٍ يجوز لكلّ منهما الإنشاء، بلا خلافٍ فيه في الجملة، بل الظاهر أنّه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الأهليّة المانع عن تحقّق التعاهد والتعاقد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الأهليّة الموجب لعدم كون العقد صادراً عن رضا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87"/>
      </w:r>
      <w:r>
        <w:rPr>
          <w:rFonts w:ascii="Amiri" w:hAnsi="Amiri" w:eastAsia="Amiri" w:cs="Amiri"/>
          <w:color w:val="111111"/>
          <w:sz w:val="28"/>
          <w:sz w:val="28"/>
          <w:szCs w:val="28"/>
          <w:rtl w:val="true"/>
          <w:lang w:bidi="ar-SA"/>
        </w:rPr>
        <w:t>، والمحقّق النائيني رحمه الله</w:t>
      </w:r>
      <w:r>
        <w:rPr>
          <w:rStyle w:val="FootnoteAnchor"/>
          <w:rtl w:val="true"/>
        </w:rPr>
        <w:footnoteReference w:id="88"/>
      </w:r>
      <w:r>
        <w:rPr>
          <w:rFonts w:ascii="Amiri" w:hAnsi="Amiri" w:eastAsia="Amiri" w:cs="Amiri"/>
          <w:color w:val="111111"/>
          <w:sz w:val="28"/>
          <w:sz w:val="28"/>
          <w:szCs w:val="28"/>
          <w:rtl w:val="true"/>
          <w:lang w:bidi="ar-SA"/>
        </w:rPr>
        <w:t>، من اعتبار امتلاك كلّ منهما لجميع القيود المعتبرة في تحقّقه حال إنشاء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فيهما، وهو الذي اختاره المحقّق الايرواني رحمه الله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واجديّة القابل لها في حال الإيجاب، وعدم اعتبارها بالنسبة إلى الموجب، ذهب إليه السيّد رحمه الله</w:t>
      </w:r>
      <w:r>
        <w:rPr>
          <w:rStyle w:val="FootnoteAnchor"/>
          <w:rtl w:val="true"/>
        </w:rPr>
        <w:footnoteReference w:id="90"/>
      </w:r>
      <w:r>
        <w:rPr>
          <w:rFonts w:ascii="Amiri" w:hAnsi="Amiri" w:eastAsia="Amiri" w:cs="Amiri"/>
          <w:color w:val="111111"/>
          <w:sz w:val="28"/>
          <w:sz w:val="28"/>
          <w:szCs w:val="28"/>
          <w:rtl w:val="true"/>
          <w:lang w:bidi="ar-SA"/>
        </w:rPr>
        <w:t>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يقتضي البحث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لاعتبار امتلاك القابل لتلك القيود بأنّ المعاقدة والمعاهدة لا تتحقّق بدونها، هذا ما أفاده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وأيّده المحقّق الاصفهاني رحمه الله</w:t>
      </w:r>
      <w:r>
        <w:rPr>
          <w:rStyle w:val="FootnoteAnchor"/>
          <w:rtl w:val="true"/>
        </w:rPr>
        <w:footnoteReference w:id="92"/>
      </w:r>
      <w:r>
        <w:rPr>
          <w:rFonts w:ascii="Amiri" w:hAnsi="Amiri" w:eastAsia="Amiri" w:cs="Amiri"/>
          <w:color w:val="111111"/>
          <w:sz w:val="28"/>
          <w:sz w:val="28"/>
          <w:szCs w:val="28"/>
          <w:rtl w:val="true"/>
          <w:lang w:bidi="ar-SA"/>
        </w:rPr>
        <w:t>بقوله إنّ مناط المعاهدة مع الغير يقتضي كونهما معاً كذلك في حال الإيجاب والقبول، إذ معيّة المتعاقدين إنّما هي معيّة شاعر ملتفت إلى ما يلتزم للغير ويلتزم الغير له، وإلّا فلا ينقدح القصد الجدّي في نفس العاقل إلى المعاهدة، مع من هو كالجدار أو كالحمار، وعلمه بالتفاته فيما بعد لا يصحّح المعاهدة معه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العقد إنّما ينطبق على الالتزامين الواردين على مورد واحد، وليس منطبقاً على الإيجاب خاصّة، وإنّما شأن الموجب هو الالتزام النفساني وإبرازه، وهو إنّما يكون باقياً ما لم يرفع اليد عنه، فإذا كان باقياً إلى حين القبول، والتزم القابل الأهل لذلك حين القبول، فقد ارتبط الالتزامان لا محالة، وتحقّق عنوان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الالتزام في نفس الموجب بالنسبة إلى من هو كالجدار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العاقل الملتفت إلى مالكيّة من يفرض كالجدار، كيف لا ينقدح في نفسه القصد الجدّي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ينحصر دليل النفوذ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بأنّه بعدما لاريب في أنّه يعتبر في ترتيب العقلاء والشارع الأثر على الالتزام النفساني، أن يظهره لمن هو طرفه في المعاملة، فإذا كان الطرف غير قابل للتخاطب عُدّ الإظهار له كلّا إظهار، فلأجل ذلك تعتبر قابليّة القابل للتخاطب حال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 واجديّة الموجب لتلك القيود حال القبول الوجه المشار إليه، ويمكن أنْ يقال في هذا المورد بأنّه بما أنّه في حال القبول يتمّ العقد، ويخرج المال عن ملك كلّ منهما، فلابدّ وأنْ يكون الموجب أيضاً ممّن يكون أهلاً لذلك، كي يترتّب الأثر على التزامه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عدم تحقّق المعاقدة والمعاهدة، من جهة انتفاء الالتزام النفساني بالإغماء والجنون مثلاً، فليس هناك التزام من الموجب كي يرتبطبالتزام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الالتزامات النفسانيّة لا تزول بذلك، ولذا لا شكّ لأحدٍ في أنّ العهود والالتزامات لا تبطل بالموت، فضلاً عن النوم والإغماء، ولا فرق بين الموت قبل لحوق القبول وبعده، إذ ضمّ التزامٍ آخر إليها لا يوجبُ بقائها إنْ كانت تزول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الحال في المورد الثالث، وأنّه لا يعتبر الأهليّة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أقوال، وملخّص القول فيه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استدلّ الشيخ رحمه الله</w:t>
      </w:r>
      <w:r>
        <w:rPr>
          <w:rStyle w:val="FootnoteAnchor"/>
          <w:rtl w:val="true"/>
        </w:rPr>
        <w:footnoteReference w:id="93"/>
      </w:r>
      <w:r>
        <w:rPr>
          <w:rFonts w:ascii="Amiri" w:hAnsi="Amiri" w:eastAsia="Amiri" w:cs="Amiri"/>
          <w:color w:val="111111"/>
          <w:sz w:val="28"/>
          <w:sz w:val="28"/>
          <w:szCs w:val="28"/>
          <w:rtl w:val="true"/>
          <w:lang w:bidi="ar-SA"/>
        </w:rPr>
        <w:t>لاعتبار واجديّة كلّ منهما لتلك القيود في حال إنشاء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 w:name="pg11814_111599"/>
    </w:p>
    <w:p>
      <w:pPr>
        <w:pStyle w:val="BookText"/>
        <w:rPr/>
      </w:pPr>
      <w:bookmarkEnd w:id="44"/>
      <w:r>
        <w:rPr>
          <w:rFonts w:ascii="Amiri" w:hAnsi="Amiri" w:eastAsia="Amiri" w:cs="Amiri"/>
          <w:color w:val="111111"/>
          <w:sz w:val="28"/>
          <w:sz w:val="28"/>
          <w:szCs w:val="28"/>
          <w:rtl w:val="true"/>
          <w:lang w:bidi="ar-SA"/>
        </w:rPr>
        <w:t>الآخر، بعدم تحقّق معنى المعاقدة والمعاهدة حينئذٍ، ولعلّ نظره الشريف إلى ما أفاده بعض المحقّقين</w:t>
      </w:r>
      <w:r>
        <w:rPr>
          <w:rStyle w:val="FootnoteAnchor"/>
          <w:rtl w:val="true"/>
        </w:rPr>
        <w:footnoteReference w:id="94"/>
      </w:r>
      <w:r>
        <w:rPr>
          <w:rFonts w:ascii="Amiri" w:hAnsi="Amiri" w:eastAsia="Amiri" w:cs="Amiri"/>
          <w:color w:val="111111"/>
          <w:sz w:val="28"/>
          <w:sz w:val="28"/>
          <w:szCs w:val="28"/>
          <w:rtl w:val="true"/>
          <w:lang w:bidi="ar-SA"/>
        </w:rPr>
        <w:t>بأنّ رضاهما بعد إنْ كان في نظر الشارع الأقدس كلّا رضا، والمفروض أنّ رضاهما ممّا يعتبر في تحقّق مفهوم التعاهد، لا جرم كان تعاهدهما في نظره كالعدم، فلا يكون عقدهما عقداً معتبراً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العقد هي ربط الالتزامين الواردين على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ذلك مع رضاهما بذلك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فالرضا بالعقد لا يعتبر في تحقّقه، وعدمه لا يخلّ به، من غير فرق بين عدم الرضا أصلاً أو عدم الاعتبار به شرعاً، وإنّما هو شرطٌ في تأثير إنشاء كلّ منهما نفسه، فاعتبار رضا كلّ منهما حال إنشاء الآخر ممّا لا أصل له، ولأجل ذلك نلتزم بأنّ صحّة عقد المكره إذا لحقه الرضا إنّما تكون على القاعدة، مع أنّه لو سُلّم توقّف تحقّق العقد على الرضا، إلّاأنّ دليل الصحّة لا ينحصر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0865297_73709187"/>
      <w:bookmarkStart w:id="46" w:name="_Toc15"/>
      <w:bookmarkEnd w:id="45"/>
      <w:r>
        <w:rPr>
          <w:rtl w:val="true"/>
        </w:rPr>
        <w:t>اختلاف المتعاقدين في شروط الصيغة</w:t>
      </w:r>
      <w:bookmarkEnd w:id="46"/>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المتعاقدان اجتهاداً أو تقليداً في شروط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لكلّ واحدٍ منهما أن يكتفي بما يقتضيه مذهبه، أم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يجوز ذلك إلّافي صورة كون العقد المركّب منهما ممّا لا قائل بكونه سبباً للنقل‌؟ كما لو فرضنا أنّه لا قائل بصحّة العقد بالفارسي، مع تقديم القبول على الإيجاب، وكان العقد بالفارسي صحيحاً عند أحدهما، وتقديم القبول جائزاً عند </w:t>
      </w:r>
    </w:p>
    <w:p>
      <w:pPr>
        <w:pStyle w:val="BookText"/>
        <w:rPr/>
      </w:pPr>
      <w:r>
        <w:rPr>
          <w:rFonts w:ascii="Amiri" w:hAnsi="Amiri" w:eastAsia="Amiri" w:cs="Amiri"/>
          <w:color w:val="111111"/>
          <w:sz w:val="28"/>
          <w:sz w:val="28"/>
          <w:szCs w:val="28"/>
          <w:rtl w:val="true"/>
          <w:lang w:bidi="ar-SA"/>
        </w:rPr>
        <w:t>الآخر، فأوقعا العقد كذلك‌؟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القيود التي ينحصر دليلها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لدليل اعتباره إطلاق، مع عدم سراية إحدى الصفات إلى 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لدليل اعتباره إطلاقٌ مع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صحّة العقد، كما هو مقتضى العمومات والمطلقات، والمتيقّن من الإجماع على اعتبار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المقام الصادر فيه الإيجاب والقبول عن اعتقاد كلّ منهما صحّة ما أنشأه، والمرجع فيه إلى العمومات المقتضية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العقد فاسداً في نظر الجميع، بحيث لا قائل بصحّته، كما لو فرضنا أنّه لا قائل بنفوذ العقد الفارسي المقدّم إيجابه على قبوله فعدم الصحّة، وبين غيره فالصحّة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الشيخ الأعظم رحمه الله</w:t>
      </w:r>
      <w:r>
        <w:rPr>
          <w:rStyle w:val="FootnoteAnchor"/>
          <w:rtl w:val="true"/>
        </w:rPr>
        <w:footnoteReference w:id="95"/>
      </w:r>
      <w:r>
        <w:rPr>
          <w:rFonts w:ascii="Amiri" w:hAnsi="Amiri" w:eastAsia="Amiri" w:cs="Amiri"/>
          <w:color w:val="111111"/>
          <w:sz w:val="28"/>
          <w:sz w:val="28"/>
          <w:szCs w:val="28"/>
          <w:rtl w:val="true"/>
          <w:lang w:bidi="ar-SA"/>
        </w:rPr>
        <w:t>الأولين على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الأحكام الظاهريّة المجتهد فيها بمنزلة الواقعيّة الاضطراريّة، فالإيجاب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بالفارسي من المجتهد القائل بصحّته عند من يراه باطلاً، بمنزلة إشارة الأخرس‌؟</w:t>
      </w:r>
    </w:p>
    <w:p>
      <w:pPr>
        <w:pStyle w:val="BookText"/>
        <w:rPr/>
      </w:pPr>
      <w:r>
        <w:rPr>
          <w:rFonts w:ascii="Amiri" w:hAnsi="Amiri" w:eastAsia="Amiri" w:cs="Amiri"/>
          <w:color w:val="111111"/>
          <w:sz w:val="28"/>
          <w:sz w:val="28"/>
          <w:szCs w:val="28"/>
          <w:rtl w:val="true"/>
          <w:lang w:bidi="ar-SA"/>
        </w:rPr>
        <w:t>أم هي أحكام ظاهريّة لا يُعذر فيها إلّامن اجتهد او قلّد فيها؟</w:t>
      </w:r>
    </w:p>
    <w:p>
      <w:pPr>
        <w:pStyle w:val="BookText"/>
        <w:rPr/>
      </w:pPr>
      <w:r>
        <w:rPr>
          <w:rFonts w:ascii="Amiri" w:hAnsi="Amiri" w:eastAsia="Amiri" w:cs="Amiri"/>
          <w:color w:val="111111"/>
          <w:sz w:val="28"/>
          <w:sz w:val="28"/>
          <w:szCs w:val="28"/>
          <w:rtl w:val="true"/>
          <w:lang w:bidi="ar-SA"/>
        </w:rPr>
        <w:t>وأورد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96"/>
      </w:r>
      <w:r>
        <w:rPr>
          <w:rFonts w:ascii="Amiri" w:hAnsi="Amiri" w:eastAsia="Amiri" w:cs="Amiri"/>
          <w:color w:val="111111"/>
          <w:sz w:val="28"/>
          <w:sz w:val="28"/>
          <w:szCs w:val="28"/>
          <w:rtl w:val="true"/>
          <w:lang w:bidi="ar-SA"/>
        </w:rPr>
        <w:t>من أنّ مجرّد كونه حكماً واقعيّاً وبمنزلته لا يكفي في الحكم بالصحّة، بل لابدّ وأن يقيّد بما إذا كان كذلك حتّى في حقّ الغير الذي له مساسٌ بالعقد، فلو كان حكماً واقعيّاً في حقّ المُنشئ خاصّة، لم يكن ذلك مجدياً في الحكم بالصحّة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الملكيّة من الأحكام المجعولة الوضعيّة، ومن الاعتباريّات لا من الأُمور الواقعيّة، فإذا فرضنا أنّ الإيجاب بالفارسي وإنْ كان عند القابل ممّا لا مصلحة في نفسه في جعل الملكيّة بعده، إلّا أنّه من جهة قيام الأمارة عند الموجب تحدث فيه مصلحة بهذا العنوان مقتضية لذلك، فلا محالة للآخر القابل ترتيب الأثر، لعدم كشفه عمّا يخالفه، كما لا معنى للقول بأنّ المصلحة إنّما هي في حقّ الموجب خاصّة، وعليه فالملكيّة المجعولة إنّما تكون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في الحاشية</w:t>
      </w:r>
      <w:r>
        <w:rPr>
          <w:rStyle w:val="FootnoteAnchor"/>
          <w:rtl w:val="true"/>
        </w:rPr>
        <w:footnoteReference w:id="97"/>
      </w:r>
      <w:r>
        <w:rPr>
          <w:rFonts w:ascii="Amiri" w:hAnsi="Amiri" w:eastAsia="Amiri" w:cs="Amiri"/>
          <w:color w:val="111111"/>
          <w:sz w:val="28"/>
          <w:sz w:val="28"/>
          <w:szCs w:val="28"/>
          <w:rtl w:val="true"/>
          <w:lang w:bidi="ar-SA"/>
        </w:rPr>
        <w:t>وتبعه بعض مشايخنا المحقّقين رحمه الله، من أنّ ما ذُكر على القول بكون الأحكام الظاهريّة بمنزلة الواقعيّة إنّما يتمّ بالنسبة إلى ما لو كان الحكم المجتهد فيه مع متعلّقه موضوعاً لحكم الآخر، كما لو كان رأيه جواز النكاح بالفارسي فزوّج امرأة بالعقد الفارسي، فإنّه يكون العقد صحيحاً عنده، فلا يجوز لغيره الذي يرى اعتبار العربيّة تزويج تلك المرأة، ولا ينفع بالنسبة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ما إذا كان المتعلّق معروضاً لحكمه ولحكم غيره في عرض واحد، كما لو ذكّى الذَّبح بغير الحديد، فإنّه لا يجوز لمَن يرى اعتبار وقوعها بالحديد الأكل من تلك الذبيحة، والسرّ فيه أنّ ذلك بعنوانه المجتهد فيه ليس موضوعاً لحكم غيره، فلا يجوز لغيره المخالف له في الرأي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الثاني، لأنّ البيع فعلٌ واحد يشارك فيه طرفي العقد، بمعنى أنّه قائمٌ بطرفين، ويجب على كلٍّ من المتبايعين إيجاد عقد البيع، ولا يجوز لواحدٍ منهما التصرّف في الثمن والمثمن إلّابعد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لأحد الطرفين ليست موضوعة لحكم الطرف الآخر، بل لابدّ من إحراز كلّ منهما صحّة مجموع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ثابتٌ في الصحّة الفعليّة، وأمّا الصحّة التأهليّة فهي إنّما تكون لكلّ من الإيجاب والقبول مستقلّاً، وهي في الإيجاب مثلاً تكون موضوعة لحكم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وعليه فما أفاده الشيخ رحمه الله متين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Style w:val="FootnoteAnchor"/>
          <w:rtl w:val="true"/>
        </w:rPr>
        <w:footnoteReference w:id="98"/>
      </w:r>
      <w:r>
        <w:rPr>
          <w:rFonts w:ascii="Amiri" w:hAnsi="Amiri" w:eastAsia="Amiri" w:cs="Amiri"/>
          <w:color w:val="111111"/>
          <w:sz w:val="28"/>
          <w:sz w:val="28"/>
          <w:szCs w:val="28"/>
          <w:rtl w:val="true"/>
          <w:lang w:bidi="ar-SA"/>
        </w:rPr>
        <w:t>بأنّ العقد باطلٌ حتّى على القول بكون الأحكام الظاهريّة بمنزلة الواقعيّة الاضطراريّة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المورد الثاني أنّه في ذلك المورد لا يوجب سراية تلك الصفة إلى فعل الآخر، والمفروض صحّته من المعتقد في نظر الاخر، وهذا بخلاف هذا المورد، فإنّ تلك الصفة تسري إلى فعل الآخر إذا أنشأ الموجب العقد معلّقاً، والقابل إن قبل مطلقاً لزم عدم التطابق بين الإيجاب والقبول، وإنْ قبل معلّقاً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 في نظره فاقداً للوصف المعتبر في العقد، فيوجب ذلك الفساد من هذه الجهة لا من جهة فساد فعل طرفه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أحد الجزئين لا يسري إلى الآخر على هذا المسلك، ولكن منشأ الفساد يسري إليه ويوجب ذلك فساده</w:t>
      </w:r>
      <w:r>
        <w:rPr>
          <w:rFonts w:eastAsia="Amiri" w:cs="Amiri" w:ascii="Amiri" w:hAnsi="Amiri"/>
          <w:color w:val="111111"/>
          <w:sz w:val="28"/>
          <w:szCs w:val="28"/>
          <w:rtl w:val="true"/>
          <w:lang w:bidi="ar-SA"/>
        </w:rPr>
        <w:t>.</w:t>
      </w:r>
      <w:bookmarkStart w:id="47" w:name="pg11814_111604"/>
    </w:p>
    <w:p>
      <w:pPr>
        <w:pStyle w:val="BookText"/>
        <w:rPr/>
      </w:pPr>
      <w:bookmarkEnd w:id="47"/>
      <w:r>
        <w:rPr>
          <w:rFonts w:ascii="Amiri" w:hAnsi="Amiri" w:eastAsia="Amiri" w:cs="Amiri"/>
          <w:color w:val="111111"/>
          <w:sz w:val="28"/>
          <w:sz w:val="28"/>
          <w:szCs w:val="28"/>
          <w:rtl w:val="true"/>
          <w:lang w:bidi="ar-SA"/>
        </w:rPr>
        <w:t>وإنّما يصحّ العقدُ إذا صَدَر عن مكلّف</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0865299_73709187"/>
      <w:bookmarkStart w:id="49" w:name="_Toc16"/>
      <w:bookmarkEnd w:id="48"/>
      <w:r>
        <w:rPr>
          <w:rtl w:val="true"/>
        </w:rPr>
        <w:t>المقصد الرابع شرائط المتعاقدين</w:t>
      </w:r>
      <w:bookmarkEnd w:id="49"/>
    </w:p>
    <w:p>
      <w:pPr>
        <w:pStyle w:val="Heading3"/>
        <w:numPr>
          <w:ilvl w:val="2"/>
          <w:numId w:val="1"/>
        </w:numPr>
        <w:rPr/>
      </w:pPr>
      <w:bookmarkStart w:id="50" w:name="__RefHeading___Toc10865301_73709187"/>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التي يجب توفّرها في المتعاقدين هي البلوغ، والعقل، والقصد،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يصحّ العقد إذا صَدَر عن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جميع ذلك، وتنقيح القول عنها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بطلان عقدالصبي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الصبي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مستقلّاً فيها سواءٌ أكان ذلك في أمواله أو في أموال غيره، وسواءٌ أذن له الولي أم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إذن الولي مع كون المعاملة مستندة إليه، ويكون الصَّبي من قبيل الوكيل المفوض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آلة محضة، بمعنى كون المعاملة معاملة الولي إن كانت في أمواله، ومعاملة الموكّل إنْ كانت في أموال غيره، ويكون الصبي مُنشئاً فقط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منعه عن التصرّف على النحو الأخير إلى كون قصده للإنشاء كلّا قصد، ومن قبيل بيع الهازل والنائم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الصبي المميّز، وأمّا غير المميّز فلا إشكال في بطلان معاملاته حتّى بالنحو الأخير، لعدم قصده لمدلول العقد، والشيخ الأعظم رحمه الله</w:t>
      </w:r>
      <w:r>
        <w:rPr>
          <w:rStyle w:val="FootnoteAnchor"/>
          <w:rtl w:val="true"/>
        </w:rPr>
        <w:footnoteReference w:id="101"/>
      </w:r>
      <w:r>
        <w:rPr>
          <w:rFonts w:ascii="Amiri" w:hAnsi="Amiri" w:eastAsia="Amiri" w:cs="Amiri"/>
          <w:color w:val="111111"/>
          <w:sz w:val="28"/>
          <w:sz w:val="28"/>
          <w:szCs w:val="28"/>
          <w:rtl w:val="true"/>
          <w:lang w:bidi="ar-SA"/>
        </w:rPr>
        <w:t xml:space="preserve">استظهر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دعوى الإجماع على بطلان عقده بالنحو الأخير أيضاً، ومورد استظهاره منها استثنائه إيصال الهديّة، وإذنه في دخول الدار من التصرّفات التي ادّعى الإجماع على محجوريّته فيها، مع أنّهما ليسا من التصرّفات القوليّة أو الفعليّة، فاستكشف من ذلك شمول المستثنى منه لمطلق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حجيّة فعله في الأوّل، وقوله في الثاني في حكايتهما بالتصرّف في مال الغير بأخذ الهديّة والدخول في الدار، لا يقتضي عدم العبرة بقصده للإنشاء، لرجوع ذلك إلى عدم تصديق قول الصبي كالفاسق، فاستثنائهما لا يكشف عن شمول المستثنى منه لمطلق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استثنائه إيّاهما من كون الصبي محجوراً عليه شرعاً، يقتضي حمل كلامه؛ على إرادة الإيصال والإذن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من التصرّفات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الآليّة المحضة، فلا مناص عن حملهما على إرادة كونهما فعل الوكيل أو قوله الكاشفين عن إهداء المالك وإذنه في الدخول، ولا كلام في أنّ هذا التصرّف تصرّفٌ استقلالي للصبي، وليسا من قبيل إجراء الصيغة، وعلى هذا فثبوت الشهرة والإجماع على بطلان عقده بالمعنى الأخير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فلابدّ من التكلّم في الأدلّة، والكلام فيها يقع في مقامين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الآية الشريفة من جهة جعل البلوغ غاية الابتلاء والامتحان، وغير ذلك من القرائن، كون جواز الدفع مشروطاً بشرطين، هما البلوغ والرشد، فمفهومها عدم جواز الدفع مع السفاهة أو الصباوة، وليس ذلك إلّامن جهة حجره في تصرّفاته، بل المراد من عدم الدفع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الشريفة من جهة الأمر بالدفع تدلّ على وجوب الدفع بعد البلوغ والرشد، فمفهومها عدم الوجوب قبل ذلك، وهذا يلائم مع الجواز، فلا تدلّ الآية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جاز الدفع لوجب، لعدم جواز إمساك مال الغير، فمفهومها عدم جواز الدفع قبل ذلك، ووجوب حفظ أمواله، وعدم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لوروده مورد الحظر والمنع، لا يستفاد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الآية الشريفة على محجوريّة الصبي في الجملة لا كلام فيها، إنّما الإشكال في 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تدلّ على المنع عن التصرّفات مستقلّاً بالمعنى الأوّل خاصّة‌؟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تدلّ على المنع عنها بالمعنى الثاني‌؟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تدلّ على إلغاء تصرّفه بالمرّة‌؟</w:t>
      </w:r>
    </w:p>
    <w:p>
      <w:pPr>
        <w:pStyle w:val="BookText"/>
        <w:rPr/>
      </w:pPr>
      <w:r>
        <w:rPr>
          <w:rFonts w:ascii="Amiri" w:hAnsi="Amiri" w:eastAsia="Amiri" w:cs="Amiri"/>
          <w:color w:val="111111"/>
          <w:sz w:val="28"/>
          <w:sz w:val="28"/>
          <w:szCs w:val="28"/>
          <w:rtl w:val="true"/>
          <w:lang w:bidi="ar-SA"/>
        </w:rPr>
        <w:t>الظاهر هو الوسط، فإنّ الآية من جهة توجيه الخطاب فيها إلى الولي، وتضمّنها المنع عن الدفع قبل البلوغ، تدلّ على عدم استقلال الصبي في معاملاته في أمواله، وإن أذن له الولي، ولكنّها لا تدلّ على جعل إنشائه كلّا إنشاء، مع عدم كون التصرّف تصرّفاً له، بل من تصرّفات وليّه، وكون البيع بيعه مثلاً، وعليه فالآية تدلّ على عدم نفوذ ما يعدّ تصرّفاً له ولو مع إذن الولي، وهي وإنْ اختصّت بأمواله، إلّا أنّه يكفي في منعه عن التصرّفات في مال غيره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رفع القلم عن الصبي، الذي 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الضبيان، عن أمير المؤمنين عليه السلام في سقوط الرجم عن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سقوط القصاص والدية في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الغلام متى يجب عليه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 سنة، فإنْ احتلم قبل ذلك فقد وجبت عليه الصلاة وجرى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الإقرار</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رفع القلم أنْ لا يكون لكلامه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منه قلم المؤاخذة لا قلم جعل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شاهد لهذا الحمل، بل الظاهر منه قلم جعل الأحكام، ولا أقلّ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بعض هذه النصوص القصاص وثبوت الدية، وهما ليسا من قبيل المؤاخذة على مخالفة التكليف، بل من قبيل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لو كان رفع فعليّة المؤاخذة مع ثبوت الاستحقاق، ليكون مقتضاه العفو، كان ذلك ممّا يقطع بخلافه، وإنْ كان المراد رفع الاستحقاق، فهو لا يصحّ إلّامع رفع الحكم الذي هو منشأ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المشهور على الألسنة أنّ الأحكام الوضعيّة ليست مختصّة بالبالغين، فلا مانع من كون عَقده سبباً فعليّاً للوجوب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الوفاء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الوجوب منشأ انتزاع الوضع، لعدم اختصاص منشأه بالوجوب الفعلي المنجّز</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إنّما هو ثبوت الوضع في حقّه في الجملة، في قبال عدم ثبوت التكليف اللّزومي بقول مطلق، لا ثبوت الأحكام الوضعيّة في حقّه مطلقاً، كيف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اشتهر بينهم بطلان عقد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أيضاً، من أنّه لو سَلّمنا اختصاص الأحكام الوضعيّة أيضاً بالبالغين، لكن لا مانع من كونه جزء السبب للملكيّة بعد البلوغ، بأن يكون الجزء الآخر البلوغ، ومع ذلك ليس للطرف الآخر نقض العقد، لكون العقد موضوعاً لوجوب الوفاء، وإنْ لم يؤثّر في الملكيّة، كما في معاملة الفضولي مع الأصيل، وبالتالي فإنّه يجب على الثاني الوفاء بالعقد مع عدم 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اندفع ما أورده المحقّق النائيني رحمه الله</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بأنّه لا يمكن التفكيك في الآثار بين البالغ وغيره، إذ لو أفاد عقد الصبي الملكيّة فلا يمكن أن لا يؤثّر فعلاً ويصير ذا أثرٍ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الالتزام باختصاص الأحكام الوضعيّة بالبالغين، لا سبيل إلى الالتزام بكون عقده جزء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المراد بالقلم لو كان قلم التكليف، كان المراد خصوص التكاليف الإلزاميّة، وذلك بقرينة الرفع، فإنّ المناسب لمادّة الرفع، هو رفع مافي حمله كُلفة وثقل ومشقّة، وليس ذلك إلّا في الأحكام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إسناد الرفع إلى كلّ ما يصحّ إسناد الوضع إليه، لأنّهما متقابلان، فلا وجه للاختصاص ببعض الأحكام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تأثير الإنشاء في حصول عنوانه المُنشَأ كالبيع تأثيرٌ تكويني في أمر اعتباري، فيكون كتأثير سيفه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القطع، وهذا لا يرفعه حديث الرفع، وأمّا رفع الآثار الشرعيّة المترتّبة شرعاً على ذلك العنوان المتولّد على أن لا يكون البيع الحاصل بإنشائه محكوماً بأحكام البيع، فذلك من البشاعة يساوق القول بعدم ترتّب آثار الموت على من مات بسيفه، ومعلومٌ بالقطع أنّ حديث الرفع لا يرفع إلّاأحكاماً مترتّبة بلا واسطة على فعل الصغير، لا أحكاماً مترتّبة عليه حتّى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الإنشاء في حصول العنوان ليس تكوينيّاً، بل هو جعلي، غاية الأمر حصوله في نظر الشارع متوقّف على القيود الشرعيّة، وإنْ كان حصوله في نظر العاقد غير 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أوّل مباحث كتاب البيع</w:t>
      </w:r>
      <w:r>
        <w:rPr>
          <w:rStyle w:val="FootnoteAnchor"/>
          <w:rtl w:val="true"/>
        </w:rPr>
        <w:footnoteReference w:id="110"/>
      </w:r>
      <w:r>
        <w:rPr>
          <w:rFonts w:ascii="Amiri" w:hAnsi="Amiri" w:eastAsia="Amiri" w:cs="Amiri"/>
          <w:color w:val="111111"/>
          <w:sz w:val="28"/>
          <w:sz w:val="28"/>
          <w:szCs w:val="28"/>
          <w:rtl w:val="true"/>
          <w:lang w:bidi="ar-SA"/>
        </w:rPr>
        <w:t>، أنّ في البيع مثلاً يعتبر في البائع والمشتري إثباتهما الملكيّة، ويتحقّق ذلك في اعتبارهما، ثمّ إنْ كانت المعاملة واجدة للقيود المعتبرة عند العقلاء فيه، اعتبر العقلاء ذلك أيضاً، وإلّا فلا، وكذلك بالإضافة إلى الشارع، فلو كان البلوغ من تلك القيود بنظره الأقدس لا تعتبر الملكيّة، ولا يكون العنوان متحقّقاً في اعتباره، وهذا لا يستلزم شيئاً من المحاذير المتقدّمة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المحقّق النائيني رحمه الله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دلالته على بطلان عقد الصبي حتّى بالمعنى الثالث، بدعوى أنّه يدلّ على كون الصبي مسلوب العبارة، فإنّ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الناس، والدائر على ألسنتهم من أنّ فلاناً رفع القلم عنه، وأنّه لا حَرَج عليه، وأنّ أعماله وتصرّفاته كأعمال المجانين وتصرّفاتهم، فهذه الكلمة كناية عن أنّ لعمله اعتبار وقيمة وأنّه كالعدم، ورفع عنه ما جرى عليه القلم، فلا ينفذ فعله، ولا يمضي قوله، ولا يمكن نسبة ما صدر عنه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رفع قلم الوضع والتكليف عن الصبي، ولازم ذلك بطلان عقده بالمعنيين الأولين دون الثالث، فإنّ العقد الصادر من الصبي بإذن الولي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الصبي، ونسبة إلى الولي، غاية الأمر نسبته إليه إنّما تكون بالتسبيب، ولا منافاة بين عدم نفوذ ما هو عقد الصبي بالمباشرة، ونفوذ ما هو عقد الولي، إذ القلم رفع عن الصبي لا عن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تسليم صدق كون العقد والبيع عقد الصبي مع كونه مجري الصيغة خاصّة، وكون طرف المعاملة عند العرف هو الولي، وإلّا فعدم دلالته على سلب عبارته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بالمنطوق والمفهوم على عدم جواز أمر الصبي في البيع والشراء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بالإطلاق تدلّ على عدم نفوذ بيعه وشرائه حتّى مع إذن الولي، فتدلّ على البطلان حتّى بالمعنى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رحمه الله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بيان أنّ الاحتلام شرط في نفوذ أمر الصبي، وليست في مقام بيان عدم نفوذ أمره قبله، ولو مع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منطوق بعض تلك النصوص يدلّ على عدم نفوذ أمره قبله، ومقتضى إطلاقه عدم الفرق بين إذن الولي وعدمه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دلالتها على بطلان عقد الصبي بالمعنيين الأولين لا تُنكر،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لا تدلّ على البطلان بالمعنى الأخير، إذ لو كان الصبي مجري الصيغة خاصّة، لم يكن يستند البيع والشراء إليه، وعلى هذا بنوا عدم ثبوت خيار المجلس لمُجري الصيغة ومنشئها، لعدم صدق البيع عليه، فالبيع إنّما يكون بيع الولي أو الموكّل، والأمر أمره، ومجرّد الصيغة لا تكون موضوع النفوذ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أنّ مثل هذا البيع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الصبي، ونسبةٌ إلى الوليّ أو الموكل، فلا مانع من نفوذه ومضيّه بالاعتبار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بعض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بعدم إرادة كون الصبي مسلوب العبارة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السفيه ليس مسلوب العبارة، فمن استثنائه يعلم أنّ المراد عدم استقلاله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مفاد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أمر الصبي ولو في إجراء الصيغة خاصّة، لم يكن هذا الاستثناء ينافيه، بل غاية ما هناك كنّا نقول إنّ هذه الأخبار تدلّ بالإطلاق على كونه أيضاً مسلوب العبارة، إلّاأنّ الدليل دلَّ على خلاف ذلك، فلا يحكم بكونه مسلوب العبارة لدليل آخر لو كان، وإلّا فلا مانع من الالتزام بكونه مسلوب العبارة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على أنّ عمد الصبي خطأ، كصحيح محمّد بن مسلم، عن مولانا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وخطأه واحد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الأحكام المترتّبة على الأفعال مع القصد والعمد، لا تترتّب على أفعال الصبي، وأنّ أعماله عن قصدٍ كالأعمال الصادرة عن غيره بلا قصد، فعقده كعقد الهازل والنائم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مدلول الأخبار هل هي أنّ قصدالصبي كلّا قصد، أم تدلّ على أنّ 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الصادر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أي حكمه حكم الفعل الصادر خطاءً؟</w:t>
      </w:r>
    </w:p>
    <w:p>
      <w:pPr>
        <w:pStyle w:val="BookText"/>
        <w:rPr/>
      </w:pPr>
      <w:r>
        <w:rPr>
          <w:rFonts w:ascii="Amiri" w:hAnsi="Amiri" w:eastAsia="Amiri" w:cs="Amiri"/>
          <w:color w:val="111111"/>
          <w:sz w:val="28"/>
          <w:sz w:val="28"/>
          <w:szCs w:val="28"/>
          <w:rtl w:val="true"/>
          <w:lang w:bidi="ar-SA"/>
        </w:rPr>
        <w:t>ظاهر الأخبار بل صريحها هو الثاني، فضلاً عن أنّ حملها على الأوّل مستلزمٌ لتخصيص الأكثر، إذ لازمه صحّة صلاته لو تعمّد التكلّم، وإيجاد غيره من الموانع، وصحّة صومه لو أكل من الصبح إلى الغروب، وأنّه لو حاز شيئاً لا يملكه وجاز أخذه منه، وغير ذلك من الأحكام التى لا مناص عن الالتزام بخروجها عنها بناءً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المعنى المختار هل تعمّ النصوص باب المعاملات، أم تختصّ بباب الجنايات‌؟</w:t>
      </w:r>
    </w:p>
    <w:p>
      <w:pPr>
        <w:pStyle w:val="BookText"/>
        <w:rPr/>
      </w:pPr>
      <w:r>
        <w:rPr>
          <w:rFonts w:ascii="Amiri" w:hAnsi="Amiri" w:eastAsia="Amiri" w:cs="Amiri"/>
          <w:color w:val="111111"/>
          <w:sz w:val="28"/>
          <w:sz w:val="28"/>
          <w:szCs w:val="28"/>
          <w:rtl w:val="true"/>
          <w:lang w:bidi="ar-SA"/>
        </w:rPr>
        <w:t>وجهان أقواهما الثاني،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 والخطأ إنّما يتصوّران في الأُمور التي لها واقع محفوظ، وذلك الأمر تارةً يترتّب على سببه قهراً، وأُخرى عن قصد، والاُمور المتوقّف تحقّقها على القصد كالعقود والإيقاعات حيث أنّها لا تتحقّق بدون القصد، فلا يتصوّر فيها الخطأ، إذ لو قصدها تقع وإلّا فلا لا أنّها تقع خطأ</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شيءٍ منزله آخر إنّما يصحّ إذا كان للمنزّل عليه أثرٌ </w:t>
      </w:r>
    </w:p>
    <w:p>
      <w:pPr>
        <w:pStyle w:val="BookText"/>
        <w:rPr/>
      </w:pPr>
      <w:r>
        <w:rPr>
          <w:rFonts w:ascii="Amiri" w:hAnsi="Amiri" w:eastAsia="Amiri" w:cs="Amiri"/>
          <w:color w:val="111111"/>
          <w:sz w:val="28"/>
          <w:sz w:val="28"/>
          <w:szCs w:val="28"/>
          <w:rtl w:val="true"/>
          <w:lang w:bidi="ar-SA"/>
        </w:rPr>
        <w:t xml:space="preserve">ليكون التنزيل بلحاظه، كما في القتل، فإنّ أثر الخطأ منه كون الدية على العاقلة، وأمّا ما لا حكم لخطأه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المعاملات على فرض تسليم وقوع الخطأ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فيه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وحدة حكم عمد الصبي وخطأه، وهذا إنّما يصحّ فيما كان لكلّ منهما حكمٌ يخصّه، فاُريد بهذه العبارة إفادة الاتّحاد في خصوص الصبي، ومعلوم أنّ تعدّد حكم العمد والخطأ واختلافهما في الحكم إنّما يكون في خصوص باب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قدس سره في الحاشية</w:t>
      </w:r>
      <w:r>
        <w:rPr>
          <w:rStyle w:val="FootnoteAnchor"/>
          <w:rtl w:val="true"/>
        </w:rPr>
        <w:footnoteReference w:id="115"/>
      </w:r>
      <w:r>
        <w:rPr>
          <w:rFonts w:ascii="Amiri" w:hAnsi="Amiri" w:eastAsia="Amiri" w:cs="Amiri"/>
          <w:color w:val="111111"/>
          <w:sz w:val="28"/>
          <w:sz w:val="28"/>
          <w:szCs w:val="28"/>
          <w:rtl w:val="true"/>
          <w:lang w:bidi="ar-SA"/>
        </w:rPr>
        <w:t>وجهين آخرين لاختصاص النصوص بباب الجنايات،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ذيل بعض</w:t>
      </w:r>
      <w:r>
        <w:rPr>
          <w:rStyle w:val="FootnoteAnchor"/>
          <w:rtl w:val="true"/>
        </w:rPr>
        <w:footnoteReference w:id="116"/>
      </w:r>
      <w:r>
        <w:rPr>
          <w:rFonts w:ascii="Amiri" w:hAnsi="Amiri" w:eastAsia="Amiri" w:cs="Amiri"/>
          <w:color w:val="111111"/>
          <w:sz w:val="28"/>
          <w:sz w:val="28"/>
          <w:szCs w:val="28"/>
          <w:rtl w:val="true"/>
          <w:lang w:bidi="ar-SA"/>
        </w:rPr>
        <w:t>تلك النصوص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الدية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مثل هذه النصوص مختصّة بباب الجنايات، وهي تكون قرينة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لحمل المطلق في المقام على المقيّد، لكونهما 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غير المذيّلة بما ذُكر، إنّما تكون مطلقة لا عامّة، والقدر المتيقّن منها باب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لايمنع عن التمسّك بالإطلاق، فالصحيح ما ذكرناه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 بعدما أشكل على دلالة حديث رفع القلم على بطلان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الصبي، قال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يمكن بملاحظة بعض ما ورد من هذه الأخبار في قتل المجنون والصبي، استظهار المطلب من حديث رفع القلم، وهو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البُختري، عن جعفر، عن أبيه، عن عليّ عليهم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المجنون والمعتوه الذي لا يفيق، والصبي الذي لم يبلغ، عمدهما خطأ 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استظهار المطلب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توجيه لذكره إلّاكونه علّة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الدية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معلولاً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أي تقديرٍ يدلّ على أنّ قصد الصبي كلّا قصد، فإنّه يدلّ حينئذٍ على عدم اختصاص الرفع بالمؤاخذة، وأنّه عام لكلّ ما التزم على نفسه من المال بإقرار أو معاوضة، ويدلّ أنّه لا أثر له في إلزامه بالمال ومؤاخذته به بعد البلوغ، ومقتضى إطلاقه عدم الفرق بين إذن الولي وعدمه، وعدم ترتّب الأثر على التزامه حتّى مع إذن الولي لا يكون إلّالسلب قصده، وعدم العبرة بإنشائه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 من ظهور حديث رفع القلم في رفع جميع الأحكام في نفسه، ومع ذلك لا يدلّ على سلب قصده، فراجع</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علّة للحكم، ولا معلولاً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فلخلوّه عن اللّام والفاء الدالّتين على ذلك، مضافاً إلى أنّه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تؤخذ العلّة رفع القلم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رفع القلم في باب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فأجنبيّة العلّة عن الحكم المعلّل واضحة، إذ لا علاقة بين رفع قلم التكليف عن الصوم والصلاة وثبوت 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يقال في توجيه الارتباط هو أنّ دم المسلم لابدَّ وأن يتدارك، ولا يكون ذلك من بيت المال، فلابدّ وأنْ يكون من مال الصبي أو من العاقلة، فحيث إنّ القلم مرفوعٌ عن الصبي فيكون على ذمّة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مخدوشيّته في نفسه، إذ لا دليل على لزوم التدارك، فضلاً عن أنّه لا دليل على عدم كونه من بيت المال، وأيضاً لا دليل على الدوران المزبور، فإنّ لازم ذلك تعليل ثبوت أحد الضدّين بنفي الضدّ الآخر،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كونه معلولاً، فلمخالفته في كيفيّة التعبير من حيث الاشتمال عليكلمة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تحقّق مدخولها، وخلوّ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مضافاً إلى أنّه من المعلوم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مقام بيان أمر تكويني، بل متضمّنة لبيان أمر تشريعي، وعليه فيتّحد مفادها مع مفاد رفع القلم، فلا وجه لجعل أحدهما علّة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 في نفسه لبيان حكمين بنحو الإجمال، وقد بيّنهما الإمام عليه السلام بجملتين 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شيء على الصبي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 عليه السلام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فهاتان </w:t>
      </w:r>
    </w:p>
    <w:p>
      <w:pPr>
        <w:pStyle w:val="BookText"/>
        <w:rPr/>
      </w:pPr>
      <w:r>
        <w:rPr>
          <w:rFonts w:ascii="Amiri" w:hAnsi="Amiri" w:eastAsia="Amiri" w:cs="Amiri"/>
          <w:color w:val="111111"/>
          <w:sz w:val="28"/>
          <w:sz w:val="28"/>
          <w:szCs w:val="28"/>
          <w:rtl w:val="true"/>
          <w:lang w:bidi="ar-SA"/>
        </w:rPr>
        <w:t>الجملتان تفسيران للجملة الأُولى من دون أنْ يكون هناك علّية أو معلوليّة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بطلان عقد الصبي إذا كان مستقلّاً، وصحّته إذا كان بإذن الولي أو إجازته</w:t>
      </w:r>
      <w:r>
        <w:rPr>
          <w:rFonts w:eastAsia="Amiri" w:cs="Amiri" w:ascii="Amiri" w:hAnsi="Amiri"/>
          <w:color w:val="111111"/>
          <w:sz w:val="28"/>
          <w:szCs w:val="28"/>
          <w:rtl w:val="true"/>
          <w:lang w:bidi="ar-SA"/>
        </w:rPr>
        <w:t>.</w:t>
      </w:r>
      <w:bookmarkStart w:id="52" w:name="pg11814_111618"/>
    </w:p>
    <w:p>
      <w:pPr>
        <w:pStyle w:val="Heading3"/>
        <w:numPr>
          <w:ilvl w:val="2"/>
          <w:numId w:val="1"/>
        </w:numPr>
        <w:rPr/>
      </w:pPr>
      <w:bookmarkStart w:id="53" w:name="__RefHeading___Toc10865303_73709187"/>
      <w:bookmarkStart w:id="54" w:name="_Toc18"/>
      <w:bookmarkEnd w:id="52"/>
      <w:bookmarkEnd w:id="53"/>
      <w:r>
        <w:rPr>
          <w:rtl w:val="true"/>
        </w:rPr>
        <w:t>أدلّة القول بصحّة عقد الصبي</w:t>
      </w:r>
      <w:bookmarkEnd w:id="54"/>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لجواز عقد الصبي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بها يتحقّق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أبو حنيفة</w:t>
      </w:r>
      <w:r>
        <w:rPr>
          <w:rStyle w:val="FootnoteAnchor"/>
          <w:rtl w:val="true"/>
        </w:rPr>
        <w:footnoteReference w:id="121"/>
      </w:r>
      <w:r>
        <w:rPr>
          <w:rFonts w:ascii="Amiri" w:hAnsi="Amiri" w:eastAsia="Amiri" w:cs="Amiri"/>
          <w:color w:val="111111"/>
          <w:sz w:val="28"/>
          <w:sz w:val="28"/>
          <w:szCs w:val="28"/>
          <w:rtl w:val="true"/>
          <w:lang w:bidi="ar-SA"/>
        </w:rPr>
        <w:t>، ووافقه بعض المعاصرين</w:t>
      </w:r>
      <w:r>
        <w:rPr>
          <w:rStyle w:val="FootnoteAnchor"/>
          <w:rtl w:val="true"/>
        </w:rPr>
        <w:footnoteReference w:id="122"/>
      </w:r>
      <w:r>
        <w:rPr>
          <w:rFonts w:ascii="Amiri" w:hAnsi="Amiri" w:eastAsia="Amiri" w:cs="Amiri"/>
          <w:color w:val="111111"/>
          <w:sz w:val="28"/>
          <w:sz w:val="28"/>
          <w:szCs w:val="28"/>
          <w:rtl w:val="true"/>
          <w:lang w:bidi="ar-SA"/>
        </w:rPr>
        <w:t>، من أنّ ظاهر الآية كون الابتلاء قبل البلوغ بقرينة التعبير باليتامى‌،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للغاية أم للابتلاء، والظاهر من الابتلاء هو الابتلاء بالمعاملات على الأموال، بأن يأذنوا لهم في البيع والشراء قبل البلوغ، وذلك يقتضي صحّة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دلالتها على عدم كون الصبي مسلوب العبارة، إلّاأنّها لا تدلّ على كونه مستقلّاً في التصرّف، لحصول الابتلاء بالبيع مع إذن الولي أو إجازته، وحيث أنّ ظاهر ذيل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تصرّفاته استقلالاً، فلابدَّ من البناء على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123"/>
      </w:r>
      <w:r>
        <w:rPr>
          <w:rFonts w:ascii="Amiri" w:hAnsi="Amiri" w:eastAsia="Amiri" w:cs="Amiri"/>
          <w:color w:val="111111"/>
          <w:sz w:val="28"/>
          <w:sz w:val="28"/>
          <w:szCs w:val="28"/>
          <w:rtl w:val="true"/>
          <w:lang w:bidi="ar-SA"/>
        </w:rPr>
        <w:t xml:space="preserve">، من أنّ المستفاد من الآية الشريفة أنّ المدار في صحّة معاملات الصبي على الرشد، بأنْ تكون الجملة الأخيرة </w:t>
      </w:r>
    </w:p>
    <w:p>
      <w:pPr>
        <w:pStyle w:val="BookText"/>
        <w:rPr/>
      </w:pPr>
      <w:r>
        <w:rPr>
          <w:rFonts w:ascii="Amiri" w:hAnsi="Amiri" w:eastAsia="Amiri" w:cs="Amiri"/>
          <w:color w:val="111111"/>
          <w:sz w:val="28"/>
          <w:sz w:val="28"/>
          <w:szCs w:val="28"/>
          <w:rtl w:val="true"/>
          <w:lang w:bidi="ar-SA"/>
        </w:rPr>
        <w:t>استدراكاً عن صدر الآية، وأنّه مع استئناس الرشد من اليتامى لا يجوز التوقّف عن دفع المال ولا انتظار البلوغ، وأنّ اعتبار البلوغ طريقي اعتبر أمارة إلى الرشد بلا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الأمر بدفع المال متفرّعاً على الرشد بعد البلوغ لا مطلق الرشد، لم يكن وجهٌ لجعل غاية الابتلاء هو البلوغ، وكان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 على الطريقيّة إلى الرشد، فخلاف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المرسل الذي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Style w:val="FootnoteAnchor"/>
          <w:rtl w:val="true"/>
        </w:rPr>
        <w:footnoteReference w:id="125"/>
      </w:r>
      <w:r>
        <w:rPr>
          <w:rFonts w:ascii="Amiri" w:hAnsi="Amiri" w:eastAsia="Amiri" w:cs="Amiri"/>
          <w:color w:val="111111"/>
          <w:sz w:val="28"/>
          <w:sz w:val="28"/>
          <w:szCs w:val="28"/>
          <w:rtl w:val="true"/>
          <w:lang w:bidi="ar-SA"/>
        </w:rPr>
        <w:t>انه إذا بلغ عشر سنين وكان رشيداً كان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لإرساله، وعدم العمل حتّى من مُرسِله به، لا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26"/>
      </w:r>
      <w:r>
        <w:rPr>
          <w:rFonts w:ascii="Amiri" w:hAnsi="Amiri" w:eastAsia="Amiri" w:cs="Amiri"/>
          <w:color w:val="111111"/>
          <w:sz w:val="28"/>
          <w:sz w:val="28"/>
          <w:szCs w:val="28"/>
          <w:rtl w:val="true"/>
          <w:lang w:bidi="ar-SA"/>
        </w:rPr>
        <w:t>الدالّة على جواز وصيّته وصدقته وعتقه، فإنّه لو التزم بخروجها عن حديث رفع القلم، يرد عليه إباء سياقه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لم يكن مختصّاً بحديث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آبٍ عن التخصيص، هذا على فرض جواز تلك التصرّفات، وإلّا فالأمر أسهل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التي ادّعاها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على مانقل عنه الشيخ رحمه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أنّه لا ينبغي التشكيك فيها، إلّاأنّ المتيقّن منها المعاملة بإذن الأولياء، بل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مورد للإيراد عليه بأنّها ناشئة عن عدم المبالاة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كسب الإماء، فإنّها إنْ لم تجد زنت، إلّاأمَة قد عرفت بصنعة يد، ونهى عن كسب الغلام الصغير الذي لا يُحسن صناعةً بيده، فإنّه إنْ لم يجد سرق</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حصر كراهة التصرّف فيما اكتسبه الغلام، بما إذا لم يُحسن صناعةً بيده، واحتمل سرقته، أقوى شاهد على نفوذ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محمولٌ على موارد عدم معاملة نافذة من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لا تكون هناك معاملة أصلاً، كالالتقاط المترتّب عليه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كون المعاملة من الولي، كالإجارة التي أوقعها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كونها عن الصبي على نحو يجامع فساد المعاملة، كاستحقاق أُجرة المثل في الإجارة التي أوقعها الصبي بغير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عَمِل عملاً بأمر 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جواز التصرّف في المكسوب في هذه الموارد لا يكشف عن نفوذ معاملات الصبي بما هو صبي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الصبي المال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قدس سره قُبيل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لفرض كون اُجرة المثل كليّة، وكذلك الأُجرة المسمّاة بحسب الغالب، وهو لا يتعيّن بقبض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يثبت بما ذكره استحقاق الصبي للأُجرة، ولكن لا يتعيّن ذلك فيما أقبضه من عليه، بل هو باقٍ على مِلْكه، فيحرم للولي وغيره التصرّف فيه، وبه يظهر حال الالتقاط، فإنّه إذا كان فعل الصبي كالعدم كان التقاطه عديم الفائدة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هو الكسب، أي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هو المكسوب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الموجّه إليه الخطاب هو الولي، فيكون مفاده مرجوحيّة نصب الولي لهم لتصدّي المعاملات إلّافي الصناعة،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النهي تحريميّاً لا يدلّ على نفوذ معاملاته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تنزيهيّاً، وإن كان يشعر بذلك، إلّاأنّه لا دليل على حمل النهي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لعلّه الظاهر لعدم مناسبة العلّة 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الاستدلال به على نفوذ معاملات الصبي، إنّما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التعليل، إذ لو لم تكن المعاملة نافذة، كان المتعيّن التعليل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تصرّفه حينئذٍ فيه يصبح حراماً، لكونه مِلك الغير، وإنْ علم بعدم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التعليل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يجد سرق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التقييد، إذ لو كانت معاملة الصبي غير نافذة من أصلها، لم يكن هناك فرقٌ بين من يحسن صناعةً بيده ومن لا يَحسن</w:t>
      </w:r>
      <w:r>
        <w:rPr>
          <w:rFonts w:eastAsia="Amiri" w:cs="Amiri" w:ascii="Amiri" w:hAnsi="Amiri"/>
          <w:color w:val="111111"/>
          <w:sz w:val="28"/>
          <w:szCs w:val="28"/>
          <w:rtl w:val="true"/>
          <w:lang w:bidi="ar-SA"/>
        </w:rPr>
        <w:t xml:space="preserve">. </w:t>
      </w:r>
      <w:bookmarkStart w:id="55" w:name="pg11814_111622"/>
    </w:p>
    <w:p>
      <w:pPr>
        <w:pStyle w:val="BookText"/>
        <w:rPr/>
      </w:pPr>
      <w:bookmarkEnd w:id="55"/>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الحكم، إذ المشهور بين الأصحاب</w:t>
      </w:r>
      <w:r>
        <w:rPr>
          <w:rStyle w:val="FootnoteAnchor"/>
          <w:rtl w:val="true"/>
        </w:rPr>
        <w:footnoteReference w:id="131"/>
      </w:r>
      <w:r>
        <w:rPr>
          <w:rFonts w:ascii="Amiri" w:hAnsi="Amiri" w:eastAsia="Amiri" w:cs="Amiri"/>
          <w:color w:val="111111"/>
          <w:sz w:val="28"/>
          <w:sz w:val="28"/>
          <w:szCs w:val="28"/>
          <w:rtl w:val="true"/>
          <w:lang w:bidi="ar-SA"/>
        </w:rPr>
        <w:t>حَمل هذا النهي على الكراهة، فهذه آية نفوذ المعاملة وإلّا كان التصرّف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النهي إنّما هو بلحاظ هذا الاحتمال، أي احتمال السرقة، ولا نظر في ذلك إلى نفوذ المعاملة وعدمه كي يدلّ على نفوذها مع عدم ذلك، مع أنّ المنهيّ عن التصرّف فيه ليس خصوص ما اكتسب بالمعاملة، بل مطلق ما اكتسبه الصبي سواءٌ أكان بتلك أم بغيرها، فلا يدلّ على نفوذ معاملته مع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بين من يحسن صناعةً بيده وغيره واضحٌ‌، فإنّه في الأوّل يكون احتمال السرقة أضعف من غيره، فيكون ذكر القيد لتحقّق الموضوع، مع أنّ القيد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القرينة لحمل النهي على الكراهة، مع أنّ هذا النهي إنّما هو بلحاظ احتمال السرقة خاصّة، ولا نظر فيه إلى 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مجموع الأدلّة بطلان عقد الصبي، إذا كان مستقلّاً في المعاملة، ونفوذه إذا كان بإذن الولي</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0865305_73709187"/>
      <w:bookmarkStart w:id="57" w:name="_Toc19"/>
      <w:bookmarkEnd w:id="56"/>
      <w:r>
        <w:rPr>
          <w:rtl w:val="true"/>
        </w:rPr>
        <w:t>مستثنيات قانون رفع القلم عن الصَّبي</w:t>
      </w:r>
      <w:bookmarkEnd w:id="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رفع القلم عن الصَّبي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المشهور بين الأصحاب</w:t>
      </w:r>
      <w:r>
        <w:rPr>
          <w:rStyle w:val="FootnoteAnchor"/>
          <w:rtl w:val="true"/>
        </w:rPr>
        <w:footnoteReference w:id="132"/>
      </w:r>
      <w:r>
        <w:rPr>
          <w:rFonts w:ascii="Amiri" w:hAnsi="Amiri" w:eastAsia="Amiri" w:cs="Amiri"/>
          <w:color w:val="111111"/>
          <w:sz w:val="28"/>
          <w:sz w:val="28"/>
          <w:szCs w:val="28"/>
          <w:rtl w:val="true"/>
          <w:lang w:bidi="ar-SA"/>
        </w:rPr>
        <w:t>كونه موجباً لضمانه، وقد استدلّوا على ذلك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الشيخ رحمه الله</w:t>
      </w:r>
      <w:r>
        <w:rPr>
          <w:rStyle w:val="FootnoteAnchor"/>
          <w:rtl w:val="true"/>
        </w:rPr>
        <w:footnoteReference w:id="133"/>
      </w:r>
      <w:r>
        <w:rPr>
          <w:rFonts w:ascii="Amiri" w:hAnsi="Amiri" w:eastAsia="Amiri" w:cs="Amiri"/>
          <w:color w:val="111111"/>
          <w:sz w:val="28"/>
          <w:sz w:val="28"/>
          <w:szCs w:val="28"/>
          <w:rtl w:val="true"/>
          <w:lang w:bidi="ar-SA"/>
        </w:rPr>
        <w:t>، من أنّ المستفاد من أدلّة الباب بعد ضَمّ بعضها ببعض، عدم الاعتبار بما يصدر من الصبي من الأفعال المعتبر فيها القصد إلى مقتضاها كأنشاء العقود، فيخرج مثل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حديث رفع القلم رفع كلّ تكليفٍ‌، أو وضع ذلك عن الصبي فيما إذا كان سببه فعله القصدي أو غير القصدي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w:t>
      </w:r>
      <w:r>
        <w:rPr>
          <w:rStyle w:val="FootnoteAnchor"/>
          <w:rtl w:val="true"/>
        </w:rPr>
        <w:footnoteReference w:id="134"/>
      </w:r>
      <w:r>
        <w:rPr>
          <w:rFonts w:ascii="Amiri" w:hAnsi="Amiri" w:eastAsia="Amiri" w:cs="Amiri"/>
          <w:color w:val="111111"/>
          <w:sz w:val="28"/>
          <w:sz w:val="28"/>
          <w:szCs w:val="28"/>
          <w:rtl w:val="true"/>
          <w:lang w:bidi="ar-SA"/>
        </w:rPr>
        <w:t>، من أنّ مقتضى مناسبة الحكم والموضوع، هو أنّ ترتّب كلّ أثر وفعل منوط بالعقل وكماله، واستشعار الفاعل، ولذلك فهو مرفوع عن الصبي، فمثل الضمان المترتّب على مجرّد الإتلاف غير المنوط بشيء خارج عن عموم الآثار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العقل إنّما هو من باب الحكمة لا العلّة، وإلّا فربّ غير بالغٍ أعقل من البالغ</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135"/>
      </w:r>
      <w:r>
        <w:rPr>
          <w:rFonts w:ascii="Amiri" w:hAnsi="Amiri" w:eastAsia="Amiri" w:cs="Amiri"/>
          <w:color w:val="111111"/>
          <w:sz w:val="28"/>
          <w:sz w:val="28"/>
          <w:szCs w:val="28"/>
          <w:rtl w:val="true"/>
          <w:lang w:bidi="ar-SA"/>
        </w:rPr>
        <w:t>، من أنّه قد جمع في بعض النصوص</w:t>
      </w:r>
      <w:r>
        <w:rPr>
          <w:rStyle w:val="FootnoteAnchor"/>
          <w:rtl w:val="true"/>
        </w:rPr>
        <w:footnoteReference w:id="136"/>
      </w:r>
      <w:r>
        <w:rPr>
          <w:rFonts w:ascii="Amiri" w:hAnsi="Amiri" w:eastAsia="Amiri" w:cs="Amiri"/>
          <w:color w:val="111111"/>
          <w:sz w:val="28"/>
          <w:sz w:val="28"/>
          <w:szCs w:val="28"/>
          <w:rtl w:val="true"/>
          <w:lang w:bidi="ar-SA"/>
        </w:rPr>
        <w:t>بين عمد الصبي خطأ ورفع القلم عنه، وهو يصلح قرينةً لقصر المرفوع بقلم العمد، وأنّ المرفوع أحكامٌ أُخذ في موضوعها العمد، ومعه لا يبقى لرفع القلم عمومٌ‌، وذلك الحديث يوجبُ سقوط سائر النصوص المشتملة على رفع الحكم عن الصبي، فمثل الإتلاف غير مشمول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رفع القلم في ذلك الحديث لا محذور فيه، ومجرّد تطبيقه على موردٍ خاص، لا يصلح قرينةً لعدم إرادة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لصيرورته مسقطاً لعموم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137"/>
      </w:r>
      <w:r>
        <w:rPr>
          <w:rFonts w:ascii="Amiri" w:hAnsi="Amiri" w:eastAsia="Amiri" w:cs="Amiri"/>
          <w:color w:val="111111"/>
          <w:sz w:val="28"/>
          <w:sz w:val="28"/>
          <w:szCs w:val="28"/>
          <w:rtl w:val="true"/>
          <w:lang w:bidi="ar-SA"/>
        </w:rPr>
        <w:t>من أنّ حديث رفع القلم لوروده مورد الامتنان، يختصّ بما في رفعه منّة، ولا منّة على الاُمّة في رفع الضمان، لكونه خلاف الامتنان بالنسبة إلى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قرينة لكونه وارداً مورد الامتنان، بل لازم ذلك عدم شموله لبيعه، إذ ليس في رفع حليّته منّة على الصبي، فالعمدة في استثنائه الإجماع إنْ ثبت وكان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الشيخ رحمه الله</w:t>
      </w:r>
      <w:r>
        <w:rPr>
          <w:rStyle w:val="FootnoteAnchor"/>
          <w:rtl w:val="true"/>
        </w:rPr>
        <w:footnoteReference w:id="138"/>
      </w:r>
      <w:r>
        <w:rPr>
          <w:rFonts w:ascii="Amiri" w:hAnsi="Amiri" w:eastAsia="Amiri" w:cs="Amiri"/>
          <w:color w:val="111111"/>
          <w:sz w:val="28"/>
          <w:sz w:val="28"/>
          <w:szCs w:val="28"/>
          <w:rtl w:val="true"/>
          <w:lang w:bidi="ar-SA"/>
        </w:rPr>
        <w:t>في وجه خروجه بأنّ المرفوع هو قلم المؤاخذة الموضوع على البالغين، فلا ينافي ثبوت بعض العقوبات للصبي كالتعزير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شاهد لهذا التخصيص، بل مقتضى عمومه شموله لكلّ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شاهداً على خلاف ذلك، فإنّ مجرّد الفرق بين الصبي والبالغ في المؤاخذة، واختلاف حكمهما، لا يُصحّح إسناد رفع القلم إليه كما لا يخفى‌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وجه خروجه، هو قيام الدليل الخاص عليه المخصّص لعموم رفع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لاقى جزء من بدنه مع النجاسة ينجس، ولو تحقّق في حقّه سبب الجنابة يصبح جُنباً، كما هو المشهور بين الأصحاب</w:t>
      </w:r>
      <w:r>
        <w:rPr>
          <w:rStyle w:val="FootnoteAnchor"/>
          <w:rtl w:val="true"/>
        </w:rPr>
        <w:footnoteReference w:id="139"/>
      </w:r>
      <w:r>
        <w:rPr>
          <w:rFonts w:ascii="Amiri" w:hAnsi="Amiri" w:eastAsia="Amiri" w:cs="Amiri"/>
          <w:color w:val="111111"/>
          <w:sz w:val="28"/>
          <w:sz w:val="28"/>
          <w:szCs w:val="28"/>
          <w:rtl w:val="true"/>
          <w:lang w:bidi="ar-SA"/>
        </w:rPr>
        <w:t>، والوجه في ذلك عدم شمول حديث رفع القلم لهما في نفسه، وذلك لأنّه يعتبر أنْ يكون الحكم المرفوع به مترتّباً على فعل الصغير بما هو، فلا يعمّ مثل النجاسة المترتّبة على الملاقاة، والجنابة المترتّبة على سببها، بلا دخلٍ لفعل الصبي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شمول ما دلَّ على أنّه لا يجوز أمر الصبي لهما، فواضح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قد يكون معيّناً للكلّي، وقد يكون قبضاً لمالٍ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يكون جزء السبب المملّك، كما في بيع الصرف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يكون بإذن الولي، وقد يكون بغير إذنه، وقد يقال بترتّب الأثر على قبضه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السيّد رحمه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بقيام السيرة عليه في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نصوص الكفّارة، الدالّ على جواز إعطائها بيد الصغير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الزكاة الدالّ على جواز إعطائها بالصغير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المتيقّن من السيرة إعطائها بإذن الولي، ونصوص الكفّارة والزكاة واردة في مقام بيان حكمٍ آخر لا يصحّ الاستدلال بها في المقام،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أنّ المراد من إعطاء الأطفال في النَّص والفتوى، الإيصال إليهم على الوجه الشرعي، بأن يُسلّم بيد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المقبوض إنْ كان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مال الصبي، ولم يأذن المالك في القبض، فإنّه لا كلام في عدم كونه مبرءاً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أذن مالكه في القبض، كان ذلك مبرءاً للذمّة، لأنّ ذلك قبض منه واستيلاء على المال، إذ القبض الذي يترتّب عليه الأثر ليس هو الأخذ باليد خاصّة، بل هو الاستيلاء على المقبوض المتحقّق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المُبرء للذمّة أداء مال الغير فتبرأ الذمّة وإنْ أمره بإلقاء ماله في البحر فألقاه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المال مال الصبي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أذن له الوليّ في إقباضه، أو أذن الصبي في قبضه، برئت ذمّته، لأنّه قبض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8" w:name="pg11814_111627"/>
    </w:p>
    <w:p>
      <w:pPr>
        <w:pStyle w:val="BookText"/>
        <w:rPr/>
      </w:pPr>
      <w:bookmarkEnd w:id="58"/>
      <w:r>
        <w:rPr>
          <w:rFonts w:ascii="Amiri" w:hAnsi="Amiri" w:eastAsia="Amiri" w:cs="Amiri"/>
          <w:color w:val="111111"/>
          <w:sz w:val="28"/>
          <w:sz w:val="28"/>
          <w:szCs w:val="28"/>
          <w:rtl w:val="true"/>
          <w:lang w:bidi="ar-SA"/>
        </w:rPr>
        <w:t>وما أفاده العلّامة رحمه الله</w:t>
      </w:r>
      <w:r>
        <w:rPr>
          <w:rStyle w:val="FootnoteAnchor"/>
          <w:rtl w:val="true"/>
        </w:rPr>
        <w:footnoteReference w:id="144"/>
      </w:r>
      <w:r>
        <w:rPr>
          <w:rFonts w:ascii="Amiri" w:hAnsi="Amiri" w:eastAsia="Amiri" w:cs="Amiri"/>
          <w:color w:val="111111"/>
          <w:sz w:val="28"/>
          <w:sz w:val="28"/>
          <w:szCs w:val="28"/>
          <w:rtl w:val="true"/>
          <w:lang w:bidi="ar-SA"/>
        </w:rPr>
        <w:t>من أنّ ذلك تضييعٌ لمال الصبي، فلا يجوز ذلك وإنْ أذن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لعدم كونه تضيّيعاً، بل إقباض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بدون إذنه، لا يجوز، لعدم العبرة بقبضه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بدون 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ماله أو مال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 إذن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 ذمّته، وبقى المقبوض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إذنه، كان ذلك قبضاً معيّناً للكلّي، ولا أقلّ من كونه توكيلاً منه في قبض حقّه وتعيّينه فيما بيده، ثمّ دفعه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865307_73709187"/>
      <w:bookmarkStart w:id="60" w:name="_Toc20"/>
      <w:bookmarkEnd w:id="59"/>
      <w:r>
        <w:rPr>
          <w:rtl w:val="true"/>
        </w:rPr>
        <w:t>معاملة الصبي في الأشياء اليسيرة</w:t>
      </w:r>
      <w:bookmarkEnd w:id="6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الصبي في الأشياء اليسيرة، وقد استدلّ لنفوذها بوجوه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والنصوص المتقدّمة مختصّة بالمعاملة في الأشياء الخطيرة، بقرينة مناسبة الحكم والموضوع، بتقريب أنّها بمناسبة الحكم والموضوع تدلّ على عدم نفوذ أمر الصبي فيما له شأن يتفاوت فيه كامل العقل وغيره، وهو إنّما يكون في الأشياء الخطيرة دون المحقّرات التي لها ثمنٌ معيّن لا يتفاوت حاله في الصغير والكبير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كمال العقل إنّما هو من قبيل الحكمة لا العلّة، وإلّا فرب غير بالغٍ أكمل عقلاً من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من تصدّي البالغين لجميع المعاملات، حتّى المعاملة على المحقّرات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الحرج من كونهم مستقلّين في المعاملة ممنوعٌ‌، نعم لا ننكر لزومه من منعهم عن المعاملة مطلقاً، ولكن قد مرّ أنّ الأظهر جواز معاملاتهم في صورة إذن الأولياء حتّى في الاُمور الخطيرة والمهمّة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أهل العرف من كلّ ملّةٍ ونحلة على إيكال المعاملات في المحقّرات إلى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النائيني رحمه الله</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مختلفة باختلاف الأشياء، فإنّهم يوكلون إلى من بلغ أربع سنين معاملة البقول، وإلى من بلغ ثمانية بيع اللّحوم، وهكذا، وثبوت السيرة من عصرالأئمّة عليهم السلام من المتديّنين بهذا التفصيل مشكلٌ‌، بل المعلوم عدمها، فلا يمكن الالتزام بكون هذه السيرة مخصّصة للأدلّة العامّة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استدلّ بالسيرة العقلائيّة، وما ذكره رحمه الله إنّما يصلح جواباً عن سيرة المتشرّعة، وبينهما فرقٌ واضح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الاستدلال إنْ كان بالسيرة العقلائيّة، فالأدلّة الدالّة على عدم نفوذ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معاملات الصبيان تصلحُ رادعة عنها، فلا كاشف عن إمضائها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استدلالاً بسيرة المتشرّعة، فيرد عليه أنّ ثبوتها في صورة عدم إذن الأولياء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كاشف الغطاء رحمه الله</w:t>
      </w:r>
      <w:r>
        <w:rPr>
          <w:rStyle w:val="FootnoteAnchor"/>
          <w:rtl w:val="true"/>
        </w:rPr>
        <w:footnoteReference w:id="149"/>
      </w:r>
      <w:r>
        <w:rPr>
          <w:rFonts w:ascii="Amiri" w:hAnsi="Amiri" w:eastAsia="Amiri" w:cs="Amiri"/>
          <w:color w:val="111111"/>
          <w:sz w:val="28"/>
          <w:sz w:val="28"/>
          <w:szCs w:val="28"/>
          <w:rtl w:val="true"/>
          <w:lang w:bidi="ar-SA"/>
        </w:rPr>
        <w:t>بعد المنع عن صحّة عقد الصبي حتّى على نحو الوكالة، التزم بصحّة المعاملة في الموارد التي يكون الصبي بمنزلة الآلة والواسطة في الإيصال، من جهة أنّ المعاملة واقعة حقيقة بين الولي والطرف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تنقيح القول في ذلك في التنبيه الثاني من تنبيهات المعاطاة</w:t>
      </w:r>
      <w:r>
        <w:rPr>
          <w:rStyle w:val="FootnoteAnchor"/>
          <w:rtl w:val="true"/>
        </w:rPr>
        <w:footnoteReference w:id="150"/>
      </w:r>
      <w:r>
        <w:rPr>
          <w:rFonts w:ascii="Amiri" w:hAnsi="Amiri" w:eastAsia="Amiri" w:cs="Amiri"/>
          <w:color w:val="111111"/>
          <w:sz w:val="28"/>
          <w:sz w:val="28"/>
          <w:szCs w:val="28"/>
          <w:rtl w:val="true"/>
          <w:lang w:bidi="ar-SA"/>
        </w:rPr>
        <w:t>، وعرفت أنّه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ولا نعيده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61" w:name="pg11814_111630"/>
    </w:p>
    <w:p>
      <w:pPr>
        <w:pStyle w:val="Heading3"/>
        <w:numPr>
          <w:ilvl w:val="2"/>
          <w:numId w:val="1"/>
        </w:numPr>
        <w:rPr/>
      </w:pPr>
      <w:bookmarkStart w:id="62" w:name="__RefHeading___Toc10865309_73709187"/>
      <w:bookmarkStart w:id="63" w:name="_Toc21"/>
      <w:bookmarkEnd w:id="61"/>
      <w:bookmarkEnd w:id="62"/>
      <w:r>
        <w:rPr>
          <w:rtl w:val="true"/>
        </w:rPr>
        <w:t>اعتبار القصد</w:t>
      </w:r>
      <w:bookmarkEnd w:id="6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شرائط المتعاقدين قصدهما لمدلول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هذه المسألة إنّما يكون بالبحث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للعاقد بحسب قصد اللّفظ وقصد معناه أحوالاً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صادراً عنه عن غير قصد، كاللّفظ الصادر من النائم أو الغالط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مقصوداً له دون معناه،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مقصوداً له بالإرادة الاستعماليّة دون الإرادة الجديّة، كما إذا أنشأ البيع بمعنى استعمل الصيغة في معناها من دون أنْ يكون هناك اعتبارٌ نفساني، ونظيره في الأخبار ما إذا أخبر عن شيء وحكى عنه بداعي الهزل دون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مقصوداً بالإرادة الجديّة، ولكنّه لم يكن عن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القصد بالمعاني الثلاثة الأول في صحّة العقود، من القضايا التي قياساتها معها، فإنّ عناوين المعاملات أُمورٌ قصديّة، ومع عدم هذه القصود لا تتحقّق تلك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القصد بالمعنى الرابع، فاعتباره إنّما يكون شرعيّاً، وسيأتي الكلام فيه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قياس الأمر الصوري بالكذب في الإخبار، وتشبيههما بعدم القصد بالمعنى الثالث في الإنشاء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النائيني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شبيه الكذب في الإخبار منحصرٌ في الإنشاء في عدم وقوع المُنشَأ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قصد عنوان المعاملة الذي يكون الأمر الصوري شبيهاً به، فلا يكون ذلك، مثل الكذب في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اعتبار هذا القصد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مورد كلام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شرائط المتعاقدين أولى من جعله من شرائط العقد، فإنّه ليس من شؤون الصيغة، بل ممّا يعتبر في البائع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المحقّق النائيني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وجه أولويّة جعله من شرائط العقد، من أنّه لا يتحقّق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 سائر شرائط المتعاقدين أو العوضين، لا يتحقّق العقد أيضاً، فالمراد من شرائط المتعاقدين في مقابل شرائط العقد هي الأُمور التي تكون معتبرة في ترتّب الأثر على العقد، مع كون مركزها المتعاقدين، وإلّا فمقتضى هذا البرهان عدم كون شيء من الشروط شرطاً للمتعاقدين حتّى مثل البلوغ، إذ العقد لا يتحقّق مع عدمه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الشهيد رحمه الله</w:t>
      </w:r>
      <w:r>
        <w:rPr>
          <w:rStyle w:val="FootnoteAnchor"/>
          <w:rtl w:val="true"/>
        </w:rPr>
        <w:footnoteReference w:id="151"/>
      </w:r>
      <w:r>
        <w:rPr>
          <w:rFonts w:ascii="Amiri" w:hAnsi="Amiri" w:eastAsia="Amiri" w:cs="Amiri"/>
          <w:color w:val="111111"/>
          <w:sz w:val="28"/>
          <w:sz w:val="28"/>
          <w:szCs w:val="28"/>
          <w:rtl w:val="true"/>
          <w:lang w:bidi="ar-SA"/>
        </w:rPr>
        <w:t>من أنّ الفضولي والمكرَه غير قاصدين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4" w:name="pg11814_111632"/>
    </w:p>
    <w:p>
      <w:pPr>
        <w:pStyle w:val="BookText"/>
        <w:rPr/>
      </w:pPr>
      <w:bookmarkEnd w:id="64"/>
      <w:r>
        <w:rPr>
          <w:rFonts w:ascii="Amiri" w:hAnsi="Amiri" w:eastAsia="Amiri" w:cs="Amiri"/>
          <w:color w:val="111111"/>
          <w:sz w:val="28"/>
          <w:sz w:val="28"/>
          <w:szCs w:val="28"/>
          <w:rtl w:val="true"/>
          <w:lang w:bidi="ar-SA"/>
        </w:rPr>
        <w:t>لمدلول العقد، يعدّ خلط قصدٍ بقصد، إذ المكرَه لا طيب نفس له بمضمون العقد، لا أنّه غير قاصدٍ لمدلوله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865311_73709187"/>
      <w:bookmarkStart w:id="66" w:name="_Toc22"/>
      <w:bookmarkEnd w:id="65"/>
      <w:r>
        <w:rPr>
          <w:rtl w:val="true"/>
        </w:rPr>
        <w:t>لابدَّ من تمييز البائع من المشتري</w:t>
      </w:r>
      <w:bookmarkEnd w:id="66"/>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يميّز البائع من المشتري، إذا أمكن الوصفان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التشكيك في لزوم تمييز البائع من المشتري، بمعنى تعدّدهما لتقوم حقيقة البيع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متعدّداً، ولكن لم يميّز أحدهما من الآخر،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منّاً من حنطة أحد هذين بدينارٍ في ذمّة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حكمه في المبحث القادم</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865313_73709187"/>
      <w:bookmarkStart w:id="68" w:name="_Toc23"/>
      <w:bookmarkEnd w:id="67"/>
      <w:r>
        <w:rPr>
          <w:rtl w:val="true"/>
        </w:rPr>
        <w:t>عدم وجوب تعيين من يشتري له ومن يبيع له</w:t>
      </w:r>
      <w:bookmarkEnd w:id="68"/>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 عمّاطرحه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تعيين من يشتري له المشتري، أو من يبيع له البائع مطلقاً، فلو باع أو اشترى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لموكّله الذي لا يعيّنه بالاسم مع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الفرد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لأحد موكّليه مبهماً إبهاماً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التعيين إذا كان العوضان كليّين، أو كان أحدهما كذلك، كما هو مختار الشيخ رحمه الله</w:t>
      </w:r>
      <w:r>
        <w:rPr>
          <w:rStyle w:val="FootnoteAnchor"/>
          <w:rtl w:val="true"/>
        </w:rPr>
        <w:footnoteReference w:id="152"/>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يجب التعيين مطلقاً؟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لزم بقاء المملوك بلا مالك معيّن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 بقاء المملوك بلا مالك معيّن، ونظيره في الشرع مالكيّة الفقراءللزكاة، والعناوين الكليّة للأوقاف لها، ومالكيّة أحدرجلين للمال المنذور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أنّه يمكن الالتزام بصحّته وصيرورة من يعيّن بعد ذلك أو يستخرج بالقرعة مالكاً إمّا من حين العقد أو بعد التعيين، على الخلاف في كونه كاشفاً أو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صَحَّ لزم أنْ لا يحصل الجزم بشيءٍ من العقود التي لم يتعيّن فيها العوضان، ولا بشيءٍ من الأحكام والآثار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الجزم بالعقد، وبما يترتّب عليه من الآثار والأحكام متحقّقٌ‌، وإنّما المفقود هو الجزم بوقوعه لشخص معيّن، هذا ممّا 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 بأنّ الجزم بذلك أيضاً متحقّق، وهو وقوعه لمن يعيّن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لا تشمل العقد المبهم، لانصرافها إلى ما هو الشائع المعروف من الشريعة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الناشئ عن شيوع فردٍ، ونُدرة فردٍ آخر لا يصلح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تأثير التعيين المتعقّب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هناك ما يمكن أن يُستشهد به للتعيّين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الاحتياج إلى إذن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وإلّا فالمرجع إلى أدلّة القرعة التي هي المرجع في </w:t>
      </w:r>
    </w:p>
    <w:p>
      <w:pPr>
        <w:pStyle w:val="BookText"/>
        <w:rPr/>
      </w:pPr>
      <w:r>
        <w:rPr>
          <w:rFonts w:ascii="IRNazanin" w:hAnsi="IRNazanin" w:eastAsia="IRNazanin"/>
          <w:color w:val="111111"/>
          <w:sz w:val="28"/>
          <w:sz w:val="28"/>
          <w:szCs w:val="28"/>
          <w:rtl w:val="true"/>
          <w:lang w:bidi="fa-IR"/>
        </w:rPr>
        <w:t>هذه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لا دليل على اعتبار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الشيخ رحمه الله</w:t>
      </w:r>
      <w:r>
        <w:rPr>
          <w:rStyle w:val="FootnoteAnchor"/>
          <w:rtl w:val="true"/>
        </w:rPr>
        <w:footnoteReference w:id="153"/>
      </w:r>
      <w:r>
        <w:rPr>
          <w:rFonts w:ascii="Amiri" w:hAnsi="Amiri" w:eastAsia="Amiri" w:cs="Amiri"/>
          <w:color w:val="111111"/>
          <w:sz w:val="28"/>
          <w:sz w:val="28"/>
          <w:szCs w:val="28"/>
          <w:rtl w:val="true"/>
          <w:lang w:bidi="ar-SA"/>
        </w:rPr>
        <w:t>بأنّ الكلّي ما لم يضف إلى ذمّة شخصٍ معيّن، لا يكون مالاً، فتعيّن الشخص في الكلّي إنّما يحتاج إليه لتوقّف اعتبار ملكيّة ما في الذمم على تعيين صاحب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الكلّي ما لم يُضف إلى الذمّة لا تعتبر له الماليّة، ولكن كما له الماليّة إذا اُضيف إلى ذمّة شخصٍ معيّن، كذلك له الماليّة إذا اُضيف إلى ذمّة الكلّي أو أحد الشخصين، مع صيرورة من في ذمّته معيّناً بعد ذلك إمّا بالقرعة أو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لادليل على اعتبار التعيين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نزاعاً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في البيع الشخصي أو الكلّي المضاف إلى ذمّة شخص معيّن، لو قصد البائع البيع، أي أوقعه لغير المالك ولغير من في ذمّته، فهل يبطل البيع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يصحّ ويلغو قصد كونه عن غير المالك، كما ذهب إليه الشيخ رحمه الله‌؟</w:t>
      </w:r>
    </w:p>
    <w:p>
      <w:pPr>
        <w:pStyle w:val="BookText"/>
        <w:rPr/>
      </w:pPr>
      <w:r>
        <w:rPr>
          <w:rFonts w:ascii="Amiri" w:hAnsi="Amiri" w:eastAsia="Amiri" w:cs="Amiri"/>
          <w:color w:val="111111"/>
          <w:sz w:val="28"/>
          <w:sz w:val="28"/>
          <w:szCs w:val="28"/>
          <w:rtl w:val="true"/>
          <w:lang w:bidi="ar-SA"/>
        </w:rPr>
        <w:t>أم يصحّ ويقع عنه‌؟ وجوه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بنينا على أنّ حقيقة البيع هو الإعطاء لا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9" w:name="pg11814_111635"/>
    </w:p>
    <w:p>
      <w:pPr>
        <w:pStyle w:val="BookText"/>
        <w:rPr/>
      </w:pPr>
      <w:bookmarkEnd w:id="69"/>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 المفروضة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مال نفسه عن غيره، وبيع مال غيره عن نفسه، وبيع مال غيره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مع إذن المالك، ومن يشتري له، أو إجازته صَحَّ على ما أوقعه، وإلّا 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بَنى عليه الشيخ رحمه الله</w:t>
      </w:r>
      <w:r>
        <w:rPr>
          <w:rStyle w:val="FootnoteAnchor"/>
          <w:rtl w:val="true"/>
        </w:rPr>
        <w:footnoteReference w:id="156"/>
      </w:r>
      <w:r>
        <w:rPr>
          <w:rFonts w:ascii="Amiri" w:hAnsi="Amiri" w:eastAsia="Amiri" w:cs="Amiri"/>
          <w:color w:val="111111"/>
          <w:sz w:val="28"/>
          <w:sz w:val="28"/>
          <w:szCs w:val="28"/>
          <w:rtl w:val="true"/>
          <w:lang w:bidi="ar-SA"/>
        </w:rPr>
        <w:t>وفاقاً لجمعٍ‌، من أنّ حقيقة البيع متقوّمة بالمعاوضة، ويلزم فيه دخول العوض في كيس من خرج عن كيسه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يقصد المعاوضة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من قصده وقوع البيع لغير المالك، رجوع نفعه إليه، بمعنى أنْ يهبه بعد المعاملة،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منه دخول العوض في كيسه، فيمكن تصحيحه والالتزام بلغوية القصد المزبور بالتقريب الذي سيأتي في مبحث الفضولي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865315_73709187"/>
      <w:bookmarkStart w:id="71" w:name="_Toc24"/>
      <w:bookmarkEnd w:id="70"/>
      <w:r>
        <w:rPr>
          <w:rtl w:val="true"/>
        </w:rPr>
        <w:t>وجوب تعيين الموجب لخصوص المشتري، والقابل لخصوص البائع</w:t>
      </w:r>
      <w:bookmarkEnd w:id="71"/>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الموجب لخصوص المشتري، والقابل لخصوص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 أنّ الكلام يقع في موارد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تصحّ المعاملة مع عدم علم البائع مثلاً بأنّ مخاطبه هو </w:t>
      </w:r>
    </w:p>
    <w:p>
      <w:pPr>
        <w:pStyle w:val="BookText"/>
        <w:rPr/>
      </w:pPr>
      <w:r>
        <w:rPr>
          <w:rFonts w:ascii="Amiri" w:hAnsi="Amiri" w:eastAsia="Amiri" w:cs="Amiri"/>
          <w:color w:val="111111"/>
          <w:sz w:val="28"/>
          <w:sz w:val="28"/>
          <w:szCs w:val="28"/>
          <w:rtl w:val="true"/>
          <w:lang w:bidi="ar-SA"/>
        </w:rPr>
        <w:t>المشتري بالأصالة، أو أنّه وكيلٌ عنه، أو وليٌّ عليه‌؟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البائع عالماً بمن ينتقل إليه ماله، وينتقل الثمن منه إليه، أم يجب التفصيل بين العقود؟</w:t>
      </w:r>
    </w:p>
    <w:p>
      <w:pPr>
        <w:pStyle w:val="BookText"/>
        <w:rPr/>
      </w:pPr>
      <w:r>
        <w:rPr>
          <w:rFonts w:ascii="Amiri" w:hAnsi="Amiri" w:eastAsia="Amiri" w:cs="Amiri"/>
          <w:color w:val="111111"/>
          <w:sz w:val="28"/>
          <w:sz w:val="28"/>
          <w:szCs w:val="28"/>
          <w:rtl w:val="true"/>
          <w:lang w:bidi="ar-SA"/>
        </w:rPr>
        <w:t>والحقّ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البيع ونحوه، والنكاح وشبهه، فإنّه في النكاح تختلف الرغبات باختلاف الطرفين، كما أنّه في الوقف تختلف الأغراض باختلاف الموقوف عليهم، فيلزم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البيع فلا يختلف الغرض باختلاف المالك، بل الركن فيه هو العوضان، وعليه فلا يجب فيه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بوجوب التعيين في صورة كون العوض هو الكلّي في الذمّة، فإنّه تختلف الأغراض باختلاف من يستقرّ في ذمّته ذلك، مع أنّه من جهة اعتبار معلوميّة العوض، لابدّ من تعيين من يستقرّ في ذمّته الكلّي لاختلاف ما في الذّمم باختلافها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للكلام ظهورٌ في كون المخاطب هو طرف المعاملة بالأصالة، فليس له أن يقبل عن غيره، أو لا ظهور له في ذلك ذاتاً، أو لقرينة نوعيّة صارفة عن ظهوره الذاتي، أم هناك فرقٌ بين المعاملات‌؟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الأخير، والصحيح في وجهه ما أفاده الشيخ رحمه الله</w:t>
      </w:r>
      <w:r>
        <w:rPr>
          <w:rStyle w:val="FootnoteAnchor"/>
          <w:rtl w:val="true"/>
        </w:rPr>
        <w:footnoteReference w:id="158"/>
      </w:r>
      <w:r>
        <w:rPr>
          <w:rFonts w:ascii="Amiri" w:hAnsi="Amiri" w:eastAsia="Amiri" w:cs="Amiri"/>
          <w:color w:val="111111"/>
          <w:sz w:val="28"/>
          <w:sz w:val="28"/>
          <w:szCs w:val="28"/>
          <w:rtl w:val="true"/>
          <w:lang w:bidi="ar-SA"/>
        </w:rPr>
        <w:t>، بما حاصله أنّ في البيع ونحوه قرينة نوعيّة صارفة عن ظهور الكلام في كون المخاطب به هو طرف المعاملة بالأصالة، وتلك القرينة هي أنّ الغرض فيه متعلّقٌ بالمبادلة،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ووصول كلّ منهما إلى عوض ماله، إذ هذا الغرض يكشف عن طور القصد العقدي، ولا يبقى معه ظهور في ذلك، وأمّا في النكاح وشبهه فلا صارف عن الظهور الذاتي للكلام، بل اختلاف الرغبات باختلاف طرفي العقد يؤكّد ذلك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مع العلم بكون الطرف وكيلاً أو نائباً، هل يصحّ في مقام إجراء الصيغة أن يجعله طرفاً في المعاملة، أم لابدّ من ذكر الموكّل أو المولى عليه، أم يفصّل بين المعاملات‌؟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الأخير، فإنّه فرقٌ بين النكاح ونحوه والبيع وشبهه، لا من جهة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زوجاً،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طرفاً للبيع، وهو صادقٌ على الولي والوكيل، ولا يصدق الزوج عليهما، لأنّه يمكن أن ينتقض عليه بما إذا أنشأ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جعلتُك مالكاً، والمالك لا يصدق على الوكيل والولي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جهة أنّه على القول باعتبار الصراحة في ما تُنشَأ به المعاملة، بما أنّه تعارف في البيع توجيهه إلى المخاطب بعنوانه الأعمّ‌، ولم يتعارف ذلك في النكاح، فيجوز في الأوّل دون الثاني، من جهة وجود الصراحة، بمعنى أنّ أهل العرف يفهمون منه المراد في الأوّل دون الثاني</w:t>
      </w:r>
      <w:r>
        <w:rPr>
          <w:rFonts w:eastAsia="Amiri" w:cs="Amiri" w:ascii="Amiri" w:hAnsi="Amiri"/>
          <w:color w:val="111111"/>
          <w:sz w:val="28"/>
          <w:szCs w:val="28"/>
          <w:rtl w:val="true"/>
          <w:lang w:bidi="ar-SA"/>
        </w:rPr>
        <w:t>.</w:t>
      </w:r>
      <w:bookmarkStart w:id="72" w:name="pg11814_111638"/>
    </w:p>
    <w:p>
      <w:pPr>
        <w:pStyle w:val="Heading3"/>
        <w:numPr>
          <w:ilvl w:val="2"/>
          <w:numId w:val="1"/>
        </w:numPr>
        <w:rPr/>
      </w:pPr>
      <w:bookmarkStart w:id="73" w:name="__RefHeading___Toc10865317_73709187"/>
      <w:bookmarkStart w:id="74" w:name="_Toc25"/>
      <w:bookmarkEnd w:id="72"/>
      <w:bookmarkEnd w:id="73"/>
      <w:r>
        <w:rPr>
          <w:rtl w:val="true"/>
        </w:rPr>
        <w:t>اشتراط الاختيار</w:t>
      </w:r>
      <w:bookmarkEnd w:id="7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أنّ من شرائط المتعاقدين لزوم الاختيار، والمراد به القصد إلى وقوع مضمون العقد عن طيب النفس، في مقابل الكراهة لا الاختيار في مقابل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إنّما هو في اعتبار أمر آخر وراء القصد المقوّم للعقد الذي انعقدت له المسألة السابقة، وهو أنّه هل يعتبر صدور العقد عن طيب النفس والرضا، فلا يجوز إن وقع عن كره، أم لا يعتبر ذلك‌؟</w:t>
      </w:r>
    </w:p>
    <w:p>
      <w:pPr>
        <w:pStyle w:val="BookText"/>
        <w:rPr/>
      </w:pPr>
      <w:r>
        <w:rPr>
          <w:rFonts w:ascii="Amiri" w:hAnsi="Amiri" w:eastAsia="Amiri" w:cs="Amiri"/>
          <w:color w:val="111111"/>
          <w:sz w:val="28"/>
          <w:sz w:val="28"/>
          <w:szCs w:val="28"/>
          <w:rtl w:val="true"/>
          <w:lang w:bidi="ar-SA"/>
        </w:rPr>
        <w:t xml:space="preserve">فما 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قاصدٌ إلى اللّفظ غير قاصد إلى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هذا البحث إلى البحث السابق، وجعل المكرَه من مصاديق غير القاصد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رحمه الله</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بأنّ مرادهم أنّ المكرَه غير قاصد لوقوع مضمون العقد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صرّحوا بكونه غير قاصد إلى مدلوله، ووقوع مضمون العقد في الخارج ليس مدلولاً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الرائجة المتعارفة بين الناس إنّما تكون على أقسام أربعة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لأجل جلب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لا لجلب النفع ولا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لأجل دفع الضرر المترتّب على شيء آخر، كما لو باع ثوبه ليشتري بثمنه طعاماً ويطعم أهله، فإنّ البيع إنّما يكون لدفع ضرر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المعاملة للتخلّص عن الضرر المتوجّه إليه المترتّب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لأجل ترتّب الضرر المترتّب على ترك المعاملة، كما لو أُكره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المعاملة في القسمين الأولين، وأمّا المعاملة من القسم الثالث فهي مشمولة للعمومات بلا كلام، ومايتوهم أنْيكون دليلاً علي بطلانها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طيب النفس الذي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الرضا وطيب النفس بها بأيّ معنى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حديث الرفع لوروده مورد الامتنان يختصّ بما إذا كان في رفع الحكم منّةً على العباد، وحيثُ لا منّة في رفع أثر مثل هذه المعاملة، فلا تكون مشمولة للحديث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161"/>
      </w:r>
      <w:r>
        <w:rPr>
          <w:rFonts w:ascii="Amiri" w:hAnsi="Amiri" w:eastAsia="Amiri" w:cs="Amiri"/>
          <w:color w:val="111111"/>
          <w:sz w:val="28"/>
          <w:sz w:val="28"/>
          <w:szCs w:val="28"/>
          <w:rtl w:val="true"/>
          <w:lang w:bidi="ar-SA"/>
        </w:rPr>
        <w:t>في وجه عدم الشمول، من أنّ الاضطرار إلى المعاملة عبارة عمّا تكون نفس المعاملة اضطراريّة، وأمّا إذا كانت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5" w:name="pg11814_111640"/>
    </w:p>
    <w:p>
      <w:pPr>
        <w:pStyle w:val="BookText"/>
        <w:rPr/>
      </w:pPr>
      <w:bookmarkEnd w:id="75"/>
      <w:r>
        <w:rPr>
          <w:rFonts w:ascii="Amiri" w:hAnsi="Amiri" w:eastAsia="Amiri" w:cs="Amiri"/>
          <w:color w:val="111111"/>
          <w:sz w:val="28"/>
          <w:sz w:val="28"/>
          <w:szCs w:val="28"/>
          <w:rtl w:val="true"/>
          <w:lang w:bidi="ar-SA"/>
        </w:rPr>
        <w:t>المعاملة ممّا يدفع به الاضطرار، فلا يدلّ الحديث على رفعها، كما أنّه لو كان الخطأ أو النيسان متعلّقاً بأمرٍ آخر غير نفس المعاملة، وصدرت المعاملة عن عمدٍ والتفات، فمثلها لا ترتفع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كانت المعاملة غير جائزة في نفسها، كما لو أنذر أن لا يبيع داره، فإنّ لازم ذلك عدم ارتفاع حرمة البيع، مع أنّه لا أظنّ أن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إذا تعلّق بشيء، وكانت المعاملة دافعة له، فلا محالة يتعلّق الاضطرار بها أيضاً، فالصحيح ما ذكرناه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0865319_73709187"/>
      <w:bookmarkStart w:id="77" w:name="_Toc26"/>
      <w:bookmarkEnd w:id="76"/>
      <w:r>
        <w:rPr>
          <w:rtl w:val="true"/>
        </w:rPr>
        <w:t>أدلّة بطلان عقد المُكرَه</w:t>
      </w:r>
      <w:bookmarkEnd w:id="77"/>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انعقدت له هذه المسألة، وهو عقد المكرَه، فقد استدلّ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العمومات المقتضية لصحّته فيما إذا كان واجداً لجميع ما يعتبر في الصحّة، من قصد اللّفظ والمعنى وغير ذلك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الرضا وطيب النفس،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في آية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عدم حليّة مال إمرء مسلمٍ إلّابطيب نفسه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فيهما يقع في موردين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عقد المكرَه فاقدٌ للرضا أم لا؟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ما ذكر على اعتبار الرضا في صحّة العقد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جمعٌ من المحقّقين منهم السيّد الفقيه</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والمحقّق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الايرواني رحمهم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أنّه غير فاقد للرضا، وأنّ الرضا ملازمٌ للارادة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الاصفهاني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بأنّ الإرادة المحرّكة للعضلات نحو الفعل لا تتعلّق بشيء، إلّاإذا كان فيه جهة ملائمة لقوّة من القوى‌، وإلّا فلا ينقدح بسببها الشوق في النفس، كي يتأكّد ويصير علّة لحركة العضلات، وهذه الملائمة ربما تكون بالإضافة إلى القوى الطبيعيّة كالباصرة وغيرها، وربما تكون بالإضافة إلى القوّة العاقلة كما في شُرب المريض الدواء، وربما تجتمعان، فما من فعلٍ إرادي إلّاوهو يصدر إمّا عن شوق طبيعي، أو عن شوق عقلي، فليس الرضا وراء الإرادة ومبادئها، فالفعل الصادر عن إكراه كالصادر عن اضطرار إنّما يكون عن طيب عقلي غالب على الكراهة الطبيعية، وإلّا لما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بحسب المتفاهم العرفي يلازم ابتهاج النفس في مقابل انقباضها، وذلك ربما يكون مع إرادة الفعل، وآخر لا يكون معها كما في المكرَه، وأمّا في المضطرّ فهو موجودٌ دائماً، وإنْ شئت فاختبر ذلك من حال العرف، فهل يتوهّم أحدٌ أنْ يكون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فعلتُ ذلك باختياري عن غير رضاً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مكرهاً عليه، متهافتاً في كلامه هذا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التأمّل في أنّ الرضا بحسب المتفاهم العرفي غيرالإرادة ومبادئها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دلالة الآية والرواية على اعتبار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كان الاستدلال بالمستثنيمنه،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عقد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الصادر عن غير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إذن المالك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لخروجه عن كونه باطلاً، والمستَكشف في المقام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الاستدلال بالمستثنى‌،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منقطعٌ غير مفرّغ، ومثله لا يفيد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الحليّة من جهة استنادها إلى المال لا إلى المعاملات هو الحليّة التكليفيّة، وقد تقدّم في هذا الشرح أنّ الحرمة التكليفيّة لا تستلزم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إمّا لا تشمل عقد المكرَه، لعدم حرمته تكليفاً، أو تشمله ولا تدلّ على 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165"/>
      </w:r>
      <w:r>
        <w:rPr>
          <w:rFonts w:ascii="Amiri" w:hAnsi="Amiri" w:eastAsia="Amiri" w:cs="Amiri"/>
          <w:color w:val="111111"/>
          <w:sz w:val="28"/>
          <w:sz w:val="28"/>
          <w:szCs w:val="28"/>
          <w:rtl w:val="true"/>
          <w:lang w:bidi="ar-SA"/>
        </w:rPr>
        <w:t xml:space="preserve">، ودلالته على بطلان عقد المكرَه، بناءً على 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من عموم الحديث لجميع الآثار والأحكام التكليفيّة والوضعيّة واضحة، فإنّه يدلّ على عدم نفوذ عقد المكرَه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الشيخ الأعظم رحمه الله</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يدلّ على ذلك حتّى بناءً على كونه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ظاهراً في رفع المؤاخذة، من جهة أنّ استشهاد الإمام عليه السلام به في رفع بعض الأحكام الوضعيّة كما في صحيح البزنطي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عليه السلام به على عدم وقوع آثار ما حَلف به من الطلاق والعتاق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بالنبوي ليس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كون الحلف بالطلاق والعتاق غير صحيح عندنا من دون الإكراه أيضاً، لا محالة يكون الاستدلال به غَير جارٍ على الحقّ‌، ولا يكون الحديث منطبقاً على المورد، وعليه فلا وجه لصرف النبوي عن ظاهره، إذ لا منشأ له سوى دلالة الاقتضاء وتصحيح التعليل، ومع فرض كون التطبيق جارياً على وفق التقيّة، لا يبقي لذلك محلّ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طلاق المكرَه وعتقه، كالخبر الحسن الذي رواه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طلاق المكره وعتقه‌؟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ولا عتقه بعتق</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بضميمة عدم الفرق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8" w:name="pg11814_111644"/>
    </w:p>
    <w:p>
      <w:pPr>
        <w:pStyle w:val="Heading3"/>
        <w:numPr>
          <w:ilvl w:val="2"/>
          <w:numId w:val="1"/>
        </w:numPr>
        <w:rPr/>
      </w:pPr>
      <w:bookmarkStart w:id="79" w:name="__RefHeading___Toc10865321_73709187"/>
      <w:bookmarkStart w:id="80" w:name="_Toc27"/>
      <w:bookmarkEnd w:id="78"/>
      <w:bookmarkEnd w:id="79"/>
      <w:r>
        <w:rPr>
          <w:rtl w:val="true"/>
        </w:rPr>
        <w:t>حقيقة الإكراه</w:t>
      </w:r>
      <w:bookmarkEnd w:id="80"/>
    </w:p>
    <w:p>
      <w:pPr>
        <w:pStyle w:val="BookText"/>
        <w:rPr/>
      </w:pPr>
      <w:r>
        <w:rPr>
          <w:rFonts w:ascii="Amiri" w:hAnsi="Amiri" w:eastAsia="Amiri" w:cs="Amiri"/>
          <w:color w:val="111111"/>
          <w:sz w:val="28"/>
          <w:sz w:val="28"/>
          <w:szCs w:val="28"/>
          <w:rtl w:val="true"/>
          <w:lang w:bidi="ar-SA"/>
        </w:rPr>
        <w:t>بعدما ثبت أنّ الميزان في صحّة المعاملة وفسادها، هو صدق كونها مكرهاً عليها وعدمه، وأنّ وجود طيب النفس والرضا وعدمه أجنبيّان عن هذا المقام، لابدَّ من بيان حقيقة الإكراه وبيان 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الإكراه هي حمل الغير على ما يكرهه، ويعتبر في صدقه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بحمل الغير على الفعل، وأمّا إذا لم يكن ذلك بل فعله لترضية خاطره، فلا يصدق عليه المكرَه عليه، كما أنّه لو لم يكن حملٌ من إنسان، بل الذي حمله على ذلك إمّا الضرورة أو الخوف من حيوانٍ مثلاً فإنّه لا يصدق عليه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حمل الغير مقترناً بوعيدٍ منه على تركه بالمطابقة أو بالالتزام، كما هو الغالب في حمل السلطان الجائر، فلو حمله على فعلٍ مع وعده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وَعَده بأن ينصبه والياً إذا باع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يعدّ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المتوعّد به ممّا لم يكن مستحقّاً عليه، فلو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دارك وإلّا قتلتك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مستحقّاً 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لأطالبنّكَ بالدَّين الذي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حمل الغير متعلّقاً بنفس المعاملة، فلو حمله على إعطاء مال، وتوقّف ذلك على بيع داره، لا يصدق على البيع أنّه مكرهٌ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عن ذلك، فلا أقلّ من عدم شمول حديث الرفع له، فإنّ رفعه تضييق </w:t>
      </w:r>
      <w:bookmarkStart w:id="81" w:name="pg11814_111645"/>
    </w:p>
    <w:p>
      <w:pPr>
        <w:pStyle w:val="BookText"/>
        <w:rPr/>
      </w:pPr>
      <w:bookmarkEnd w:id="81"/>
      <w:r>
        <w:rPr>
          <w:rFonts w:ascii="Amiri" w:hAnsi="Amiri" w:eastAsia="Amiri" w:cs="Amiri"/>
          <w:color w:val="111111"/>
          <w:sz w:val="28"/>
          <w:sz w:val="28"/>
          <w:szCs w:val="28"/>
          <w:rtl w:val="true"/>
          <w:lang w:bidi="ar-SA"/>
        </w:rPr>
        <w:t>لا توسعة، وقد مرّ أنّه يعتبر في شموله كون رفعه منّة وتوسعة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ترتّب الضرر المتوعّد به، ولا يعتبر العلم به ولا الظنّ‌، ولا فرق بين أنْ يكون الضرر المترتّب وارداً من ناحية الأمر أو من غيره، فلو أمره آمرٌ بفعلٍ وخاف من ترتّب الضرر على تركه من ناحية أخيه مثلاً، صدق عليه أنّه مكرهٌ عليه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0865323_73709187"/>
      <w:bookmarkStart w:id="83" w:name="_Toc28"/>
      <w:bookmarkEnd w:id="82"/>
      <w:r>
        <w:rPr>
          <w:rtl w:val="true"/>
        </w:rPr>
        <w:t>اعتبار العجز عن التفصّي بما لا ضرر فيه</w:t>
      </w:r>
      <w:bookmarkEnd w:id="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في موضوع الإكراه أو حكمه عدم إمكان التفصّي والفرار عن الضرر المتوعّد به أم لا؟ فيه أقوال خمسة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العجز عن التفصّي بالتورية أو غيرها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التورية وغيرها، فيعتبر العجز عن التفصّي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بينهما حكماً 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الإكراه الرافع للحكم التكليفي العجز عن التفصّي بالتورية وغيرها، وأمّا في الإكراه الرافع لأثر المعاملة، فلا يعتبر ذلك، بل يكفي العجز الفعلي المتحقّق مع إمكان التفصّي، وستعرف تقريب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 في جهتين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المختار ووجهه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الجهتين، لا بأس ببيان حقيقة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يلقي المتكلّم كلاماً له ظهورٌ في معنى، وهو يريد منه غير ذلك المعنى، ويكون المعنى المراد مطابقاً للواقع دون المعنى الظاهر، كما إذا استأذن رجلٌ بالباب وقال الخادم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موضعٍ خالٍ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صدق التورية وتحقّقها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بحسب المتفاهم العرفي ظاهراً في غير ما أفاده المتكلّم، فلو كان ظاهراً فيه، ولكن المخاطب لقصور فهمه لم يتنبّه له، لم يكن ذلك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إرادة ذلك المعنى من ذلك اللّفظ صحيحة، بأنْ تكون بينهما علاقة، فلو كان استعماله فيه غير صحيح، لما كان من التورية،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درهماً واحداً، وقد أعطاه في الواقع درهماً لم يكن ذلك من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فالتورية خارجة عن الكَذِب الذي هو عبارةٌ عن عدم مطابقة المعنى المراد للواقع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هو القول الأوّل، وذلك لأنّه يعتبر في صدق المكرَه عليه على الفعل كونه صادراً علينحو الإلجاء والضرورة، فمع إمكان التفصّي لايصدق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يتمكّن من التفصّي عن الفعل المكرَه عليه يكون مجبولاً على الجامع بينه وبين ما اُكره عليه، فاختيار ذلك الفعل لا محالة يكون لخصوصيّة </w:t>
      </w:r>
    </w:p>
    <w:p>
      <w:pPr>
        <w:pStyle w:val="BookText"/>
        <w:rPr/>
      </w:pPr>
      <w:r>
        <w:rPr>
          <w:rFonts w:ascii="Amiri" w:hAnsi="Amiri" w:eastAsia="Amiri" w:cs="Amiri"/>
          <w:color w:val="111111"/>
          <w:sz w:val="28"/>
          <w:sz w:val="28"/>
          <w:szCs w:val="28"/>
          <w:rtl w:val="true"/>
          <w:lang w:bidi="ar-SA"/>
        </w:rPr>
        <w:t>أُخرى غير الجهة المشتركة بينه وبين التفصّي، فيستند ذلك الفعل لا محالة إلى غير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قداستدلّ للقول الثاني وهوعدم اعتبارالتفصّي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إنّما هو على الفعل، وهو مكرهٌ عليه بدواً، والتفصّي إنّما يكون تخلّصاً عن الإكراه بعد تحقّق موضوعه، وعليه فالإكراه متحقّقٌ ولو لم يتفصّ‌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النصوص ومعاقد الإجماعات على صورة عدم إمكان التفصّي حملٌ بعيد، بل غير صحيح، إذ في كلّ موردٍ فرض الإكراه، لا محالة يتمكّن الشخص من الفرار عنه بالتورية، أو عدم القصد،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ابن سنان، 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 ولا في قطيعة رحم، ولا في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الفرق بين الجبر والإكراه‌؟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ويكون الإكراه من الزوجة والاُمّ والأب، وليس ذلك بشيء</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التمكّن من الفرار عمّا اُكره عليه، لا يصدق أنّه مكره عليه، لما عرفت من أنّه يعتبر في صدقه ترتّب الضرر المتوعّد به على تركه، فمع إمكان التفصّي لا يترتّب ذلك على تركه، فلا يصدق عليه الإكراه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الغالب أنّ المكرَه حين الإكراه لا يلتفت إلى عدم كونه مكرهاً على القصد، ولأجله يرى نفسه مكرهاً على القصد أيضاً، مع أنّه لو سُلّم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ذلك فرداً نادراً فإنّه لا محذور فيه، إذ حمل المطلق على الفرد النادر مستهجنٌ‌، وأمّا إذا أُخذ في الموضوع عنوانٌ له أفراد نادرة في نفسه، فلا محذور فيه، والمقام من قبيل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أجنبيٌ عن المقام،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نلتزم بأنّ الاُمّ أو الزوجة أو الأب قادرون على إلحاق الضرر به لو تَرك ما اُكره عليه، فهو يدلّ على أنّه لا فرق في الضرر المترتّب بين كونه قويّاً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نلتزم بالعدم، فهو يدلّ على عدم اعتبار ترتّب الضرر على ترك الفعل المكرَه عليه، فيكون حينئذٍ خلاف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يعتبر في صدق الإكراه، أن يعلم المكرَه أو يظنّ بأنّه لو امتنع عن الفعل واطّلع عليه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ومن المعلوم أنّ هذا يصدق مع إمكان التفصّي بالتورية، ولا يصدق مع التمكّن من التفصّي بغيرها، إذ المفروض تمكّنه من الامتناع مع علم المكرِه وعدم وقوع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صدقه أنّه لو امتنع يحتمل أو يظنّ وقوع الضرر عليه، فمع العلم بعدم التفات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التورية، يعلم بعدم وقوعه عليه، فلا يصدق عليه الإكراه، ألا ترى أنّه لو فرض إرسال الجائر الخمر إلى بيت أحدٍ ليشربها، وهو يقبل قوله لو أخبره بأنّه شربها، ويتمكّن من عدم الشرب وإظهار الشرب، أنّه لا يجوز له الشرب من جهة أنّه لو اطلع المكرِه على الامتناع لأوقعه 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الرابع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بالأخبار</w:t>
      </w:r>
      <w:r>
        <w:rPr>
          <w:rStyle w:val="FootnoteAnchor"/>
          <w:rtl w:val="true"/>
        </w:rPr>
        <w:footnoteReference w:id="172"/>
      </w:r>
      <w:r>
        <w:rPr>
          <w:rFonts w:ascii="Amiri" w:hAnsi="Amiri" w:eastAsia="Amiri" w:cs="Amiri"/>
          <w:color w:val="111111"/>
          <w:sz w:val="28"/>
          <w:sz w:val="28"/>
          <w:szCs w:val="28"/>
          <w:rtl w:val="true"/>
          <w:lang w:bidi="ar-SA"/>
        </w:rPr>
        <w:t>التي تجيز الحلف كاذباً عند الخوف والإكراه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ورد</w:t>
      </w:r>
      <w:r>
        <w:rPr>
          <w:rStyle w:val="FootnoteAnchor"/>
          <w:rtl w:val="true"/>
        </w:rPr>
        <w:footnoteReference w:id="173"/>
      </w:r>
      <w:r>
        <w:rPr>
          <w:rFonts w:ascii="Amiri" w:hAnsi="Amiri" w:eastAsia="Amiri" w:cs="Amiri"/>
          <w:color w:val="111111"/>
          <w:sz w:val="28"/>
          <w:sz w:val="28"/>
          <w:szCs w:val="28"/>
          <w:rtl w:val="true"/>
          <w:lang w:bidi="ar-SA"/>
        </w:rPr>
        <w:t xml:space="preserve">في قضيّة عمّار وأبويه، حيث اُكرهوا على الكفر، فأبى أبواه فقُتلا، وأظهر لهم عمّار ما أرادوا، فجاء إلى النبي صلى الله عليه و آله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فقال 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ينبّهه على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الإشارة إلى التورية، إنّما هو لأجل أنّ طبع المتكلّم في بيان مراداته بالألفاظ، إنّما هو بإلقاء الألفاظ الظاهرة فيها، ولا يمكن له التورية إلّا بالتروي، وهو في مقام الخوف والإكراه عسر جدّاً، وحرجٌ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 والتبرّي حرامٌ حتّى مع عدم قصد المعنى وقصد معنى آخر، لأنّ مناط حرمة السَّب هو انتهاك المسبوب عند الغير، وهذا المناط موجودٌ مع عدم القصد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جوابه عن الوجه الأوّل بأنّ التورية أيضاً من الكذب المحرّم، ولأجله لم ينبّه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خروج التورية عن الكذب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الإكراه الرافع لأثر المعاملات، فيكفي فيه العجز عن التفصّي فعلاً، وإنْ كان قادراً على أن يقدر نفسه عليه، وأمّا الإكراه المسوّغ للمحرّمات فيعتبر فيه العجز المطلق، فمن كان قادراً على التفصّي، ليس له ارتكاب المكره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إلى أنّ المناط في الإكراه الرافع لأثر المعاملات، هو عدم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طيب النفس بالمعاملة، وهو يتحقّق مع العجز الفعلي، وإنْ أمكن التفصّي، ومثَّل لذلك بمن كان قاعداً في محلّ فارغ للعبادة، فجاءه من يُكرهه على بيع داره، وهو في هذه الحال لا يقدر على دفع ضرره، وله خَدَمٌ في الخارج لو خرج إليهم يكفونه شَرّ المكرِه، ولكن يكره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صدق الإكراه الرافع لأثر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الإكراه المسوّغ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 رحمه الله بأنّه عبارة عن الجبر غير الصادق في المثال المتقدّم الذي إليه يتبادر منه لفظ الإكراه، وعليه يُحمل حديث الرفع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دليل على اعتبار الرضا وطيب النفس في صحّة المعاملات، بل الرافع هو الإكراه، وعليه فلا فرق بين المعاملات والتكليفيّات في أنّ الرافع والمسوّغ هو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اعتبار الرضا وطيب النفس، فالظاهر أنّ الرضا ليس إلّاما يقابل الكره، ففي كلّ موردٍ لم يكن الرضا موجوداً، لا محالة يصدق الإكراه، مثلاً في المثال المتقدّم إذ لم يكن الخروج من ذلك المكان حرجيّاً ولا ضرريّاً، فإنّه كما لا يصدق الإكراه كذلك لا يصدق عدم الرضا وطيب النفس، وأمّا إنْ كان حرجيّاً أو ضرريّاً، فكما يصدق عليه عدم الرضا يصدق الإكراه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اعتبار عدم إمكان التفصّي مطلقاً</w:t>
      </w:r>
      <w:r>
        <w:rPr>
          <w:rFonts w:eastAsia="Amiri" w:cs="Amiri" w:ascii="Amiri" w:hAnsi="Amiri"/>
          <w:color w:val="111111"/>
          <w:sz w:val="28"/>
          <w:szCs w:val="28"/>
          <w:rtl w:val="true"/>
          <w:lang w:bidi="ar-SA"/>
        </w:rPr>
        <w:t>.</w:t>
      </w:r>
      <w:bookmarkStart w:id="84" w:name="pg11814_111651"/>
    </w:p>
    <w:p>
      <w:pPr>
        <w:pStyle w:val="Heading3"/>
        <w:numPr>
          <w:ilvl w:val="2"/>
          <w:numId w:val="1"/>
        </w:numPr>
        <w:rPr/>
      </w:pPr>
      <w:bookmarkStart w:id="85" w:name="__RefHeading___Toc10865325_73709187"/>
      <w:bookmarkStart w:id="86" w:name="_Toc29"/>
      <w:bookmarkEnd w:id="84"/>
      <w:bookmarkEnd w:id="85"/>
      <w:r>
        <w:rPr>
          <w:rtl w:val="true"/>
        </w:rPr>
        <w:t>في حكم من أُكره على أحد أمرين</w:t>
      </w:r>
      <w:bookmarkEnd w:id="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البحث عن عدّة أُمور تتعلّق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الشخص على أحد الأمرين المحرّمين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الإكراه على الأفراد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الأفراد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المحقّق النائيني رحمه الله</w:t>
      </w:r>
      <w:r>
        <w:rPr>
          <w:rStyle w:val="FootnoteAnchor"/>
          <w:rtl w:val="true"/>
        </w:rPr>
        <w:footnoteReference w:id="176"/>
      </w:r>
      <w:r>
        <w:rPr>
          <w:rFonts w:ascii="Amiri" w:hAnsi="Amiri" w:eastAsia="Amiri" w:cs="Amiri"/>
          <w:color w:val="111111"/>
          <w:sz w:val="28"/>
          <w:sz w:val="28"/>
          <w:szCs w:val="28"/>
          <w:rtl w:val="true"/>
          <w:lang w:bidi="ar-SA"/>
        </w:rPr>
        <w:t>في حكمها بالفرق بين الأفعال المحرّمة شرعاً والمعاملات، فلو كان مكرهاً على شُرب الخمر موسّعاً لا يجوز له المبادرة إليه في أوّل الوقت، إذ لابدّ في ارتكاب المحرّم من المسوّع له حين الارتكاب، فإذا لم يكن حين الشرب ملزماً، فاختياره فعلاً لا مجوّز له، وأمّا لو كان مكرهاً على بيع داره موسّعاً، فإنّ إقدامه على البيع في أوّل الوقت لا يُخرجه عن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عرفت من أنّ الرافع لأثر المعاملات بعينه هو المسوّغ للمحرّمات لوحدة الدليل، لم يظهر لنا الفرق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المقام أنْ يقال إنّ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الفردين على البدل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على الجامع الذي هو موضوع الأثر، فحيث أنّ وجود الجامع في </w:t>
      </w:r>
    </w:p>
    <w:p>
      <w:pPr>
        <w:pStyle w:val="BookText"/>
        <w:rPr/>
      </w:pPr>
      <w:r>
        <w:rPr>
          <w:rFonts w:ascii="Amiri" w:hAnsi="Amiri" w:eastAsia="Amiri" w:cs="Amiri"/>
          <w:color w:val="111111"/>
          <w:sz w:val="28"/>
          <w:sz w:val="28"/>
          <w:szCs w:val="28"/>
          <w:rtl w:val="true"/>
          <w:lang w:bidi="ar-SA"/>
        </w:rPr>
        <w:t>الخارج لابدّ وأنْ يكون مع خصوصيّة من الخصوصيّات، والمفروض أنّ موضوع الأثر هو الجامع دون الخصوصيّات، فكلّ ما وجد في الخارج يقع مكرهاً عليه، والخصوصيّة الملازمة وإنْ لم تكن مكرهاً عليها، إلّاأنّه لا أثر لها حتّى ترتفع بالإكراه كي يقال إنّه لا إكراه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الإكراه على الجامع بين ما هو موضوع الأثر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كالإكراه على بيع داره صحيحاً أو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الجامع المكره عليه لا أثر له، وما له الأثر وهو الخصوصيّة لا إكراه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أو مقابلها ممّا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شيءٌ بالإكراه، وسيأتي لذلك زيادة توضيح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على الفردين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كماعن المحقّق الاصفهاني رحمه الله</w:t>
      </w:r>
      <w:r>
        <w:rPr>
          <w:rStyle w:val="FootnoteAnchor"/>
          <w:rtl w:val="true"/>
        </w:rPr>
        <w:footnoteReference w:id="177"/>
      </w:r>
      <w:r>
        <w:rPr>
          <w:rFonts w:ascii="Amiri" w:hAnsi="Amiri" w:eastAsia="Amiri" w:cs="Amiri"/>
          <w:color w:val="111111"/>
          <w:sz w:val="28"/>
          <w:sz w:val="28"/>
          <w:szCs w:val="28"/>
          <w:rtl w:val="true"/>
          <w:lang w:bidi="ar-SA"/>
        </w:rPr>
        <w:t>بالفرق بين باب المعاملات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موضوع الأثر دون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مكرهاً عليه، ولا يترتّب عليه الأثر، إذ المفروض أنّه ومقابله كليهما مكرهٌ عليهما على البدل، فكلٌّ منهما يقعُ في الخارج يتّصف بكونه مكرهاً عليه، واختيار كلّ منهما اختيار البدل الإكراهي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اختيار ما هو موضوع الحكم إنْ لم يكن مقابله كذلك، كما في الإكراه على شُرب الخمر أو الماء، إذ المسوّغ في المحرّمات هو الاضطرار، ومع وجود البدل المباح لا اضطرار إلى الحرام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المسوّغ للمحرّمات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7" w:name="pg11814_111653"/>
    </w:p>
    <w:p>
      <w:pPr>
        <w:pStyle w:val="BookText"/>
        <w:rPr/>
      </w:pPr>
      <w:bookmarkEnd w:id="87"/>
      <w:r>
        <w:rPr>
          <w:rFonts w:ascii="Amiri" w:hAnsi="Amiri" w:eastAsia="Amiri" w:cs="Amiri"/>
          <w:color w:val="111111"/>
          <w:sz w:val="28"/>
          <w:sz w:val="28"/>
          <w:szCs w:val="28"/>
          <w:rtl w:val="true"/>
          <w:lang w:bidi="ar-SA"/>
        </w:rPr>
        <w:t>هو الإكراه، فمع صدق المكرَه عليه على المحرّم، ترتفع حرمته به، وإنْ لم يصدق عليه المضطرّ إليه، وعليه فلا وجه للفرق بين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البدل لا يزيد على الإكراه التعييني، فقد مرّ أنّ الإكراه غير صادق مع إمكان التفصّي في الإكراه التعييني، ولا يرتفع الأثر به، فكذلك في الإكراه على البدل، فإذا كان أحدهما موضوع الأثر دون الآخر، فيمكن التفصّي عمّا هو موضوع الأثر، وبالتالي فلا وجه لتطبيق أدلّة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الإكراه على البدل بين ما هو موضوع الأثر وما لا أثر له، يصرّح المكرَه بإتيان موضوع الحكم أو التفصّي عنه، فلا مورد لأدلّة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اُكره على فردين أحدهما مباحٌ والآخر حرام، أو أحدهما صحيح والآخر فاسد، فحيث إنّه يمكن التخلّص عن الحرام والصحيح فلا يكون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ما لو كان حكم أحدهما أشدّ دون الآخر، كما لو اُكره على شرب النجس أو النجس المغصوب، فإنّه لا يجوز ارتكاب الثاني، لقدرته على التفصّي بالنسبة إلى المغصوب</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0865327_73709187"/>
      <w:bookmarkStart w:id="89" w:name="_Toc30"/>
      <w:bookmarkEnd w:id="88"/>
      <w:r>
        <w:rPr>
          <w:rtl w:val="true"/>
        </w:rPr>
        <w:t>حكم إكراه أحد الشخصين على فعلٍ واحد</w:t>
      </w:r>
      <w:bookmarkEnd w:id="8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أحد الشخصين على فعلٍ واحد، بمعنى إلزامه عليهما كفاية، وإيعادهما على تركه، ففيه وجوه وأقوال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w:t>
      </w:r>
      <w:r>
        <w:rPr>
          <w:rStyle w:val="FootnoteAnchor"/>
          <w:rtl w:val="true"/>
        </w:rPr>
        <w:footnoteReference w:id="178"/>
      </w:r>
      <w:r>
        <w:rPr>
          <w:rFonts w:ascii="Amiri" w:hAnsi="Amiri" w:eastAsia="Amiri" w:cs="Amiri"/>
          <w:color w:val="111111"/>
          <w:sz w:val="28"/>
          <w:sz w:val="28"/>
          <w:szCs w:val="28"/>
          <w:rtl w:val="true"/>
          <w:lang w:bidi="ar-SA"/>
        </w:rPr>
        <w:t xml:space="preserve">، من أنّ فعل كلّ منهما يقع مكرهاً </w:t>
      </w:r>
    </w:p>
    <w:p>
      <w:pPr>
        <w:pStyle w:val="BookText"/>
        <w:rPr/>
      </w:pPr>
      <w:r>
        <w:rPr>
          <w:rFonts w:ascii="Amiri" w:hAnsi="Amiri" w:eastAsia="Amiri" w:cs="Amiri"/>
          <w:color w:val="111111"/>
          <w:sz w:val="28"/>
          <w:sz w:val="28"/>
          <w:szCs w:val="28"/>
          <w:rtl w:val="true"/>
          <w:lang w:bidi="ar-SA"/>
        </w:rPr>
        <w:t>عليه، وإنْ علم أنّ صاحبه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 رحمه الله</w:t>
      </w:r>
      <w:r>
        <w:rPr>
          <w:rStyle w:val="FootnoteAnchor"/>
          <w:rtl w:val="true"/>
        </w:rPr>
        <w:footnoteReference w:id="179"/>
      </w:r>
      <w:r>
        <w:rPr>
          <w:rFonts w:ascii="Amiri" w:hAnsi="Amiri" w:eastAsia="Amiri" w:cs="Amiri"/>
          <w:color w:val="111111"/>
          <w:sz w:val="28"/>
          <w:sz w:val="28"/>
          <w:szCs w:val="28"/>
          <w:rtl w:val="true"/>
          <w:lang w:bidi="ar-SA"/>
        </w:rPr>
        <w:t>، من أنّه لو علم أنّ صاحبه يصدر عنه الفعل لغير داع الإكراه، لا يقع فعله مكرهاً عليه، وإلّا لوقع كذلك وإنْ علم أنّ صاحبه يفعله لدفع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السيّد الفقيه</w:t>
      </w:r>
      <w:r>
        <w:rPr>
          <w:rStyle w:val="FootnoteAnchor"/>
          <w:rtl w:val="true"/>
        </w:rPr>
        <w:footnoteReference w:id="180"/>
      </w:r>
      <w:r>
        <w:rPr>
          <w:rFonts w:ascii="Amiri" w:hAnsi="Amiri" w:eastAsia="Amiri" w:cs="Amiri"/>
          <w:color w:val="111111"/>
          <w:sz w:val="28"/>
          <w:sz w:val="28"/>
          <w:szCs w:val="28"/>
          <w:rtl w:val="true"/>
          <w:lang w:bidi="ar-SA"/>
        </w:rPr>
        <w:t>، من أنّه إنْ علم بأنّ صاحبه يفعله حتّى لو قام بفعله، فإنّه لا يقع فعله مكرهاً عليه، وإلّا فيقع كذلك وإنْ علم أنّه يفعله إنْ لم يبادر هذا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الايرواني رحمه الله</w:t>
      </w:r>
      <w:r>
        <w:rPr>
          <w:rStyle w:val="FootnoteAnchor"/>
          <w:rtl w:val="true"/>
        </w:rPr>
        <w:footnoteReference w:id="181"/>
      </w:r>
      <w:r>
        <w:rPr>
          <w:rFonts w:ascii="Amiri" w:hAnsi="Amiri" w:eastAsia="Amiri" w:cs="Amiri"/>
          <w:color w:val="111111"/>
          <w:sz w:val="28"/>
          <w:sz w:val="28"/>
          <w:szCs w:val="28"/>
          <w:rtl w:val="true"/>
          <w:lang w:bidi="ar-SA"/>
        </w:rPr>
        <w:t>، من أنّ إكراه كلّ مختصٌّ بصورة عدم إتيان الآخر، فإذا احتمل كلٌّ إتيان صاحبه لم يكن فعله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 في المقام وستعرفه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ما هو الحقّ‌، ينبغي التنبيه على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إكراه أحد الشخصين على فعلٍ واحد، كإيجابه عليهما على نحو الكفاية، فكما أنّ كُلّاً منهما في الفرض الثاني مكلّفٌ‌؛ غاية الأمر بالتكليف المشروط بعدم إتيان الآخر، ولهذا بنينا في الواجب الكفائي على أنّ كُلّاً منهما لو بادر إلى الفعل كان فعله مصداقاً للواجب، ويُثاب عليه، ولو صدر الفعل عن الجميع في عرض واحد، وقع كلّ منهما مصداقاً له، ويُثاب عليه، كذلك كلّ منهما مكرهٌ على الفعل في المقام في فرض عدم مبادرة صاحبه إلى الفعل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بين البابين فرقٌ من ناحية أُخرى‌، وهي أنّه يعتبر في صدق الإكراه 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0" w:name="pg11814_111655"/>
    </w:p>
    <w:p>
      <w:pPr>
        <w:pStyle w:val="BookText"/>
        <w:rPr/>
      </w:pPr>
      <w:bookmarkEnd w:id="90"/>
      <w:r>
        <w:rPr>
          <w:rFonts w:ascii="Amiri" w:hAnsi="Amiri" w:eastAsia="Amiri" w:cs="Amiri"/>
          <w:color w:val="111111"/>
          <w:sz w:val="28"/>
          <w:sz w:val="28"/>
          <w:szCs w:val="28"/>
          <w:rtl w:val="true"/>
          <w:lang w:bidi="ar-SA"/>
        </w:rPr>
        <w:t>إمكان التفصّي والتخلّص عن المكره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فعلاً واحداً، ولم يكن ترتّب الأثر أو الحكم بلحاظ حيثيّة الصدور، كما لو أُكره أحد الوليّين على بيع مال الصبي فإنّ فعل كلّ منهما يقع فعله مكرهاً عليه، وإنْ علم صاحبه يفعله فإنّ ما هو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على مال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التفصّي عنه، والمفروض وقوع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المكره عليه فعلاً واحداً، وكانت حيثيّة الصدور دخيلة في الحكم، كما لو اُكره أحد الشخصين على شرب إناء معيّن من الخمر على نحو الكفاية، فإنْ علم أنّ صاحبه يشربه، لا يجوز له الشرب، ولو شرب لا يكون مكرهاً عليه، لفرض إمكان التفصّي والتخلّص، بمعنى أنّه لو لم يفعل لما وقع في الضرر، ولو علم أنّ صاحبه لا يفعله، جاز له الشرب، ويقع فعله مصداقاً للمكره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ذلك، فهل يجوز له الفعل أم لا؟</w:t>
      </w:r>
    </w:p>
    <w:p>
      <w:pPr>
        <w:pStyle w:val="BookText"/>
        <w:rPr/>
      </w:pPr>
      <w:r>
        <w:rPr>
          <w:rFonts w:ascii="Amiri" w:hAnsi="Amiri" w:eastAsia="Amiri" w:cs="Amiri"/>
          <w:color w:val="111111"/>
          <w:sz w:val="28"/>
          <w:sz w:val="28"/>
          <w:szCs w:val="28"/>
          <w:rtl w:val="true"/>
          <w:lang w:bidi="ar-SA"/>
        </w:rPr>
        <w:t>وجهان مبنيّان على أنّه هل يعتبر في صدق الإكراه العلم بترتّب الضرر على فرض الترك، أم يكفي احتمال ترتّبه‌؟</w:t>
      </w:r>
    </w:p>
    <w:p>
      <w:pPr>
        <w:pStyle w:val="BookText"/>
        <w:rPr/>
      </w:pPr>
      <w:r>
        <w:rPr>
          <w:rFonts w:ascii="Amiri" w:hAnsi="Amiri" w:eastAsia="Amiri" w:cs="Amiri"/>
          <w:color w:val="111111"/>
          <w:sz w:val="28"/>
          <w:sz w:val="28"/>
          <w:szCs w:val="28"/>
          <w:rtl w:val="true"/>
          <w:lang w:bidi="ar-SA"/>
        </w:rPr>
        <w:t>إذ على الأوّل لا يجوز الفعل لعدم العلم بترتّبه، وعلى الثاني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 الأظهر هو الثاني، فالأقوى هو الجواز، إلّاإذا علم بأنّ صاحبه يفعله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865329_73709187"/>
      <w:bookmarkStart w:id="92" w:name="_Toc31"/>
      <w:bookmarkEnd w:id="91"/>
      <w:r>
        <w:rPr>
          <w:rtl w:val="true"/>
        </w:rPr>
        <w:t>صور تعلّق الإكراه</w:t>
      </w:r>
      <w:bookmarkEnd w:id="9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صور تعلّق الإكراه،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يتعلّق الإكراه بالعاقد والمالك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يتعلّق بالمالك دون العاقد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يتعلّق بالعاقد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تعلّق الإكراه بالمالك العاقد، والكلام في المقام إنّما هو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الإكراه بالمالك دون العاقد، كما لو اُكره على التوكيل في بيع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انعكس الأمر، وهي ما لو اُكره العاقد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فساد التوكيل، فالعاقد يكون فضوليّاً في بيعه، فلو تعقبه الإجازة صحَّ وإلّا فلا، وهذا ممّا لا كلام فيه، إنّما الكلام في أنّه إذا كان مورد الوكالة إيقاعاً دون العقد، كما لو اُكره على التوكيل في طلاق امرأته ولم يجز الطلاق، بل أجاز الوكالة، فإنّه إن أجاز الطلاق لا يصحّ للإجماع</w:t>
      </w:r>
      <w:r>
        <w:rPr>
          <w:rStyle w:val="FootnoteAnchor"/>
          <w:rtl w:val="true"/>
        </w:rPr>
        <w:footnoteReference w:id="182"/>
      </w:r>
      <w:r>
        <w:rPr>
          <w:rFonts w:ascii="Amiri" w:hAnsi="Amiri" w:eastAsia="Amiri" w:cs="Amiri"/>
          <w:color w:val="111111"/>
          <w:sz w:val="28"/>
          <w:sz w:val="28"/>
          <w:szCs w:val="28"/>
          <w:rtl w:val="true"/>
          <w:lang w:bidi="ar-SA"/>
        </w:rPr>
        <w:t>على عدم صحّة الفضولي في الإيقاعات، وإنْ تعقّبه الإجازة، وبنينا على الكشف دون النقل، إذ على النقل لا يصحّ في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كان معقد الإجماع عدم صحّة الإيقاع الذي تعلّق به الإجازة، ففي المقام بما أنّ الإجازة تتعلّق بالوكالة دون الطلاق يصحّ الطلاق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المعقد أنّ الإيقاع لا يصحّ أنْ يكون معلّقاً على الإجازة، كما هو الظاهر منه، فلا يصحّ في المقام، فإنّ صحّة الطلاق موقوفة على صحّة الوكالة، المتوقّفة صحّتها على الإجازة، والمتوقّف على المتوقّف على شيءٍ عليه متوقّف عليه، فتكون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الطلاق موقوفة على الإجازة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الصحّة، سواءٌ تعلّقت الإجازة بالإيقاع أو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تعلّق الإكراه بالعاقد دون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المكرِه هو المالك، كما لو قال المالك للعاقد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 أو طلّق زوجتي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الإكراه من الأجنبي، كما لو أكره الوكيل على بيع دار موكّله أو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هاتين الصورتين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وتكون الصورة هي الفرع الأوّل المذكور فيها، والصورة الثانية هي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ذكرهما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الفرعين، ذهب إليه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المحقّق النائيني رحمه الله</w:t>
      </w:r>
      <w:r>
        <w:rPr>
          <w:rStyle w:val="FootnoteAnchor"/>
          <w:rtl w:val="true"/>
        </w:rPr>
        <w:footnoteReference w:id="185"/>
      </w:r>
      <w:r>
        <w:rPr>
          <w:rFonts w:ascii="Amiri" w:hAnsi="Amiri" w:eastAsia="Amiri" w:cs="Amiri"/>
          <w:color w:val="111111"/>
          <w:sz w:val="28"/>
          <w:sz w:val="28"/>
          <w:szCs w:val="28"/>
          <w:rtl w:val="true"/>
          <w:lang w:bidi="ar-SA"/>
        </w:rPr>
        <w:t>من التفصيل بين الفرعين، بالبناء على الصحّة في الفرع الأوّل، والبطلان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للبطلان في الموردين بوجوه، عمدتها وجهان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رفع الإكراه رفع أثر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إنّما يرفع حكماً ثابتاً على المكرَه لولا الإكراه، ولا أثر للعقد هنا بالنسبة إلى المتكلّم به لولا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 الحكم الذي على المكره لا الذي له، من جهة أنّ ذلك هو المناسب للامتنان الذي احتمله السيّد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صحّة قبول الهبة إكراهاً، مع أنّه لا يعتبر في شمول الحديث كون الحكم ضرراً عليه، بل يكفي كونه منافياً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 الأثر المتعلّق به، وأثر العقد في الفرض ليس متعلّقاً به كما احتمله السيّد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هذا التقييد، بل الظاهر أنّ مراده أنّ لفعل الوكيل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قيامه بالوكيل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والإكراه لا يؤثّر في فقد عقد الوكيل لشيءٍ من الأُمور المعتبرة فيه من الجهة الأُولى‌، من العربيّة ونحوها، بعد كونه مستجمعة لها، والجهة الثانية غير دخيلة في ترتّب الأثر وحصول النقل والانتقال، لكون الوكيل أجنبيّاً عن المال، بل عقده إنّما يؤثّر من حيث انتسابه إلى المالك الموكل، والمفروض عدم كونه مكرهاً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هو موضوع الأثر لم يتعلّق الإكراه به، وما تعلّق الإكراه به لا أثر له، وهو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3" w:name="pg11814_111659"/>
    </w:p>
    <w:p>
      <w:pPr>
        <w:pStyle w:val="BookText"/>
        <w:rPr/>
      </w:pPr>
      <w:bookmarkEnd w:id="93"/>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إلى المعنى شرطٌ في صحّة العقد، ومع الشكّ في ذلك لا أصل يُحرز به كون المكره قاصداً له، إذ أصالة القصد الجارية في أفعال العقلاء إنّما هي في الأفعال الاختياريّة دون المكرَه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بعد إحراز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القصد إنّما هي في مطلق الأفعال الاختياريّة في مقابل الاضطراريّة كحركة يد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w:t>
      </w:r>
      <w:r>
        <w:rPr>
          <w:rStyle w:val="FootnoteAnchor"/>
          <w:rtl w:val="true"/>
        </w:rPr>
        <w:footnoteReference w:id="187"/>
      </w:r>
      <w:r>
        <w:rPr>
          <w:rFonts w:ascii="Amiri" w:hAnsi="Amiri" w:eastAsia="Amiri" w:cs="Amiri"/>
          <w:color w:val="111111"/>
          <w:sz w:val="28"/>
          <w:sz w:val="28"/>
          <w:szCs w:val="28"/>
          <w:rtl w:val="true"/>
          <w:lang w:bidi="ar-SA"/>
        </w:rPr>
        <w:t>للبطلان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المكرِه إذا كان غير المالك، فغاية ما هناك رضا المالك بالعقد، ومجرّد الرضا لا يصحّح الاستناد، كما أنّ الكراهة الباطنيّة ليست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كون العاقد وكيلاً مفوّضاً، وفعل الوكيل يستند إلى الموكل من جهة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الفرعين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865331_73709187"/>
      <w:bookmarkStart w:id="95" w:name="_Toc32"/>
      <w:bookmarkEnd w:id="94"/>
      <w:r>
        <w:rPr>
          <w:rtl w:val="true"/>
        </w:rPr>
        <w:t>الإكراه على بيع عبدٍ من عبدين</w:t>
      </w:r>
      <w:bookmarkEnd w:id="95"/>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على بيع واحد غير معيّن من عبدين، فباعهما أو باع نصف أحدهما، ففي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المكره عليه بيعاً واحداً غير معيّن فباعهما تدريجاً، فقد </w:t>
      </w:r>
    </w:p>
    <w:p>
      <w:pPr>
        <w:pStyle w:val="BookText"/>
        <w:rPr/>
      </w:pPr>
      <w:r>
        <w:rPr>
          <w:rFonts w:ascii="Amiri" w:hAnsi="Amiri" w:eastAsia="Amiri" w:cs="Amiri"/>
          <w:color w:val="111111"/>
          <w:sz w:val="28"/>
          <w:sz w:val="28"/>
          <w:szCs w:val="28"/>
          <w:rtl w:val="true"/>
          <w:lang w:bidi="ar-SA"/>
        </w:rPr>
        <w:t>اعتبر الشيخ</w:t>
      </w:r>
      <w:r>
        <w:rPr>
          <w:rStyle w:val="FootnoteAnchor"/>
          <w:rtl w:val="true"/>
        </w:rPr>
        <w:footnoteReference w:id="189"/>
      </w:r>
      <w:r>
        <w:rPr>
          <w:rFonts w:ascii="Amiri" w:hAnsi="Amiri" w:eastAsia="Amiri" w:cs="Amiri"/>
          <w:color w:val="111111"/>
          <w:sz w:val="28"/>
          <w:sz w:val="28"/>
          <w:szCs w:val="28"/>
          <w:rtl w:val="true"/>
          <w:lang w:bidi="ar-SA"/>
        </w:rPr>
        <w:t>وقوع الأوّل مكرهاً عليه دون الثاني هو الظاهر، واحتمل الرجوع إليه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جُلّ من تأخّر عنه عليه</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لهذا الاحتمال، إذ بعد انطباق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الأوّل قهراً، ورضا المكرِه بفعله، واندفاع ضرره لحصول مقصوده، فإنّه لا وجه لوقوع الثاني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الشيخ رحمه الله إلى أنّه لو باع العبد الأوّل بالبيع الخياري، ثمّ باع الثاني، فله أن يفسخ البيع الأوّل، ليقع الثاني مصداقاً للمكرَه عليه، كما له أن يبقيه على حاله، ليكون الأوّل مصداقاً له، وعليه فيصبح البائع هو المرجع في التعيين بهذا المعنى، وأمّا في الصورة يتحقّق لزوم العقد الأوّل، فلا يحتمل في حق الشيخ رحمه الله احتمال وقوع الثاني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المكره عليه بيعاً واحداً غير معيّن، فباعهما دفعة،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الجميع، ذهب إليها الشيخ</w:t>
      </w:r>
      <w:r>
        <w:rPr>
          <w:rStyle w:val="FootnoteAnchor"/>
          <w:rtl w:val="true"/>
        </w:rPr>
        <w:footnoteReference w:id="191"/>
      </w:r>
      <w:r>
        <w:rPr>
          <w:rFonts w:ascii="Amiri" w:hAnsi="Amiri" w:eastAsia="Amiri" w:cs="Amiri"/>
          <w:color w:val="111111"/>
          <w:sz w:val="28"/>
          <w:sz w:val="28"/>
          <w:szCs w:val="28"/>
          <w:rtl w:val="true"/>
          <w:lang w:bidi="ar-SA"/>
        </w:rPr>
        <w:t>، وجُلّ الأساطين</w:t>
      </w:r>
      <w:r>
        <w:rPr>
          <w:rStyle w:val="FootnoteAnchor"/>
          <w:rtl w:val="true"/>
        </w:rPr>
        <w:footnoteReference w:id="192"/>
      </w:r>
      <w:r>
        <w:rPr>
          <w:rFonts w:ascii="Amiri" w:hAnsi="Amiri" w:eastAsia="Amiri" w:cs="Amiri"/>
          <w:color w:val="111111"/>
          <w:sz w:val="28"/>
          <w:sz w:val="28"/>
          <w:szCs w:val="28"/>
          <w:rtl w:val="true"/>
          <w:lang w:bidi="ar-SA"/>
        </w:rPr>
        <w:t>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الجميع</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أحدهما وصحّة الآخر، ويرجع في التعيين إلى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واختاره المحقّق النائيني رحمه الله</w:t>
      </w:r>
      <w:r>
        <w:rPr>
          <w:rStyle w:val="FootnoteAnchor"/>
          <w:rtl w:val="true"/>
        </w:rPr>
        <w:footnoteReference w:id="195"/>
      </w:r>
      <w:r>
        <w:rPr>
          <w:rFonts w:ascii="Amiri" w:hAnsi="Amiri" w:eastAsia="Amiri" w:cs="Amiri"/>
          <w:color w:val="111111"/>
          <w:sz w:val="28"/>
          <w:sz w:val="28"/>
          <w:szCs w:val="28"/>
          <w:rtl w:val="true"/>
          <w:lang w:bidi="ar-SA"/>
        </w:rPr>
        <w:t>، من أنّ ما صدر عنه خارجاً غير ما اُكره عليه، وما اُكره عليه لم يكن هو الصادر عنه، ومجرّد اشتمال المجموع على أحدهما، لايوجبُ صدق الإكراه على أحدهما، فضلاً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عليه ليس بيع أحدهما بشرط لا، كي لا يصدق على بيع أحدهما في المقام، بل بيع أحدهما لا بشرط الحاصل في ضمن بيعهما، لأنّ لا بشرط يجتمع مع ألف شرط، فضمّ بيعٍ آخر إليه لا يُخرجه عمّا اُكره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الايرواني رحمه الله</w:t>
      </w:r>
      <w:r>
        <w:rPr>
          <w:rStyle w:val="FootnoteAnchor"/>
          <w:rtl w:val="true"/>
        </w:rPr>
        <w:footnoteReference w:id="197"/>
      </w:r>
      <w:r>
        <w:rPr>
          <w:rFonts w:ascii="Amiri" w:hAnsi="Amiri" w:eastAsia="Amiri" w:cs="Amiri"/>
          <w:color w:val="111111"/>
          <w:sz w:val="28"/>
          <w:sz w:val="28"/>
          <w:szCs w:val="28"/>
          <w:rtl w:val="true"/>
          <w:lang w:bidi="ar-SA"/>
        </w:rPr>
        <w:t>، ويمكن استظهاره من كلمات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بيعهما معاً دفعة مع كون الإكراه على أحدهما يكشف عن كون البائع راضياً ببيع أحدهما، ومعه لا يؤثّر الإكراه شيئاً، لأنّ المفروض أنّ ما ألزمه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أحدهما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هو راض به، فلا يكون إكراهاً على ما لا يرضاه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المجموع لا يكشف عن كون البائع راضياً ببيع أحدهما في مفروض المسألة، وهو كونه كارهاً لبيع كلّ منهما لولا الإكراه، بل يمكن أنْ يكون ناشئاً عن غرضٍ آخر من أنّه يشقّ عليه التفرقة بينهما، لكونهما والداً وولداً مثلاً، أو أنّه لا يوجد من يشتري أحدهما منفرداً، أو نحو ذلك، فحينئذٍ يكون بيع كلّ منهما مكروهاً، ولكن لما عرفت من اعتبار ترتّب الضرر على ترك المكره عليه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 الإكراه، وهذا المعنى لا ينطبق على كلّ منهما إلّاعلى البدل، فلا محالة يقع أحدهما مكرهاً عليه دون الآخر، وحيث أنّ انطباقه على واحد معيّن ترجيحٌ بلا مرجّح، والقرعة لا مورد لها في المقام، إذ الظاهر من أدلّتها</w:t>
      </w:r>
      <w:r>
        <w:rPr>
          <w:rStyle w:val="FootnoteAnchor"/>
          <w:rtl w:val="true"/>
        </w:rPr>
        <w:footnoteReference w:id="198"/>
      </w:r>
      <w:r>
        <w:rPr>
          <w:rFonts w:ascii="Amiri" w:hAnsi="Amiri" w:eastAsia="Amiri" w:cs="Amiri"/>
          <w:color w:val="111111"/>
          <w:sz w:val="28"/>
          <w:sz w:val="28"/>
          <w:szCs w:val="28"/>
          <w:rtl w:val="true"/>
          <w:lang w:bidi="ar-SA"/>
        </w:rPr>
        <w:t xml:space="preserve">كونها معيّنة لما له التعيّن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سهمٌ من سهام اللّه، وسهمُ اللّه لايُخطئ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لم يكن له واقع معيّن، لا معنى لخطأهم وعدمه، فيتعيّن البناء على بطلانهما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المكره عليه واحداً معيّناً فباعهما دفعة، فإنّه لا ينبغي التوقّف في صحّة بيع ما لم يُكره على بيعه، وإنْ كان لولا الإكراه على المعيّن لما باعه، لأنّه لا يترتّب الضرر على تركه، فلا يكون مكرهاً عليه، كما لا ينبغي التوقّف في بطلانه بالنسبة إلى المكره عليه لصدق الإكراه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اُكره على بيع واحدٍ معيّن فباع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إكراه المكره لبيعه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الاُولى لو باع النصف بقصد أن يبيع النصف الآخر أيضاً، فلا كلام في كونه مكرهاً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باعه لرجاء أن يقنع المكره بالنصف، فقد اختار الشيخ رحمه الله</w:t>
      </w:r>
      <w:r>
        <w:rPr>
          <w:rStyle w:val="FootnoteAnchor"/>
          <w:rtl w:val="true"/>
        </w:rPr>
        <w:footnoteReference w:id="199"/>
      </w:r>
      <w:r>
        <w:rPr>
          <w:rFonts w:ascii="Amiri" w:hAnsi="Amiri" w:eastAsia="Amiri" w:cs="Amiri"/>
          <w:color w:val="111111"/>
          <w:sz w:val="28"/>
          <w:sz w:val="28"/>
          <w:szCs w:val="28"/>
          <w:rtl w:val="true"/>
          <w:lang w:bidi="ar-SA"/>
        </w:rPr>
        <w:t>كونه أيضاً مكرهاً عليه، وخالفه المحقّق النائيني رحمه الله</w:t>
      </w:r>
      <w:r>
        <w:rPr>
          <w:rStyle w:val="FootnoteAnchor"/>
          <w:rtl w:val="true"/>
        </w:rPr>
        <w:footnoteReference w:id="200"/>
      </w:r>
      <w:r>
        <w:rPr>
          <w:rFonts w:ascii="Amiri" w:hAnsi="Amiri" w:eastAsia="Amiri" w:cs="Amiri"/>
          <w:color w:val="111111"/>
          <w:sz w:val="28"/>
          <w:sz w:val="28"/>
          <w:szCs w:val="28"/>
          <w:rtl w:val="true"/>
          <w:lang w:bidi="ar-SA"/>
        </w:rPr>
        <w:t>بدعوى أنّ البيع كذلك غير ما تعلّق الإكراه به، فإنّ رجاء قناعته بالنصف يوجبُ تحقّق الطيب والرضا ببيع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6" w:name="pg11814_111663"/>
    </w:p>
    <w:p>
      <w:pPr>
        <w:pStyle w:val="BookText"/>
        <w:rPr/>
      </w:pPr>
      <w:bookmarkEnd w:id="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ما أفاده الشيخ رحمه الله، فإنّ من يدفع النصف إلى المكرِه وداعيه إلى الدفع هو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يدفعه لرجاء أن يقنع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استدعاءً منه لأن يتبدّل الإكراه التعييني بدفع التمام إلى الإكراه التخييري بين دفع التمام ودفع النصف، فكما أنّه في صورة التخيير ابتداءً يقع كلّ من فردي التخيير مكرهاً عليه، كذلك في التخيير بعد 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 من يدفع إلى المكره النصف ممّا اُكره عليه لدفع شرّه، ورضي المكرِه بذلك، صدق عليه أنّه مكرهٌ عليه، ألا ترى أنّه لو أجبر ظالمٌ شخصاً بإعطاء ألف تومان فأعطاه نصفه، واستدعى منه قبوله ذلك، وعدم إضراره، صدق عليه أنّه مكره عليه، ولا سبيل إلى دعوى أنّه هبة صحيحة، لأنّه غير ما اُكره عليه، والسِّر 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أنّه لو اُكره على دفع شيء، وأعطى شيئاً آخر لرجاء أن يقنع المكرِه بذلك، صدق عليه أنّه مكرهٌ عليه، لأنّه بفعله هذا يستدعي منه تبديل إكراهه التعييني إلى الإكراه التخييري، فيصير هذا أحد فردي التخيير، فيصدق عليه أنّه 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حكم ما إذا لم يشمل الإكراه لبيعه دفعتين، فإنّه إن باع نصفه لرجاء أن يقنع المكره بذلك، صدق عليه أنّه مكره عليه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865333_73709187"/>
      <w:bookmarkStart w:id="98" w:name="_Toc33"/>
      <w:bookmarkEnd w:id="97"/>
      <w:r>
        <w:rPr>
          <w:rtl w:val="true"/>
        </w:rPr>
        <w:t>حكم الإكراه على الطلاق</w:t>
      </w:r>
      <w:bookmarkEnd w:id="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اُكره على الطلاق فطلّق ناوياً، فالأقرب وقوع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بيان محتملات الفرع المذكور، وما هو الحقّ فيه، لابدّ من التنبيه على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رحمه الله</w:t>
      </w:r>
      <w:r>
        <w:rPr>
          <w:rStyle w:val="FootnoteAnchor"/>
          <w:rtl w:val="true"/>
        </w:rPr>
        <w:footnoteReference w:id="202"/>
      </w:r>
      <w:r>
        <w:rPr>
          <w:rFonts w:ascii="Amiri" w:hAnsi="Amiri" w:eastAsia="Amiri" w:cs="Amiri"/>
          <w:color w:val="111111"/>
          <w:sz w:val="28"/>
          <w:sz w:val="28"/>
          <w:szCs w:val="28"/>
          <w:rtl w:val="true"/>
          <w:lang w:bidi="ar-SA"/>
        </w:rPr>
        <w:t xml:space="preserve">تعرّض لأمرٍ في المقام كان المناسب ذكره في المحلّ الذي ذكر فيه مفهوم الإكراه، ونحن أيضاً غفلنا عن ذكره هناك، وهو أنّه إذا كان الضرر المتوعّد به على ترك المكرَه عليه هو ضررٌ يترتّب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يصدق عليه الإكراه أم لا؟</w:t>
      </w:r>
    </w:p>
    <w:p>
      <w:pPr>
        <w:pStyle w:val="BookText"/>
        <w:rPr/>
      </w:pPr>
      <w:r>
        <w:rPr>
          <w:rFonts w:ascii="Amiri" w:hAnsi="Amiri" w:eastAsia="Amiri" w:cs="Amiri"/>
          <w:color w:val="111111"/>
          <w:sz w:val="28"/>
          <w:sz w:val="28"/>
          <w:szCs w:val="28"/>
          <w:rtl w:val="true"/>
          <w:lang w:bidi="ar-SA"/>
        </w:rPr>
        <w:t>أمّا الشيخ رحمه الله فقد استشكل في صدق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التفصيل،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يعدّ ضرر المكرِه ضرراً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كان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أو الابن، 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المولى أو الأب، فإنّ إيراد الضرر على العبد أو الابن بالقتل يعدّ ضرراً على المولى والأب بالتبع، وفي هذا المورد يصدق الإكراه، إذ لا فرق في ترتّب الضرر المعتبر في صدقه بين كونه ضرراً مع الواسطة أو بلا واسطة، ولذا لو قال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وإلّا قتلتُ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ذلك إكراهاً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لا يعدّ تضرّره ضرراً عليه، كما لو كان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قتلتُ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يعدّ ضرراً عليه، فلا يصدق الإكراه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لو كان الدّاعي على الفعل شفقةً دينيّة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زوجتك وإلّا زنيتُ بامرأة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طلاق زوجته لئلّا يقع فعل محرّم في الخارج، ليس طلاقاً ناشئاً عن خوف ترتّب الضرر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نفسه، ولذا لا يصدق عليه أنّه 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أنّه 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فتوى العلّامة رحمه الله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محتملات هذا الفرع في نفسه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نظر المصنّف رحمه الله إلى أنّه لو اُكره على الطلاق وإنْ لم يقصد المعنى الذي يكون عند العامّة طلاقاً شرعيّاً مع النطق الصريح، لكنّه طلّق ناوياً، فالأقرب وقوع الطلاق، لأنّه غير 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الشيخ رحمه الله</w:t>
      </w:r>
      <w:r>
        <w:rPr>
          <w:rStyle w:val="FootnoteAnchor"/>
          <w:rtl w:val="true"/>
        </w:rPr>
        <w:footnoteReference w:id="203"/>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يبتني على القول باعتبار عدم إمكان التفصّي بالتورية في صدق الإكراه، إذ لا فرق بين التخلّص بالتورية، وبين تجريد اللّفظ عن قصد المعنى‌، وقد مرّ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اعتبار العجز عن التورية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بينهما بعد كون المكرِه راضياً بالنطق بالصريح حتّى وإن لم يكن قاصداً، لاحظ وتأمّل في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 العجز عن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عدم جريانه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المتصوّرة فيه خمسة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للإكراه دخلٌ في الطلاق، بل يوقعه عن طيب نفسه ورضاه، والمكرِه لجهله بحاله أكرهه عليه، فإنّه لا إشكال ولا كلام في صحّة هذا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الإكراه والرضا سبباً مستقلّاً، بحيث حتّى لولا الإكراه لكان يوقعه، ولولا الرضا لأوقعه للإكراه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النائيني رحمه الله</w:t>
      </w:r>
      <w:r>
        <w:rPr>
          <w:rStyle w:val="FootnoteAnchor"/>
          <w:rtl w:val="true"/>
        </w:rPr>
        <w:footnoteReference w:id="204"/>
      </w:r>
      <w:r>
        <w:rPr>
          <w:rFonts w:ascii="Amiri" w:hAnsi="Amiri" w:eastAsia="Amiri" w:cs="Amiri"/>
          <w:color w:val="111111"/>
          <w:sz w:val="28"/>
          <w:sz w:val="28"/>
          <w:szCs w:val="28"/>
          <w:rtl w:val="true"/>
          <w:lang w:bidi="ar-SA"/>
        </w:rPr>
        <w:t xml:space="preserve">الحكم بالبطلان، بدعوى أنّ كلّ علّتين مستقلّتين إذا وردتا على معلولٍ واحد، وكان بينهما تدافع، لا يكون كلّ واحدٍ منهما مؤثّراً، كاجتماع الرياء وقصد الأمر في العبادات، فهذه المعاملة وإنْ صدرت عن الرضا، إلّا أنّها تكون عن إكراه أيضاً، أو أنّها لم تكن عن إكراه إلّاأنّها لا تكون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إذا كان راضياً، لا يصدق على ما صدر عنه عنوان المكرَه عليه، بل يصدق هذا العنوان مشروطاً، بمعنى أنّه لو لم يكن راضياً كان مكرهاًعليه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الرضا لا يصدق الإكراه، ولا يقاس المقام بالرياء في العبادات الذي هو متحقّقٌ في الفرض، ويكون مبطلاً للصلاة، بل الصحيح تنظير المقام بما لو فَرَضنا العادل الوَرع التقي شَرع في الصلاة أمام الناس، فإنّ هناك سببين مستقلّين لعدم إبطاله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تعالى‌، وحفظ مقامه عند الناس، فهل يتوهّم فقيه من القول ببطلان صلاته، لأنّ مابقي من صلاته يقع عن سببين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استناد الطلاق إلى الرّضا والإكراه، فمن حيث استناده إلى الإكراه لايترتّب عليه الأثر، إلّاأنّه يترتّب عليه الأثر من حيث استناده إلى الرضا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الإكراه لا يؤثّر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الرياء بل يوجب عدم تأثير العقد المستند إليه، فلا يمنع عن صحّته من حيث استناده إلى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من حيث وروده في مقام الامتنان، لا يشمل مثل هذا الطلاق لأنّ رفع أثره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الإكراه والرضا جزء السبب، بحيث أنّه لولا اجتماعهما لما أثّر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رحمه الله</w:t>
      </w:r>
      <w:r>
        <w:rPr>
          <w:rStyle w:val="FootnoteAnchor"/>
          <w:rtl w:val="true"/>
        </w:rPr>
        <w:footnoteReference w:id="206"/>
      </w:r>
      <w:r>
        <w:rPr>
          <w:rFonts w:ascii="Amiri" w:hAnsi="Amiri" w:eastAsia="Amiri" w:cs="Amiri"/>
          <w:color w:val="111111"/>
          <w:sz w:val="28"/>
          <w:sz w:val="28"/>
          <w:szCs w:val="28"/>
          <w:rtl w:val="true"/>
          <w:lang w:bidi="ar-SA"/>
        </w:rPr>
        <w:t>فقد حكم بالصحّة في هذه الصورة، وتبعه السيّد رحمه الله</w:t>
      </w:r>
      <w:r>
        <w:rPr>
          <w:rStyle w:val="FootnoteAnchor"/>
          <w:rtl w:val="true"/>
        </w:rPr>
        <w:footnoteReference w:id="207"/>
      </w:r>
      <w:r>
        <w:rPr>
          <w:rFonts w:ascii="Amiri" w:hAnsi="Amiri" w:eastAsia="Amiri" w:cs="Amiri"/>
          <w:color w:val="111111"/>
          <w:sz w:val="28"/>
          <w:sz w:val="28"/>
          <w:szCs w:val="28"/>
          <w:rtl w:val="true"/>
          <w:lang w:bidi="ar-SA"/>
        </w:rPr>
        <w:t>واستدلّ له بصدق كون الفعل صادراً عن الرضا، وإنْ كان تحقّقه بعد وجود أمرٍ آخر من إلزام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208"/>
      </w:r>
      <w:r>
        <w:rPr>
          <w:rFonts w:ascii="Amiri" w:hAnsi="Amiri" w:eastAsia="Amiri" w:cs="Amiri"/>
          <w:color w:val="111111"/>
          <w:sz w:val="28"/>
          <w:sz w:val="28"/>
          <w:szCs w:val="28"/>
          <w:rtl w:val="true"/>
          <w:lang w:bidi="ar-SA"/>
        </w:rPr>
        <w:t xml:space="preserve">، من أنّه كما يصدق كون الفعل صادراً عن الرضا، فيشمله دليل جواز الأكل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يصدق كون الفعل عن الإكراه،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لا يقتضي الفساد، كي يعارض ما يقتضي الصحّة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تعارضا تساقطا، ويكون المرجع إطلاقات أدلّة إمضاء تلك المعاملة أو الإيقاع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209"/>
      </w:r>
      <w:r>
        <w:rPr>
          <w:rFonts w:ascii="Amiri" w:hAnsi="Amiri" w:eastAsia="Amiri" w:cs="Amiri"/>
          <w:color w:val="111111"/>
          <w:sz w:val="28"/>
          <w:sz w:val="28"/>
          <w:szCs w:val="28"/>
          <w:rtl w:val="true"/>
          <w:lang w:bidi="ar-SA"/>
        </w:rPr>
        <w:t>، من أنّ الرضا والإكراه إن وردا دفعةً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المسبّب، كان الفعل مستنداً إليهما، والإكراه وإنْ لم يقتض الفساد، إلّاأنّ المقتضي للصحّة أيضاً لم يتحقّق،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دليل على اعتبار الرضا في صحّة العقد، وأنّ الدليل منحصرٌ بما دلَّ على رفع أثر المكره عليه، وعليه فلا يحكم بالفساد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إنْ لم يصدق صدور العقد عن الإكراه، فلا ينبغي التأمّل في الصحّة لعدم المانع، وإنْ صدق فيمكن دعوى أنّ منصرف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الإكراه سبباً تامّاً لصدوره، فلا يشمل المقام، وعليه فالأظهر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سبباً مستقلّاً والآخر ضميمة، فلا كلام في أنّه يلحقه حكمه، فإنْ كان السبب هو الرضا حكم بالصحّة، وإنْ كان هو الإكراه 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الإكراه داعياً على الدّاعي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لاعتقاد أنّ الحذر لا يتحقّق إلّابإيقاع الطلاق حقيقةً‌، فيوطّن نفسه على رفع اليد عن الزوجة، فيوقع الطلاق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لجهله بالحكم فزعم أنّ الطلاق يقع مع الإكراه، فيرضي نفسه بذلك ويوطّنها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الشيخ رحمه الله</w:t>
      </w:r>
      <w:r>
        <w:rPr>
          <w:rStyle w:val="FootnoteAnchor"/>
          <w:rtl w:val="true"/>
        </w:rPr>
        <w:footnoteReference w:id="210"/>
      </w:r>
      <w:r>
        <w:rPr>
          <w:rFonts w:ascii="Amiri" w:hAnsi="Amiri" w:eastAsia="Amiri" w:cs="Amiri"/>
          <w:color w:val="111111"/>
          <w:sz w:val="28"/>
          <w:sz w:val="28"/>
          <w:szCs w:val="28"/>
          <w:rtl w:val="true"/>
          <w:lang w:bidi="ar-SA"/>
        </w:rPr>
        <w:t>في هذه الحالة بتحقّق الإكراه، واستدلّ للصحّة بأنّه طلّق ناوياً ومريداً للطلاق، ثمّ احتمل البطلان من جهة أنّ الإكراه صار علّة لإرادة اسم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9" w:name="pg11814_111669"/>
    </w:p>
    <w:p>
      <w:pPr>
        <w:pStyle w:val="BookText"/>
        <w:rPr/>
      </w:pPr>
      <w:bookmarkEnd w:id="99"/>
      <w:r>
        <w:rPr>
          <w:rFonts w:ascii="Amiri" w:hAnsi="Amiri" w:eastAsia="Amiri" w:cs="Amiri"/>
          <w:color w:val="111111"/>
          <w:sz w:val="28"/>
          <w:sz w:val="28"/>
          <w:szCs w:val="28"/>
          <w:rtl w:val="true"/>
          <w:lang w:bidi="ar-SA"/>
        </w:rPr>
        <w:t>المصدر، فالفعل بالآخرة يستند إليه وإنْ كان الدّاعي الثانوي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المحقّق النائيني رحمه الله</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بطلان أغلب المعاملات، فإنّها بالآخرة تنتهي إلى غير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أفاده الشيخ رحمه الله، فإنّ توطين النفس وإرادة الفعل واسم المصدر، لا ينافي مع الإكراه، بل هذا المعنى ربما يستند إلى الرضا تارةً وآخر إلى الإكراه، وإلّا فمع عدم الإرادة لا يصدق أنّه صدر عنه الطلاق عن إكراه، بل لم يصدر عنه، وحديث رفع الإكراه إنّما يرفع أثر الطلاق الواجد لجميع ما يعتبر فيه سوى أنّه صدر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حُكم ببطلان ذلك لزم الحكم ببطلان أغلب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يُحكم بالبطلان هنا لحديث رفع الإكراه، ولا ربط لذلك بمسألة الإختيار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يهمّنا التعرّض لما قيل في بيان مراد المصنّف رحمه الله</w:t>
      </w:r>
      <w:r>
        <w:rPr>
          <w:rStyle w:val="FootnoteAnchor"/>
          <w:rtl w:val="true"/>
        </w:rPr>
        <w:footnoteReference w:id="212"/>
      </w:r>
      <w:r>
        <w:rPr>
          <w:rFonts w:ascii="Amiri" w:hAnsi="Amiri" w:eastAsia="Amiri" w:cs="Amiri"/>
          <w:color w:val="111111"/>
          <w:sz w:val="28"/>
          <w:sz w:val="28"/>
          <w:szCs w:val="28"/>
          <w:rtl w:val="true"/>
          <w:lang w:bidi="ar-SA"/>
        </w:rPr>
        <w:t>وما يمكن أن يورد عليه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865335_73709187"/>
      <w:bookmarkStart w:id="101" w:name="_Toc34"/>
      <w:bookmarkEnd w:id="100"/>
      <w:r>
        <w:rPr>
          <w:rtl w:val="true"/>
        </w:rPr>
        <w:t>لو تعقّب الرِّضا عقد المكره</w:t>
      </w:r>
      <w:bookmarkEnd w:id="1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المتأخّرين</w:t>
      </w:r>
      <w:r>
        <w:rPr>
          <w:rStyle w:val="FootnoteAnchor"/>
          <w:rtl w:val="true"/>
        </w:rPr>
        <w:footnoteReference w:id="213"/>
      </w:r>
      <w:r>
        <w:rPr>
          <w:rFonts w:ascii="Amiri" w:hAnsi="Amiri" w:eastAsia="Amiri" w:cs="Amiri"/>
          <w:color w:val="111111"/>
          <w:sz w:val="28"/>
          <w:sz w:val="28"/>
          <w:szCs w:val="28"/>
          <w:rtl w:val="true"/>
          <w:lang w:bidi="ar-SA"/>
        </w:rPr>
        <w:t>أنّه لو رضي المكرَه بما فعله 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أوّل هذا المبحث أنّ محلّ الكلام، هو العقد الجامع لجميع ما يعتبر فيه من قصد اللّفظ والمعنى والجِدّ وغير ذلك، وعليه فالاستدلال للبطلان، بعدم قصد المكره للّفظ، أو عدم قصده المعنى‌، أو عدم قصده وقوع مضمون العقد في الخارج،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عمدة ما يمكن أن يستدلّ به على البطلان في مقابل الإطلاقات والعمومات الدالّة على صحّة معاملة المكرِه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الشريفة تدلّ على انحصار التجارة الممضاة بما إذا كانت ناشئة عن الرضا، ومن المعلوم أنّ عقد المكرَه وإنْ لحقه الرضا، ليس عقداً عن الرضا، بل هو عقدٌ ورضا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إنْ كان بمفهوم الحصر، فيردّه أنّ الاستثناء منقطعٌ غير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المنقطع لا ينقسم إلى قسمين من المفرّغ وغير المفرّغ، لأنّه إذا كان مفرغاً يكون متّصلاً لا منقطعاً،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إلّاحمار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المستثنى منه ما يشمل الحمار أيضاً، إذ لا داعي إلى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المستثنى منه المقدّر منقطعاً،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جاءك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إلّاالحمار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المقدّر في الجواب هو المسؤول عنه، والظاهر أنّ غرض الشيخ رحمه الله أنّ الاستثناء منقطعٌ مذكور، فلا يحتمل فيه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الاستثناء المنقطع إلى المتّصل في اللّب والواقع، إذ لابدّ من أنْ يكون المراد من المستثنى منه ما يشمل المستثنى، وإلّا فلا يصحّ الاستثناء، مثلاً يكون المراد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ومن يرتبط بهم، والشاهد على ذلك أنّه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إلّاعمرو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القوم إلّاالحمار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الحمار متعلّقاً بهم، وعلى ذلك فجميع الاستثنائات المنقطعة ترجع أخيراً إلى المتّصل فتدلّ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لا يقتضي في واقعه الدخول، بل ربما يكون المصحّح توهم الدخول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فإنّه حيثُ كان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الدخول في الحكم، فلذا أخرجه، وعليه 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الإخراج لا يقتضي رجوع المنقطع إلى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إرجاع المنقطع إلى المتّصل لا وجه له سوى التحفّظ على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الإخراج، وإنّ حملها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وللمنع عن ظهورها في ذلك بنحو تصلح قرينة للتصرّف في المستثنى منه، بحمله على خلاف ظاهره بإرادة الأعمّ مجالٌ واسع، ولا أقلّ من الإجمال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هو الباطل الشرعي،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بيان أنّ كلّ أكلٍ باطلٌ عدا التجارة عن تراض،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بوجهٍ من الوجوه فإنّ كلّ وجهٍ باطلٌ إلّاالتجارة عن تراض،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علّة الحكم، وعليه فالاستثناء في الآية الشريفة يكون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إذ الظاهر منه كون الباطل موضوعاً لا علّة للحكم، وأيضاً الظاهر منه إرادة الباطل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تماميّة جواب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العقد كي يعتبر أنْ يكون صادراً عن الرضا، بل المراد بها الكسب والاكتساب، وهو لا يحصل شرعاً إلّابعد الرضا، فيكون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رفع أثر ما استكرهوا عليه، تكليفاً كان أم وضعاً، فإثبات التأثير للعقد الصادر عن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سبيل جزء العلّة، كما يقوله القائل بصحّة عقد المكره إذا تعقّبه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مقتضى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 بأجوبة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أنّ حديث الرفع بمقتضى وروده في مقام الامتنان يختصّ بالآثار التي تكون على المكرَه، ولا يشمل الأثر الذي له، ولا الأثر المتوجّه إلى غيره، وعليه فحيث أنّ الحكم بوقوف عقد المكرَه على الرضا، وأنّ له أن يرضى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أن لا يرضى، حكمٌ له لا عليه، وإلزام الطرف الآخر بعدم الفسخ حتّى يرضى المكره أو يفسخ إلزامٌ لغيره، ومعنى صحّة عقده إن رضى هو ذلك، فلا تكون الصحّة بهذا المعنى مشمولة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الفقيه</w:t>
      </w:r>
      <w:r>
        <w:rPr>
          <w:rStyle w:val="FootnoteAnchor"/>
          <w:rtl w:val="true"/>
        </w:rPr>
        <w:footnoteReference w:id="219"/>
      </w:r>
      <w:r>
        <w:rPr>
          <w:rFonts w:ascii="Amiri" w:hAnsi="Amiri" w:eastAsia="Amiri" w:cs="Amiri"/>
          <w:color w:val="111111"/>
          <w:sz w:val="28"/>
          <w:sz w:val="28"/>
          <w:szCs w:val="28"/>
          <w:rtl w:val="true"/>
          <w:lang w:bidi="ar-SA"/>
        </w:rPr>
        <w:t>، والمحقّقين النائيني رحمه الله</w:t>
      </w:r>
      <w:r>
        <w:rPr>
          <w:rStyle w:val="FootnoteAnchor"/>
          <w:rtl w:val="true"/>
        </w:rPr>
        <w:footnoteReference w:id="220"/>
      </w:r>
      <w:r>
        <w:rPr>
          <w:rFonts w:ascii="Amiri" w:hAnsi="Amiri" w:eastAsia="Amiri" w:cs="Amiri"/>
          <w:color w:val="111111"/>
          <w:sz w:val="28"/>
          <w:sz w:val="28"/>
          <w:szCs w:val="28"/>
          <w:rtl w:val="true"/>
          <w:lang w:bidi="ar-SA"/>
        </w:rPr>
        <w:t>والاصفهاني</w:t>
      </w:r>
      <w:r>
        <w:rPr>
          <w:rStyle w:val="FootnoteAnchor"/>
          <w:rtl w:val="true"/>
        </w:rPr>
        <w:footnoteReference w:id="221"/>
      </w:r>
      <w:r>
        <w:rPr>
          <w:rFonts w:ascii="Amiri" w:hAnsi="Amiri" w:eastAsia="Amiri" w:cs="Amiri"/>
          <w:color w:val="111111"/>
          <w:sz w:val="28"/>
          <w:sz w:val="28"/>
          <w:szCs w:val="28"/>
          <w:rtl w:val="true"/>
          <w:lang w:bidi="ar-SA"/>
        </w:rPr>
        <w:t>، من أنّ الحديث لو سُلّم أنّه لا يرفع الأثر الذي للمكرَه، فإنّما يختصّ بالأثر الثابت للعقد لولا حديث رفع الإكراه، وأمّا الأثر الثابت له بعد وروده، فلا يصلح الحديث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الصحّة بمعنى وقوفه على الرضا، فحكمٌ يثبت بعد ورود حديث الرفع، إذ مع قطع النظر عن أثر العقد الذي هو فعليّة التأثير لا وقوعه على الرضا، فلا يصلح حديث الرفع لرفعه ولا نظر 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توجيه كلامه بنحوٍ لا يردّ عليه هذا الإيراد، وحاصله أنّ أثر العقد هو الملكيّة من حين العقد إلى الأبد، وإذا كان حديث الرفع مختصّاً بما في رفعه منّة يرتفع مقدارٌ من الملكيّة الذي يكون ثبوته منافياً للامتنان، وهو الملكيّة قبل الرضا، وأمّا الملكيّة بعد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أثر العقد مع قطع النظر عن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لا امتنان في رفعها فهي لا ترتفع بالحديث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بالحديث إنّما هو مقدار من الملكيّة التي هي بأجمعها أثر العقد، ويكون في رفعه منّة، وأمّا المقدار الذي لا منّة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الملكيّة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مرفوعاً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الفقيه رحمه الله</w:t>
      </w:r>
      <w:r>
        <w:rPr>
          <w:rStyle w:val="FootnoteAnchor"/>
          <w:rtl w:val="true"/>
        </w:rPr>
        <w:footnoteReference w:id="222"/>
      </w:r>
      <w:r>
        <w:rPr>
          <w:rFonts w:ascii="Amiri" w:hAnsi="Amiri" w:eastAsia="Amiri" w:cs="Amiri"/>
          <w:color w:val="111111"/>
          <w:sz w:val="28"/>
          <w:sz w:val="28"/>
          <w:szCs w:val="28"/>
          <w:rtl w:val="true"/>
          <w:lang w:bidi="ar-SA"/>
        </w:rPr>
        <w:t>، المحقّق النائيني رحمه الله</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وخلاصته أنّ المرفوع لا يختصّ بالآثار المتعلّقة بالمكرَه، بل المرفوض مطلق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المتعلّقة بغير المكره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الآثار المتعلّقة بالمكرَه، نظير ما لو اُكره على النكاح فأوقع النكاح عن كره، فإنّ ثبوت عدم جواز تزويج تلك المرأة، وكون الزنا معها زنا بذات البعل، ونحو ذلك، مترتّبة على زوجيّة تلك المرأة للمكرَه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مترتّباً على ذلك الفعل مستقلّاً، نظير وجوب وفاء الطرف بالعقد الواقع بينه وبين المكرَه، حيث أنّه مترتّبٌ على العقد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ذكراه يتمّ في القسم الأوّل دون الثاني،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ظهر أنّ هذا الجواب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إنّما يرفع الأثر المترتّب على المكره عليه لولا الإكراه، وأمّا الأثر الثابت له بوصف الإكراه، فلا يدلّ الحديث على رفعه، وهو واضح، والأثر الثابت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السببيّة المستقلّة، والمدّعى ثبوته له هو وقوفه على رضا المالك، وهذا غير مرتفع بالإكراه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الشيخ رحمه الله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أثر العقد الثابت له بمقتضى الإطلاقات، هو السببيّة التامّة المرفوعة بالحديث، وثبوت السببيّة الناقصه بحاجة إلى دليلٍ آخر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مفقود، فالمرجع إلى أصالة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المطلقات قيّدت بمقيّدٍ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بالرضا في مرتبةٍ سابقة على الحديث، فيكون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المرضيّ به بالرضا السابق أو اللّاحق يكون مؤثّراً، ولا حكومة للحديث على ذلك، إذ البيع المرضيّ به بالرضا السابق لا يُعقل عروض الإكراه عليه، وأمّا المرضيّ به بالرضا اللّاحق فهو من هذا القيد لا يعرضه الإكراه، وبدونه وإنْ كان يعرضه إلّا أنّه لا أثر له، إذ كونه جزء المؤثّر عقلي قهري يحصل بعد حكم الشارع بتأثير العقد المرضيّ به، وعلى هذا فالمطلقات المقيّدة بالرضا الأعمّ من السابق أو اللّاحق دليلٌ على صحّة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لولا دليل رفع ما استكرهوا عليه لما كان دليلٌ على اعتبار الرضا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للمؤثّر وإنْ كانت غير مجعولة، إلّاأنّها مجعولة بتبع جعله جزء المؤثّر، وهو قابل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لا يكون حديث الرفع من الأدلّة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عدم تماميّة هذا الجواب، وأمّا جوابه الأوّل فتامٌّ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يُجاب عن هذا الوجه بجواب آخر، وهو</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الآثار إنّما تترتّب على المنشآت لا الإنشائات، وهي أُمور باقية اعتباراً،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فلها حدوثٌ وبقاء، ومن الواضح أنّ المرفوع إنّما هو المكرَه عليه بهذا العنوان، كما هو الشأن في جميع العناوين المأخوذة في الموضوعات، فما دام يكون الإكراه باقياً لا يترتّب عليه الأثر، وإذا تبدّل إلى الرضا فهو يكون مؤثّراً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أُكره الجُنُب على الجلوس في المسجد، فإنّه ما دام الإكراه باقياً تكون الحرمة مرتفعة، فإذا تبدّل إلى الرضا حرم جلوسه بقاءً‌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من صحّة عقد المكره إذا تعقّبه الرضا</w:t>
      </w:r>
      <w:r>
        <w:rPr>
          <w:rFonts w:eastAsia="Amiri" w:cs="Amiri" w:ascii="Amiri" w:hAnsi="Amiri"/>
          <w:color w:val="111111"/>
          <w:sz w:val="28"/>
          <w:szCs w:val="28"/>
          <w:rtl w:val="true"/>
          <w:lang w:bidi="ar-SA"/>
        </w:rPr>
        <w:t>.</w:t>
      </w:r>
      <w:bookmarkStart w:id="102" w:name="pg11814_111677"/>
    </w:p>
    <w:p>
      <w:pPr>
        <w:pStyle w:val="BookText"/>
        <w:rPr/>
      </w:pPr>
      <w:bookmarkEnd w:id="102"/>
      <w:r>
        <w:rPr>
          <w:rFonts w:ascii="Amiri" w:hAnsi="Amiri" w:eastAsia="Amiri" w:cs="Amiri"/>
          <w:color w:val="111111"/>
          <w:sz w:val="28"/>
          <w:sz w:val="28"/>
          <w:szCs w:val="28"/>
          <w:rtl w:val="true"/>
          <w:lang w:bidi="ar-SA"/>
        </w:rPr>
        <w:t>مالكٍ أو بحكمه كالأب والجَدّ والحاكم وأمينه، والوصيّ‌، 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عقد غيرهم على الإجازة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865337_73709187"/>
      <w:bookmarkStart w:id="104" w:name="_Toc35"/>
      <w:bookmarkEnd w:id="103"/>
      <w:r>
        <w:rPr>
          <w:rtl w:val="true"/>
        </w:rPr>
        <w:t>بيع الفضولي</w:t>
      </w:r>
      <w:bookmarkEnd w:id="10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ويدور البحث فيها عن أنّ من شروط المتعاقدين صدور الإيجاب من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للمبيع، والقبول من المالك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صدور العقد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له أن يبيع عن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والجَدّ والحاكم وأمينه 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لأحد الأبوين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والقائم مقامه، أو المأذون عنهم، بلا خلافٍ‌</w:t>
      </w:r>
      <w:r>
        <w:rPr>
          <w:rStyle w:val="FootnoteAnchor"/>
          <w:rtl w:val="true"/>
        </w:rPr>
        <w:footnoteReference w:id="225"/>
      </w:r>
      <w:r>
        <w:rPr>
          <w:rFonts w:ascii="Amiri" w:hAnsi="Amiri" w:eastAsia="Amiri" w:cs="Amiri"/>
          <w:color w:val="111111"/>
          <w:sz w:val="28"/>
          <w:sz w:val="28"/>
          <w:szCs w:val="28"/>
          <w:rtl w:val="true"/>
          <w:lang w:bidi="ar-SA"/>
        </w:rPr>
        <w:t>أجده في شيء من ذلك، بل الإجماع بقسميه عليه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غير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عقد غيرهم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عن هذا الأمر يقتضي البحث عن مواضع، لكن قبل الشروع فيها لابدّ من التنبيه على جهات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المقام ليس في ترتّب اللّزوم على عقد الفضولي وعدمه، بل في صحّته الفعليّة وعدمها، وأنّه هل يترتّب عليه الأثر أم لا؟ </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من تفسير عدم صحّته بعدم ترتّب اللّزوم على عقده كأنّه سهوٌ من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 قيام الإنسان بالفعل الذي لا يعنيه ولا يهمّه، والفضول من الجموع التي جاءت بمعنى المفرد إذا استندت إلى الشخص، فهو يُطلق على من يعمل عملاً لا يهمّه وغير مرتبط به، وليس له في الاصطلاح معنى خاص، بل هو عبارة عمّن يعامل معاملة لا يكون مالكاً لها، إمّا لعدم مالكيّته للعين التي هي مورد المعاملة كبيع مال الغير، أو لتعلّق حقّ الغير بالعين كالمرهون، أو لمنع الشارع عنها إلّابإذن شخصٍ خاص كنكاح بنت الأخ، حيث إنّه يعتبر في صحّته إذن عمّته لو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التعبير ببيع الفضولي بنحو الإضافة، لا البيع الفضولي بنحو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الشيخ رحمه الله</w:t>
      </w:r>
      <w:r>
        <w:rPr>
          <w:rStyle w:val="FootnoteAnchor"/>
          <w:rtl w:val="true"/>
        </w:rPr>
        <w:footnoteReference w:id="22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يكونا 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مالكيّتهما للتصرّف، أغنى عن ذكر 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مالكيّتهما للعين، فيرد عليه أنّ مجرّد ذلك لا يكفي مع عدم مالكيّتهما للتصرّف، لتعلّق حقّ الغير مثلاً بما هو مورد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الشيخ رحمه الله</w:t>
      </w:r>
      <w:r>
        <w:rPr>
          <w:rStyle w:val="FootnoteAnchor"/>
          <w:rtl w:val="true"/>
        </w:rPr>
        <w:footnoteReference w:id="230"/>
      </w:r>
      <w:r>
        <w:rPr>
          <w:rFonts w:ascii="Amiri" w:hAnsi="Amiri" w:eastAsia="Amiri" w:cs="Amiri"/>
          <w:color w:val="111111"/>
          <w:sz w:val="28"/>
          <w:sz w:val="28"/>
          <w:szCs w:val="28"/>
          <w:rtl w:val="true"/>
          <w:lang w:bidi="ar-SA"/>
        </w:rPr>
        <w:t xml:space="preserve">عدم جريان الفضولي في الإيقاعات إرسال المسلّمات، ونقل دعوى الإجماع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الحقّ أنْ يقال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بنينا على بطلان الفضولي على القاعدة في العقود، وخرجنا عنها لدليل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 فلا يصحّ إيقاع الفضولي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صحّته مع الإجازة على القاعدة، فلا وجه لما أفاده، وذلك لأنّه لم يذكر دليلاً على بطلان إيقاعه عموماً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ثابت، بل المتتبّع يقف على شواهد يطمئن بعدمه، فإنّ ظاهر جمعٍ منهم، وصريح آخرين البناء على صحّته مع الإجازة في جملة من الموارد كالوصيّة بما زاد على الثّلث، بناءً على أنّها إيقاع، وعتق الراهن العبد المرهون، وعتق المرتهن إيّاه، وغير ذلك من الموارد، ولذا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عرفت ممّا قدّمناه جريانه في العقود وغيرها من الأفعال كالقبض ونحوه، والأقوال التي رتّب الشارع عليها الأحكام إلّاما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أومأ إليه في شرح الأستاد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فليس إجماعاًتعبّديّاً كاشفاً عن رأي المعصوم، فلايستند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يشمل عقد الفضولي العقد المقرون برضا المالك من دون إذن منه صريحاً أو فحوى، كما هو المنسوب إلى ظاهر الأصحاب</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لايشمله، بل يكفي مجرّدرضاه في صحّة العقد، وترتّب أثره كمااختاره الشيخ رحمه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يجب التفصيل بين ما إذا كانت الإجازة لتحقّق استناد العقد إلى من يملك التصرّف، حتّى يكون العقد عقده فلا يكفي، وبين ما إذا كانت لجهةٍ أُخرى كالعين المرهونة إذا باعها مالكها، فإنّ إجازة المرتهن ليست لأجل تحقّق استناد العقد إليه، بل لأنّ العين وثيقته كما اختاره السيّد الفقيه</w:t>
      </w:r>
      <w:r>
        <w:rPr>
          <w:rStyle w:val="FootnoteAnchor"/>
          <w:rtl w:val="true"/>
        </w:rPr>
        <w:footnoteReference w:id="23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وجوب الوفاء بالعقود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منهم المحقّق النائيني رحمه الله</w:t>
      </w:r>
      <w:r>
        <w:rPr>
          <w:rStyle w:val="FootnoteAnchor"/>
          <w:rtl w:val="true"/>
        </w:rPr>
        <w:footnoteReference w:id="236"/>
      </w:r>
      <w:r>
        <w:rPr>
          <w:rFonts w:ascii="Amiri" w:hAnsi="Amiri" w:eastAsia="Amiri" w:cs="Amiri"/>
          <w:color w:val="111111"/>
          <w:sz w:val="28"/>
          <w:sz w:val="28"/>
          <w:szCs w:val="28"/>
          <w:rtl w:val="true"/>
          <w:lang w:bidi="ar-SA"/>
        </w:rPr>
        <w:t>بأنّ مقابلة الجمع بالجمع تقتضي التوزيع، أي كلّ مكلّفٍ يجبُ عليه الوفاء بعقده، وعقد الفضولي لا يكون عقد المالك بمجرّد رضاه، لأنّ كونه عقداً له يتوقّف على مباشرته أو نيابة الغير عنه بالإذن أو الإجازة، بعد صدور العقد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لاقتضى البناء على القول الثالث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لأنّ المراد من الاستناد ليس هو بنحو يصدق عليه إنّه أوجد العقد، لأنّه لا يصدق مع الإجازة، بل مع الإذن الذي حقيقته الترخيص، وإظهار الرضا به، لتوقّف صدقه على كون الفعل صادراً عنه بالمباشرة أو بالتسبيب، وشيءٌ منهما ليس في مورد الإذن، فضلاً عن الإجازة، بل المراد منه هو الاستناد، بمعنى أنّه عقده وبيعه، كما هو الظاهر من الآية الشريفة، فإنّ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هو عقودكم لا ما عقدتم، وعليه فهذا المعنى من الاستناد كما يتحقّق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حقيقتها إظهار الرضا بما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المصدري لا يستند إلى المجيز ولا إلى الراضي، بل ولا إلى الآذن، والمعنى الاسم المصدري ينسب إليه بمجرّد الرضا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التزامٌ بالعقد، ولذا لا يصحّ من غير المالك بخلاف الرضا، ولذا يصحّ رضا الأجنبي بالعقد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بالعقد لا أتصوّر له معنى سوى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صحّة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ولا يرد عليه ما أورده جمعٌ‌</w:t>
      </w:r>
      <w:r>
        <w:rPr>
          <w:rStyle w:val="FootnoteAnchor"/>
          <w:rtl w:val="true"/>
        </w:rPr>
        <w:footnoteReference w:id="239"/>
      </w:r>
      <w:r>
        <w:rPr>
          <w:rFonts w:ascii="Amiri" w:hAnsi="Amiri" w:eastAsia="Amiri" w:cs="Amiri"/>
          <w:color w:val="111111"/>
          <w:sz w:val="28"/>
          <w:sz w:val="28"/>
          <w:szCs w:val="28"/>
          <w:rtl w:val="true"/>
          <w:lang w:bidi="ar-SA"/>
        </w:rPr>
        <w:t xml:space="preserve">من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المعنى المصدري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ينتسب إلى المالك بمجرّد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الشيخ رحمه الله</w:t>
      </w:r>
      <w:r>
        <w:rPr>
          <w:rStyle w:val="FootnoteAnchor"/>
          <w:rtl w:val="true"/>
        </w:rPr>
        <w:footnoteReference w:id="240"/>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بما أُورده على سابقيه، 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يحلّ مال إمرىء مسلم إلّابطيب نفسه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في مقام بيان شرط الحلّية التكليفيّة، ولا كلام في أنّه يشمل الرضا النفساني، مع أنّه إنّما يدلّ على اعتبار الرضا لا على كفايته،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علم المولى بنكاح العبد وسكوته إقرارٌ منه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جمعٌ من الأساطين</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السكوت عن مثل النكاح له خصوصيّة، وهي كاشفيّته النوعيّة عن الرضا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الخصوصيّة لا تُنكر، إلّاأنّها لا توجبُ الفرق بين هذا الرضا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المستكشف بالقرينة النوعيّة، والرضا المستَكشف من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هناك كاشفيّة السكوت عن الرضا، فلو لم يكن الرضا كافياً لم يكن ذلك مُجدياً، وبذلك يظهر صحّة الاستدلال بما دلَّ على كفاية سكوت الباكرة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عروة البارقي</w:t>
      </w:r>
      <w:r>
        <w:rPr>
          <w:rStyle w:val="FootnoteAnchor"/>
          <w:rtl w:val="true"/>
        </w:rPr>
        <w:footnoteReference w:id="245"/>
      </w:r>
      <w:r>
        <w:rPr>
          <w:rFonts w:ascii="Amiri" w:hAnsi="Amiri" w:eastAsia="Amiri" w:cs="Amiri"/>
          <w:color w:val="111111"/>
          <w:sz w:val="28"/>
          <w:sz w:val="28"/>
          <w:szCs w:val="28"/>
          <w:rtl w:val="true"/>
          <w:lang w:bidi="ar-SA"/>
        </w:rPr>
        <w:t xml:space="preserve">، وسيأتي الكلام فيها مفصّلاً، ويمكن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الحميري الآتي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الا عن مالكها أو بأمره أو رضاً منه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ما ذهب إليه الشيخ رحمه الله، كما أنّه ظهر بما ذكرناه مدرك القول الأوّل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الحالات النفسانيّة غير البارزة ساقطة عن درجة الاعتبار في باب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في المؤثّر، وهو العقد دون الشروط، ولا ريب في أنّ الرضا الباطني شرط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مدرك القول الأخير، فإنّه استدلّ لعدم الاكتفاء به في معاملة غير المالك بما تقدّم، ولكفايته في معاملة المالك بأنّ اعتبار إجازة ذي الحقّ ليس لأجل تحقّق الاستناد، بل لاعتبار رضاه،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ما يقوم به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يبيع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يبيع لنفسه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يسبقه منعٌ من المالك، وقد يسبقه المنع، فهاهنا ثلاثة 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5" w:name="pg11814_111683"/>
    </w:p>
    <w:p>
      <w:pPr>
        <w:pStyle w:val="Heading3"/>
        <w:numPr>
          <w:ilvl w:val="2"/>
          <w:numId w:val="1"/>
        </w:numPr>
        <w:rPr/>
      </w:pPr>
      <w:bookmarkStart w:id="106" w:name="__RefHeading___Toc10865339_73709187"/>
      <w:bookmarkStart w:id="107" w:name="_Toc36"/>
      <w:bookmarkEnd w:id="105"/>
      <w:bookmarkEnd w:id="106"/>
      <w:r>
        <w:rPr>
          <w:rtl w:val="true"/>
        </w:rPr>
        <w:t>الصورة الاُولى بيع الفضولي للمالك مع عدم سبق المنع</w:t>
      </w:r>
      <w:bookmarkEnd w:id="107"/>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للمالك مع عدم سبق منع من المالك، وهذا هو المتيقّن من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الصحّة</w:t>
      </w:r>
      <w:r>
        <w:rPr>
          <w:rStyle w:val="FootnoteAnchor"/>
          <w:rtl w:val="true"/>
        </w:rPr>
        <w:footnoteReference w:id="24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تارةً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ظاهراً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إلّاأنّه ذكر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فيه قولاً بالبطلان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واستقرّ عليه رأي من تأخّر، عدا فخر الدِّين وبعض متأخّري المتأخّرين كالأردبيلي والسيّد الداماد، وبعض متأخّري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القائلين بالصحّة، منهم من استند إلى القاعدة، ومنهم من استند إلى النَّص، فالأقوال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لقيام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كلٍّ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الشيخ رحمه الله للأوّل</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العمومات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ترتّب الأثر على كلّ عقد، وقد قيّد ذلك بما دلَّ على اشتراط ترتّب الأثر بالرضا وتوقّفه عليه، والمتيقّن من ذلك الجامع بين الرضا السابق واللّاحق، فالعقد الملحوق بالرضا يشكّ في ترتّب الأثر عليه، فالمرجع إلى العمومات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أسّسه في الأُصول</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فرض خروج بعض الأفراد في بعض الأزمنة عن العموم، ولم يكن لدليل ذلك العموم عمومٌ أزماني بعد ذلك الزمان المُخرَج بالنسبة إلى ذلك الفرد، فإنّه لا يصحّ التمسّك بالعموم، بل لابدّ من الرجوع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لتمسّكه بالعمومات في المقام، لخروج العقد عنها قبل لحوق الإجازة، وعدم التزام أحدٍ بوجوب الوفاء عليه بأن يجيزه، فبعد الإجازة يشكّ في أنّه هل يجب الوفاء به ليترتّب عليه الأثر أم لا، فحيث إنّه ليس لها عموم أزماني، فلا مورد للتمسّك بها، بل يتعيّن الرجوع إلى الاستصحاب المقتضي لعدم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العرفي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انتساب العقد والمعاملة إلى المالك، وليس مفادها لزوم الوفاء بكلّ عقد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منها وجوب وفاء كلّ شخصٍ بعقد نفسه، فليس الموضوع كلّ عقدٍ كي يصحّ التمسّك بالعموم مع عدم الانتساب، وقد اعترف قدس سره بذلك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مبحث الإجازة</w:t>
      </w:r>
      <w:r>
        <w:rPr>
          <w:rStyle w:val="FootnoteAnchor"/>
          <w:rtl w:val="true"/>
        </w:rPr>
        <w:footnoteReference w:id="252"/>
      </w:r>
      <w:r>
        <w:rPr>
          <w:rFonts w:ascii="Amiri" w:hAnsi="Amiri" w:eastAsia="Amiri" w:cs="Amiri"/>
          <w:color w:val="111111"/>
          <w:sz w:val="28"/>
          <w:sz w:val="28"/>
          <w:szCs w:val="28"/>
          <w:rtl w:val="true"/>
          <w:lang w:bidi="ar-SA"/>
        </w:rPr>
        <w:t>بأنّ دليل وجوب الوفاء بالعقد تكليف موجّهٌ إلى العاقدين، ومن المعلوم أنّ المالك لا يصبح عاقداً أو بمنزلته إلّابعد الإجازة، فلابدّ من تنقيح ذلك، وأنّه هل ينسب العقد والمعاملة إلى المالك بمجرّد الإجازة أم لا، وقد تقدّم تقريب إضافته إليه بالإجازة في الحاشية السابقة، وحاصله أنّ المعتبر إنّما هو استناد المسبّبات دون الأسباب التي تستند إليه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البيان لا يرد ما أوردناه أوّلاً على الشيخ الأعظم، لأنّ العقد قبل الإجازة لايكون مشمولاً للعمومات، لا أنّه مشمولٌ لها وخارجٌ عنها للمخرج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السيّد الفقيه رحمه الله</w:t>
      </w:r>
      <w:r>
        <w:rPr>
          <w:rStyle w:val="FootnoteAnchor"/>
          <w:rtl w:val="true"/>
        </w:rPr>
        <w:footnoteReference w:id="253"/>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لا تغيّر ما وقع عليه بحيث تنقلب النسبة، ألا ترى إنّه لو أمر المولى عبده بضرب أحدٍ فضربه فإنّه يصدق أنّه ضربه، ولكن لو ضربه أحدٌ واطّلع المولى عليه بعد ذلك فرضي به، فإنّه لا يصدق أنّه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يتمّ في الموجودات التكوينيّة الخارجيّة كالضرب والأسباب في باب العقود والإيقاعات، ولذا ذكرنا أنّها لا تستند إليه بالإجازة، وهذا بخلاف الموجودات الاعتباريّة وهي المسبّبات في المقام، فإنّها تستند إليه بالإجازة فتشملها العمومات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صحّة الفضولي، ويمكن أن يستدلّ لها بالسيرة العقلائيّة بضميمة عدم ردع الشارع الأقدس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أفاده المحقّق الايرواني رحمه الله</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الصحّة، بأنّ الإجازة بنفسها إنشاءٌ من قِبل المجيز، فمع إنشاء الأصيل أصبح عقداً يشمله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عقدٌ فاقد للتوالي بين الإيجاب والقبول، ومقدّم قبوله على إيجابه فيما إذا كان الأصيل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الفقهاء لصحّة الفضولي بمجموعة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تضمّن قضيّة عروة البارقي، حيث إنّه دفع إليه النبي صلى الله عليه و آله ديناراً ليشتري به شاة للأُضحية، فاشترى به شاتين، ثمّ باع أحدهما في الطريق بدينارٍ، فأتى النبي صلى الله عليه و آله بالشاة الثانية والدينار،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شراءه وبيعه وقعا فضوليين، وبرغم ذلك بارك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توجيه شراءه بنحوٍ يخرج عن الفضوليّة، ولم يذكر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الفقهاء عن هذه الرواية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256"/>
      </w:r>
      <w:r>
        <w:rPr>
          <w:rFonts w:ascii="Amiri" w:hAnsi="Amiri" w:eastAsia="Amiri" w:cs="Amiri"/>
          <w:color w:val="111111"/>
          <w:sz w:val="28"/>
          <w:sz w:val="28"/>
          <w:szCs w:val="28"/>
          <w:rtl w:val="true"/>
          <w:lang w:bidi="ar-SA"/>
        </w:rPr>
        <w:t>من أنّه مسبوقٌ بإذن الفحوى، حيث إنّ إذنه بشراء شاةٍ بدينار، يقتضي إذنه ورضاه بشراء شاتين بهذا المبلغ بطريق أولى‌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النبي صلى الله عليه و آله أعدَّ ديناراً لصرفه في شراء الشاة كان هذا متيناً،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صلى الله عليه و آله إنّما أراد شاة واحدة للاُضحية، ومعه لا سبيل إلى دعوى إذن الفحوى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w:t>
      </w:r>
      <w:r>
        <w:rPr>
          <w:rStyle w:val="FootnoteAnchor"/>
          <w:rtl w:val="true"/>
        </w:rPr>
        <w:footnoteReference w:id="257"/>
      </w:r>
      <w:r>
        <w:rPr>
          <w:rFonts w:ascii="Amiri" w:hAnsi="Amiri" w:eastAsia="Amiri" w:cs="Amiri"/>
          <w:color w:val="111111"/>
          <w:sz w:val="28"/>
          <w:sz w:val="28"/>
          <w:szCs w:val="28"/>
          <w:rtl w:val="true"/>
          <w:lang w:bidi="ar-SA"/>
        </w:rPr>
        <w:t>، من أنّ المراد جنس الشاة الصادق على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الظاهر في نفسه، يأباه بيع عروة إحدى الشاتين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هو واضح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بهذا الخبر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لأنّه مرويّ من طرق العامّة، وعروة لم يوثّق عندنا، مضافاً إلى نقل الشيخ رحمه الله</w:t>
      </w:r>
      <w:r>
        <w:rPr>
          <w:rStyle w:val="FootnoteAnchor"/>
          <w:rtl w:val="true"/>
        </w:rPr>
        <w:footnoteReference w:id="258"/>
      </w:r>
      <w:r>
        <w:rPr>
          <w:rFonts w:ascii="Amiri" w:hAnsi="Amiri" w:eastAsia="Amiri" w:cs="Amiri"/>
          <w:color w:val="111111"/>
          <w:sz w:val="28"/>
          <w:sz w:val="28"/>
          <w:szCs w:val="28"/>
          <w:rtl w:val="true"/>
          <w:lang w:bidi="ar-SA"/>
        </w:rPr>
        <w:t>، والعلّامة</w:t>
      </w:r>
      <w:r>
        <w:rPr>
          <w:rStyle w:val="FootnoteAnchor"/>
          <w:rtl w:val="true"/>
        </w:rPr>
        <w:footnoteReference w:id="259"/>
      </w:r>
      <w:r>
        <w:rPr>
          <w:rFonts w:ascii="Amiri" w:hAnsi="Amiri" w:eastAsia="Amiri" w:cs="Amiri"/>
          <w:color w:val="111111"/>
          <w:sz w:val="28"/>
          <w:sz w:val="28"/>
          <w:szCs w:val="28"/>
          <w:rtl w:val="true"/>
          <w:lang w:bidi="ar-SA"/>
        </w:rPr>
        <w:t>إيّاه من عَرَفة، والقدماء من الأصحاب لو لم يكونوا مُعرِضين عنه لا سبيل إلى دعوى عملهم به كي ينجبر به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عروة من حيث كونه معدّاً لخدمة النبي صلى الله عليه و آله، كان وكيلاً مفوّضاً في أمر البيع والشراء، فلم يكن بيعه ولا شراءه فضوليّاً، وحيث إنّه قضيّة في واقعة، ولا إطلاق لها، فالاحتمال يسقطه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الاستدلال به الشيخ رحمه الله</w:t>
      </w:r>
      <w:r>
        <w:rPr>
          <w:rStyle w:val="FootnoteAnchor"/>
          <w:rtl w:val="true"/>
        </w:rPr>
        <w:footnoteReference w:id="260"/>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عروة قَبَض الثمن وأقبض الشاة، ولا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دعوى أنّه فعل حراماً لمنافاته لتقرير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جواز التصرّف في المبيع ببيع الفضولي قبل الإجازة، بناءً على كونها كاشفة لا ناقلة، لما سيجيء من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دعوى علم عروة برضا النبي صلى الله عليه و آله بإقباض ماله للمشتري حتّى يستاذن، وعلم المشتري بكون البيع فضوليّاً حتّى يكون دفعه للثمن بيد البائع على وجه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البناء على خروج المعاملة المقرونة برضا المالك عن معاملة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لاستظهار فساد الاحتمال الثالث، إذ لا سبيل له سوى دعوى كون المشتري جاهلاً، وهو غير ثابت، مع أنّه لو كان جاهلاً يمكن أنْ يكون دفع الثمن على وجه الاستئمان، بأن يدفعه على وجه الرضا المطلق، أي على جميع التقادير، على أنّه إنْ كان مالكاً، فبما أنّه مالك، وإلّا فبما أنّه أمين، نعم الشيخ رحمه الله لايحتاج إلى إثبات فساده، بل مجرّد الاحتمال الرابع يُسقطه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المقرونة برضا المالك الفعلي خارجة عن الفضوليّة لا المقرونة بالرضا التقديري، والمقام من قبيل الثاني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المعاملة في مورد الرواية بنحو المعاطاة بين رسول اللّه صلى الله عليه و آله ومشتري الشاة، ويكون عروة آلة محضة في إيصال العوضين، ومن المعلوم كفاية وصول العوضين إلى المالكين مع رضاهما في الحكم بصحّة المعاطاة، وإنْ كان الموصل غير ذي شعور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التبريك في المعاملة الصادرة منه، لا على كونه آلة في إيصال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الكافي على فرض القول به، هو القصد إلى إنشاء البيع بإيصال العوض بأيّ وجهٍ اتّفق، وما هو موجود في المقام هو الرضا بالبيع الصادر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هو الخبر الصحيح المروي عن محمّد بن قيس، عن سيّدنا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وليدة باعها ابن سيّدها وأبوه غائب، فاستولدها الذي اشتراها، فولدت منه، فجاء سيّدها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أرسلُ ابنك حتّى تُرسل ابني، فلمّا رأى ذلك سيّد الوليدة أجاز بيع ابنه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دلالة على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جهتين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مشتملٌ على أحكامٍ لا يمكن الالتزام بها، ولأجل ذلك يُردّ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السلام بأخذ الوليدة وابنها، قبل أن يسمع من المشتري دعواه، ولعلّه كان يدّعي إذن السيّد أو رضاه، فكان يتعيّن تكليفه بإقامة البيّنة، ومع عدمها أن يكلّف السيّد بالحلف أو رَدّ الحلف كما هو الشأن في سائر موارد المخاصمات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نقل أبي جعفر عليه السلام هذه القضيّة لبيان أنّ البيع قابلٌ للإجازة، لم تكن وظيفته عليه السلام بيان جميع الخصوصيّات، فلعلّه لم يكن المشتري مدّعياً الإذن أو الوكالة أو الرضا، أو أنّه إنّما حكم عليه السلام بذلك بعد تكليفه بإقامة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السلام بأخذ الولد مع أنّه حُرٌّ، إذ الظاهر أنّ الوطء كان قد تحقّق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الأخذ لأجل تعلّق حقّه به، من جهة أنّ الولد نماء أمته، وإنْ أبيت عن استحقاق القيمة إلّاعلى تقدير عدم الإجازة، فقد حكم عليه السلام بذلك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بأخذ ابن السيّد، مع أنّ غاية الأمر كونه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صيرورته سبباً لتلك الخسارة، وغاصباً للثمن، لا مانع من ذلك للتوصّل به إلى حقّه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عليه السلام إيّاه الحيلة، مع أنّ ذلك بعيدٌ عن وظيفة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ذلك قضاءً‌، بل لعلّه كان جواباً عن المسألة وبياناً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عدم جواز تعليم القاضي والحاكم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السلام بأخذ الوليدة وابنها من دون تقييد بعدم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للحكم في فرض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نفوذ الإجازة بعد الرّد، والإجماع</w:t>
      </w:r>
      <w:r>
        <w:rPr>
          <w:rStyle w:val="FootnoteAnchor"/>
          <w:rtl w:val="true"/>
        </w:rPr>
        <w:footnoteReference w:id="266"/>
      </w:r>
      <w:r>
        <w:rPr>
          <w:rFonts w:ascii="Amiri" w:hAnsi="Amiri" w:eastAsia="Amiri" w:cs="Amiri"/>
          <w:color w:val="111111"/>
          <w:sz w:val="28"/>
          <w:sz w:val="28"/>
          <w:szCs w:val="28"/>
          <w:rtl w:val="true"/>
          <w:lang w:bidi="ar-SA"/>
        </w:rPr>
        <w:t>قام على عدم نفوذها، وسيأتي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الاستدلال به على صحّة بيع الفضولي، بأنّه ظاهرٌ في تأثير الإجازة المسبوقة بالرّد،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ذلك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الظهور، هل هناك ما يمنع عن الاستدلال به على صحّة الفضولي أم لا؟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268"/>
      </w:r>
      <w:r>
        <w:rPr>
          <w:rFonts w:ascii="Amiri" w:hAnsi="Amiri" w:eastAsia="Amiri" w:cs="Amiri"/>
          <w:color w:val="111111"/>
          <w:sz w:val="28"/>
          <w:sz w:val="28"/>
          <w:szCs w:val="28"/>
          <w:rtl w:val="true"/>
          <w:lang w:bidi="ar-SA"/>
        </w:rPr>
        <w:t>في دعواه تلك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حكمه عليه السلام بتعيّن أخذ الجارية وابنها من المالك، إذ لو لم يكن رادّاً للبيع، وجب تقييد الأخذ بصورة اختيار الرّد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الإجازة، يكون الحكم ذلك أيضاً، فلعلّه كان مردّداً في الرّد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والإجازة، فحَكَم عليه السلام بأخذهما 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المخاصمة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كراهة البيع، لا في الرّد الذي هو حَلّ للعقد ورفع له، ومجرّد إظهار الكراهة الباطنيّة ليس ردّاً، بل يمكن منع ظهورها في ذلك أيضاً، إذ لعلّها كانت لأجل استحصال ثمن الجارية الذي أخذه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المشتري للإمام عليه السلام، وإلحاحه له في علاج فكاك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لم يجز البيع واستردّ ماله ونماءه إلى أن ينفكّ بأداء قيمته، طلب منه عليه السلام علاجاً ليجيز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حَبَس الولد، ولو على قيمة يوم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عدم الإجازة دون الرّد، إذ للمالك التصرّف في ماله قبل الإجازة حتّى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للرواية في كون الإجازة بعد الرّد، وعليه فالاستدلال به على صحّة الفضولي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السيّد الفقيه رحمه الله</w:t>
      </w:r>
      <w:r>
        <w:rPr>
          <w:rStyle w:val="FootnoteAnchor"/>
          <w:rtl w:val="true"/>
        </w:rPr>
        <w:footnoteReference w:id="269"/>
      </w:r>
      <w:r>
        <w:rPr>
          <w:rFonts w:ascii="Amiri" w:hAnsi="Amiri" w:eastAsia="Amiri" w:cs="Amiri"/>
          <w:color w:val="111111"/>
          <w:sz w:val="28"/>
          <w:sz w:val="28"/>
          <w:szCs w:val="28"/>
          <w:rtl w:val="true"/>
          <w:lang w:bidi="ar-SA"/>
        </w:rPr>
        <w:t>إلى أنّ الرواية تعدّ دليلاً على صحّة الإجازة حتّى بعد الرّد، ولا مانع من العمل بها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الإجماع</w:t>
      </w:r>
      <w:r>
        <w:rPr>
          <w:rStyle w:val="FootnoteAnchor"/>
          <w:rtl w:val="true"/>
        </w:rPr>
        <w:footnoteReference w:id="270"/>
      </w:r>
      <w:r>
        <w:rPr>
          <w:rFonts w:ascii="Amiri" w:hAnsi="Amiri" w:eastAsia="Amiri" w:cs="Amiri"/>
          <w:color w:val="111111"/>
          <w:sz w:val="28"/>
          <w:sz w:val="28"/>
          <w:szCs w:val="28"/>
          <w:rtl w:val="true"/>
          <w:lang w:bidi="ar-SA"/>
        </w:rPr>
        <w:t>، ولذلك لا يمكن المصير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رحمه الله</w:t>
      </w:r>
      <w:r>
        <w:rPr>
          <w:rStyle w:val="FootnoteAnchor"/>
          <w:rtl w:val="true"/>
        </w:rPr>
        <w:footnoteReference w:id="271"/>
      </w:r>
      <w:r>
        <w:rPr>
          <w:rFonts w:ascii="Amiri" w:hAnsi="Amiri" w:eastAsia="Amiri" w:cs="Amiri"/>
          <w:color w:val="111111"/>
          <w:sz w:val="28"/>
          <w:sz w:val="28"/>
          <w:szCs w:val="28"/>
          <w:rtl w:val="true"/>
          <w:lang w:bidi="ar-SA"/>
        </w:rPr>
        <w:t>في وجه صحّة الاستدلال به في المقام، بأنّ هذا الخبر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ينفذ لك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حكم الفضولي ذلك، وعليه فيتصرّف في ظهور صدره في الإجازة بعد الرّد، ويؤل بإرادة عدم الجزم بالإجازة والرّد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 أمير المؤمنين عليه السلام البيع، إرادة البيع الخاص الذي أوقعه الابن، وصريح قول الإمام الباقر عليه السلام ذلك، فهو ظاهرٌ في القضيّة الشخصيّة، وحيث إنّه على هذا لا يعمل بالخبر فيما تضمّنه بحسب ظاهره، فلابدّ من تأويله، ومعه يصبح الخبر مجملاً فلا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بالدلالة المطابقيّة يدلّ على صحّة الفضولي في المورد، وبالدلالة الالتزاميّة يدلّ على قابليّة كلّ فضولي للنفوذ بالإجازة، والإجماع المشار إليه يوجبُ سقوط الأُولى لا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بتبعيّة الدلالة الالتزاميّة للمطابقيّة وجوداً وحجيّة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وعليه 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272"/>
      </w:r>
      <w:r>
        <w:rPr>
          <w:rFonts w:ascii="Amiri" w:hAnsi="Amiri" w:eastAsia="Amiri" w:cs="Amiri"/>
          <w:color w:val="111111"/>
          <w:sz w:val="28"/>
          <w:sz w:val="28"/>
          <w:szCs w:val="28"/>
          <w:rtl w:val="true"/>
          <w:lang w:bidi="ar-SA"/>
        </w:rPr>
        <w:t>الواردة في النكاح الدالّة على نفوذه بالإجازة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التعليل الوارد في صحّة نكاح العبد بإجازة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علّله عليه السلام بأنّ نكاحه مشروعٌ ذاتاً، وليس معصية للّه تعالى‌، بل إنّما يكون عدم نفوذه من باب كونه عصياناً للسيّد، فإذا أجاز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كلّ معاملة لا تكون غير مشروعة بذاتها كبيع الخمر والخنزير، بل إنّما لا تكون نافذة لرعاية حقّ الغير، تصحّ بإجازة من اعتبر رضاه، فإنّ كونها معصية لذلك الغير قابلة للزوال بسبب تبدّل كراهته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73"/>
      </w:r>
      <w:r>
        <w:rPr>
          <w:rFonts w:ascii="Amiri" w:hAnsi="Amiri" w:eastAsia="Amiri" w:cs="Amiri"/>
          <w:color w:val="111111"/>
          <w:sz w:val="28"/>
          <w:sz w:val="28"/>
          <w:szCs w:val="28"/>
          <w:rtl w:val="true"/>
          <w:lang w:bidi="ar-SA"/>
        </w:rPr>
        <w:t>، من أنّ ما ورد في نكاح الفضولي الدالّ على صحّته بالإجازة، بإطلاقه يشمل ما إذا تضمّن الصداق بيعاً، كما إذا باع شخصٌ مال زيد من عمرو فضولاً بمائة دينار وتزوّج له هنداً بتلك الدنانير، فاطلاق تلك الأخبار يقتضي صحّة هذا النكاح، ولازمه صحّة البيع أيضاً، ويتمّ في غير هذه الصورة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 مسوقة لبيان حكم النكاح من هذه الجهة خاصّة، ولا نظر لها إلى الجهات الاُخر، فلا وجه للتمسّك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لعدم توقّفه على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بطلان المهر لايستلزم بطلان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إمضاؤه في الفرض إمضاء البيع وإنفاذه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النصوص تدلّ على أنّ النكاح يصحّ بالإجازة، فإذا صحَّ تمليك البُضع بالإجازة، صحَّ تمليك ماله بها بالأولويّة، إمّا لأنّ الأوّل لا عوض له بخلاف الثاني، أو لأنّ النكاح مبنيّ على الاحتياط وأحرى بشدّة الاهتمام، لأنّه يكون منه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هذا الحكم في مطلق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عنه إلى سائر العقود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الرواية التي أشار إليها الشيخ</w:t>
      </w:r>
      <w:r>
        <w:rPr>
          <w:rStyle w:val="FootnoteAnchor"/>
          <w:rtl w:val="true"/>
        </w:rPr>
        <w:footnoteReference w:id="274"/>
      </w:r>
      <w:r>
        <w:rPr>
          <w:rFonts w:ascii="Amiri" w:hAnsi="Amiri" w:eastAsia="Amiri" w:cs="Amiri"/>
          <w:color w:val="111111"/>
          <w:sz w:val="28"/>
          <w:sz w:val="28"/>
          <w:szCs w:val="28"/>
          <w:rtl w:val="true"/>
          <w:lang w:bidi="ar-SA"/>
        </w:rPr>
        <w:t>هل تمنع عن هذه الأولويّة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 إنكاره فيه من الأصل، وتبعه فخر المحقّقين</w:t>
      </w:r>
      <w:r>
        <w:rPr>
          <w:rStyle w:val="FootnoteAnchor"/>
          <w:rtl w:val="true"/>
        </w:rPr>
        <w:footnoteReference w:id="277"/>
      </w:r>
      <w:r>
        <w:rPr>
          <w:rFonts w:ascii="Amiri" w:hAnsi="Amiri" w:eastAsia="Amiri" w:cs="Amiri"/>
          <w:color w:val="111111"/>
          <w:sz w:val="28"/>
          <w:sz w:val="28"/>
          <w:szCs w:val="28"/>
          <w:rtl w:val="true"/>
          <w:lang w:bidi="ar-SA"/>
        </w:rPr>
        <w:t>على ذلك أيضاً، وعن ابن حمزة</w:t>
      </w:r>
      <w:r>
        <w:rPr>
          <w:rStyle w:val="FootnoteAnchor"/>
          <w:rtl w:val="true"/>
        </w:rPr>
        <w:footnoteReference w:id="278"/>
      </w:r>
      <w:r>
        <w:rPr>
          <w:rFonts w:ascii="Amiri" w:hAnsi="Amiri" w:eastAsia="Amiri" w:cs="Amiri"/>
          <w:color w:val="111111"/>
          <w:sz w:val="28"/>
          <w:sz w:val="28"/>
          <w:szCs w:val="28"/>
          <w:rtl w:val="true"/>
          <w:lang w:bidi="ar-SA"/>
        </w:rPr>
        <w:t>اختصاصه بتسعة مواضع، لوجود النَّص فيها دون غيرها، واستشكل السيّد الفقيه</w:t>
      </w:r>
      <w:r>
        <w:rPr>
          <w:rStyle w:val="FootnoteAnchor"/>
          <w:rtl w:val="true"/>
        </w:rPr>
        <w:footnoteReference w:id="279"/>
      </w:r>
      <w:r>
        <w:rPr>
          <w:rFonts w:ascii="Amiri" w:hAnsi="Amiri" w:eastAsia="Amiri" w:cs="Amiri"/>
          <w:color w:val="111111"/>
          <w:sz w:val="28"/>
          <w:sz w:val="28"/>
          <w:szCs w:val="28"/>
          <w:rtl w:val="true"/>
          <w:lang w:bidi="ar-SA"/>
        </w:rPr>
        <w:t>في التعدّي عن تلك الموارد المخصوصة، والمشهور بين الأصحاب التعدّي</w:t>
      </w:r>
      <w:r>
        <w:rPr>
          <w:rStyle w:val="FootnoteAnchor"/>
          <w:rtl w:val="true"/>
        </w:rPr>
        <w:footnoteReference w:id="280"/>
      </w:r>
      <w:r>
        <w:rPr>
          <w:rFonts w:ascii="Amiri" w:hAnsi="Amiri" w:eastAsia="Amiri" w:cs="Amiri"/>
          <w:color w:val="111111"/>
          <w:sz w:val="28"/>
          <w:sz w:val="28"/>
          <w:szCs w:val="28"/>
          <w:rtl w:val="true"/>
          <w:lang w:bidi="ar-SA"/>
        </w:rPr>
        <w:t>، بل نَقَل الإجماع عليه غير واحد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نكاح الفضولي في الجملة ممّا لا ينبغي التوقّف فيه، لورود جملةٍ من الأخبار</w:t>
      </w:r>
      <w:r>
        <w:rPr>
          <w:rStyle w:val="FootnoteAnchor"/>
          <w:rtl w:val="true"/>
        </w:rPr>
        <w:footnoteReference w:id="282"/>
      </w:r>
      <w:r>
        <w:rPr>
          <w:rFonts w:ascii="Amiri" w:hAnsi="Amiri" w:eastAsia="Amiri" w:cs="Amiri"/>
          <w:color w:val="111111"/>
          <w:sz w:val="28"/>
          <w:sz w:val="28"/>
          <w:szCs w:val="28"/>
          <w:rtl w:val="true"/>
          <w:lang w:bidi="ar-SA"/>
        </w:rPr>
        <w:t>في نكاح الأب لابنه، والأخ لأخيه، والعمّ لابن أخيه، والاُمّ لابنها، ونكاح الوصيّ‌، وغير ذلك من الموارد، وفيها الصحاح والموثّقات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التعدّي عن تلك الموارد إلى مطلق النكاح، فالظاهر ذلك، لأنّ غاية ما ذكر في وجه عدم التعدّي، هي أنّ موارد النصوص الواردة في المقام ما بين ما يكون العاقد عاقداً لنفسه، إلّاأنّه منوط برضا الغير، وما بين ما يكون العاقد وليّاً شرعيّاً أو عرفيّاً، فالتعدّي عنها إلى ما إذا كان العاقد عاقداً لغيره ولم يكن وليّاً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تلك النصوص ما ورد في نكاح الأخ والعمّ‌</w:t>
      </w:r>
      <w:r>
        <w:rPr>
          <w:rStyle w:val="FootnoteAnchor"/>
          <w:rtl w:val="true"/>
        </w:rPr>
        <w:footnoteReference w:id="283"/>
      </w:r>
      <w:r>
        <w:rPr>
          <w:rFonts w:ascii="Amiri" w:hAnsi="Amiri" w:eastAsia="Amiri" w:cs="Amiri"/>
          <w:color w:val="111111"/>
          <w:sz w:val="28"/>
          <w:sz w:val="28"/>
          <w:szCs w:val="28"/>
          <w:rtl w:val="true"/>
          <w:lang w:bidi="ar-SA"/>
        </w:rPr>
        <w:t>، وهما ليسا عاقدين لأنفسهما، ولا ولاية لهما عرفاً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جملتها ما ورد في عبد مملوك بين رجلين زوّجه أحدهما والآخر لا يعلم، وعلم به بعد ذلك، حيث قال عليه السلام للذي لم يَعلم ولم يأذن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يفرّق بينهما، وإنْ شاء تركه على نكاحه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ونحوه ما ورد في جارية مملوكة بين رجلين</w:t>
      </w:r>
      <w:r>
        <w:rPr>
          <w:rStyle w:val="FootnoteAnchor"/>
          <w:rtl w:val="true"/>
        </w:rPr>
        <w:footnoteReference w:id="285"/>
      </w:r>
      <w:r>
        <w:rPr>
          <w:rFonts w:ascii="Amiri" w:hAnsi="Amiri" w:eastAsia="Amiri" w:cs="Amiri"/>
          <w:color w:val="111111"/>
          <w:sz w:val="28"/>
          <w:sz w:val="28"/>
          <w:szCs w:val="28"/>
          <w:rtl w:val="true"/>
          <w:lang w:bidi="ar-SA"/>
        </w:rPr>
        <w:t>، فإنّهما يدلّان على توقّف نكاح أحد الشريكين على إجازة الآخر، من حيث أنّه تصرّفٌ ورد على ماله، ومعلوم أنّه ليس عاقداً لنفسه، ولا ولاية له عرفاً ولا شرعاً، فإذاً ثبوت ذلك في مطلق نكاح الفضولي ممّا لا ينبغي التوقّف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صحّة التعدّي إلى سائر العقود، لعدم تماميّة الوجهين المتقدّمين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النكاح لا يُملك البضع، بل هناك تسلّط محض، مع أنّه لايجري في الهبة والصلح في موردها، مضافاً إلى أنّ هذه الأولويّة ظنيّة، لخفاء المصالح المقتضية لجعل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فلأنّ‌الشارع الأقدس وإنْ اهتمّبالنكاح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أحرى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في مقام عمل المكلّفين برعاية ما جعل الشارع سبباً له، وفي موارد الشبهات الحكميّة والموضوعيّة، ولا ربط لذلك بجعل الشارع، فتوسعة الشارع في أسباب النكاح، لا تستلزم توسعته في أسباب البيع بالضرورة، بل الشارع الأقدس اعتبر في سائر العقود ما لم يعتبر في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كالتقابض في الصَّرف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في أسباب النكاح بتشريع عقد التمتّع، ومِلْك اليمين، وجواز تقديم القبول على الإيجاب، وجواز الاقتصار على السكوت في مقام الإذن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النكاح ربما تستدعي التوسعة في أسبابه لئلّا يقع الناس في الزنا، ومثل هذه الحكمة مفقودة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التعدّي إلى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Style w:val="FootnoteAnchor"/>
          <w:rtl w:val="true"/>
        </w:rPr>
        <w:footnoteReference w:id="286"/>
      </w:r>
      <w:r>
        <w:rPr>
          <w:rFonts w:ascii="Amiri" w:hAnsi="Amiri" w:eastAsia="Amiri" w:cs="Amiri"/>
          <w:color w:val="111111"/>
          <w:sz w:val="28"/>
          <w:sz w:val="28"/>
          <w:szCs w:val="28"/>
          <w:rtl w:val="true"/>
          <w:lang w:bidi="ar-SA"/>
        </w:rPr>
        <w:t>أنّها ربما توهن بالنص الوارد في الرّد على العامّة، الفارقين بين تزويج الوكيل المعزول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والنَّص المشار إليه هو صحيح العلاء بن سيّابة عن مولانا الصادق عليه السلام وفيه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أجور هذا الحكم وأفسده، إنّ النكاح أحرى وأحرى أن يُحتاط فيه، وهو فَرْجٌ ومنه يكون الولد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الشيخ رحمه الله</w:t>
      </w:r>
      <w:r>
        <w:rPr>
          <w:rStyle w:val="FootnoteAnchor"/>
          <w:rtl w:val="true"/>
        </w:rPr>
        <w:footnoteReference w:id="288"/>
      </w:r>
      <w:r>
        <w:rPr>
          <w:rFonts w:ascii="Amiri" w:hAnsi="Amiri" w:eastAsia="Amiri" w:cs="Amiri"/>
          <w:color w:val="111111"/>
          <w:sz w:val="28"/>
          <w:sz w:val="28"/>
          <w:szCs w:val="28"/>
          <w:rtl w:val="true"/>
          <w:lang w:bidi="ar-SA"/>
        </w:rPr>
        <w:t>ما حاصله أنّ مقتضى الاحتياط كون النكاح الواقع أولى بالصحّة من البيع من حيث الاحتياط، فدلّ على أنّ صحّة البيع تستلزم صحّة النكاح بطريق أولى‌، خلافاً للعامّة، وعليه فلا يجوز التعدّي عمّا دلَّ على صحّة نكاح الفضولي إلى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عدم الفرق بين النكاح وغيره في مسألة العزل، مع عدم بلوغ الخبر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لم يقدموا على تعليل الفرق بين النكاح والبيع بالاحتياط، بل إنّما علّلوه بوجه استحساني، حيث إنّه عليه السلام لما سأل الراوي عمّا تقوله العامّة،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المال منه عوض لصاحبه، والفرج ليس منه عوض إذا خرج منه الولد، وبما أنّ الإمام عليه السلام لم يتمكّن من بيان الحكم من دون وجه، ولا من بيان بطلان ما ركنوا إليه، راعى جانب الاحتياط وأجاب بأنّ النكاح بما أنّه مهمّ في نظر الشارع، وأحرى بأن يُحتاط فيه من غيره من العقود، فيتعيّن فيه الاستناد إلى حجّة شرعيّة، دون الاعتماد على القياس والاستحسان وما شابههما من الوجوه العليلة، وقد عقبه عليه السلام بقضاء أمير المؤمنين عليه السلام الذي يكون متّبعاً عندهم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لا يدلّ على ما ذكره الشيخ رحمه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عدم تماميّة ما أفاده السيّد الفقيه رحمه الله</w:t>
      </w:r>
      <w:r>
        <w:rPr>
          <w:rStyle w:val="FootnoteAnchor"/>
          <w:rtl w:val="true"/>
        </w:rPr>
        <w:footnoteReference w:id="289"/>
      </w:r>
      <w:r>
        <w:rPr>
          <w:rFonts w:ascii="Amiri" w:hAnsi="Amiri" w:eastAsia="Amiri" w:cs="Amiri"/>
          <w:color w:val="111111"/>
          <w:sz w:val="28"/>
          <w:sz w:val="28"/>
          <w:szCs w:val="28"/>
          <w:rtl w:val="true"/>
          <w:lang w:bidi="ar-SA"/>
        </w:rPr>
        <w:t>في المقام في الرّد على الشيخ رحمه الله،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بصدد الرّد على العامّة الجاعلين حكمة الحكم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 وأنّه ليس كذلك، وإلّا كان النكاح أولى بأن يُحتاط فيه، وأنّ الاحتياط لو كان مقتضياً للصحّة في البيع، فهو يقتضي ذلك في النكاح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العامّة لم يجعلوا حكمة الحكم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صحّة الفضولي، بل يستدلّ عليها بروايات وردت في مقامات خاصّة، كموثّق جميل،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إلى رجل مالاً يشتري به ضرباً من المتاع مضاربة، فذهب فاشترى به غير الذي أمره‌؟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ممّا ورد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 الشيخ رحمه الله في هذه الأخبار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التزمنا بعدم لزوم الإجازة في صحّة المعاملة المزبورة، كانت هي ممّا يستأنس به للحكم في المقام، لاشتراكهما في عدم لزوم الإذن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التزمنا بلزومها في صحّتها، كانت دليلاً على جريان الفضولي في العقد السابق وصحّته في المورد الخاص، وإنْ احتمل كونها للنص الخاص، إلّاأنّها لا تخلو عن تأييد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شقي كلامه نظر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دلَّ الدليل على عدم اعتبار الرضا في موردٍ خاص، كيف يستأنس منه لحكم ما يعتبر فيه ذلك قطعاً، وإنّما الكلام في اعتبار سبقه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بنينا على صحّة ما صدر بالإجازة، لزم منه كون تمام الربح للمالك، إذ تقسيم الربح إنّما يكون من آثار المضاربة المفروض بطلانها، والبائع إمّا أن يستحقّ‌أُجرة لأنّ عمل المسلم محترم، أو لا يستحقّها لأنّه عمل من دون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الباب محمولة على صورة الاشتراط لا التقييد، أي اشتراط المالك على العامل أن لا يشتري إلّاالجنس الفلاني، وعليه فإذا تخلّف الشرط، واشترى غير الذي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خَسر فيه، كان عليه الضمان، لمخالفته للمالك، ولأنّه لا محالة يرد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ربح فيه، فلا محالة لا يفسخ المالك المضاربة، فيكون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النصوص موافقة للقاعدة، وأجنبيّة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كون ذلك ممّا تقتضيه القاعدة، فلا مانع من الالتزام به، للنصوص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الأخبار الواردة في اتجار غير الولي في مال اليتيم، وأنّ 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الشيخ رحمه الله</w:t>
      </w:r>
      <w:r>
        <w:rPr>
          <w:rStyle w:val="FootnoteAnchor"/>
          <w:rtl w:val="true"/>
        </w:rPr>
        <w:footnoteReference w:id="292"/>
      </w:r>
      <w:r>
        <w:rPr>
          <w:rFonts w:ascii="Amiri" w:hAnsi="Amiri" w:eastAsia="Amiri" w:cs="Amiri"/>
          <w:color w:val="111111"/>
          <w:sz w:val="28"/>
          <w:sz w:val="28"/>
          <w:szCs w:val="28"/>
          <w:rtl w:val="true"/>
          <w:lang w:bidi="ar-SA"/>
        </w:rPr>
        <w:t>في وجه إدخال المسألة في الفضولي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على صورة إجازة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بالمضيّ إجازة إلهيّة لاحقة للمعاملة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ما يستفاد منه إرادة معاملة غير الولي، بل ظاهر بعضها وصريح آخر معاملة الولي، مع أنّه ليس فيها ما يشهد بإجازة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التاجر إنْ كان مأذوناً من قبل اللّه تعالى لا تكون معاملته 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اختصاصها بصورة معاملة الولي، وتكون أجنبيّة عن مسألة الفضولي، وربما يؤيّد المطلب برواية ابن أشيم عن الإمام الباقر عليه السلام الواردة في العبد المأذون الذي دفع إليه مالاً ليشتري به نسمة ويعتقها ويحجّه عن أبيه، فاشترى أباه وأعتقه، ثمّ تنازع مولى المأذون ومولى الأب وورثة الدافع، وادّعى كلّ منهم أنّه اشتراه بماله، فقال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المعتَق فهو ردٌّ في الرّق لموالي أبيه، وأيّ الفريقين بعد أقاموا البيّنة على أنّه اشترى أباه من أموالهم كان رقّاً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يتوهّم أنْ يكون مؤيّداً للمطلب، هو حكمه عليه السلام بكون العبد لورثة الميّت إذا أقاموا البيّنة، وأمّا بالنسبة إلى مولى العبد، فالظاهر أنّه كان مأذوناً من قبله، وأمّا بالنسبة إلى مولى الأب فالمعاملة باطلة بلا كلام، والظاهر من الرواية رضا الورثة بالمعاملة وإذنهم إيّاه فيها، وعليه فتخرج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قيل بأنّه يؤيّد المطلب، 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ثوباً، ولم يشترط على صاحبه شيئاً، فكرهه ثمّ ردّه على صاحبه، فأبى أن يقبله إلّابوضيعة‌؟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الحكم بردّ ما زاد لا ينطبق بظاهره إلّاعلى صحّة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ينطبق عليها، إذ الحكم بفساد الإقالة في الفرض، المستلزم لكون المعاملة الثانية فضوليّة، لازمه الاستجازة من المشتري الأوّل لا الحكم بردّ ما زاد، وعدم الفرق بين البيع بالأزيد وبالمساوي وبالأنقص، ولا يبعد دعوى أنّ الرواية ظاهرة في كراهة الإقالة بالوضعيّة كما ذهب إليه ابن الجُنيد</w:t>
      </w:r>
      <w:r>
        <w:rPr>
          <w:rStyle w:val="FootnoteAnchor"/>
          <w:rtl w:val="true"/>
        </w:rPr>
        <w:footnoteReference w:id="295"/>
      </w:r>
      <w:r>
        <w:rPr>
          <w:rFonts w:ascii="Amiri" w:hAnsi="Amiri" w:eastAsia="Amiri" w:cs="Amiri"/>
          <w:color w:val="111111"/>
          <w:sz w:val="28"/>
          <w:sz w:val="28"/>
          <w:szCs w:val="28"/>
          <w:rtl w:val="true"/>
          <w:lang w:bidi="ar-SA"/>
        </w:rPr>
        <w:t>، واستحباب رَدّ ما زاد، لتكون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التأييد بالخبر الموثّق الذي رواه البصري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السمسار أيشتري بالأجر، فيدفع إليه الوَرِق، ويشترط عليه أنّك تأتي بما نشتري، فما شئتُ أخذته، وما شئتُ تركته، فيذهب فيشتري ثمّ يأتي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ودَع ما كرهت‌؟ قال عليه السلام لا بأس</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الاشتراء من السمسار يكون فضوليّاً عن صاحب الورق، فيتخيّر ما يردّ، ويردّ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الخبر كون الاشتراء لصاحب الوَرِق، مع جعل خيارٍ له على بائع الأمتعة، فيلتزم بالبيع فيما رضي وبفسخه فيما كره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8" w:name="pg11814_111703"/>
    </w:p>
    <w:p>
      <w:pPr>
        <w:pStyle w:val="Heading3"/>
        <w:numPr>
          <w:ilvl w:val="2"/>
          <w:numId w:val="1"/>
        </w:numPr>
        <w:rPr/>
      </w:pPr>
      <w:bookmarkStart w:id="109" w:name="__RefHeading___Toc10865341_73709187"/>
      <w:bookmarkStart w:id="110" w:name="_Toc37"/>
      <w:bookmarkEnd w:id="108"/>
      <w:bookmarkEnd w:id="109"/>
      <w:r>
        <w:rPr>
          <w:rtl w:val="true"/>
        </w:rPr>
        <w:t>أدلّة بطلان بيع الفضولي والجواب عنها</w:t>
      </w:r>
      <w:bookmarkEnd w:id="1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للبطلان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دلَّ بمفهوم الحصر أو سياق التحديد على أنّ غير التجارة، والتجارة لا عن تراض غير مبيحة لأكل مال الغير وإنْ لحقها الرضا، ومن المعلوم أنّ الفضولي غير داخل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 الاستدلال به بأجوبة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وقد أشبعنا الكلام في ذلك في أوّل مبحث الإكراه والمعاطاة</w:t>
      </w:r>
      <w:r>
        <w:rPr>
          <w:rStyle w:val="FootnoteAnchor"/>
          <w:rtl w:val="true"/>
        </w:rPr>
        <w:footnoteReference w:id="299"/>
      </w:r>
      <w:r>
        <w:rPr>
          <w:rFonts w:ascii="Amiri" w:hAnsi="Amiri" w:eastAsia="Amiri" w:cs="Amiri"/>
          <w:color w:val="111111"/>
          <w:sz w:val="28"/>
          <w:sz w:val="28"/>
          <w:szCs w:val="28"/>
          <w:rtl w:val="true"/>
          <w:lang w:bidi="ar-SA"/>
        </w:rPr>
        <w:t>، وعرفت أنّه لا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التي هي اسمٌ للمسبّب لا السبب، إنّما تكون تجارة للمالك بعد الإجازة، فتكون عن تراضٍ‌، وقد مرّ في أوّل مبحث الفضولي تماميّة ذلك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خبراً بعد خبر، لتكون على قراءه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قيداً لها، وحاصله أنّه يحتمل أنْ يكون اسم كان </w:t>
      </w:r>
    </w:p>
    <w:p>
      <w:pPr>
        <w:pStyle w:val="BookText"/>
        <w:rPr/>
      </w:pPr>
      <w:r>
        <w:rPr>
          <w:rFonts w:ascii="Amiri" w:hAnsi="Amiri" w:eastAsia="Amiri" w:cs="Amiri"/>
          <w:color w:val="111111"/>
          <w:sz w:val="28"/>
          <w:sz w:val="28"/>
          <w:szCs w:val="28"/>
          <w:rtl w:val="true"/>
          <w:lang w:bidi="ar-SA"/>
        </w:rPr>
        <w:t>مقدّراً، وهو سبب الأكل، ويكون له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لا بنحو الاستقلال بل بنحو الاشتراك،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الرمّان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 سببيّة التجارة والتراضي، وهي متحقّقة في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يحتمل ذلك مع التعبير بحرف المجاوزة، إذ السبب لو كان هو المجموع، لما كان منبعثاً عن التراضي وإنْ كان خصوص التجارة لزم قيديّة التجارة بصدورها عن التراضي، وإنْ كان غيرهما لزم عدم كون السبب هو التجارة والتراضي،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قراءة التجارة بالرفع يتعيّن التقييد، إذ احتمال كونه خبراً والاسم هو التجارة، يدفعه أنّ لازمه تعريف التجارة، وعليه فالصحيح هو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النبويّ‌المستفيض، وهوقوله صلى الله عليه و آله لحكيم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لاتبع ماليس عندك</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هذا الخبر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أنّ أقضية النبيّ صلى الله عليه و آله المذكورة في كتب العامّة مجتمعة على جملة بعينها مرويّة من طرقنا برواية عقبة، ومتفرّقة على حسب تفرّق الأبواب، وعليه فهذا النبوي مرويّ عن طرقنا وعن طرق العامّة، فلا سبيل إلى الخدشة في سنده هذا بحسب السند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أنّ المضمون واردٌ في جملةٍ من الأخبار، كخبر سليمان بن صالح،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مولانا الصادق عليه السلام عن النبيّ صلى الله عليه و آله</w:t>
      </w:r>
      <w:r>
        <w:rPr>
          <w:rStyle w:val="FootnoteAnchor"/>
          <w:rtl w:val="true"/>
        </w:rPr>
        <w:footnoteReference w:id="304"/>
      </w:r>
      <w:r>
        <w:rPr>
          <w:rFonts w:ascii="Amiri" w:hAnsi="Amiri" w:eastAsia="Amiri" w:cs="Amiri"/>
          <w:color w:val="111111"/>
          <w:sz w:val="28"/>
          <w:sz w:val="28"/>
          <w:szCs w:val="28"/>
          <w:rtl w:val="true"/>
          <w:lang w:bidi="ar-SA"/>
        </w:rPr>
        <w:t>، وخبر الحسن بن زيد عنه عليه السلام عن آبائه في مناهي النبيّ صلى الله عليه و آله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أو يمكن أنْ يقال في الجواب عن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يساوقه من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إلّافيما يملك</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للبطلان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لمعارضتها مع النصوص الكثيرة الدالّة على جواز بيع 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صحيحي عبد الرحمان بن الحجّاج، 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الطعام من الرجل ليس عنده، فيشتري منه حالاً؟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يقولون في السَّلم‌؟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أجل، فإذا كان إلى غير أجل، وليس عند صاحبه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إلى أجل كان أجود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الطعام وليس هو عند صاحبه حالاً وإلى أجل، الحديث</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الآخر</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هذه على التقيّة، لتكذيبه عليه السلام فيهما للعامّة القائلين ببطلان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بينهما يقتضي تخصيص هذه النصوص ببيع العين الشخصيّة من جهة اختصاص تلك النصوص ببيع الكلّي، أو حملها على بيع كلّ ما خرج عن السلطنة، وإنْ كان المبيع كليّاً، كما لو باع الكلّي في ذمّة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أظهر، وتكذيبه عليه السلام للعامّة يمكن أنْ يكون في تطبيق بيع ما ليس عنده على بيع الكلّي في ذمّة نفسه، لا في أصل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النبوي على المنع، لكنّها بالعموم، فيجبُ تخصيصه بما تقدّم من الأدلّة الدالّة على تصحيح بيع ما ليس عند العاقد لمالكله إذا 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استظهره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البيع، هو البيع لنفسه لا عن مالك العين، تكون النسبة عموماً من وجه، لأخصيّة النبويّ من هذه الجهة، فلا وجه لتقدّم تلك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البدوي من النبويّ هو النهي عن بيع ما ليس حاضراً عنده، سواءٌ أكان مملوكاً له أم لا، قدر على تسليمه أم لا، كليّاً أم شخصيّاً، وحيث إنّه لا يمكن الالتزام به، تعيّن حمله إمّا على النهي عن بيع ما ليس مملوكاً له، أو على النهي عن بيع ما لا يقدر على تسليمه، وإنْ لم يكن الثاني أقرب فإنّه لا كلام في عدم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أقربيّة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الآخر والتوقيع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مبنيّاً على المفعول، فلا ربط لهما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البيع لغير المالك، فتختصّ هذه النصوص بالمسألة الآتية، وهي ما لو باع الغاصب لنفسه، ولا ربط لها بمسألتنا وهي البيع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هذه النصوص لم يتعلّق بإنشاء البيع، إذ البيع اسمٌ للمُنشَأ والمسبّب دون الإنشاء كما تقدّم، مع أنّه لا يعتبر صدور الإنشاء من المالك قطعاً، بل المتعلّق هو حقيقة البيع، وهي بالإجازة تنتسب إلى المالك، فيكون بيع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على فرض دلالتها على عدم صحّة بيع الفضولي، تدلّ على عدم وقوع البيع للفضولي، ولا نظر لها إلى وقوعه للمالك إذا أجاز، إذ المنفيّ فيها وقوع البيع لنفسه، فينتفي هذا، وهو لا يلازم عدم وقوع البيع ولو للمالك، إذ سلب الأخصّ لا يستلزم سلب الأعمّ‌، فإذا كان وقوع البيع للمالك مع إجازته مسكوتاً عنه في هذه الأخبار، فالمرجع إلى الأدلّة المتقدّمة الدالّة على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روايتايحييوخالد الآتيتان</w:t>
      </w:r>
      <w:r>
        <w:rPr>
          <w:rStyle w:val="FootnoteAnchor"/>
          <w:rtl w:val="true"/>
        </w:rPr>
        <w:footnoteReference w:id="310"/>
      </w:r>
      <w:r>
        <w:rPr>
          <w:rFonts w:ascii="Amiri" w:hAnsi="Amiri" w:eastAsia="Amiri" w:cs="Amiri"/>
          <w:color w:val="111111"/>
          <w:sz w:val="28"/>
          <w:sz w:val="28"/>
          <w:szCs w:val="28"/>
          <w:rtl w:val="true"/>
          <w:lang w:bidi="ar-SA"/>
        </w:rPr>
        <w:t>، ويظهر الجواب عنهما ممّاذكرناه في النبوي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النيل عن أرض اشتراها بفم النيل، وأهل الأرض يقولون هي أرضهم، وأهل الاستان يقولون هي من أرضنا؟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إلّابرضا أهلها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إلّامن مالكها أو بأمره أو رضاً منه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الأعظم رحمه الله</w:t>
      </w:r>
      <w:r>
        <w:rPr>
          <w:rStyle w:val="FootnoteAnchor"/>
          <w:rtl w:val="true"/>
        </w:rPr>
        <w:footnoteReference w:id="313"/>
      </w:r>
      <w:r>
        <w:rPr>
          <w:rFonts w:ascii="Amiri" w:hAnsi="Amiri" w:eastAsia="Amiri" w:cs="Amiri"/>
          <w:color w:val="111111"/>
          <w:sz w:val="28"/>
          <w:sz w:val="28"/>
          <w:szCs w:val="28"/>
          <w:rtl w:val="true"/>
          <w:lang w:bidi="ar-SA"/>
        </w:rPr>
        <w:t>عنهما بما توضيحه أنّه لا يستفاد من الخبرين إلّاالنهي عن الشراء الفاقد للرضا رأساً، وهذا لا يدلّ على فساد عقد الفضولي غير الفاقد له بلحاظ الإجازة، كما لا يدلّ على صحّته أيضاً، فالنهي فيها لا يدلّ إلّاعلى بطلان العقد الفاقد للرضا، بمعنى عدم ترتّب الأثر المقصود، وهذا ما نقول به نحن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البيع الملحوق بالرضا، فالمرجع إلى العمومات الدالّة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وبهذاالبيان يظهر أنّما أفاده في التوضيح ليس جواباً آخركما أفاده السيّدالفقيه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خبرالحميري</w:t>
      </w:r>
      <w:r>
        <w:rPr>
          <w:rStyle w:val="FootnoteAnchor"/>
          <w:rtl w:val="true"/>
        </w:rPr>
        <w:footnoteReference w:id="316"/>
      </w:r>
      <w:r>
        <w:rPr>
          <w:rFonts w:ascii="Amiri" w:hAnsi="Amiri" w:eastAsia="Amiri" w:cs="Amiri"/>
          <w:color w:val="111111"/>
          <w:sz w:val="28"/>
          <w:sz w:val="28"/>
          <w:szCs w:val="28"/>
          <w:rtl w:val="true"/>
          <w:lang w:bidi="ar-SA"/>
        </w:rPr>
        <w:t>عليصحّة الفضولي أظهر، فإنّ مقابلة الرضا بالأمر ظاهرة في كفاية الإجازة اللّاحقة، فإنّ الرضا المقابل للشراء عن المالك أو بأمره هو الرضا اللّاحق لا المقارن، فإنّه متحقّقٌ حين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أنْيكون المراد من الرضا ما هو ظاهره، وهي الصفة النفسانيّة غير المبرزة التي عرفت كفايتها في الخروج عن الفضوليّة، فراجع</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الخبرين، هو النهي عن الاشتراء إلّابالرضا، تقدّم أو تأخّر، فيدلّان على صحّة الفضولي لكونه داخلاً في المستثنى، مع أنّ المراد من الاشتراء حقيقته، وهو إنّما يكون اشتراء للمالك بعد الإجازة، فيشمله الخبر إنْ‌د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المراد بالرضا فيهما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318"/>
      </w:r>
      <w:r>
        <w:rPr>
          <w:rFonts w:ascii="Amiri" w:hAnsi="Amiri" w:eastAsia="Amiri" w:cs="Amiri"/>
          <w:color w:val="111111"/>
          <w:sz w:val="28"/>
          <w:sz w:val="28"/>
          <w:szCs w:val="28"/>
          <w:rtl w:val="true"/>
          <w:lang w:bidi="ar-SA"/>
        </w:rPr>
        <w:t>، وقد ادّعاه غير واحدٍ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معارضته بما ادّعي من الإجماع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بعدم جواز التصرّف في مال الغير إلّابإذنه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الشيخ رحمه الله عن هذا الدليل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مال الغير متوقّعاً إجازته، من دون قصد لترتيب الآثار عليه لا يعدّ تصرّفاً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321"/>
      </w:r>
      <w:r>
        <w:rPr>
          <w:rFonts w:ascii="Amiri" w:hAnsi="Amiri" w:eastAsia="Amiri" w:cs="Amiri"/>
          <w:color w:val="111111"/>
          <w:sz w:val="28"/>
          <w:sz w:val="28"/>
          <w:szCs w:val="28"/>
          <w:rtl w:val="true"/>
          <w:lang w:bidi="ar-SA"/>
        </w:rPr>
        <w:t>، من أنّه وإنْ فرض كون العقد علّة تامّة لحصول الآثار عرفاً، إلّاأنّ مجرّد العقد لا يعدّ تصرّفاً في العين وقبيحاً، فلا وجه للتقييد في كلامه، ومرجعه إلى عدم كون التصرّف الاعتباري غير المماس بالعين تصرّفاً عرفاً في العين بل هو تصرّف في لسان العاقد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فرضنا كون الإنشاء مُخرِجاً للمال عن ملك صاحبه قهراً عليه كان ذلك تصرّفاً فيه وقبيحاً لكونه ظلماً، بل من أقبح أفراده، نعم مجرّد العقد غير المؤثّر في حصول النقل والانتقال عرفاً وشرعاً لا يعد تصرّفاً فيه لا خارجاً ولا اعتباراً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 في تعليقته</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أنّ الفضولي إنّما يقصد النقل والانتقال جدّاً مطلقاً لا هزلاً معلّقاًعلى الإجازة، وهذا مايصدق عليه التصرّف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غير المؤثّر عرفاً وشرعاً وإنْ قصد به الجِدّ، لا يعدّ تصرّفاً، لا خارجاً ولا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عدم التأثير، ومجرّد تأثيره في اعتباره لا يكفي في صدق التصرّف عرفاً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 رحمه الله تامّ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كونه تصرّفاً، فهو ممّا استقلّ العقل بجوازه مثل الاستضاءة والاصطلاء بنور الغير وناره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في المثالين إنّما يكون من جهة عدم صدق التصرّف عليهما، أو لقيام السيرة على الجواز، وإلّا فمع صدق التصرّف لا سبيل إلى دعوى استقلال العقل بجواز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قديفرض الكلام فيما لو علم الإذن في هذا المقال أو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خروجه بذلك عن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يمكن أنْ يكون ملتزماً بالصحّة في خصوص هذا المورد، والفساد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تحريمه على الفساد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أيضاً متينٌ‌، وقد مرّ في أوّل الجزء الرابع عشر من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الشرح تحقيق القول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على الفساد، لدلّ على بطلان البيع، بمعنى عدم ترتّب الأثر عليه، وعدم استقلاله في ذلك، والقائل بالصحّة لا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جهة كون السبب تصرّفاً ومبغوضاً للشارع فلا سببيّة له، أم كان من جهة كون المسبّب منهيّاً عنه ومبغوضاً ينافي مع هذا الجواب، إذ لو ألغى الشارع سببيّة عقد الفضولي، وجعله كالعدم، كيف أمكن توجيه حكمه بالصحّة مع إجازة المالك، كما أنّه إذا ألغى الشارع المسبّب من جهة مبغوضيّته، فلا شيء حتّى يجيزه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الجواب هو الأوّل والثالث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1" w:name="pg11814_111712"/>
    </w:p>
    <w:p>
      <w:pPr>
        <w:pStyle w:val="Heading3"/>
        <w:numPr>
          <w:ilvl w:val="2"/>
          <w:numId w:val="1"/>
        </w:numPr>
        <w:rPr/>
      </w:pPr>
      <w:bookmarkStart w:id="112" w:name="__RefHeading___Toc10865343_73709187"/>
      <w:bookmarkStart w:id="113" w:name="_Toc38"/>
      <w:bookmarkEnd w:id="111"/>
      <w:bookmarkEnd w:id="112"/>
      <w:r>
        <w:rPr>
          <w:rtl w:val="true"/>
        </w:rPr>
        <w:t>بيع الفضولي للمالك مع سبق المنع</w:t>
      </w:r>
      <w:bookmarkEnd w:id="11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قيام الفضولي بالمعاملة منع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أيضاً صحّته، إلّاأنّ فخر المحقّقين</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بعض المجوّزين للفضولي اعتبر عدم سبق نهي المالك، وهو الظاهر من المحقّق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على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للأخبار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تتوقّف الصحّة إلّاعلى العقد، واستناده إلى المالك الموجود في المقام، ولا يضرّ النهي السابق، وذلك لأنّ ما قيل في وجه إضراره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العقد إذا كان منهيّاً عنه، فالمنع الموجود بعد العقد ولو آناً مّا كافٍ في الرّد، فلا ينفع الإجازة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النفسانيّة وإنْ اُبرزت لا تعدّ ردّاً، بل هي عبارة عن حلّ العقد وفسخه، كما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تسبيب إلى اعدام الشيء بعدم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يباين الرّد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الكراهة المتخلّلة بين أركان العقد كالإيجاب والقبول مانعة عن تحقّق المعاهدة والمعاقدة، وحيث أنّ منها الإجازة، فالكراهة المتخلّلة بينها وبين </w:t>
      </w:r>
    </w:p>
    <w:p>
      <w:pPr>
        <w:pStyle w:val="BookText"/>
        <w:rPr/>
      </w:pPr>
      <w:r>
        <w:rPr>
          <w:rFonts w:ascii="Amiri" w:hAnsi="Amiri" w:eastAsia="Amiri" w:cs="Amiri"/>
          <w:color w:val="111111"/>
          <w:sz w:val="28"/>
          <w:sz w:val="28"/>
          <w:szCs w:val="28"/>
          <w:rtl w:val="true"/>
          <w:lang w:bidi="ar-SA"/>
        </w:rPr>
        <w:t>العقد مانعة عن تحقّقها، والمفروض في المقام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المتخلّلة لا تمنع عن ذلك، ولذا بيننا على صحّة عقد المكره إذا لحقه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إذا نهى عن إيقاع المعاملة على ماله نهياً عامّاً شاملاً لزمان العقد، كان ذلك في قوّة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أرضى أن توقع العقد على مالي، ولو أوقعته كان مردوداً وباطلاً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ذلك إنشاءاً للرّد، غاية الأمر الإنشاء متقدّمٌ على العقد، والمُنشَأ متأخّرٌ عنه، فلا تنفع الإجازة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ليس إلّاالتسبيب إلى عدم إيجاد العقد، وأمّا إنشاء الرّد بعد وجوده، فليس ذلك مربوطاً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قبيل إيجاب ما لم يجب، وسيأتي عدم العبرة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نافعيّة الإجازة بعد الرّد هو الإجماع، والمتيقّن منه ما إذا كان إنشاؤه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هي الصحّة على القول بصحّة الفضولي على القاعدة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التي سلّمنا دلالتها على صحّة الفضولي، إنّما هي صحيحة محمّد بن قيس</w:t>
      </w:r>
      <w:r>
        <w:rPr>
          <w:rStyle w:val="FootnoteAnchor"/>
          <w:rtl w:val="true"/>
        </w:rPr>
        <w:footnoteReference w:id="327"/>
      </w:r>
      <w:r>
        <w:rPr>
          <w:rFonts w:ascii="Amiri" w:hAnsi="Amiri" w:eastAsia="Amiri" w:cs="Amiri"/>
          <w:color w:val="111111"/>
          <w:sz w:val="28"/>
          <w:sz w:val="28"/>
          <w:szCs w:val="28"/>
          <w:rtl w:val="true"/>
          <w:lang w:bidi="ar-SA"/>
        </w:rPr>
        <w:t xml:space="preserve">، ونصوص نكاح العبد والتي علّل الصحّة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يعص اللّه وإنّما عصى سيّده</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صحيح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رحمه الله</w:t>
      </w:r>
      <w:r>
        <w:rPr>
          <w:rStyle w:val="FootnoteAnchor"/>
          <w:rtl w:val="true"/>
        </w:rPr>
        <w:footnoteReference w:id="329"/>
      </w:r>
      <w:r>
        <w:rPr>
          <w:rFonts w:ascii="Amiri" w:hAnsi="Amiri" w:eastAsia="Amiri" w:cs="Amiri"/>
          <w:color w:val="111111"/>
          <w:sz w:val="28"/>
          <w:sz w:val="28"/>
          <w:szCs w:val="28"/>
          <w:rtl w:val="true"/>
          <w:lang w:bidi="ar-SA"/>
        </w:rPr>
        <w:t>في وجه شموله للمقام بأنّه يشمل لترك الإمام عليه السلام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قوله في مقام المخاصمة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وليدتي باعها ابني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النهي لا ينكر، وإلّا 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باعها برغم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رواية إجازته صريحة في عدم قدح معصية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عصيان العبد لا يتوقّف على العمل مع النهي عنه، بل بما أنّ العبد لابدّ وأنْ تكون أعماله عن إذن مولاه، فإذا فعل بلا إذن منه، كان خارجاً عن رسم العبوديّة ويعدّ عاصياً بذلك، فالمراد من معصية السيّد إيجاد العقد بلا إذن منه، كما هو 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وردت لبيان أنّ عصيان السيّد من حيث هو لا يمنع عن صحّة العقد بالإجازة، وأمّا أن نهيه هل يمنع عن تلك أم لا، فالنصوص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على القول بالصحّة في المسألة السابقة بواسطة الأخبار الخاصّة، لا سبيل إلى البناء عليها في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4" w:name="pg11814_111715"/>
    </w:p>
    <w:p>
      <w:pPr>
        <w:pStyle w:val="Heading3"/>
        <w:numPr>
          <w:ilvl w:val="2"/>
          <w:numId w:val="1"/>
        </w:numPr>
        <w:rPr/>
      </w:pPr>
      <w:bookmarkStart w:id="115" w:name="__RefHeading___Toc10865345_73709187"/>
      <w:bookmarkStart w:id="116" w:name="_Toc39"/>
      <w:bookmarkEnd w:id="114"/>
      <w:bookmarkEnd w:id="115"/>
      <w:r>
        <w:rPr>
          <w:rtl w:val="true"/>
        </w:rPr>
        <w:t>بيع الفضولي لنفسه</w:t>
      </w:r>
      <w:bookmarkEnd w:id="11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وهذا غالباً يكون في بيع الغاصب، وكثيراً ما يتّفق في غيره، كما في البيوع المبنيّة على الأمارات والأُصول الظاهريّة من اليد وأصالة الصحّة ونحوهما، وكيف كان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وهو المشهور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الغاصب وغيره، كما عن ابن إدريس</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الغاصب بين علم المشتري وجهله، كما عن المصنّف</w:t>
      </w:r>
      <w:r>
        <w:rPr>
          <w:rStyle w:val="FootnoteAnchor"/>
          <w:rtl w:val="true"/>
        </w:rPr>
        <w:footnoteReference w:id="333"/>
      </w:r>
      <w:r>
        <w:rPr>
          <w:rFonts w:ascii="Amiri" w:hAnsi="Amiri" w:eastAsia="Amiri" w:cs="Amiri"/>
          <w:color w:val="111111"/>
          <w:sz w:val="28"/>
          <w:sz w:val="28"/>
          <w:szCs w:val="28"/>
          <w:rtl w:val="true"/>
          <w:lang w:bidi="ar-SA"/>
        </w:rPr>
        <w:t>وغيره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المقام ملاحظة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بنينا على صحّة بيع الفضولي بواسطة الأخبار الخاصّة، فلا وجه للبناء على الصحّة في المقام، فإنّ عمدة المستند على هذا صحيح ابن قيس، ونصوص نكاح العبد، وشيء منهما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الابن بائعاً للوليدة لنفسه كان التنبيه عليه أولى لأنّه أبلغ في الإنكار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موردها وإنْ كان النكاح لنفسه، لكن الإجازة فيها لنفسه لا لمولاه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بنينا على الصحّة بواسطة العمومات، فهي تقتضي الصحّة في المقام أيضاً بلا فرق، وقد ذكروا في وجه الفرق وأنّه لايمكن الحكم بالصحّة في المقام أُموراً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بيع ما ليس عنده</w:t>
      </w:r>
      <w:r>
        <w:rPr>
          <w:rStyle w:val="FootnoteAnchor"/>
          <w:rtl w:val="true"/>
        </w:rPr>
        <w:footnoteReference w:id="336"/>
      </w:r>
      <w:r>
        <w:rPr>
          <w:rFonts w:ascii="Amiri" w:hAnsi="Amiri" w:eastAsia="Amiri" w:cs="Amiri"/>
          <w:color w:val="111111"/>
          <w:sz w:val="28"/>
          <w:sz w:val="28"/>
          <w:szCs w:val="28"/>
          <w:rtl w:val="true"/>
          <w:lang w:bidi="ar-SA"/>
        </w:rPr>
        <w:t>، بناءً على أنّ موردها بيع الفضولي لنفسه، وقد مرّ الجواب عنها</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غالباً يكون منع المالك من البيع موجوداً في المغصوب، ويعتبر عدم سبق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غير موجود في غير المغصوب، بل وفيه أيضاً يعدّ الغصب أمارة عدم الرضا بالبيع للغاصب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الفضولي إذا قصد البيع لنفسه، فهو غير قاصدٍ لحقيقة المعاوضة التي هي عبارة عن دخول العوض في كيس من خرج المعوّض عن كيسه، فقصد هذا المعنى لايلائم مع قصدوقوع البيع لنفسه، فمايقصده هذا الفضولي ليس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الشيخ رحمه الله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في هذا المورد يجعل نفسه مالكاً حقيقيّاً، وهذا الجعل وإنْ كان لا حقيقة له، لكن المعاوضة المبنيّة على هذا الأمر الادّعائي تكون حقيقيّة، نظير المجاز الادّعائي في الأُصول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في التعليقة</w:t>
      </w:r>
      <w:r>
        <w:rPr>
          <w:rStyle w:val="FootnoteAnchor"/>
          <w:rtl w:val="true"/>
        </w:rPr>
        <w:footnoteReference w:id="339"/>
      </w:r>
      <w:r>
        <w:rPr>
          <w:rFonts w:ascii="Amiri" w:hAnsi="Amiri" w:eastAsia="Amiri" w:cs="Amiri"/>
          <w:color w:val="111111"/>
          <w:sz w:val="28"/>
          <w:sz w:val="28"/>
          <w:szCs w:val="28"/>
          <w:rtl w:val="true"/>
          <w:lang w:bidi="ar-SA"/>
        </w:rPr>
        <w:t>، من أنّه لو كان الملاك ذلك لزم منه البناء على الصحّة فيما إذا أُحرز هذا البناء، إذ مع عدمه لا وجه له، ولم ينقل التفصيل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لا يدّعي أنّ المصحّح هو التنزيل حال العقد، بل دعواه أنّ الغاصب يجعل نفسه مالكاً عدواناً، وإنّما يبني بالسرقة والغصب على أنّ الإضافة الملكيّة منسوبة إليه، سواءٌ باعها أم لم يبعها، فإذا باع فهو يبيع ما يراه مِلْكاً له بعد سرقة الإضافة، وأمّا غير الغاصب فبنائه على مالكيّة نفسه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رحمه الله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 إن ادّعى أنّ الغاصب يقصد المعاملة للمالك الواقعي، ثمّ يدّعي أنّه هو هو لأجل أن يمتلك العوض أصبح له قصدان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كبروي، وهو قصد وقوع المعاملة للمالك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صغروي، وهو قصد أنّه المالك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يكذّب أنْ يكون للغاصب قصدان، وإنّما له قصد واحد للمعاملة في حقّ نفسه كالمالك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أنّه يقصد وقوع المعاوضة لنفسه، وكان مصحّحه دعواه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ادّعاه كونه مالكاً، لا يصحّح القصد إلى المعاوضة الحقيقيّة، فإنّ المعاوضة المبنيّة على الادّعاء لا تكون حقيقيّة، وكيف يكون حقيقيّاً ما أساسه الادّعاء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الثاني، ويمكن دفع هذا الإيراد بأنّ المراد بالمعاوضة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الحقيقيّة، هو اعتبار البائع نفسه ملكيّة المشتري للمعوّض بإزاء ملكيّته للثمن، فطرفاها أمران اعتباريان، وعليه فلا مانع من ابتناء هذه المعاوضة على الادّعاء، وبناء البائع على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الإشكال السيّد الفقيه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البيع ليست الا مبادلة مال بمال، من غير نظر إلى كونه لنفسه أو لغيره، وهذا المعنى موجودٌ في بيع الغاصب، وقصد كونه لنفسه خارجٌ عن حقيقته ولا ينافيه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تصريحه رحمه الله في أوّل كتاب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ليس مبادلةٌ بل تمليك وتملّك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المبادلة لا تتمّ إلّابلحاظ شيء آخر، وهو في المقام الملكيّة، وقصد المبادلة في الملكيّة التي هي صفة إضافيّة قائمة بالمال، وصاحبه يستدعي قصد انتقال المال عن ملك مالكه، ودخول عوضه في ملك صاحب هذا المال، وهذا ينافي مع قصد وقوع البيع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ما تقدّم في أوّل هذا الجزء من أنّ البيع ليس من المعاوضة بالمعنى المتقدّم كي يرد الإشكال المزبور، بل حقيقته إعطاء شيء لا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ماحقّقناه</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يرد هذا 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الرابع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الفضولي إذا قصد البيع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تعلّقت إجازة المالك بهذا الذي قَصَده البائع، كان منافياً لصحّة العقد، لأنّ معناها صيرورة الثمن لمالك المثمن بإجازته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تعلّقت بغير المقصود، كانت عقداً مستأنفاً، فيكون النقل من المنشيء غير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مجاز والمجاز غير منشيء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 رحمه الله</w:t>
      </w:r>
      <w:r>
        <w:rPr>
          <w:rStyle w:val="FootnoteAnchor"/>
          <w:rtl w:val="true"/>
        </w:rPr>
        <w:footnoteReference w:id="343"/>
      </w:r>
      <w:r>
        <w:rPr>
          <w:rFonts w:ascii="IRNazanin" w:hAnsi="IRNazanin" w:eastAsia="IRNazanin"/>
          <w:color w:val="111111"/>
          <w:sz w:val="28"/>
          <w:sz w:val="28"/>
          <w:szCs w:val="28"/>
          <w:rtl w:val="true"/>
          <w:lang w:bidi="fa-IR"/>
        </w:rPr>
        <w:t>، وما نقل عنه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الإجازة في المقام إلى تبديل رضا الغاصب بالبيع لنفسه برضا المالك بالبيع لنفسه، وظاهره التصرّف في الإيجاب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بعدم تطابقه حينئذٍ لقبول المشتري، لأنّ قبوله إنّما تعلّق بإيجاب البائع لا بمضمون الإجازة، ولكن للتأمّل في ذلك من جهة عدم الدليل على اعتبار التطابق في هذه الموارد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الإجازة في المقام إلى التصرّف في طرفي العقد معاً، ومفادها أنّ العقد الذي قصد إلى كونه واقعاً على المال المعين لنفس البائع الغاصب، والمشتري العالم، قد بدّلته بكونه على هذا الملك بعينه لنفسي، فيكون عقداً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مخالفٌ للإجماع والعقل، لكن لم يذكر وجه مخالفته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Style w:val="FootnoteAnchor"/>
          <w:rtl w:val="true"/>
        </w:rPr>
        <w:footnoteReference w:id="346"/>
      </w:r>
      <w:r>
        <w:rPr>
          <w:rFonts w:ascii="Amiri" w:hAnsi="Amiri" w:eastAsia="Amiri" w:cs="Amiri"/>
          <w:color w:val="111111"/>
          <w:sz w:val="28"/>
          <w:sz w:val="28"/>
          <w:szCs w:val="28"/>
          <w:rtl w:val="true"/>
          <w:lang w:bidi="ar-SA"/>
        </w:rPr>
        <w:t>في سبب مخالفته وجوهاً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تبديل قصد وقوعه لنفسه ورضاه به بقصد وقوعه لغيره، مستلزمٌ لانقلاب ما وقع عليه عمّا وقع، وهو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العقد الواقع المضاف إلى الغاصب يوجب إلغاء هذه الخصوصيّة منه، بمعنى أنّها لا تؤثّر، وبالإجازة يضاف إلى المالك ويكون بذلك مؤثّراً، فلايلزم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لا سلطنة له على المشتري، فكيف يبدّل قبوله‌؟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سلطنة المالك على المشتري شرعيٌ لا عقلي، مع أنّ تبديل قبوله ليس من شؤون سلطنته عليه، بل على ماله، فإنّ المشتري إنّما ملك ماله للبائع لا مجّاناً، بل بإزاء مال المالك، فللمالك من حيث سلطنته على ماله أن يجيز بدليّة ماله لمال المشتري، بأن يسقط خصوصيّة البائع في طرفيّته لمال المشتري بإزاء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 هو اتّحاد الإيجاب والقبول، مع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إنّ‌المحقّق لايدّعي أنّ الإجازة عقد، وإنّما ادّعى كونها بمنزلة العقد الجديد، أي تكون تصرّفاً في الإيجاب والقبول بإسقاطالخصوصيّتين غير القابلتين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ما أفاده المحقّق القمّي رحمه الله غير منافٍ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347"/>
      </w:r>
      <w:r>
        <w:rPr>
          <w:rFonts w:ascii="Amiri" w:hAnsi="Amiri" w:eastAsia="Amiri" w:cs="Amiri"/>
          <w:color w:val="111111"/>
          <w:sz w:val="28"/>
          <w:sz w:val="28"/>
          <w:szCs w:val="28"/>
          <w:rtl w:val="true"/>
          <w:lang w:bidi="ar-SA"/>
        </w:rPr>
        <w:t>، من أنّ إيجاب البائع الغاصب 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المشتري المال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العوض في ملكه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خارجٌ عن مضمون الإيجاب، نعم مقتضى طبع المعاوضة دخوله في ملك مالك المبيع، وحيث أنّ المبيع ملك للمجيز واقعاً، فيدخل العوض في ملكه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في فرض الإجازة، وحيث أنّه مالك ادّعاءً واعتقاداً، فيكون بانياً على تملّكه العوض، وعليه فلا مانع من تعلّق الإجازة بما هو مضمون 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على نفسه</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فيما لو كان الفضولي مشترياً لنفسه بمال الغير، وقال للبائع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هذا الثوب بهذه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مفهومه شيء واحد، وهو تملّك الفضولي للثوب، ولا يكون ذلك منحلّاً إلى شيئين كي تتعلّق الإجازة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تفصّى عن الإشكال</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بأنّ نسبة الملك إلى الفضولي ليست بما هو هو، بل بما هو مالك، فحيثيّة المالكيّة مأخوذة فيه، ومن المعلوم أنّ كلّ محمولٍ مترتّبٌ على المتحيّث بحيثيّة في الحقيقة مترتّبٌ على تلك الحيثيّة، فيكون المنسوب إليه الملك هو المالك، والإجازة تتعلّق بهذا المضمون، غاية الأمر أنّ الفضولي لما بنى على أنّه المالك أسند ملك العوض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الحيثيّة حيثيّة تقييديّة غير ثابت، بل الظاهر كونها حيثيّة تعليليّة، إذ المالك إنّما يبيع أو يشتري لنفسه لا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الحيثيّة التقييديّة المفروضة هي كونه مالكاً ادّعاءً لا حقيقة، وإيقاع العقد للمالك الادّعائي غير قابل للتأثير بالإجازة، ووقوعه للمالك الحقيقي بالإجازة موجبٌ لكون المُجاز غير مُنشَأ، والمُنشَأ غير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يقتضي أنْ يقال إنّ بيع الفضولي لنفسه على أقسام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من البيع التصرّف في الثمن وألّا يوقعه لمالكه، وفي هذا القسم لا كلام في أنّه لو أجازه المالك صحَّ ووقع له، ويكون المُنشَأ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من غير بناء على مالكيّته للمبيع، ويقصد خروج المعوّض عن ملك مالكه، ودخول عوضه في ملكه، وهذا القسم على مسلك الشيخ رحمه الله ومن وافقه على أنّ البيع هو المعاوضة يكون باطلاً، وغير قابل للتأثير بالإجازة، ولكن على المسلك الحقّ من كون البيع هو الإعطاء لا مجّاناً قابلٌ للتصحيح بالإجازة، فإنْ أجازه على ما وقع وقع للبائع، وإنْ أجازه لنفسه صحَّ‌، ويكون قصد وقوعه لنفسه لاغياً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لنفسه بعد البناء على مالكيّة نفسه، وهذا القسم هو الذي يكون مورداً لكلام الشيخ، وقد عرفت ما في تصحيحه ووقوعه للمالك مع الإجازة، ولكن يمكن تصحيح ذلك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إنشاء الغاصب على هذا النحو بالمطابقة يدلّ على تملّكه للعوض، وبالدلالة الالتزاميّة يدلّ على المبادلة بالمعنى المذكور، أي دخول العوض في كيس من خرج من كيسه المعوّض، فيصحّ للمالك إجازة هذا المدلول الالتزامي فيقع له، كما له إجازة المدلول المطابقي فيقع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لنفسه مع قصده إنشاء التملّك بنفس إنشاء البيع، بمعنى أنّه بإنشاء البيع يُنشأ أمرين مترتّبين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البيع لنفسه مترتّباً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القسم لو أجاز المالك التملّك يقع البيع لا للمالك، كما لو إذن المالك للبيع </w:t>
      </w:r>
    </w:p>
    <w:p>
      <w:pPr>
        <w:pStyle w:val="BookText"/>
        <w:rPr/>
      </w:pPr>
      <w:r>
        <w:rPr>
          <w:rFonts w:ascii="Amiri" w:hAnsi="Amiri" w:eastAsia="Amiri" w:cs="Amiri"/>
          <w:color w:val="111111"/>
          <w:sz w:val="28"/>
          <w:sz w:val="28"/>
          <w:szCs w:val="28"/>
          <w:rtl w:val="true"/>
          <w:lang w:bidi="ar-SA"/>
        </w:rPr>
        <w:t>لنفسه بهذا النحو، ولعلّ هذا هو مراد كاشف الغطاء رحمه الله</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ممّا نقله عنه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لا دليل على تأثيرها في تأثير بناء الغاصب على الملكيّة في تحقّق متعلّقه شرعاً، بل الدليل على عدمه، لأنّ هذا ممّا لا يؤثّر فيه الإذن، إذ الإذن في التملّك لا يؤثّر التملّك فيكف إجازته، لأنّ إيراده مبتنٍ على أنْ يكون التملّك بالبناء المجرّد على الملكيّة من دون إنشاء للتمليك، وقد عرفت أنّه يمكن أنْ يكون مراده التملّك بنفس البيع، ولحوق الإجازة له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بيع الفضولي لنفسه إشكال آخر، وهو إنّما يكون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العالم بكون البائع غاصباً، كيف يملكه الثمن بإزاء تمليكه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سلّط المشتري العالم الفضولي على الثمن، فإنّه ليس له الرجوع على البائع بالثمن، لورد المالك البيع على ما حكم به الأصحاب</w:t>
      </w:r>
      <w:r>
        <w:rPr>
          <w:rStyle w:val="FootnoteAnchor"/>
          <w:rtl w:val="true"/>
        </w:rPr>
        <w:footnoteReference w:id="351"/>
      </w:r>
      <w:r>
        <w:rPr>
          <w:rFonts w:ascii="Amiri" w:hAnsi="Amiri" w:eastAsia="Amiri" w:cs="Amiri"/>
          <w:color w:val="111111"/>
          <w:sz w:val="28"/>
          <w:sz w:val="28"/>
          <w:szCs w:val="28"/>
          <w:rtl w:val="true"/>
          <w:lang w:bidi="ar-SA"/>
        </w:rPr>
        <w:t>، وهذا يكشف عن اختصاص الغاصب بالثمن، فلا يكون البيع المزبور قابلاً للإجازة لكونه بيعاً بلا ثمن، إذ لو كان هذا ثمنه كان اللّازم أن يرد إلى المشتري برد البيع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هو الجواب عن الإشكال، بأنّ الغاصب كيف يقصد المعاوضة، وقد مرَّ آنفاً، وبه يظهر أنّ ما ذكره الشيخ رحمه الله</w:t>
      </w:r>
      <w:r>
        <w:rPr>
          <w:rStyle w:val="FootnoteAnchor"/>
          <w:rtl w:val="true"/>
        </w:rPr>
        <w:footnoteReference w:id="352"/>
      </w:r>
      <w:r>
        <w:rPr>
          <w:rFonts w:ascii="Amiri" w:hAnsi="Amiri" w:eastAsia="Amiri" w:cs="Amiri"/>
          <w:color w:val="111111"/>
          <w:sz w:val="28"/>
          <w:sz w:val="28"/>
          <w:szCs w:val="28"/>
          <w:rtl w:val="true"/>
          <w:lang w:bidi="ar-SA"/>
        </w:rPr>
        <w:t>من أنّه بما ذكرناه اندفع هذا الإشكال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يرد عليه ما أفاده المحقّق الايرواني رحمه الله</w:t>
      </w:r>
      <w:r>
        <w:rPr>
          <w:rStyle w:val="FootnoteAnchor"/>
          <w:rtl w:val="true"/>
        </w:rPr>
        <w:footnoteReference w:id="35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وجه ارتباط لما ذكره بهذا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يحصل به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عنه بأنّ هذا الحكم لم يفت الأصحاب جميعاً به، بل في المسألة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كما أفتوا به جميعاً في مسألة المقبوض بالعقد الفاسد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الشيخ رحمه الله بجوابين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التسليط المذكور إنّما يكون تسليطاً مجانيّاً في صورة الرّد خاصّة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يكون تمليكاً معلّقاً، وهو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لو تمّ‌، فإنّما هو على القول بالنقل، ولايتمّ على القول بالكشف، لأنّ على هذا المسلك تكشف الإجارة عن كونه تسليطاً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الذي يمكن الالتزام به هو الكشف الحكمي دون الحقيقي، فقبل الإجازة لا يكون المال منتقلاً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7" w:name="pg11814_111725"/>
    </w:p>
    <w:p>
      <w:pPr>
        <w:pStyle w:val="Heading3"/>
        <w:numPr>
          <w:ilvl w:val="2"/>
          <w:numId w:val="1"/>
        </w:numPr>
        <w:rPr/>
      </w:pPr>
      <w:bookmarkStart w:id="118" w:name="__RefHeading___Toc10865347_73709187"/>
      <w:bookmarkStart w:id="119" w:name="_Toc40"/>
      <w:bookmarkEnd w:id="117"/>
      <w:bookmarkEnd w:id="118"/>
      <w:r>
        <w:rPr>
          <w:rtl w:val="true"/>
        </w:rPr>
        <w:t>لو كان مال الغير دون العين في ذمّته</w:t>
      </w:r>
      <w:bookmarkEnd w:id="1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أمران 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لا كلام في عدم الفرق في الفضولي بين كون مال الغير عيناً أو في ذمّة الغير في الجملة، وقع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يتشخّص ما في الذمّة، حيث أفاد الشيخ رحمه الله</w:t>
      </w:r>
      <w:r>
        <w:rPr>
          <w:rStyle w:val="FootnoteAnchor"/>
          <w:rtl w:val="true"/>
        </w:rPr>
        <w:footnoteReference w:id="357"/>
      </w:r>
      <w:r>
        <w:rPr>
          <w:rFonts w:ascii="Amiri" w:hAnsi="Amiri" w:eastAsia="Amiri" w:cs="Amiri"/>
          <w:color w:val="111111"/>
          <w:sz w:val="28"/>
          <w:sz w:val="28"/>
          <w:szCs w:val="28"/>
          <w:rtl w:val="true"/>
          <w:lang w:bidi="ar-SA"/>
        </w:rPr>
        <w:t>أنّ تشخّصه إنّما يكون بإضافة الذمّة إلى الغير، ومقتضى إطلاق كلامه، كصريح المحقّق النائيني رحمه الله</w:t>
      </w:r>
      <w:r>
        <w:rPr>
          <w:rStyle w:val="FootnoteAnchor"/>
          <w:rtl w:val="true"/>
        </w:rPr>
        <w:footnoteReference w:id="358"/>
      </w:r>
      <w:r>
        <w:rPr>
          <w:rFonts w:ascii="Amiri" w:hAnsi="Amiri" w:eastAsia="Amiri" w:cs="Amiri"/>
          <w:color w:val="111111"/>
          <w:sz w:val="28"/>
          <w:sz w:val="28"/>
          <w:szCs w:val="28"/>
          <w:rtl w:val="true"/>
          <w:lang w:bidi="ar-SA"/>
        </w:rPr>
        <w:t>عدم الفرق بين الإضافة إليه لفظاً أو قصداً، أو بقصد العقد له لفظاً أو قصداً، وذكر في وجه كفاية الثاني أنّ تعيين من يقع له العقد بعد استحالة دخول أحد العوضين في كيس من خرج عنه الآخر، يكون تعييناً لمن في ذمّته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الكلّي ما لم يضف إلى ذمّة شخص لا يقبل اعتبار الملكيّة له عند العقلاء، فمجرّد قصد من يقع له العقد مع عدم قصد من في ذمّته الثمن، لا يكفي ولا يُغني عن إضافة الكلّي إليه، فلابدّ من الإضافة المزبورة، وعليه فيكون التشخيص بالإضافة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يصدّق الطرف الآخر قصد الفضولي البيع أو الشراء لغيره، ففي المسألة أقوال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الأساطين</w:t>
      </w:r>
      <w:r>
        <w:rPr>
          <w:rStyle w:val="FootnoteAnchor"/>
          <w:rtl w:val="true"/>
        </w:rPr>
        <w:footnoteReference w:id="359"/>
      </w:r>
      <w:r>
        <w:rPr>
          <w:rFonts w:ascii="Amiri" w:hAnsi="Amiri" w:eastAsia="Amiri" w:cs="Amiri"/>
          <w:color w:val="111111"/>
          <w:sz w:val="28"/>
          <w:sz w:val="28"/>
          <w:szCs w:val="28"/>
          <w:rtl w:val="true"/>
          <w:lang w:bidi="ar-SA"/>
        </w:rPr>
        <w:t>، من الحكم بوقوع العقد للفضولي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بوقوعه له واقعاً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كلّ منهما الآخر، كما لو ادّعى البائع أنّ المشتري قصد الشراء لنفسه في ذمّته، وهو أيضاً قصد ذلك، وادّعى المشتري أنّه قصد الشراء لغيره والبائع أيضاً 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مدّعي الفضوليّة أنّه قصد غير ما قصده طرفه، وتخيّل أنّه أيضاً قاصد لذلك، والأصيل ينكر ذلك، ويدّعي أنّه قصد عين ما قصده وهو الشراء مثلاً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قبيل التداعي، فلابدّ من إعمال قواعد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المدّعي هو من يدّعي الفضوليّة لمخالفة قوله لظاهر العقد وأصالة الصحّة، إذ على ما يدّعيه يكون العقد باطلاً، وعلى قول طرفه يكون صحيحاً، فمقتضى القاعدة هو إقامة البيّنة وإذا لم يتمكّن منها يحلف المنكِر، فإن حلف برأ وحُكم ببطلان العقد، وإنْ لم يحلف ورَدّ الحلف، فإنْ تمكّن المدّعي من الحلف على العلم بالقصد، وحَلف فيحكم له، وإنْ لم يتمكّن من الحلف على العلم، حُكم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كتاب القضاء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بين المتنافيين،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لفلان بدرهم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لنفسي بدرهم في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من أُضيف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الشيخ رحمه الله</w:t>
      </w:r>
      <w:r>
        <w:rPr>
          <w:rStyle w:val="FootnoteAnchor"/>
          <w:rtl w:val="true"/>
        </w:rPr>
        <w:footnoteReference w:id="362"/>
      </w:r>
      <w:r>
        <w:rPr>
          <w:rFonts w:ascii="Amiri" w:hAnsi="Amiri" w:eastAsia="Amiri" w:cs="Amiri"/>
          <w:color w:val="111111"/>
          <w:sz w:val="28"/>
          <w:sz w:val="28"/>
          <w:szCs w:val="28"/>
          <w:rtl w:val="true"/>
          <w:lang w:bidi="ar-SA"/>
        </w:rPr>
        <w:t>البطلان، لأنّه في حكم شراء شيء للغير بعين ماله، واحتمل إلغاء أحد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المحقّق النائيني رحمه الله</w:t>
      </w:r>
      <w:r>
        <w:rPr>
          <w:rStyle w:val="FootnoteAnchor"/>
          <w:rtl w:val="true"/>
        </w:rPr>
        <w:footnoteReference w:id="363"/>
      </w:r>
      <w:r>
        <w:rPr>
          <w:rFonts w:ascii="Amiri" w:hAnsi="Amiri" w:eastAsia="Amiri" w:cs="Amiri"/>
          <w:color w:val="111111"/>
          <w:sz w:val="28"/>
          <w:sz w:val="28"/>
          <w:szCs w:val="28"/>
          <w:rtl w:val="true"/>
          <w:lang w:bidi="ar-SA"/>
        </w:rPr>
        <w:t>بالصحّة وإلغاء قيد لفلان، لأنّ وقوع العقد للغير إنّما يكون لو أضاف إليه، ولم يلحقه بما ينافيه، وإلّا فيقع لنفسه، كما هو مقتضى إطلاق العقد، وجزم السيّد رحمه الله</w:t>
      </w:r>
      <w:r>
        <w:rPr>
          <w:rStyle w:val="FootnoteAnchor"/>
          <w:rtl w:val="true"/>
        </w:rPr>
        <w:footnoteReference w:id="364"/>
      </w:r>
      <w:r>
        <w:rPr>
          <w:rFonts w:ascii="Amiri" w:hAnsi="Amiri" w:eastAsia="Amiri" w:cs="Amiri"/>
          <w:color w:val="111111"/>
          <w:sz w:val="28"/>
          <w:sz w:val="28"/>
          <w:szCs w:val="28"/>
          <w:rtl w:val="true"/>
          <w:lang w:bidi="ar-SA"/>
        </w:rPr>
        <w:t>بالبطلان على مسلك الشيخ رحمه الله من كون البيع هو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فيه بنحوٍ يظهر الحقّ وما في سائر الأقوال،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بناءً على المختار من كون البيع هو الإعطاء لا مجّاناً، يصحّ البيع المذكور، ويقع للغير، وتشتغل ذمّة نفسه بالدرهم، نعم تعتبر إجازة ذلك الغير، إذ دخول شيء في ملكه بلا رضاه، منافٍ لتسلّط الناس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كونه هو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 رحمه الله</w:t>
      </w:r>
      <w:r>
        <w:rPr>
          <w:rStyle w:val="FootnoteAnchor"/>
          <w:rtl w:val="true"/>
        </w:rPr>
        <w:footnoteReference w:id="365"/>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تصحيحه بالنحو الذي صحّح البيع لنفسه بمال الغير، بدعوى البناء على مالكيّته له، فإذا أجاز المالك وقع له، فإنّه يقال في المقام إنّه يشتري لغيره بدرهمٍ في ذمّة نفسه، بعد البناء على مالكيّته لما في ذمّته وتسلّطه عليه، ففي الحقيقة يشتري لمن هو مسلط على ما في ذمّته وهو نفسه، فيصحّ البيع، ويلغى قيد وقوع البيع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كلمات الأساطين، هذا كلّه في الأوّل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الحال في الثاني، إذ على المختار يقع لنفسه إذا أجاز ذلك الغير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على ما وقع، وإنْ أجازه لنفسه صحَّ له، ويلغى قيد وقوعه لنفسه، وعلى مسلك الشيخ رحمه الله يقع للمجيز بالتقريب المتقدّم، ولا وجه لما احتمله من الصحّة بإلغاء قيد ذمّة الغير، فإنّه يلزم منه وقوع ما لم يقصد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بين المتنافيين، ورَدّ العقد من أُضيف إليه، بطل العقد، وعن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الذمّة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وأطلق اللّفظ إلى آخر ما نقله الشيخ رحمه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حيث أنّه بظاهره لا ينطبق على القواعد، تصدّى القوم لتصحيحه، وقد ذكر المحقّق النائيني رحمه الله له توجيهين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شراء العاقد لنفسه، مع كون المال في ذمّته، ويكون قصده للغير من باب جعل تولية العقد للغير، وحينئذٍ فإنْ أجاز الغير التولية يكون العقد له، وتكون إجازته من قبيل القبول، وإنْ رَدّ وقع للعاقد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 أنّه لو أجاز ينتقل المال من مالكه إلى المجيز، لا منه إلى العاقد ومنه إلى المجيز</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وقوع البيع للغير في ذمّته، ويكون جعل المال في ذمّته نظير الضمان عن الغير، بناءً على مذهب الجمهور، من عدم انتقال الضمان من ذمّة المضمون عنه إلى ذمّة الضامن، فيكون كلّ منهما ضامناً بنحو الطوليّة، ففي المقام يكون المباشر هو المتعهّد للمال، وهو الملزم به أوّلاً، ولكن إذا أجاز من قصد العقد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0" w:name="pg11814_111729"/>
    </w:p>
    <w:p>
      <w:pPr>
        <w:pStyle w:val="BookText"/>
        <w:rPr/>
      </w:pPr>
      <w:bookmarkEnd w:id="120"/>
      <w:r>
        <w:rPr>
          <w:rFonts w:ascii="Amiri" w:hAnsi="Amiri" w:eastAsia="Amiri" w:cs="Amiri"/>
          <w:color w:val="111111"/>
          <w:sz w:val="28"/>
          <w:sz w:val="28"/>
          <w:szCs w:val="28"/>
          <w:rtl w:val="true"/>
          <w:lang w:bidi="ar-SA"/>
        </w:rPr>
        <w:t>له، ينصرف عن المباشر إليه، وإذا رَدّ يبقى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 إذا لم يجز، لا معنى لكون الضامن ملزماً، ولا لوقوع البيع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أنّه لو لم يؤدّ الغير المال بعد إجازة البيع، أن يجب على العاقد أن يؤدّيه،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توجيه كلام العلّامة رحمه الله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مراده أن يشتري شيئاً بمنّ من الحنطة مثلاً، ويلتزم هو بأدائه، إمّا من مال زيد ليكون الشراء له، أو من ماله ليكون الشراء لنفسه، وينحلّ هذا الشراء إلى شرائين طوليّين، فإنْ أجاز الغير وقع له، وإنْ رَدّ وقع للعاقد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التعليق لا يوجبُ البطلان، لأنّ المتيقّن من معقد الإجماع غير هذا المورد الذي ينشأ شراءان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865349_73709187"/>
      <w:bookmarkStart w:id="122" w:name="_Toc41"/>
      <w:bookmarkEnd w:id="121"/>
      <w:r>
        <w:rPr>
          <w:rtl w:val="true"/>
        </w:rPr>
        <w:t>الفضولي في المعاطاة</w:t>
      </w:r>
      <w:bookmarkEnd w:id="122"/>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فرق فيما ذكرنا من أقسام البيع الفضولي بين البيع العقدي والمعاطاة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وجوه، وبعضها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بالإباحة، فلا يجري الفضولي في المعاطاة، والقول بالملك فيجري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الفضولي على خلاف القاعدة، فلا يجري مطلقاً، وكونه على طبقها فيجري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المعاطاة على خلاف القاعدة، فلا يجري، وبين كونها على طبقها فيجري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يقتضي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بإفادة المعاطاة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بإفادتها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الفضولي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استفادته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إفادة المعاطاة الملك إنّما تكون على خلاف القاعدة، يتعيّن البناء على عدم جريان الفضولي فيها، إذ المتيقّن منه تعاطي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إفادتها الملك إنّما تكون على القاعدة، فمقتضى العمومات هو البناء على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لعدم الجريان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الإقباض الذي يحصل به التمليك محرّمٌ‌، لكونه تصرّفاً في مال الغير، فلا يترتّب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النفسي عن المعاملة لا يدلّ على فسادها، كما حقّقناه في أوّل الجزء العشرين من هذا الشرح</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لايحتاج إلى إقباض مال الغير، لما تقدّم في مبحث المعاطاة</w:t>
      </w:r>
      <w:r>
        <w:rPr>
          <w:rStyle w:val="FootnoteAnchor"/>
          <w:rtl w:val="true"/>
        </w:rPr>
        <w:footnoteReference w:id="371"/>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كفاية العطاء من جانبٍ واحد والأخذ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بجوابين آخرين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يقع الإقباض مقروناً برضا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المعاملة بذلك عن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التصرّف منوطٌ برضا المالك بالتصرّف بالقبض والإقباض، والرضا المُخرِج للمعاملة عن الفضوليّة، هو الرضا بانتقال ماله عن ملكه،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النهي على الفساد، لدلّ على عدم ترتّب الأثر المقصود، وهو استقلال الإقباض في السببيّة، فلا ينافي كونه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النهي على الفساد، لزم منه إلغاء المنهيّ عنه في نظر الشارع الأقدس، وكأنّه لم يتحقّق، فلا محالة لا يصلح لكونه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إعطاء مال الغير وإقباضه، إنّما يكون على سبيل جزء المؤثّر لا العليّة التامّة، فلو دلَّ النهي على الفساد لاقتضى إلغاء هذا الأثر، لا ما ليس 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الوجهان الأولان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من أنّ المعاطاة منوطة بالتراضي مع قصد التمليك أو الإباحة، وهما من وظائف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لاقتضى عدم جريان الفضولي في غيرها أيضاً، والكلام في المقام بعد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الانشائي ليس من وظائف المالك خاصّة، والأثر وإنْ كان مترتّباً على رضا المالك، إلّاأنّ المفروض في المقام تحقّقه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74"/>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الإجازة لابدّ وأن تتعلّق بأمرٍ مستمرّ باقٍ‌، كي ينتسب بها إلى المالك، وهذا في العقد القولي موجود، إذ حاصل المصدر ينفك عن الإنشاء القولي، ويستمرّ بعده، فيستند بالإجازة إلى المالك، وأمّا في العقد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حاصل مصدره أمراً مستمرّاً باقياً، بل هو العطاء، وهو لا ينفكّ عن الإعطاء، وبإجازة المالك لا ينقلب الفعل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المعاطاة من أنّ الفعل كالقول مصداق للبيع حقيقة، بلا فرق بينهما، وعليه فينفكّ حاصل المصدر فيه عن المصدر كما في الإنشاء القولي، وتتعلّق الإجازة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جريان الفضولي فيها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صحّة الفضولي عموم التعليل في نصوص النكاح، فهو يقتضي جريانه في المعاطاة لعموم العلّة، وإنْ كان غيره فهو مختصّ بغير المعاطاة، لعدم الإطلاق له، وترك الاستفصال في صحيح محمّد بن قيس</w:t>
      </w:r>
      <w:r>
        <w:rPr>
          <w:rStyle w:val="FootnoteAnchor"/>
          <w:rtl w:val="true"/>
        </w:rPr>
        <w:footnoteReference w:id="375"/>
      </w:r>
      <w:r>
        <w:rPr>
          <w:rFonts w:ascii="Amiri" w:hAnsi="Amiri" w:eastAsia="Amiri" w:cs="Amiri"/>
          <w:color w:val="111111"/>
          <w:sz w:val="28"/>
          <w:sz w:val="28"/>
          <w:szCs w:val="28"/>
          <w:rtl w:val="true"/>
          <w:lang w:bidi="ar-SA"/>
        </w:rPr>
        <w:t>لا يفيد بعد عدم كونه في مقام البيان من هذه الجهة،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البارقي</w:t>
      </w:r>
      <w:r>
        <w:rPr>
          <w:rStyle w:val="FootnoteAnchor"/>
          <w:rtl w:val="true"/>
        </w:rPr>
        <w:footnoteReference w:id="376"/>
      </w:r>
      <w:r>
        <w:rPr>
          <w:rFonts w:ascii="Amiri" w:hAnsi="Amiri" w:eastAsia="Amiri" w:cs="Amiri"/>
          <w:color w:val="111111"/>
          <w:sz w:val="28"/>
          <w:sz w:val="28"/>
          <w:szCs w:val="28"/>
          <w:rtl w:val="true"/>
          <w:lang w:bidi="ar-SA"/>
        </w:rPr>
        <w:t>لا ظهور له في وقوع المعاملة معاطاة، فإنّ صفقة اليمين كناية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من دون رعاية أنْ يكون الإنشاء بصفقة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377"/>
      </w:r>
      <w:r>
        <w:rPr>
          <w:rFonts w:ascii="Amiri" w:hAnsi="Amiri" w:eastAsia="Amiri" w:cs="Amiri"/>
          <w:color w:val="111111"/>
          <w:sz w:val="28"/>
          <w:sz w:val="28"/>
          <w:szCs w:val="28"/>
          <w:rtl w:val="true"/>
          <w:lang w:bidi="ar-SA"/>
        </w:rPr>
        <w:t>لعدم جريان الفضولي فيها على القول بالإباحة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إفادة المعاطاة المقصود بها الملك للإباحة خلاف القاعدة، فيقتصر فيها على صورة تعاطي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الإباحة قبل الإجازة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بالإباحة من باب أنّ المعاطاة مفيدة للملك، غاية الأمر يشترط فيه التصرّف، أو التلف، وقبله يحكم بالإباحة الشرعيّة لدليل خاص، فالفضولي يجري في المعاطاة لما تقدّم، نعم لا يحكم بالإباحة 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بأنّها مفيدة للإباحة، وتكون الإباحة شرعيّة، فدليله الأوّل متين ولا يتمّ الثاني، إذ نسبة الإباحة إلى ما قبل الإجازة وما بعدها على حَدٍّ سواء، بعد فرض أنّ المالك قاصدٌ للملك، فحصولها قبلها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 قلنا بالإباحة المالكيّة المُنشَأة بالفعل، فيمكن الاستدلال بأدلّة نفوذ المعاطاة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الفضولي فيها، لاستناد العقد إلى المالك بعد الإجازة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3" w:name="pg11814_111734"/>
    </w:p>
    <w:p>
      <w:pPr>
        <w:pStyle w:val="Heading3"/>
        <w:numPr>
          <w:ilvl w:val="2"/>
          <w:numId w:val="1"/>
        </w:numPr>
        <w:rPr/>
      </w:pPr>
      <w:bookmarkStart w:id="124" w:name="__RefHeading___Toc10865351_73709187"/>
      <w:bookmarkStart w:id="125" w:name="_Toc42"/>
      <w:bookmarkEnd w:id="123"/>
      <w:bookmarkEnd w:id="124"/>
      <w:r>
        <w:rPr>
          <w:rtl w:val="true"/>
        </w:rPr>
        <w:t>القول في الإجازة</w:t>
      </w:r>
      <w:bookmarkEnd w:id="125"/>
    </w:p>
    <w:p>
      <w:pPr>
        <w:pStyle w:val="BookText"/>
        <w:rPr/>
      </w:pPr>
      <w:r>
        <w:rPr>
          <w:rFonts w:ascii="Amiri" w:hAnsi="Amiri" w:eastAsia="Amiri" w:cs="Amiri"/>
          <w:color w:val="111111"/>
          <w:sz w:val="28"/>
          <w:sz w:val="28"/>
          <w:szCs w:val="28"/>
          <w:rtl w:val="true"/>
          <w:lang w:bidi="ar-SA"/>
        </w:rPr>
        <w:t>أمّا الكلام في الإجازة، فيقع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w:t>
      </w:r>
      <w:r>
        <w:rPr>
          <w:rStyle w:val="FootnoteAnchor"/>
          <w:rtl w:val="true"/>
        </w:rPr>
        <w:footnoteReference w:id="378"/>
      </w:r>
      <w:r>
        <w:rPr>
          <w:rFonts w:ascii="Amiri" w:hAnsi="Amiri" w:eastAsia="Amiri" w:cs="Amiri"/>
          <w:color w:val="111111"/>
          <w:sz w:val="28"/>
          <w:sz w:val="28"/>
          <w:szCs w:val="28"/>
          <w:rtl w:val="true"/>
          <w:lang w:bidi="ar-SA"/>
        </w:rPr>
        <w:t>هو القول بالكشف، بل قيل إنّه لم ينقل القول بالنقل عن أحدٍ إلى زمان المحقّق آقا جمال قدس سره، وأمّا المتأخّرون عنه فالمشهور بينهم هو النقل، وعن جماعة التوقّف في المسألة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يتصوّر له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الحقيقي الصرف، وهو الظاهرمن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أمر مقارن للعقد،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الرضا التقديري كما عن المحقّق الرشتي رحمه الله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تعقّب العقد بالرضا، بحيث يعدّ وصفاً مقارناً للعقد كما عن جماعة من الأعلام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أمر مجهول عندنا، بأن يكون الشرط لتأثير العقد أمراً واقعيّاً مقارناً له لا نعرفه، إلّاأنّه يكون ذلك الأمر ملازماً للإجازة الإستقباليّة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الأثر، لكون الإجازة من قبيل الشرط المتأخّر، وهو الظاهر من كلّ من يقول بالشرط المتأخّر، ونُسب ذلك إلى المشهور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الإنقلابي، بأنْتكون الإجازة المتأخّرة موجبة لحدوث التأثير في العقد، وجاعلة إيّاه سبباً تامّاً، وهو الذي احتمله الشيخ رحمه الله في آخر كلامه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 بمعنى ترتيب آثار الملكيّة من حين وقوع العقد لا حصول نفس الملكيّة، وهي المنسوب إلى المحقّق شريف العلماء</w:t>
      </w:r>
      <w:r>
        <w:rPr>
          <w:rStyle w:val="FootnoteAnchor"/>
          <w:rtl w:val="true"/>
        </w:rPr>
        <w:footnoteReference w:id="386"/>
      </w:r>
      <w:r>
        <w:rPr>
          <w:rFonts w:ascii="Amiri" w:hAnsi="Amiri" w:eastAsia="Amiri" w:cs="Amiri"/>
          <w:color w:val="111111"/>
          <w:sz w:val="28"/>
          <w:sz w:val="28"/>
          <w:szCs w:val="28"/>
          <w:rtl w:val="true"/>
          <w:lang w:bidi="ar-SA"/>
        </w:rPr>
        <w:t>اُستاذ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بأنْ تكون الإجازة بوجودها الدهري المجتمع مع شروطها في وعاء الدهر، إذ الطوليّات الزمانيّة عرضيّات في عالم الدهر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قولٌ آخر اختاره المحقّق الإيرواني رحمه الله</w:t>
      </w:r>
      <w:r>
        <w:rPr>
          <w:rStyle w:val="FootnoteAnchor"/>
          <w:rtl w:val="true"/>
        </w:rPr>
        <w:footnoteReference w:id="387"/>
      </w:r>
      <w:r>
        <w:rPr>
          <w:rFonts w:ascii="IRNazanin" w:hAnsi="IRNazanin" w:eastAsia="IRNazanin"/>
          <w:color w:val="111111"/>
          <w:sz w:val="28"/>
          <w:sz w:val="28"/>
          <w:szCs w:val="28"/>
          <w:rtl w:val="true"/>
          <w:lang w:bidi="fa-IR"/>
        </w:rPr>
        <w:t>والاُستاذ الأعظم</w:t>
      </w:r>
      <w:r>
        <w:rPr>
          <w:rStyle w:val="FootnoteAnchor"/>
          <w:rtl w:val="true"/>
        </w:rPr>
        <w:footnoteReference w:id="388"/>
      </w:r>
      <w:r>
        <w:rPr>
          <w:rFonts w:ascii="Amiri" w:hAnsi="Amiri" w:eastAsia="Amiri" w:cs="Amiri"/>
          <w:color w:val="111111"/>
          <w:sz w:val="28"/>
          <w:sz w:val="28"/>
          <w:szCs w:val="28"/>
          <w:rtl w:val="true"/>
          <w:lang w:bidi="ar-SA"/>
        </w:rPr>
        <w:t>، ونُسب إلى المحقّق الخراساني</w:t>
      </w:r>
      <w:r>
        <w:rPr>
          <w:rStyle w:val="FootnoteAnchor"/>
          <w:rtl w:val="true"/>
        </w:rPr>
        <w:footnoteReference w:id="389"/>
      </w:r>
      <w:r>
        <w:rPr>
          <w:rFonts w:ascii="Amiri" w:hAnsi="Amiri" w:eastAsia="Amiri" w:cs="Amiri"/>
          <w:color w:val="111111"/>
          <w:sz w:val="28"/>
          <w:sz w:val="28"/>
          <w:szCs w:val="28"/>
          <w:rtl w:val="true"/>
          <w:lang w:bidi="ar-SA"/>
        </w:rPr>
        <w:t>، وهو النقل في الملكيّة والكشف في المملوك، بأن يكون اعتبار الملكيّة بعد الإجازة، والمعتبر قبلها، وستعرف توضيحه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6" w:name="pg11814_111736"/>
    </w:p>
    <w:p>
      <w:pPr>
        <w:pStyle w:val="Heading3"/>
        <w:numPr>
          <w:ilvl w:val="2"/>
          <w:numId w:val="1"/>
        </w:numPr>
        <w:rPr/>
      </w:pPr>
      <w:bookmarkStart w:id="127" w:name="__RefHeading___Toc10865353_73709187"/>
      <w:bookmarkStart w:id="128" w:name="_Toc43"/>
      <w:bookmarkEnd w:id="126"/>
      <w:bookmarkEnd w:id="127"/>
      <w:r>
        <w:rPr>
          <w:rtl w:val="true"/>
        </w:rPr>
        <w:t>أدلّة كاشفيّة الإجازة</w:t>
      </w:r>
      <w:bookmarkEnd w:id="128"/>
    </w:p>
    <w:p>
      <w:pPr>
        <w:pStyle w:val="BookText"/>
        <w:rPr/>
      </w:pPr>
      <w:r>
        <w:rPr>
          <w:rFonts w:ascii="Amiri" w:hAnsi="Amiri" w:eastAsia="Amiri" w:cs="Amiri"/>
          <w:color w:val="111111"/>
          <w:sz w:val="28"/>
          <w:sz w:val="28"/>
          <w:szCs w:val="28"/>
          <w:rtl w:val="true"/>
          <w:lang w:bidi="ar-SA"/>
        </w:rPr>
        <w:t>أدلّة كاشفيّة الإجازة</w:t>
      </w:r>
    </w:p>
    <w:p>
      <w:pPr>
        <w:pStyle w:val="BookText"/>
        <w:rPr/>
      </w:pPr>
      <w:r>
        <w:rPr>
          <w:rFonts w:ascii="Amiri" w:hAnsi="Amiri" w:eastAsia="Amiri" w:cs="Amiri"/>
          <w:color w:val="111111"/>
          <w:sz w:val="28"/>
          <w:sz w:val="28"/>
          <w:szCs w:val="28"/>
          <w:rtl w:val="true"/>
          <w:lang w:bidi="ar-SA"/>
        </w:rPr>
        <w:t>وأمّا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للكشف بوجوه، وكلّ واحدٍ منها استدلّ به للقول بنحو من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فخر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إذا لم تكن الإجازة كاشفة، لزم تأثير المعدوم في الموجود، إذ العقد حالها عدمٌ‌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هذا الوجه بظاهره بيِّن الفساد، من جهة أنّ القائل بالنقل يرى أنّ العقد جزء العلّة لا تمامها، ومعلوم أنّ بعض أجزاء العلّة كثيراً ما تقدّم على المعلول زماناً كما في التدريجيّات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المتدرّجة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تصدّى المحقّق النائيني رحمه الله لتوجيهه ووجهه بأنّ مراده أنّ المُنشَأ لا يتخلّف عن الإنشاء، واسم المصدر لا يعقل انفكاكه عن المصدر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هو الملكيّة في اعتبار المبتاعين، والذي يكون محلّ الكلام هو الملكيّة في اعتبار الشارع الأقدس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من أنّ العقد سببٌ تامٌّ‌، إذ المأخوذ موضوعاً لوجوب الوفاء هو العقد،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ولا يكون شيءٌ آخر دخيلاًفيه، وإلّا لأُخذ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خرج عن هذا العموم العقد الصادر من غير المالك إذا لم يجزه المالك، فالعقد الذي أجازه المالك يكون باقياً تحت </w:t>
      </w:r>
    </w:p>
    <w:p>
      <w:pPr>
        <w:pStyle w:val="BookText"/>
        <w:rPr/>
      </w:pPr>
      <w:r>
        <w:rPr>
          <w:rFonts w:ascii="Amiri" w:hAnsi="Amiri" w:eastAsia="Amiri" w:cs="Amiri"/>
          <w:color w:val="111111"/>
          <w:sz w:val="28"/>
          <w:sz w:val="28"/>
          <w:szCs w:val="28"/>
          <w:rtl w:val="true"/>
          <w:lang w:bidi="ar-SA"/>
        </w:rPr>
        <w:t>العموم، فلا مناص عن الإلتزام بتأثيره خاصّة من دون توقّفٍ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الكاشف عن ثبوت الموضوع هو الإجازة، إذ ما لم يجز حيث يمكن عدم الإجازة، فيحتمل عدم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مدرك المعنى الأوّل من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المالكين، ومفاده وجوب وفاء كلّ مالكٍ بعقده، والعقد الصادر من الفضولي إنّما يكون عقداً للمالك بالإجازة، فالموضوع يتحقّق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 الدليل من الإجماع والنَّص على اعتبار رضا المالك ودخله في ترتّب الأثر، وهو يقيّد العموم،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الرشتي رحمه الله</w:t>
      </w:r>
      <w:r>
        <w:rPr>
          <w:rStyle w:val="FootnoteAnchor"/>
          <w:rtl w:val="true"/>
        </w:rPr>
        <w:footnoteReference w:id="394"/>
      </w:r>
      <w:r>
        <w:rPr>
          <w:rFonts w:ascii="Amiri" w:hAnsi="Amiri" w:eastAsia="Amiri" w:cs="Amiri"/>
          <w:color w:val="111111"/>
          <w:sz w:val="28"/>
          <w:sz w:val="28"/>
          <w:szCs w:val="28"/>
          <w:rtl w:val="true"/>
          <w:lang w:bidi="ar-SA"/>
        </w:rPr>
        <w:t>، من أنّ الشرط لتأثير العقد هو الرضا التقديري من المالك، والإجازة تكشف عنه بمثل كاشفيّة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مدرك الوجه الأوّل من المعنى الثاني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التقديري لا يكفي في تأثير العقد، لعدم انتسابه إليه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لا تكشف عن ذلك، كيف والحالات الموجبة لإختلاف المالك من حيث الرضا والكراهة مختلفة، فيمكن أن لا يكون حين العقد راضياً، ويصير كذلك بعده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وأخيه المحقّق</w:t>
      </w:r>
      <w:r>
        <w:rPr>
          <w:rStyle w:val="FootnoteAnchor"/>
          <w:rtl w:val="true"/>
        </w:rPr>
        <w:footnoteReference w:id="396"/>
      </w:r>
      <w:r>
        <w:rPr>
          <w:rFonts w:ascii="Amiri" w:hAnsi="Amiri" w:eastAsia="Amiri" w:cs="Amiri"/>
          <w:color w:val="111111"/>
          <w:sz w:val="28"/>
          <w:sz w:val="28"/>
          <w:szCs w:val="28"/>
          <w:rtl w:val="true"/>
          <w:lang w:bidi="ar-SA"/>
        </w:rPr>
        <w:t>، من أنّه حيث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يمكن أن تكون الإجازة المتأخّرة شرطاً؛ لإمتناع تأخّر الشرط الذي هو من أجزاء العلّة التامّة التي يمتنع تأخّرها عن المعلول، فلا مناص عن الالتزام بأنّ الشرط عبارة عن الوصف الإنتزاعي منه كالتعقّب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مدرك الوجه الثاني من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الوجه المذكور لو تمّ‌، ليس هو البناء على كون الشرط هو الوصف الإنتزاعي، بل تحقّق المعلول بعد الإجازة، كما هو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العقد بذاته منشأً لإنتزاع هذا الوصف، بل المُنشَأ هو الإجازة، والأمر الإنتزاعي لا يتحقّق قبل تحقّق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وقلت بأنّ عنوان التعقّب كعنواني السابق والملحوق ينتزع من نفس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أنّهما ينتزعان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كلام في أنّ هذا العنوان مع عنوان لاحقية الإجازة متضائفان، والمتضائفان متكافئان في القوّة والفعليّة، فمع عدم فعليّة الثاني لعدم تحقّق منشأه، لا يصير الأوّل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الثالث من المعنى الثاني، فلم أرَ ما استدلّ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ورجمٌ بالغيب، مع أنّ ذلك الأمر حيث أنّه ليس من الأُمور المتأصّلة، إذ الصادر من الفضولي ليس إلّاالعقد، فلا مناص عن الالتزام بكونه أمراً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منشأه نفس العقد، لزم ترتيب آثاره، ولو لم تتحقّق الإجازة، وإنْ كان المُنشَأ هو الإجازة، عاد المحذور المتقدّم في سابقه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على الكشف الإنقلابي، وهو كون الإجازة من </w:t>
      </w:r>
    </w:p>
    <w:p>
      <w:pPr>
        <w:pStyle w:val="BookText"/>
        <w:rPr/>
      </w:pPr>
      <w:r>
        <w:rPr>
          <w:rFonts w:ascii="Amiri" w:hAnsi="Amiri" w:eastAsia="Amiri" w:cs="Amiri"/>
          <w:color w:val="111111"/>
          <w:sz w:val="28"/>
          <w:sz w:val="28"/>
          <w:szCs w:val="28"/>
          <w:rtl w:val="true"/>
          <w:lang w:bidi="ar-SA"/>
        </w:rPr>
        <w:t>المالك محدثة للتأثير في العقد وجاعلة إيّاه سبباً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الإجازة وغيرها من الشروط كالقبض، فإنّ الإجازة إنّما تكون إنفاذاً للعقد السابق، ولذلك لا تكون دخيلةً في حصول الملكيّة، بل متمّمة للعقد الذي هو السبب للملكيّة، نظير إنفاذ الحاكم حكم مجتهدٍ آخر، فالعقد إلى حين الإجازة لم يكن سبباً وبها ينقلب ويصبح سبباً تامّاً، ولازمه تأثيره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انقلاب الشيء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بهذا المعنى لم يدلّ دليل على نفوذها شرعاً، إذ اعتبار الإجازة في سببيّة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لأجل اعتبار إسناد العقد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لأجل اعتبار رضا المالك في نقل ماله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العقد إلى المالك إلى حين الإجازة، لا أنّها توجب استناد ما وقع من أوّل وقوعه إليه، بل من حين الإجازة كما تقدّم، فمن حين الإجازة يتمّ السبب للملكيّة، فكيف يحكم بحصول الملك قبل تماميّة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أيضاً كذلك، إذ الرضا إنّما يوجد حين الإجازة لا قبلها، فلا حلّية للتصرّف قبلها ولا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الكشف الحكمي، وهو وجهان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على الانقلاب، بضميمة أنّه حيثُ لا يعقل الإنقلاب، فبدلالة الاقتضاء يبني على إرادة معاملة العقد الملحوق بالإجازة معاملة العقد </w:t>
      </w:r>
    </w:p>
    <w:p>
      <w:pPr>
        <w:pStyle w:val="BookText"/>
        <w:rPr/>
      </w:pPr>
      <w:r>
        <w:rPr>
          <w:rFonts w:ascii="Amiri" w:hAnsi="Amiri" w:eastAsia="Amiri" w:cs="Amiri"/>
          <w:color w:val="111111"/>
          <w:sz w:val="28"/>
          <w:sz w:val="28"/>
          <w:szCs w:val="28"/>
          <w:rtl w:val="true"/>
          <w:lang w:bidi="ar-SA"/>
        </w:rPr>
        <w:t>الواقع مؤثّراً من حيث ترتّب الآثار الممكنة، فإذا أجاز المالك، حكمنا بانتقال نماء المبيع بعد العقد إلى المشتري، وإنْ كان أصل الملك قبل الإجازة للمالك، ووقع النماء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الكشف الحكمي سارٍ في أغلب أبواب الفقه، كباب الخمس والزكاة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يكون موضوعاً لحكمٍ بواسطة الآمر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الأمر السابق بمنزلة المادّة، وذلك الأمر بمنزلة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ترتيب آثار الموضوع من أوّل تحقّقه، لأنّه ينكشف تحقّق الموضوع من أوّل الأمر، مثلاً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لوجوب الخمس، وذاته يتحقّق أوّل زمان ظهور الربح، ولكن اتّصافه بهذا العنوان إنّما يكون بعد انقضاء السنة، فبعد انقضاء السنة ينكشف تعلّق الخمس من أوّل السنة، وهكذا في المقام فإنّ العقد إنّما يكون موضوعاً لوجوب الوفاء بواسطة الإجازة المتأخّرة، فلابدّ من البناء على ترتيب الآثار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الأمر المتأخّر بمنزلة الصورة، فلابدّ من الالتزام بالنقل، إذ حقيقة الشيء إنّما تكون بصورته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الإجازة شرطٌ بوجودها الدهري، فهو مندفعٌ بأنّ شرط الزماني لابدَّ وأنْ يكون زمانيّاً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 معاني الكشف إلّاالمعنى الثالث، وهو الكشف عن </w:t>
      </w:r>
    </w:p>
    <w:p>
      <w:pPr>
        <w:pStyle w:val="BookText"/>
        <w:rPr/>
      </w:pPr>
      <w:r>
        <w:rPr>
          <w:rFonts w:ascii="IRNazanin" w:hAnsi="IRNazanin" w:eastAsia="IRNazanin"/>
          <w:color w:val="111111"/>
          <w:sz w:val="28"/>
          <w:sz w:val="28"/>
          <w:szCs w:val="28"/>
          <w:rtl w:val="true"/>
          <w:lang w:bidi="fa-IR"/>
        </w:rPr>
        <w:t>الأثر، فقد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الإجازة متعلّقة بالعقد، وهي رضا بمضمونه، وليس إلّاالنقل من حينه، وهذا الوجه قد استدلّ به للقول الأخير الذي هو برزخٌ بين النقل والكشف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عن هذا الأمر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التماميّة، هل يثبت به الأوّل أو الثاني‌؟</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 وجه امتناع الأوّل أنّه مستلزمٌ للقول بالشرط المتأخّر، والشرط لا يتأخّر، وإلّا لزم تأثير المعدوم في الموجود أو عدم التأثير، والأوّل محالٌ‌، والثاني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في الأُصول، وقد أشبعنا الكلام فيه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وخلاصته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الشرط بنفسه ليس دخيلاً في المصلحة والحكم، بل التقيّد به دخيلٌ فيهما، وهو بوجوده الخارجي طرف لما يكون دخيلاً في الموضوع وهو التقيّد به، والتقيّد عبارة عن إضافة خاصّة حاصلة للشيء إذا لوحظ مع غيره، وتلك الإضافة تحصل إذا لوحظ مع المتأخّر، كما تحصل إذا لوحظ مع المقارن، وعلى التقديرين هو مقارن له، مثلاً في الاُمور العرفيّة فإنّ الحمّامي إنّما يرضى بالتصرّف في الحمّام، وصرف الماء لمن يعطيه الفلوس فيما بعد خروجه، فمن علم من حاله أنّه يعطيه بعد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بالفعل مقيّدٌ بهذا، ويتّصف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أمر اعتباري إضافي من جهة تحقّق المتأخّر في ظرفه واضح، ودخل العناوين الاعتباريّة الإضافيّة في المصالح والأحكام في غاية الوضوح، فلا محذور في الشرط المتأخّر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اعتبار الملكيّة بعد الإجازة، والمعتبر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الملكيّة وحصول الملكيّة، كما يمكن اجتماعهمابحسب الزمان، كذلك يمكن افتراقهما بأن يكون الإعتبار فعلاً والمعتبر في زمان لاحق، أو في زمان سابق، إذ الاعتبار خفيف المؤونة، ويكون نظير التصوّر واللّحاظ، ويصحّ تعلّقه بأمر متأخّر أو متقدّم إذا كان هناك مصحّح له، ولم يترتّب عليه محذور، ولذا بنينا على صحّة اعتبار ملك المعدوم والملك للمعدوم، ولا يتوقّف الاعتبار إلّاعلى أثر مصحّح له، ففي المقام تعتبر الملكيّة بعد تحقّق الإجازة، لكن المملوك شيءٌ سابق عليها واقعٌ بعد العقد، فتكون ملكيّة العين ومنافعها قبل الإجازة لمن انتقلت عنه، وبعد الإجازة لمن انتقلت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عدم إمكانه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المال مِلْكاً لمالكين في زمان واحد، وهذا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زمان الإعتبار متعدّداً، فلا محذور في اجتماع ملكيّتين في زمان واحد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خفيف المؤونة، فيمكن اعتبار شيء واحد </w:t>
      </w:r>
    </w:p>
    <w:p>
      <w:pPr>
        <w:pStyle w:val="BookText"/>
        <w:rPr/>
      </w:pPr>
      <w:r>
        <w:rPr>
          <w:rFonts w:ascii="Amiri" w:hAnsi="Amiri" w:eastAsia="Amiri" w:cs="Amiri"/>
          <w:color w:val="111111"/>
          <w:sz w:val="28"/>
          <w:sz w:val="28"/>
          <w:szCs w:val="28"/>
          <w:rtl w:val="true"/>
          <w:lang w:bidi="ar-SA"/>
        </w:rPr>
        <w:t>لشخصين مع تعدّد زمان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مسلك العدليّة من تبعيّة الأحكام للمصالح والمفاسد، فإنّ اعتبار كون العين لمن انتقلت عنه إلى حين الإجازة لا محالة يكون لمصلحةٍ داعية إلى ذلك، ومعه كيف يمكن اعتبار ملكيّتها لمن انتقلت إليه في ذلك الزمان، بعد كون المصلحة من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الوضعيّة تابعة لمصالح في الاعتبارات لا في المعتبر، فلا يلزم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التعارض بين الآثار، مثلاً إذا كان للعين منافع واستوفاها الغير، فإنّ مقتضى الاعتبار الأوّل كون عوضها لمن انتقلت عنه فيكون ضامناً له، ومقتضى الاعتبار الثاني كونه لمن انتقلت إليه، وكونه ضامناً له،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غير الباقية لا كلام فيها، والباقية مترتّبة على الاعتبار الثاني وهو الميزان، وفي المثال يحكم بكونه ضامناً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معقوليّتهما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الدليل المشار إليه هو أنّ العاقد الفضولي كغيره من العاقدين يقصد النقل من زمان العقد، وينشأ ذلك، والإجازة من المالك تتعلّق بتمام ما أنشأه الفضولي لا بعضه، ودليل صحّة بيع الفضولي إنّما يدلّ على صحّة عقد الفضولي الذي أجازه المالك ووقوعه، فتكون النتيجة هو الكشف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الشيخ رحمه الله بإيرادات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العقد ليس هو النقل من حينه، بل أصل النقل، وإنّما يحكم بوقوعه من ذلك الحين، فيما إذا كان العاقد هو المالك من جهة وقوع الإنشاء الذي هو العلّة في ذلك الحين، والمعلول لا يتخلّف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العقد هو النقل غير المقيّد بالزمان، وإنّما الزمان ظرف له لا قيد، واستشهد لذلك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حاله حال الإجازة في كونه رضاً بمضمون الإيجاب، مع أنّه لم يقل أحدٌ بالكشف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للعقد إنّما يكون نظير الإجازة متعلّقاً بمضمون العقد، فلو كان زمان وقوع العقد مأخوذاً في العقد على وجه القيديّة لكان فسخه موجباً للحكم بعدم ترتّب الآثار من حين العقد، مع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العاقد الملتفت بحسب الطبع إذا لم ينشأ النقل في زمان متأخّر، لا محالة يكون قاصداً إلى النقل من حين العقد، وإنّما لا يذكره في الإنشاء اعتماداً على ما يقتضيه إطلاق العقد، كيف ولو كان قاصداً لمجرّد النقل المهمل من حيث الزمان، لم يكن لوجه لوقوعه من حين العقد، ومجرّد وقوع الإنشاء في زمانٍ لا يكفي في وقوع المُنشَأ من ذلك الحين، فإنّ الإنشاء سببٌ لوقوع مضمونه، والمفروض أنّه النقل على سبيل الإهمال لا من حينه، فيتوقّف وقوعه من حينه على مرجّحٍ يقتضيه، مع أنّه يفرض الكلام فيما إذا أنشأ النقل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الشاهدين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بأنّ القبول إنشاء للتملّك، فالفرق بينه وبين </w:t>
      </w:r>
    </w:p>
    <w:p>
      <w:pPr>
        <w:pStyle w:val="BookText"/>
        <w:rPr/>
      </w:pPr>
      <w:r>
        <w:rPr>
          <w:rFonts w:ascii="Amiri" w:hAnsi="Amiri" w:eastAsia="Amiri" w:cs="Amiri"/>
          <w:color w:val="111111"/>
          <w:sz w:val="28"/>
          <w:sz w:val="28"/>
          <w:szCs w:val="28"/>
          <w:rtl w:val="true"/>
          <w:lang w:bidi="ar-SA"/>
        </w:rPr>
        <w:t>الإجازة واضح، وإنْ قلنا إنّه رضا بمضمون الإيجاب، فلا محذور في الالتزام بحصول النقل من حين الإيجاب، إلّاأنّه بناءً على اعتبار الموالات بين الإيجاب والقبول قليل الفائدة، أي لا فرق بين وقوعه من حين الإيجاب أو من حين القبول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الشاهد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هو حَلّ العقد بقاءً‌، لا من حين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ذيل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أنّه لا إشكال في حصول الإجازة بقول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حاصلاً لما تقدّم، بل هو جوابٌ آخر، ومحصّله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سُلّم كون إنشاء الفضولي متعلّقاً بالنقل من حينه، إلّاأنّ الإجازة ليست متعرّضة لإنشاء الفضولي وإنّما هي عبارة عن الرضا بالنقل والمبادلة، فتكون مؤثّرة في النقل من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بالمبادلة ما لم يكن رضاً بما أنشأه الفضولي لا يكون كافياً، وإنّما يبني على كفاية الكاشف عن الرضا،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بكون مالي لزيد بإزاء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رضاً بما أنشأه الفضول بالإلتزام، وإلّا لم يكن كافياً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العقد إنشاءً للنقل من حينه، والإجازة متعلّقة بهذا، إلّاأنّه دليل على صحّة هذا العقد المجاز بهذا النحو، فإنّ الخطابات الإمضائيّة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إنّما يجعله عاقداً من حين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الإجازة، فتلك الخطابات تتوجّه إليه من حين الإجازة، فالأحكام التكليفيّة إنّما تكون ثابتة من حينها، وقبلها لا يجب الوفاء بالعقد، ولا يحلّ التصرّف له، والملكيّة إنّما تكون منتزعة منها، فكيف يمكن الحكم بتحقّقها من قبل الإجازة، والأمر الانتزاعي لا يتقدّم على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يصلح ردّاً للكشف عن الأثر، ولا يصلح جواباً عمّن يلتزم بكون اعتبار الملكيّة إنّما يكون من حين الإجازة، إلّاأنّ المعتبر هو أمر من حين العقد، إلّاعلى مسلكه قدس سره من انتزاعيّة الأحكام الوضعيّة عن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كونها مجعولات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الجواب، فإنّ الحكم التكليفي وإنْ كان من حين الإجازة، إلّاأنّه لا مانع من الالتزام بثبوت الحكم الوضعي بالنحو المتقدّم من حين العقد،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جميع الأُمور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العقد إنشاءً للنقل من حينه، ومن أنّ الإجازة إنفاذ لذلك، والأدلّة تدلّ على صحّة هذا العقد المجاز، إلّا أنّه لعدم معقوليّة ذلك فإنّه يستلزم انقلاب العقد عمّا وقع عليه من عدم التأثير إلى التأثير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صرف الدليل عن ظاهره وحمله على الكشف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انقلاب العقد عن كونه غير مؤثّر إلى صيرورته مؤثّراً أمر لابدّ منه، حتّى على القول بالنقل، فإنّ ذلك من لوازم دخل الإجازة في تأثيره، وإنّما الخلاف في أنّ أثر هذا العقد المجاز هل هو النقل من حين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القائل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حين العقد على نحو كون الاعتبار لاحقاً، والمعتبر سابقاً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ذكرناه تماميّة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الكلام في المورد الثالث، وأنّه إنّما يدلّ على الكشف بالمعنى الذي اختاره المحقّق الخراساني</w:t>
      </w:r>
      <w:r>
        <w:rPr>
          <w:rStyle w:val="FootnoteAnchor"/>
          <w:rtl w:val="true"/>
        </w:rPr>
        <w:footnoteReference w:id="402"/>
      </w:r>
      <w:r>
        <w:rPr>
          <w:rFonts w:ascii="Amiri" w:hAnsi="Amiri" w:eastAsia="Amiri" w:cs="Amiri"/>
          <w:color w:val="111111"/>
          <w:sz w:val="28"/>
          <w:sz w:val="28"/>
          <w:szCs w:val="28"/>
          <w:rtl w:val="true"/>
          <w:lang w:bidi="ar-SA"/>
        </w:rPr>
        <w:t>وتبعه جمعٌ من الأساطين</w:t>
      </w:r>
      <w:r>
        <w:rPr>
          <w:rStyle w:val="FootnoteAnchor"/>
          <w:rtl w:val="true"/>
        </w:rPr>
        <w:footnoteReference w:id="403"/>
      </w:r>
      <w:r>
        <w:rPr>
          <w:rFonts w:ascii="Amiri" w:hAnsi="Amiri" w:eastAsia="Amiri" w:cs="Amiri"/>
          <w:color w:val="111111"/>
          <w:sz w:val="28"/>
          <w:sz w:val="28"/>
          <w:szCs w:val="28"/>
          <w:rtl w:val="true"/>
          <w:lang w:bidi="ar-SA"/>
        </w:rPr>
        <w:t>، وخلاصة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أدلّة الإمضاء إنّما تدلّ على إمضاء العقد المجاز بما له من المدلول، وهو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الكشف صحيح محمّد بن قيس</w:t>
      </w:r>
      <w:r>
        <w:rPr>
          <w:rStyle w:val="FootnoteAnchor"/>
          <w:rtl w:val="true"/>
        </w:rPr>
        <w:footnoteReference w:id="404"/>
      </w:r>
      <w:r>
        <w:rPr>
          <w:rFonts w:ascii="Amiri" w:hAnsi="Amiri" w:eastAsia="Amiri" w:cs="Amiri"/>
          <w:color w:val="111111"/>
          <w:sz w:val="28"/>
          <w:sz w:val="28"/>
          <w:szCs w:val="28"/>
          <w:rtl w:val="true"/>
          <w:lang w:bidi="ar-SA"/>
        </w:rPr>
        <w:t>المتقدّم من جهة الحكم بعدم ضمان قيمة الولد في صورة الإجازة، مع أنّه على القول بالنقل كان اللّازم الحكم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ظهور له في الكشف الحقيقي، فيحتمل الكشف الحكمى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بضميمة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الكشف الحقيقي، فإنّه لو كانت الوليدة إلى حين الإجازة باقية على ملك مالكها كان الحكم بالضمان منافياً لتلك القاعدة، فبعين البرهان الذي ذكره لاستفادة الكشف من خبر أبى عُبيدة</w:t>
      </w:r>
      <w:r>
        <w:rPr>
          <w:rStyle w:val="FootnoteAnchor"/>
          <w:rtl w:val="true"/>
        </w:rPr>
        <w:footnoteReference w:id="406"/>
      </w:r>
      <w:r>
        <w:rPr>
          <w:rFonts w:ascii="Amiri" w:hAnsi="Amiri" w:eastAsia="Amiri" w:cs="Amiri"/>
          <w:color w:val="111111"/>
          <w:sz w:val="28"/>
          <w:sz w:val="28"/>
          <w:szCs w:val="28"/>
          <w:rtl w:val="true"/>
          <w:lang w:bidi="ar-SA"/>
        </w:rPr>
        <w:t>يستفاد الكشف الحقيقي من هذا الصحيح، وحيث عرفت أنّ المعقول من الكشف هو الكشف في المعتبر، والصحيح قابلٌ للحمل عليه، فيُحمل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عُبيدة</w:t>
      </w:r>
      <w:r>
        <w:rPr>
          <w:rStyle w:val="FootnoteAnchor"/>
          <w:rtl w:val="true"/>
        </w:rPr>
        <w:footnoteReference w:id="407"/>
      </w:r>
      <w:r>
        <w:rPr>
          <w:rFonts w:ascii="Amiri" w:hAnsi="Amiri" w:eastAsia="Amiri" w:cs="Amiri"/>
          <w:color w:val="111111"/>
          <w:sz w:val="28"/>
          <w:sz w:val="28"/>
          <w:szCs w:val="28"/>
          <w:rtl w:val="true"/>
          <w:lang w:bidi="ar-SA"/>
        </w:rPr>
        <w:t>الوارد في تزويج الصغيرين فضولاً، الآمر بعزل الميراث من الزوج المُدرِك الذي أجاز فمات للزوجة غير المُدرِكة حتّى تحلف بعد الإدراك، فقد أفاد الشيخ رحمه الله في وجه دلالته على الكشف، بأنّ مال الميّت لو كان قبل الإجازة باقياً على ملك سائر الورثة، كان العزل مخالفاً لقاعدة تسلّط الناس على أموالهم، فهو بضميمة قاعدة السلطنة يدلّ على الكشف</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السيّد، وتبعه المحقّق الإيرواني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محيص عن مخالفة إحدى القاعدتين، إمّا قاعدة السلطنة إنْ قلنا بالنقل، أو عموم دليل الاستصحاب إنْ قلنا بالكشف، فترجيح إحدى القاعدتين على لأُخرى بلا مرجّح</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عموم دليل الاستصحاب لا محيص عنها على القولين، إذ لو قلنا بالنقل وأنّها ترث بعد الإجازة، كان العزل منافياً لأصالة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وجهٌ آخر لدلالته على الكشف،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انتقال المال كلّاً إلى الوراثة، وأنّ الزوجة تتلقّى نصيبها من سائر الورثة، لزم مخالفة قاعدة الإرث المقتضية لتلقي النصيب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بنينا على بقاء مقدار نصيبها على ملك الميّت، لزم مخالفة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مالو بنينا على الكشف،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بالكشف في المعتبر هو الذي تقتضيه القواعدوالأدلّة الخاصّة، فعليه الفتوى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9" w:name="pg11814_111749"/>
    </w:p>
    <w:p>
      <w:pPr>
        <w:pStyle w:val="Heading3"/>
        <w:numPr>
          <w:ilvl w:val="2"/>
          <w:numId w:val="1"/>
        </w:numPr>
        <w:rPr/>
      </w:pPr>
      <w:bookmarkStart w:id="130" w:name="__RefHeading___Toc10865355_73709187"/>
      <w:bookmarkStart w:id="131" w:name="_Toc44"/>
      <w:bookmarkEnd w:id="129"/>
      <w:bookmarkEnd w:id="130"/>
      <w:r>
        <w:rPr>
          <w:rtl w:val="true"/>
        </w:rPr>
        <w:t>ثمرة القول بالكشف والنقل</w:t>
      </w:r>
      <w:bookmarkEnd w:id="1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بيان الثمرة بين الكشف باحتمالاته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كلّ منهما في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كلّ منهما فيما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الآثار من النماء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الآثار الاخر المترتّبة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الكلام في المقام يقع في تصرف الأصيل، وأمّا تصرّف المالك الذي وقع العقد على ماله فضولاً، فسيأتي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بالكشف الحقيقي باحتمالاته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شرطيّة التعقّب، أو شرطيّة اللّحاظ، أو شرطيّة الإجازة نفسها بنحو الشرط المتأخّر، أو الكشف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التصرّف إن أجاز المالك لفرض وقوعه في ملكه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 من الفرق في جواز التصرّف بين كون نفس الإجازة شرطاً، وكون الشرط تعقّب العقد بها، والحكم بجواز التصرّف على الثاني دون الأوّل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أراد شرطيّتها على سبيل الانقلاب، فهو حقٌّ كماستعرف، إلّا أنّه لايلائم مع ما أفاده بعد سطرين من جواز الوطء واقعاً على الكشف الحقيقي مطلقاً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شرطيّتها على نحو الشرط المتأخّر، فهو غير صحيح، إذ جواز التصرّف من آثار المِلْك، والمفروض حصوله من حين العقد على هذا المسلك أيضاً، وعلى القول بالنقل والكشف الانقلابي والكشف الذي اخترناه والكشف الحكمي، لا يجوز لفرض عدم حصول الملك قبل الإجازة، وتحقّق الملك بعد الإجازة ولو من حين العقد، بنحو الانقلاب أو النحو المعقول، لا يوجب انقلاب التصرّف الذي وقع غير جائز عن ما وقع عليه، هذا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الظاهر فإنْ علم بالإجازة جاز التصرّف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به لم يجز لأصالة عدم تحقّق الإجازة، بناءً على ما هو الحقّ من جريان الاستصحاب في الأُمور الاستقباليّة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اخترناه، فبيعه يكون من قبيل من باع شيئاً ثمّ ملك، وكذلك ما شابهه، وأمّا الطلاق فلا ينبغي الإشكال في فساده، لعدم تحقّق علقة الزوجيّة حينه، وكذلك الكلام على الكشف بمعنى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نفوذ تصرّفاته بعد الإجازة، وإنْ وقعت غير نافذة حين وقوعها، وأمّا على سائر وجوه الكشف، فلا ريب في نفوذها، كما لا ريب في عدم النفوذ على القول بالنقل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أولد المشتري الجارية قبل إجازة مالكها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القول بالكشف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بنحو الكشف المحض، أو الكشف عن مقارنة الشرط، أو الكشف عن الأثر، تصبح الجارية أُمّ ولد، لوقوع الوطء في ملكه، وعلى القول بالنقل لا يتحقّق الإستيلاد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الذي اخترناه، فالأظهر عدم تحقّق الاستيلاد، إذ الإجازة على القولين توجب الملكيّة حقيقة في الزمان الذي لم يكن الملك موجوداً، وهذا لا يوجبُ انقلاب الوطء، وعليه فلا يتحقّق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البناء على تحقّق الاستيلاد، فإنّ الوطء وإنْ وقع في ملك الغير، إلّاأنّه حيث دلَّ الدليل على ترتيب جميع آثار الملك ومن جملتها الآثار المترتّبة على وقوع الوطء في الملك من عدم جواز بيع الاُمّ وحرمة الولد، فيجب ترتيبها، وعلى هذا فلا وجه لاحتمال عدم تحقّق الاستيلاد على الكشف الحكمي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إشكالاً من ذلك، البناء على تحقّق الاستيلاد على الكشف الحقيقي بوجوهه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تصرّف كلّ منهما فيما انتقل عنه، 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هو في التصرّف المُخرِج عن الملك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الجواز عليجميع الأقوال، وستعرف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مطلقاً، اختاره جمعٌ منهم السيّد والمحقّق النائيني رحمه الله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النفوذ على الكشف مطلقاً، ذهب إليه جمعٌ منهم المحقّق الايرواني رحمه الله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مع بقاء قابليّة العقد الفضولي للحوق الإجازة به، فيجمع بينهما بأنّ على المجيز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بطلان النقل على الكشف الحقيقي، وصحّته على الكشف الحكمي، مع البناء على عدم قابليّته للإجازة إذا كان التصرّف من قبيل إتلاف العين عقلاً أو شرعاً كالعتق، وبقاء القابليّة والحكم بصحّة الإجازة إنْ كان بنحوٍ لا ينافيها كإتلاف النماء ونقله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في وجه بطلان النقل على الكشف الحقيقي بأنّه بالإجازة ينكشف وقوع النقل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وجه صحّته على الكشف الحكمي، ونفوذ الإجازة مع رجوع المشتري إلى المجيز بالقيمة، إنْ لم يكن التصرّف بالإتلاف، بأنّه مقتضى الجمع بين جعل العقد ماضياً من حين وقوعه، وصحّة النقل الواقع قبل حكم الشارع بهذا الجعل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وجه عدم صحّة الإجازة على الكشف الحكمي، إنْ كان التصرّف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بالإتلاف بأنّه يفوّت محلّ الإجازة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الصادر من الفضولي لا يكون مؤثّراً وحده في لزوم التزام المالك بمفاده، فهو بعدُ في سعةٍ من ذلك، فلو نقله بعقدٍ لازم شمله أدلّة ذلك العقد، ويجب الوفاء به، وبعده لا يبقى مورد للإجازة، لخروجه عن ملكه، وتلك الإجازة الواقعة في غير ملكه لا تصلح أن تؤثّر في نقل المال قبل ذلك النقل عن ملكه كي يصير نقلاً لمال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المؤثّرة هي ماتكون صادرة ممّن بيده زمام المال، فإذا فرض خروجه عن ملكه بعقدٍ لازم قبلها، فلا يبقى لها محلّ‌، ومعه تكون فاقدة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فرضنا صحّة الإجازة، كان اللّازم ترتيب جميع آثار ملك الأصيل من حين العقد، ومن جملتها فساد العقد الواقع عليه من المجيز قبل الإجازة، فالفرق حينئذٍ بين الكشف الحقيقي والحكمي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يظهر لنا الفرق بين العتق الذي هو إتلافٌ للمال شرعاً، وبين النقل وإخراجه عن ملكه، حيث حَكم في الأوّل بفوات محلّ الإجازة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محلّ الإجازة إنّما يدور مدار الخروج عن الملك المشترك بين الموردين، وخروجه عن الماليّة غير دخيل في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نفوذ النقل مع فوات محلّ الإجازة، ثمّ عدم النفوذ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بالكشف الحقيقى والحكمي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العقد من قبله هل يكون لازماً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تصرّفاته على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كذلك، ذهب إليه جمعٌ من الأساطين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اللّزوم على القول بالكشف، وعدمه على القول بالنقل</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كلامه في هذه المسألة مبتنٍ على الكشف الإنقلابي، وملخّص ما أفاده في مقام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دخيلة شرطاً أو شطراً في تأثير العقد، ويكون الموضوع لوجوب الوفاء العقد المقيّد بالإجازة، فقبل الإجازة لا يكون موضوع وجوب الوفاء متحقّقاً لعدم تحقّق شرطه وقيده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فالإجازة وإنْ كانت مؤثّرة في الملكيّة، وتكون سبباً لصيرورة العقد سبباً تامّاً للملك بنفسه، إلّاأنّ موضوع وجوب الوفاء هو العقد بلا ضمّ شيء آخر إليه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الإجازة على هذا المسلك دخيلة في حصول الملك، إلّا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حيث تكون هي بعنوان الإمضاء والإنفاذ، فلا تكون دخيلة في موضوعيّته لوجوب الوفاء، وعلى هذا بني التفكيك بين الآثار المترتّبة على الملك ووجوب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لزومه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اندفاع ما أورده السيّد قدس سره</w:t>
      </w:r>
      <w:r>
        <w:rPr>
          <w:rStyle w:val="FootnoteAnchor"/>
          <w:rtl w:val="true"/>
        </w:rPr>
        <w:footnoteReference w:id="417"/>
      </w:r>
      <w:r>
        <w:rPr>
          <w:rFonts w:ascii="Amiri" w:hAnsi="Amiri" w:eastAsia="Amiri" w:cs="Amiri"/>
          <w:color w:val="111111"/>
          <w:sz w:val="28"/>
          <w:sz w:val="28"/>
          <w:szCs w:val="28"/>
          <w:rtl w:val="true"/>
          <w:lang w:bidi="ar-SA"/>
        </w:rPr>
        <w:t>وتبعه غيره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الإنقلاب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توجبُ انتساب العقد إلى المالك، وقبلها لا يكون هناك التزام من المالك بل من الفضولي، وعلى ذلك فبما أنّ حقيقة العقد ربط أحد الإلتزامين بالآخر، ومن المعلوم أنّ الأصيل إنّما يربط التزامه بالتزام المالك لا الفضولي، فقبل الإجازة لا يكون هناك عقدٌ كي يجب الوفاء به على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 إنْ اشترى للمالك، فالبائع الأصيل يربط التزامه بالتزام المالك، فمع عدم الإجازة، وعدم تحقّق الإلتزام منه لا يكون العقد متحقّقاً، وإنْ اشترى لنفسه، فالبائع وإنْ ربط التزامه بالتزامه، إلّاأنّه يربط بما أنّه مالك، ففي الحقيقة يربط التزامه بالتزام المالك، فما لم يلتزم المالك، لا يكون العقد متحقّقاً، ومعه لا معنى لوجوب الوفاء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تنزّلنا عن ذلك وسَلّمنا صدق العقد على التزام كلّ منهما وإنْ لم يكن مرتبطاً بالآخر، إلّاأنّ التزام الأصيل بكون ماله لغيره ليس مطلقاً، بل يكون على تقدير خاص، وهو التزام طرفه بكون ماله له، فالإلتزام فعليّ إلّاأنّ الملتَزم به معلّق، وعليه فإذا علم بعدم الإجازة أو شكّ فيها، وأجرى استصحاب العدم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يجب عليه الوفاء بالتزامه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نقله الشيخ رحمه الله من بعض معاصريه من التفصيل بين صورة العلم بالإجازة وغيرها، هو الصحيح على هذا المسلك</w:t>
      </w:r>
      <w:r>
        <w:rPr>
          <w:rStyle w:val="FootnoteAnchor"/>
          <w:rtl w:val="true"/>
        </w:rPr>
        <w:footnoteReference w:id="419"/>
      </w:r>
      <w:r>
        <w:rPr>
          <w:rFonts w:ascii="Amiri" w:hAnsi="Amiri" w:eastAsia="Amiri" w:cs="Amiri"/>
          <w:color w:val="111111"/>
          <w:sz w:val="28"/>
          <w:sz w:val="28"/>
          <w:szCs w:val="28"/>
          <w:rtl w:val="true"/>
          <w:lang w:bidi="ar-SA"/>
        </w:rPr>
        <w:t>، ولا يرد عليه ما أفاده الشيخ رحمه الله، مضافاً إلى أنّه لو اُغمض عن ذلك كلّه وسُلّم ما أفاده لما كان وجهٌ للفرق بين النقل والكشف، إذ الإجازة على النقل حينئذٍ دخيلة في حصول الملك لا في وجوب الوفاء،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 ما أفاده المحقّق النائيني رحمه الله من وجوب الوفاء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وجوب الوفاء متفرّعٌ على العقد لا الملك، والمفروض في باب الفضولي أنّ العقد تامٌّ ولو لم يكن مؤثّراً، ولا ينافي وجوب الإلتزام على شخص عدم وجوبه على الآخر، فإنّ التزام أحدهما غير منوط بالتزام الآخر، لأنّ مقتضى مقابلة الجمع بالجمع في الآية الشريفة هو التوزيع، فكلّ واحدٍ ملتزمٌ بالوفاء بالعقد من طرفه</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للإيرادين الأولين اللّذين أوردناهما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أنّ‌الأظهر عدم لزوم العقد على الأصيل، وأنّ له فسخ العقدقبل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بعض الأعلام من تلامذة الشيخ رحمه الله الإيراد عليه بأنّ تمسّكه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في المقام تمسّكٌ بالعام في الشبهة المصداقيّة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عموم العقد لإلتزام الأصيل، لكن لا يجب الوفاء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لو فرضنا عدم الإجازة إلى الأبد إجماعاً، فهو خارج عن العموم، فلو شكّ في الإجازة وعدمها، يكون التمسّك به تمسّكاً بالعام في الشبهة المصداقيّة، فلا يرد عليه ما أفاده المحقّق الإصفهاني كما يظهر لمن راجعه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باللّزوم لا تكون تصرّفاته المخرجة للمال عن مِلْكه نافذة، لأنّه مقتضى لزوم العقد عليه، وأمّا التصرّفات غير المُخرِجة، فحكمها حكم التصرّفات المُخرِجة على المختار، أمّا بناءً على المختار من عدم اللّزوم عليه، فعلى القول بالنقل والكشف الإنقلابي، والكشف الذي اخترناه، تكون تصرّفاته بأجمعها جائزة تكليفاً ووضعاً لكونها واقعة في ملكه، والمفروض عدم المنع عنها من قبل لزوم العقد، والإجازة المتأخّرة حتّى على الكشف الصحيح لا توجب وقوعها في غير ملكه، لورود الإعتبار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إشكال فيه، فلا يبقى محلّ للإجازة في التصرّفات المخرجة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سائر وجوه الكشف، فجواز التصرّف واقعاً وعدمه يدوران مدار الإجازة وعدمها، إذ على فرض الإجازة يكشف ذلك عن وقوعها في ملك الغير، فلايكون جائزاً تكليفاً ووضعاً، وعلى فرض عدمها يجوز، هذا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الظاهري، فالجواز وعدمه يدوران مدار العلم بالإجازة وعدمه، إذ على الأوّل لا يجوز، وعلى الثاني يجوز، لأصالة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الكلام أمران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الكشف بقول مطلق لمن انتقلت إليه العين، وعلى النقل لمن انتقلت عنه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يتمّ على النقل، لأنّ النماء تَجدّد في ملك من انتقلت عنه، وكذا يتمّ على الكشف غير الكشف الإنقلابي، والكشف الذي بنينا عليه لتجدّده في ملك من انتقلت إليه، ولا يتمّ على هذين المسلكين، لأنّ العين باقية على ملك من انتقلت عنه إلى حين الإجازة، فالنماء تجدّد في ملكه، والإجازة توجبُ انقلاب العقد الموجب لإنقلاب الملكيّة أو اعتبار الملكيّة السابقة، وهذا لا يوجب انقلاب وقوع النماء، لأنّ اعتبار الملكيّة واردٌ على وقوع النماء، لا النماء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في النماء، فإنْ جعلناها كاشفة، فالنماء المنفصل المتخلّل بين العقد والإجازة الحاصل من البيع للمشتري ونماء الثمن المعيّن للبائع، ولو جعلناها ناقلة فهما للمالك المجيز</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مراده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مفروض كلامه الفضولي من الطرفين، ومراده من المالك المجيز هو الجنس</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بكون النمائين للمالك المجيز، بأنّ نماء ماله له لتجدّده في ملكه، ونماء المال الذي انتقل إليه إنّما يكون له، لأنّ صاحبه سلّطه عليه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 الشيخ رحمه الله التوجيه الأوّل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 فسخ الأصيل قبل الإجازة مبطلٌ له على القول بالنقل دون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على الأوّل يكون كفسخ الموجب قبل قبول القابل في كونه ملغيا لإنشائه، وعلى الثاني يكون فسخاً بعد تماميّة العقد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رحمه الله عن بعضٍ‌</w:t>
      </w:r>
      <w:r>
        <w:rPr>
          <w:rStyle w:val="FootnoteAnchor"/>
          <w:rtl w:val="true"/>
        </w:rPr>
        <w:footnoteReference w:id="429"/>
      </w:r>
      <w:r>
        <w:rPr>
          <w:rFonts w:ascii="Amiri" w:hAnsi="Amiri" w:eastAsia="Amiri" w:cs="Amiri"/>
          <w:color w:val="111111"/>
          <w:sz w:val="28"/>
          <w:sz w:val="28"/>
          <w:szCs w:val="28"/>
          <w:rtl w:val="true"/>
          <w:lang w:bidi="ar-SA"/>
        </w:rPr>
        <w:t>، وتبعه جمعٌ من المحشّين</w:t>
      </w:r>
      <w:r>
        <w:rPr>
          <w:rStyle w:val="FootnoteAnchor"/>
          <w:rtl w:val="true"/>
        </w:rPr>
        <w:footnoteReference w:id="430"/>
      </w:r>
      <w:r>
        <w:rPr>
          <w:rFonts w:ascii="Amiri" w:hAnsi="Amiri" w:eastAsia="Amiri" w:cs="Amiri"/>
          <w:color w:val="111111"/>
          <w:sz w:val="28"/>
          <w:sz w:val="28"/>
          <w:szCs w:val="28"/>
          <w:rtl w:val="true"/>
          <w:lang w:bidi="ar-SA"/>
        </w:rPr>
        <w:t xml:space="preserve">، وهو أنّه لا دليل على جواز الرجوع عن الإنشاء قبل استكمال أجزاء ما هو مؤثّرٌ في حصول النقل، وإنّما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بالرجوع المتخلّل بين أجزاء العقد التي هي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يستدلّ له بدليل السلطنة بعد فرض كونه باقياً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في العقد لا المال، فلا يشمله 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نتيجة عدم ثبوت هذا الحقّ له بما أنّها خروج المال عن ملكه مع عدم رضاه، فهو ينافي السلطنة المطلقة الثابتة للمالك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دليل السلطنة كما يكون جواز نقله عن ملكه، كذلك يكون جواز رفع اليد عن التزامه، ما دام لم يخرج عن 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يجري على القول بالكشف الإنقلابي، والكشف المختار كما هو واضح، ولا يجري على سائر وجوه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دليل وجوب الوفاء بالعقود، عدم جواز رفع اليد عنه، ولذلك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عن إشكال</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والظاهر أنّ منشأ إشكاله ما يذكره بعد أسطر من عدم تماميّة موضوع وجوب الوفاء على القول بالنقل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على القول بشمول أدلّة لزوم العقد لإنشاء الأصيل ليس له فسخه، وعلى القول بعدم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بالنقل والكشف الإنقلابي والكشف المختار يكون فسخه نافذاً، لعموم دليل السلطنة، وعلى سائر وجوه الكشف لا يكون كذلك، لعدم الموضوع لدليل السلطنة، وعدم الدليل على جواز الفسخ، ومقتضى الإستصحاب بقاء ما التزم به بعد الفسخ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32" w:name="pg11814_111761"/>
    </w:p>
    <w:p>
      <w:pPr>
        <w:pStyle w:val="Heading3"/>
        <w:numPr>
          <w:ilvl w:val="2"/>
          <w:numId w:val="1"/>
        </w:numPr>
        <w:rPr/>
      </w:pPr>
      <w:bookmarkStart w:id="133" w:name="__RefHeading___Toc10865357_73709187"/>
      <w:bookmarkStart w:id="134" w:name="_Toc45"/>
      <w:bookmarkEnd w:id="132"/>
      <w:bookmarkEnd w:id="133"/>
      <w:r>
        <w:rPr>
          <w:rtl w:val="true"/>
        </w:rPr>
        <w:t>ثمرات أُخرى بين النقل و الكشف</w:t>
      </w:r>
      <w:bookmarkEnd w:id="134"/>
    </w:p>
    <w:p>
      <w:pPr>
        <w:pStyle w:val="BookText"/>
        <w:rPr/>
      </w:pPr>
      <w:r>
        <w:rPr>
          <w:rFonts w:ascii="Amiri" w:hAnsi="Amiri" w:eastAsia="Amiri" w:cs="Amiri"/>
          <w:color w:val="111111"/>
          <w:sz w:val="28"/>
          <w:sz w:val="28"/>
          <w:szCs w:val="28"/>
          <w:rtl w:val="true"/>
          <w:lang w:bidi="ar-SA"/>
        </w:rPr>
        <w:t>ذكر بعض متأخّري المتأخّرين</w:t>
      </w:r>
      <w:r>
        <w:rPr>
          <w:rStyle w:val="FootnoteAnchor"/>
          <w:rtl w:val="true"/>
        </w:rPr>
        <w:footnoteReference w:id="432"/>
      </w:r>
      <w:r>
        <w:rPr>
          <w:rFonts w:ascii="Amiri" w:hAnsi="Amiri" w:eastAsia="Amiri" w:cs="Amiri"/>
          <w:color w:val="111111"/>
          <w:sz w:val="28"/>
          <w:sz w:val="28"/>
          <w:szCs w:val="28"/>
          <w:rtl w:val="true"/>
          <w:lang w:bidi="ar-SA"/>
        </w:rPr>
        <w:t>ثمرات أُخر لا بأس بذكرها للتنبّه بها، وبما يمكن أنْ يقال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انسلخت قابليّة الملك عن أحد المتعاملين بموته قبل إجازة الآخر وما شاكل، فيصحّ حينئذٍ على الكشف دون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انسلخت قابليّة المنقول بتلفٍ مثلاً، وفي مقابله ما لو تجدّدت القابليّة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شرائط المعاملة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معروضها المتعاملان كالحياة والإسلام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معروضها العوضان، كالملكيّة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فالكلام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انسلخت قابليّة الملك عن أحد المتبايعين، أو تجدّدت بعد العقد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انسلخت قابليّة المنقول بتلفٍ ونحوه أو تجدّدت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ارتفعت شرائط العقد قبل الإجازة أو تجدّدت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الإنسلاخ، فقد يقال إنّه على الكشف يصحّ العقد، لعدم المانع </w:t>
      </w:r>
    </w:p>
    <w:p>
      <w:pPr>
        <w:pStyle w:val="BookText"/>
        <w:rPr/>
      </w:pPr>
      <w:r>
        <w:rPr>
          <w:rFonts w:ascii="Amiri" w:hAnsi="Amiri" w:eastAsia="Amiri" w:cs="Amiri"/>
          <w:color w:val="111111"/>
          <w:sz w:val="28"/>
          <w:sz w:val="28"/>
          <w:szCs w:val="28"/>
          <w:rtl w:val="true"/>
          <w:lang w:bidi="ar-SA"/>
        </w:rPr>
        <w:t>ولشمول العمومات له، وعلى النقل لا يصحّ لامتناع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الكشف أيضاً يمكن أنْ يقال بالبطلان، نظراً إلى اعتبار استمرار القابليّة</w:t>
      </w:r>
      <w:r>
        <w:rPr>
          <w:rStyle w:val="FootnoteAnchor"/>
          <w:rtl w:val="true"/>
        </w:rPr>
        <w:footnoteReference w:id="433"/>
      </w:r>
      <w:r>
        <w:rPr>
          <w:rFonts w:ascii="Amiri" w:hAnsi="Amiri" w:eastAsia="Amiri" w:cs="Amiri"/>
          <w:color w:val="111111"/>
          <w:sz w:val="28"/>
          <w:sz w:val="28"/>
          <w:szCs w:val="28"/>
          <w:rtl w:val="true"/>
          <w:lang w:bidi="ar-SA"/>
        </w:rPr>
        <w:t>، ولم يذكر هو في وجه هذا الإعتبار شيئاً، ولذا ردّه الشيخ رحمه الله بعدم الدليل عليه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السيّد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أدلّة صحّة عقد الفضولي قاصرة عن الشمول لهذه الصورة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يتمّ على القول بكون صحّة الفضولي على خلاف القاعدة، ولا يتمّ على القول بكونها على القاعدة، كما هو المختار، إذ الدليل حينئذٍ هو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أنّه على النقل أيضاً يصحّ‌، إذ المال ينتقل إلى الوارث على نحو كان للمورث، فسواءٌ مات الأصيل أو من له الإجازة يبقى العقد على حاله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النقل يكون المال لورثة الأصيل، وانتقاله منهم إلى المالك المجيز يحتاج إليدليلٍ‌، وبقاء التزام المورث الذي هو سبب النقل 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فالإجازة تكشف عن النقل في حال حياته، ولا محذور 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الموت، وأمّا في الكفر فثبوت الثمرة أوضح، فإنّه إذا فرضنا المبيع مصحفاً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والمشتري كان مسلماً فكفر، فإنّه لايصحّ ذلك على النقل، لأنّه يلزم انتقال المصحف إلى الكافر، وأمّا على الكشف فيصبح مالكاً له حين ما كان مسلماً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تجدّد القابليّة بعد العقد، وهذا ينحصر مورده بالكفر، كما لو كان المشتري للمصحف حين العقد كافراً فأسلم، وأجاز مالك المصحف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الكشف لا يصحّ‌، لعدم قابليّته للمالكيّة له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النقل من جهة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صحّة العقد، وسيأتي تمام الكلام فيه عند تعرّض المصنّف رحمه الله للمسألة بنحو الكليّة، وهي أنّه هل يعتبر واجديّة العقد لجميع شروط الصحّة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انسلخت قابليّة المنقول أو تجدّدت، فالكلام فيه أيضاً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الانسلاخ، فقد يقال إنّه على الكشف يصحّ‌، وعلى النقل لا يصحّ‌، إذ على الكشف يكون الانتقال في زمانٍ قابل له، وعلى النقل في زمانٍ لا يكون قابلاً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الكشف أيضاً يعتبر رضا المالك، والفرض انتفاء مالكيّته بانتفاء قابليّة العين لها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 بأجوبة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لاستمرار التملّك المكشوف عنه بالإجازة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حينها، كما لو وقعت بيوع متعدّدة على ماله، فإنّهم صرّحوا بأنّ إجازة الأوّل توجب صحّة الجميع مع عدم بقاء مالكيّة الأوّل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أن يدّعي بالفرق بين المقام والمثال، إذ عدم بقاء التملّك للبدل في المثال إنّما يكون للتصرّف، وهو يؤكّد القابليّة، وهذا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جواب الشيخ رحمه الله إنّما يكون بالنظر إلى إيراده من حيث عدم استمرار تملّكه للبدل، لا بالنظر إلى عدم استمرار ملكيّته لماله لولا الإجازة، وعليه فالقياس مع الفارق، وغير مربوط بكلام الشيخ رحمه الله كما هو واضح،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خبر تزويج الصغيرين</w:t>
      </w:r>
      <w:r>
        <w:rPr>
          <w:rStyle w:val="FootnoteAnchor"/>
          <w:rtl w:val="true"/>
        </w:rPr>
        <w:footnoteReference w:id="439"/>
      </w:r>
      <w:r>
        <w:rPr>
          <w:rFonts w:ascii="Amiri" w:hAnsi="Amiri" w:eastAsia="Amiri" w:cs="Amiri"/>
          <w:color w:val="111111"/>
          <w:sz w:val="28"/>
          <w:sz w:val="28"/>
          <w:szCs w:val="28"/>
          <w:rtl w:val="true"/>
          <w:lang w:bidi="ar-SA"/>
        </w:rPr>
        <w:t>، فإنّ موت أحد الزوجين كتلف أحد العوضين في فوات أحد ركني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موت الزوج، فليس هناك وطءٌ ولا ولد، بل غاية ما هناك انتقال المال بعنوان الإرث،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رواية عروة</w:t>
      </w:r>
      <w:r>
        <w:rPr>
          <w:rStyle w:val="FootnoteAnchor"/>
          <w:rtl w:val="true"/>
        </w:rPr>
        <w:footnoteReference w:id="440"/>
      </w:r>
      <w:r>
        <w:rPr>
          <w:rFonts w:ascii="Amiri" w:hAnsi="Amiri" w:eastAsia="Amiri" w:cs="Amiri"/>
          <w:color w:val="111111"/>
          <w:sz w:val="28"/>
          <w:sz w:val="28"/>
          <w:szCs w:val="28"/>
          <w:rtl w:val="true"/>
          <w:lang w:bidi="ar-SA"/>
        </w:rPr>
        <w:t>، حيث لم يستفصل عليه السلام عن موت الشاة أو ذبحها وإتلافها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تماميّته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الاستفصال يمكن أنْ يكون لعلمه صلى الله عليه و آله ببقاء الشاة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الحقّفي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هودفع احتمال اعتبار الاستمرار بالعمومات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الإيراد على هذه الثمرة بأنّه على الكشف أيضاً بما أنّه يكون من تلف المبيع قبل القبض، وهو من مال بائعه، يكون العقد منفسخاً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إنّما تختصّ بالبيع، وفيه أيضاً يختصّ بالمبيع، لايجري هذا الكلام في الفضولي في غير البيع، وفي البيع إذا كان التالف 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فرض القبض بأن يكون المشتري عالماً برضا المالك بقبض ماله فأقبضه الفضولي، فعلى الكشف يكون القبض قبض المالك، فلا يكون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تجدّد القابليّة، كما لو صار الخمر خلّاً فسيأتي عند تعرّض الشيخ رحمه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المدار على ثبوتها حال الإنشاء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لبقائها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القول بالنقل أو الكشف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5" w:name="pg11814_111766"/>
    </w:p>
    <w:p>
      <w:pPr>
        <w:pStyle w:val="Heading3"/>
        <w:numPr>
          <w:ilvl w:val="2"/>
          <w:numId w:val="1"/>
        </w:numPr>
        <w:rPr/>
      </w:pPr>
      <w:bookmarkStart w:id="136" w:name="__RefHeading___Toc10865359_73709187"/>
      <w:bookmarkStart w:id="137" w:name="_Toc46"/>
      <w:bookmarkEnd w:id="135"/>
      <w:bookmarkEnd w:id="136"/>
      <w:r>
        <w:rPr>
          <w:rtl w:val="true"/>
        </w:rPr>
        <w:t>ثمرات ذكرها بعض</w:t>
      </w:r>
      <w:bookmarkEnd w:id="137"/>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بظهور الثمرة في تعلّق الخيارات، وحقّ الشفعة، واحتساب مبدأ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عن هذه الثمرات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الخيارات، كما إذا كان المبيع صحيحاً حين العقد وصار معيباً حين الإجازة أو العكس، وكذا إذا اختلفت القيمة بحسب الزمانين، وكذا بالنسبة إلى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ثابتاً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ثابتاً على القاعدة، ومن باب الشرط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المأخوذ فيه تحقّق النقل والانتقال، كان على الكشف ثابتاً من حين العقد، وعلى النقل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موضوعه البيع والعقد، فحيث إنّه يتمّ العقد بالإجازة، فلا يكون ثابتاً من حين العقد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موضوعه إنشاء البيع، كان ثابتاً من حين العقد على المسلكين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 الثمرة، وإنّه على الكشف يكون الميزان هو </w:t>
      </w:r>
    </w:p>
    <w:p>
      <w:pPr>
        <w:pStyle w:val="BookText"/>
        <w:rPr/>
      </w:pPr>
      <w:r>
        <w:rPr>
          <w:rFonts w:ascii="Amiri" w:hAnsi="Amiri" w:eastAsia="Amiri" w:cs="Amiri"/>
          <w:color w:val="111111"/>
          <w:sz w:val="28"/>
          <w:sz w:val="28"/>
          <w:szCs w:val="28"/>
          <w:rtl w:val="true"/>
          <w:lang w:bidi="ar-SA"/>
        </w:rPr>
        <w:t>لحاظ العقد، وعلى النقل يكون المدار على زمان الإجازة، وذلك كما في خيار الغبن، إذ ثبوته إنّما يكون من باب الشرط الضمني، وهو التساوي بين البدلين من حيث القيمة، ولا ريب في أنّ ما عليه بناء العقلاء إنّما هو التساوي في زمان حصول النقل والانتقال لا قبله ولا بعده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مبحث الخيارات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الشفعة، كما إذا باع الفضولي حصّة أحد الشريكين، ثمّ باع الشريك الآخر حصّته بنفسه، ثمّ بعد ذلك أجاز الشريك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المقام ثبوت الثمرة، إذ موضوع هذا الحقّ إنّما هو الشريك، فعلى القول بالكشف يكون هذا الحقّ ثابتاً للأصيل الذي باع حصّته، لأنّه حين البيع كان هو المالك، وعلى النقل يكون ثابتاً للمشتري من الأصيل، لأنّه حين النقل مالك وشريك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احتساب مبدأ الخيار الذي يكون موضوعه النقل والانتقال كخيار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النقل يكون مبدأ الإحتساب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الكشف يكون المبدأ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كلاماً سيأتي في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مجلس الصَّرف والسَّلم الذي يعتبر أنْيكون القبض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الكشف يكون مجلس البيع حال صدور العقد، وعلى النقل يكون حال الإجازة لتماميّة البيع حالها دون الأوّل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إنّ‌الميزان هوالعقد مطلقاً، إذمتعلّق هذاالحكم هوالقبض قبل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زوال الاجتماع على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الاجتماع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المعاملة إنّما هو حال العقد، سواءً كان العاقدان اصيلين أو فضوليين، أو أحدهما فضوليّاً والآخر أصيلاً، وعلى كلّ حال تلك الحال هي المناط، سواءٌ قلنا بالنقل أو الكشف، لا ربط للنقل والإنتقال فيه كي يختلف على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والنذر، كما لو نذر التصدّق بدراهم إنْ كان مالكاً يوم الجمعة لكذا، وثبوت الثمرة حينئذٍ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تظهر الثمرة في باب الخمس والزكاة، كما لو اشترى شيئاً عن غير مالكه قبل انتهاء السنة، فأجاز مالكه بعده، إذ على النقل يكون الربح من السنة الثانية، وعلى الكشف يكون من الأولى‌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اشترى زرعاً قبل انعقاد الحَبّ‌، فأجاز مالكه بعده، إذ على النقل تجب الزكاة على مالكه المجيز، وعلى الكشف تجب على المشتري</w:t>
      </w:r>
      <w:r>
        <w:rPr>
          <w:rFonts w:eastAsia="Amiri" w:cs="Amiri" w:ascii="Amiri" w:hAnsi="Amiri"/>
          <w:color w:val="111111"/>
          <w:sz w:val="28"/>
          <w:szCs w:val="28"/>
          <w:rtl w:val="true"/>
          <w:lang w:bidi="ar-SA"/>
        </w:rPr>
        <w:t>.</w:t>
      </w:r>
      <w:bookmarkStart w:id="138" w:name="pg11814_111769"/>
    </w:p>
    <w:p>
      <w:pPr>
        <w:pStyle w:val="Heading3"/>
        <w:numPr>
          <w:ilvl w:val="2"/>
          <w:numId w:val="1"/>
        </w:numPr>
        <w:rPr/>
      </w:pPr>
      <w:bookmarkStart w:id="139" w:name="__RefHeading___Toc10865361_73709187"/>
      <w:bookmarkStart w:id="140" w:name="_Toc47"/>
      <w:bookmarkEnd w:id="138"/>
      <w:bookmarkEnd w:id="139"/>
      <w:r>
        <w:rPr>
          <w:rtl w:val="true"/>
        </w:rPr>
        <w:t>تنبيهات الإجازة</w:t>
      </w:r>
      <w:bookmarkEnd w:id="1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الإجازة بعض الاُمور التي ينبغي التنبيه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 في كون الإجازة كاشفة أو ناقلة ليس في مفهوم الإجازة ومعناها وضعاً أو انصرافاً، بل في حكمها الشرعي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النزاع في مفهومها اللّغوي، بأن ادّعى جمعٌ أنّ الإجازة بمعنى الإنفاذ، ومقتضاه نفوذ العقد من حينه، وادّعى آخرون أنّها بمعنى الرضا بمضمون العقد، ومقتضاه حصول النقل من حينها، كان لازم الإجازة على خلاف مقتضاها بطلان العقد وعدم صحّته، لأنّه حينئذٍ لم يقصد معنى الإجازة وحقيقته، بل قصد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معنى الإجازة إطلاقاً أو انصرافاً، بأن ادّعى جمعٌ أنّ إطلاقها أو انصرافها يقتضي أحد الأمرين، كان اللّازم صحّة العقد على نحو ما قصد، إذ اقتضاء إطلاق الإجازة أو انصرافه شيئاً كاقتضاء إطلاق العقد شيئاً لا ينافي تقييدها بما ينافي مقتضى إرسالها أو 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النزاع في حكمها الشرعي، بحسب ملاحظة الأدلّة، فإن قصد الإلتزام بمضمون العقد من حين الإجازة على القول بالكشف، أو قَصَد الإلتزام به من حين العقد على القول بالنقل، فهل تصحّ أم 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صحّتها على نحو ما قصد، إذ اقتضائها لأحد الأمرين </w:t>
      </w:r>
    </w:p>
    <w:p>
      <w:pPr>
        <w:pStyle w:val="BookText"/>
        <w:rPr/>
      </w:pPr>
      <w:r>
        <w:rPr>
          <w:rFonts w:ascii="Amiri" w:hAnsi="Amiri" w:eastAsia="Amiri" w:cs="Amiri"/>
          <w:color w:val="111111"/>
          <w:sz w:val="28"/>
          <w:sz w:val="28"/>
          <w:szCs w:val="28"/>
          <w:rtl w:val="true"/>
          <w:lang w:bidi="ar-SA"/>
        </w:rPr>
        <w:t>حسب الفرض، إنّما يكون بحسب الجعل الشرعي، وعليه فلا وجه للقول بالصحّة على نحو ما قصد، لأنّ قصد المكلّف لا يغيّر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صحّتها، وعدم افتقار العقد إلى إجازة أُخرى على طبق ما اعتقده المجيز من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فيها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العقد على ما هو عليه، ولكن يعتقد أنّ الحكم الشرعي هو الكشف، بحيث يكون الدّاعي والمحرّك له هو هذا الإعتقاد، ولولاه لما كان يُجيز، وكان في الواقع هو النقل أو بالعكس، فإنّه لا إشكال في الصحّة في هذا الفرض، لأنّه من باب تخلّف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بهذا النحو،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العقد ويشترط النقل من حين الإجازة على القول بالكشف، ومن حين العقد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العقد هكذا، لا أن يجيزه على ما هو عليه ويشترط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والفساد مبنيّان على إفساد الشرط الفاسد للعقد وعدمه، فعلى الأوّل تبطل، وعلى الثاني تصحّ‌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الصحّة من جهة أنّ المجاز مضمون العقد لا حكمه، والمفروض إجازته، ويكون قصد ترتّب حكم آخر على العقد غير ما رتّب عليه شرعاً لغواً لا أثر له، ويكون نظير ما لو تزوّج وقصد عدم الإنفاق عليها، فإنّه تتحقّق الزوجيّة ويترتّب عليها وجوب الإنفاق</w:t>
      </w:r>
      <w:r>
        <w:rPr>
          <w:rFonts w:eastAsia="Amiri" w:cs="Amiri" w:ascii="Amiri" w:hAnsi="Amiri"/>
          <w:color w:val="111111"/>
          <w:sz w:val="28"/>
          <w:szCs w:val="28"/>
          <w:rtl w:val="true"/>
          <w:lang w:bidi="ar-SA"/>
        </w:rPr>
        <w:t xml:space="preserve">. </w:t>
      </w:r>
      <w:bookmarkStart w:id="141" w:name="pg11814_111771"/>
    </w:p>
    <w:p>
      <w:pPr>
        <w:pStyle w:val="BookText"/>
        <w:rPr/>
      </w:pPr>
      <w:bookmarkEnd w:id="141"/>
      <w:r>
        <w:rPr>
          <w:rFonts w:ascii="Amiri" w:hAnsi="Amiri" w:eastAsia="Amiri" w:cs="Amiri"/>
          <w:color w:val="111111"/>
          <w:sz w:val="28"/>
          <w:sz w:val="28"/>
          <w:szCs w:val="28"/>
          <w:rtl w:val="true"/>
          <w:lang w:bidi="ar-SA"/>
        </w:rPr>
        <w:t>لكنّه فاسد، فإنّ حكم العقد إنْ كان غير ما هو مضمونه كما في المثال تمّ ما ذكر، فلأنّ مضمون العقد لا يختلف من ناحية حكمه، فقصد ترتّب حكمٍ آخر يكون لغواً، وإنْ كان من أنحاء تعيّن مضمون العقد كما في المقام، فلا محالة يكون قصد الخلاف موجباً لعدم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البطلان، لأنّ ما يمكن تحقّقه لم يُقصَد ولم يُنشَأ، وما أنشأ وقُصد لايمكن أن يتحقّق</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865363_73709187"/>
      <w:bookmarkStart w:id="143" w:name="_Toc48"/>
      <w:bookmarkEnd w:id="142"/>
      <w:r>
        <w:rPr>
          <w:rtl w:val="true"/>
        </w:rPr>
        <w:t>كفاية الرضا الباطني في الإجازة</w:t>
      </w:r>
      <w:bookmarkEnd w:id="143"/>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يكفي الرضا الباطني في الإجازة، أم يعتبر الإنشاء، أم يعتبر كون الإنشاء باللّفظ الصريح‌؟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يكفي في الإجازة مجرّد الرضا الباطني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عدم الكفاية، هل يكفي الإنشاء القلبي كما عن المحقّق الخراساني رحمه الله</w:t>
      </w:r>
      <w:r>
        <w:rPr>
          <w:rStyle w:val="FootnoteAnchor"/>
          <w:rtl w:val="true"/>
        </w:rPr>
        <w:footnoteReference w:id="445"/>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عدم كفاية ذلك، هل يكفي الفعل، أم يعتبر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اعتبار القول، هل يكفي الكناية أم يعتبر أنْ يكون على وجه الصراحة‌؟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 لكفاية الرضا الباطني بوجوه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المتقدّمة المتمسّك بها لصحّة عقد الفضولي، السالمة عن ورود مخصّص عليها، عدا ما دلَّ على اعتبار رضا المالك في حِلّ ماله وانتقاله إلى الغير ورفع سلطنته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جمعٌ من المحقّقين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العمومات إنّما تدلّ على وجوب وفاء كلّ مكلّفٍ بعقده، وعقد الفضولي لا يكون عقداً للمالك بمجرّد رضاه، بل يحتاج إلى إنشاء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أوّل مبحث الفضولي</w:t>
      </w:r>
      <w:r>
        <w:rPr>
          <w:rStyle w:val="FootnoteAnchor"/>
          <w:rtl w:val="true"/>
        </w:rPr>
        <w:footnoteReference w:id="448"/>
      </w:r>
      <w:r>
        <w:rPr>
          <w:rFonts w:ascii="Amiri" w:hAnsi="Amiri" w:eastAsia="Amiri" w:cs="Amiri"/>
          <w:color w:val="111111"/>
          <w:sz w:val="28"/>
          <w:sz w:val="28"/>
          <w:szCs w:val="28"/>
          <w:rtl w:val="true"/>
          <w:lang w:bidi="ar-SA"/>
        </w:rPr>
        <w:t>أنّ الإستناد المعتبر إنّما هو الإستناد بمعنى أنّه عقده وبيعه، وهذا المعنى كما يتحقّق بالإمضاء والإنفاذ وإظهار الرضا، كذلك يتحقّق بالرضا به، فراجع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عدّة من الأخبار من أنّ سكوت المولى بعد علمه بتزويج عبده إقرارٌ منه عليه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السكوت في أمثال المقام إمضاءٌ عرفي قد تقدّم ما فيه، نعم، الإيراد عليه بأنّ في نكاح العبد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العقد لنفسه وإنّما المفقود إذن المولى ورضاه، فيكفي مجرّد الرضا بخلاف سائر أقسام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في الرّد على الوجه الثاني يظهر الجواب عن الوجه الثالث، وهو ما دلَّ على أنّ قول المولى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الرضا بالنكاح</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فيصير إجازة، وكذلك ما دلَّ على أنّ المانع من لزوم نكاح العبد معصية السيّد</w:t>
      </w:r>
      <w:r>
        <w:rPr>
          <w:rStyle w:val="FootnoteAnchor"/>
          <w:rtl w:val="true"/>
        </w:rPr>
        <w:footnoteReference w:id="451"/>
      </w:r>
      <w:r>
        <w:rPr>
          <w:rFonts w:ascii="Amiri" w:hAnsi="Amiri" w:eastAsia="Amiri" w:cs="Amiri"/>
          <w:color w:val="111111"/>
          <w:sz w:val="28"/>
          <w:sz w:val="28"/>
          <w:szCs w:val="28"/>
          <w:rtl w:val="true"/>
          <w:lang w:bidi="ar-SA"/>
        </w:rPr>
        <w:t>التي ترتفع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التصرّف من ذي الخيار رضاً منه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قابلٌ للحمل على التعبّد، أو على أنّ هذا الفعل كاشف عن الرضا وإسقاط الحقّ‌، وعلى كلّ حالٍ 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كفاية الرضا الباطني، يكون الأظهر ما تبنّاه المحقّق الخراساني رحمه الله من كفاية الإنشاء القلبي</w:t>
      </w:r>
      <w:r>
        <w:rPr>
          <w:rStyle w:val="FootnoteAnchor"/>
          <w:rtl w:val="true"/>
        </w:rPr>
        <w:footnoteReference w:id="453"/>
      </w:r>
      <w:r>
        <w:rPr>
          <w:rFonts w:ascii="Amiri" w:hAnsi="Amiri" w:eastAsia="Amiri" w:cs="Amiri"/>
          <w:color w:val="111111"/>
          <w:sz w:val="28"/>
          <w:sz w:val="28"/>
          <w:szCs w:val="28"/>
          <w:rtl w:val="true"/>
          <w:lang w:bidi="ar-SA"/>
        </w:rPr>
        <w:t>، إذ به يحصل الإستناد والإنتساب، وما دلَّ على أنّ الحالات النفسانيّة غير البارزة ساقطة عن درجة الإعتبار في باب العقود والإيقاعات إنّما هو في المؤثّر وهو العقد دون الشروط، ولا ريب في أنّ الرضا الباطني شرط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كفاية الفعل في الإنشاء، إذ لو سُلّم أنّه يتوقّف الإستناد على الإنشاء وإبرازه، فإنّه لا دليل على اعتبار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الإستقراء في النواقل الإختياريّة اللّازمة كالبيع، يقتضي اعتبار اللّفظ، والإجازة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تلك النواقل أيضاً بنينا عليكفاية الفعل، راجع مبحث المعاطاة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أغمضنا عن جميع ذلك، فالأظهر كفاية الكناية، ولا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4" w:name="pg11814_111774"/>
    </w:p>
    <w:p>
      <w:pPr>
        <w:pStyle w:val="BookText"/>
        <w:rPr/>
      </w:pPr>
      <w:bookmarkEnd w:id="144"/>
      <w:r>
        <w:rPr>
          <w:rFonts w:ascii="Amiri" w:hAnsi="Amiri" w:eastAsia="Amiri" w:cs="Amiri"/>
          <w:color w:val="111111"/>
          <w:sz w:val="28"/>
          <w:sz w:val="28"/>
          <w:szCs w:val="28"/>
          <w:rtl w:val="true"/>
          <w:lang w:bidi="ar-SA"/>
        </w:rPr>
        <w:t>يعتبر أنْ يكون باللّفظ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اللّازم وإيجاده في الإنشاء القولي ليس إيجاداً للملزوم عرفاً، وكون الملزوم مقصوداً وداعياً من إيجاد اللّازم لا أثر له، لأنّ الدّواعي لا أثر لها في باب المعاملات، التي استند إليها المحقّق النائيني رحمه الله في عدم وقوع العقد بالكنايات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فيها في مبحث خصوصيّات ألفاظ العقد، فراجع ما ذكرناه هناك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0865365_73709187"/>
      <w:bookmarkStart w:id="146" w:name="_Toc49"/>
      <w:bookmarkEnd w:id="145"/>
      <w:r>
        <w:rPr>
          <w:rtl w:val="true"/>
        </w:rPr>
        <w:t>اعتبار عدم سبق الرَّد</w:t>
      </w:r>
      <w:bookmarkEnd w:id="146"/>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من شروط نفوذ الإجازة أن لا يسبقها الرّد، وقد استدلّ لإعتبار هذا الشرط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سيّمامع معلوميّة مدرك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لدعواه بعد إفتاء جمع من الفقهاء ببطلان عقد الفضولي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إنّما تجعل المجيز أحد طرفي العقد، وبها يصير مكلّفاً بوجوب الوفاء بالعقد، فالرّد المتخلّل بينها وبين العقد الصادر من الأصيل والفضولي يكون ردّاً متخلّلاً بين أجزاء العقد، وقد تقرّر في محلّه أنّه يعتبر أن لا يحصل بين طرفي العقد ما يسقطهما عن صدق العقد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المسلّم في تلك المسألة إنّما هو مضرّية رَدّ من صدر منه </w:t>
      </w:r>
    </w:p>
    <w:p>
      <w:pPr>
        <w:pStyle w:val="BookText"/>
        <w:rPr/>
      </w:pPr>
      <w:r>
        <w:rPr>
          <w:rFonts w:ascii="Amiri" w:hAnsi="Amiri" w:eastAsia="Amiri" w:cs="Amiri"/>
          <w:color w:val="111111"/>
          <w:sz w:val="28"/>
          <w:sz w:val="28"/>
          <w:szCs w:val="28"/>
          <w:rtl w:val="true"/>
          <w:lang w:bidi="ar-SA"/>
        </w:rPr>
        <w:t>الإلتزام والتعهد قبل تحقّق الإلتزام من صاحبه، كما لو رَدّ الموجب بعد الإيجاب وقبل قبول القابل، وأمّا لو ردَّ صاحبه ذلك، كما لو رَدّ القابل قبل أن يقبل، ثمّ قبل، فليس الحكم مُسلّماً بينهم، والمقام من قبيل الثاني لا الأوّل، فإنّ المجيز إنّما يرد قبل أن يصدر الإلتزام منه، والملتزم إنّما هو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الرّد المتخلّل بين الإيجاب والقبول، والرّد المتخلّل بين العقد والإجازة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الإجازة في جميع الأحكام كالقبول أو الإيجاب، ولذا ترى أنّ الفصل الطويل بين الإيجاب والقبول يضرّ، والفصل بينهما وبين الإجازة لا يضرّ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دلَّ على سلطنة الناس على أموالهم، تأثير الرّد في قطع علاقة الطرف الآخر عن ملكه، فلا يبقى ما تلحقه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المتصوّرة بالإضافة إلى المال لا تخلو من الملكيّة والحقيّة، وشيءٌ منهما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قبل الإجازة لا يوجب كون الأصيل ذي حقّ‌، ولذا بنينا على عدم حرمة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بواسطة عقد الفضولي أدنى مرتبة من الملك والحقّ‌، وعليه فلا وجه للتمسّك بقاعدة السلطنة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وإنْ لم تحصل العلاقة شرعاً لكنّها تحصل له </w:t>
      </w:r>
      <w:bookmarkStart w:id="147" w:name="pg11814_111776"/>
    </w:p>
    <w:p>
      <w:pPr>
        <w:pStyle w:val="BookText"/>
        <w:rPr/>
      </w:pPr>
      <w:bookmarkEnd w:id="147"/>
      <w:r>
        <w:rPr>
          <w:rFonts w:ascii="Amiri" w:hAnsi="Amiri" w:eastAsia="Amiri" w:cs="Amiri"/>
          <w:color w:val="111111"/>
          <w:sz w:val="28"/>
          <w:sz w:val="28"/>
          <w:szCs w:val="28"/>
          <w:rtl w:val="true"/>
          <w:lang w:bidi="ar-SA"/>
        </w:rPr>
        <w:t>عرفاً، فالرّد يُبطل هذه العلقة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العلقة التي عرفت أنّها إمّا الملكيّة أو الحقيّة لا تحصل ولو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السيّد الفقيه قدس سره عن هذا الوجه بجوابين آخرين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السلطنة متعارضة، لأنّ مقتضاها جواز أن يجيز بعد الرّد، لأنّه مقتضى سلطنته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تأثير الرّد في حَلّ العقد، لا يبقى موضوع للإجازة كي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من الشيخ رحمه الله أنّ قاعدة السلطنة إنّما تثبت نفوذ التصرّفات الثابتة بالشرع كالبيع والهبة ونحوهما لا جميع ما أراده المالك، إذ ليست مشرّعة، فلا تصلح لإثبات مؤثّرية الرّد في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حصول العلقة للأصيل بالإضافة إلى المال، لا إشكال في صلاحيّة قاعدة السلطنة للدلالة على جواز رفعها، فإنّ ذلك من مصاديق تسلّط الإنسان على رفع مزاحمة الغير، ولا يحتاج إلى دليل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 وتبيّن أنّ الأظهر صحّة الإجازة بعد الرّد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865367_73709187"/>
      <w:bookmarkStart w:id="149" w:name="_Toc50"/>
      <w:bookmarkEnd w:id="148"/>
      <w:r>
        <w:rPr>
          <w:rtl w:val="true"/>
        </w:rPr>
        <w:t>الإجازة لا تورث</w:t>
      </w:r>
      <w:bookmarkEnd w:id="1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الإجازة أثرٌ من آثار سلطنة المالك على ماله، فموضوعها المالك،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يجيز،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يبيع، والكلّ راجعٌ إلى أنّه له </w:t>
      </w:r>
    </w:p>
    <w:p>
      <w:pPr>
        <w:pStyle w:val="BookText"/>
        <w:rPr/>
      </w:pPr>
      <w:r>
        <w:rPr>
          <w:rFonts w:ascii="Amiri" w:hAnsi="Amiri" w:eastAsia="Amiri" w:cs="Amiri"/>
          <w:color w:val="111111"/>
          <w:sz w:val="28"/>
          <w:sz w:val="28"/>
          <w:szCs w:val="28"/>
          <w:rtl w:val="true"/>
          <w:lang w:bidi="ar-SA"/>
        </w:rPr>
        <w:t>أن يتصرّف، فلو مات المالك لم يورث الإجازة، وإنّما يورث المال الذي عقد عليه الفضولي، فله الإجازة</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إرث الإجازة وإرث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الذي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ثبوت الإجازة للمالك وتأثيرها منه ليس من قبيل الحقوق القابله للنقل والإسقاط كحقّ الخيار، بل هو من قبيل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لأنّ الإجازة من التصرّفات التي ثبت جوازها للمالك، وهو من الأحكام الشرعيّة، ويترتّب على ذلك أنّه لا تورث الإجازة لعدم كونها ممّا تركه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لمن انتقل إليه المال إجازة بيع الفضولي، بناءً على جواز المغايرة بين المالك حال العقد والمالك حال الإجازة، إلّاأنّ ما ذكره من أنّها من آثار سلطنة المالك لا يخلو عن مسامحة، فإنّها من آثار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السلطنة التي هي عبارة عن القدرة على التصرّفات، فهي متقوّمة بجواز التصرّفات لا أنّه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إرث الإجازة وإرث المال يظهر في موارد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المبيع ممّا يُحرَم منه الزوجة كالعقار على أشهر القولين، فإنّه على القول بإرث الإجازة ترثها الزوجة، وعلى القول بالعدم لا ترث، وليس لها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0" w:name="pg11814_111778"/>
    </w:p>
    <w:p>
      <w:pPr>
        <w:pStyle w:val="BookText"/>
        <w:rPr/>
      </w:pPr>
      <w:bookmarkEnd w:id="150"/>
      <w:r>
        <w:rPr>
          <w:rFonts w:ascii="Amiri" w:hAnsi="Amiri" w:eastAsia="Amiri" w:cs="Amiri"/>
          <w:color w:val="111111"/>
          <w:sz w:val="28"/>
          <w:sz w:val="28"/>
          <w:szCs w:val="28"/>
          <w:rtl w:val="true"/>
          <w:lang w:bidi="ar-SA"/>
        </w:rPr>
        <w:t>الإجازة، والمفروض عدم كونها مالكة للمبيع،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بأنّها ممّا ترثه الورثة، يأتي فيها النزاع الموجود في حقّ الخيار الموروث مع تعداد الورثة، من أنّه هل يرث كلّ من الورثة الإجازة في مقدار ماله من العين، أو يرث كلّ منهم الإجازة في تمام العين بنحو العام الإستغراقي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نفوذ إجازة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يرث المجموع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شيءٌ واحد يرثه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الصحّة من إمضاء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بمالٍ معيّن للفقراء مثلاً بنحوٍ يكون مِلكاً لهم بالموت، ثمّ وقع عقد الفضولي على هذا المال، ومات المالك قبل الإجازة، فعلى القول بإرث الإجازة ينتقل هذا الحقّ فلهم الإجازة، بخلافه على القول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865369_73709187"/>
      <w:bookmarkStart w:id="152" w:name="_Toc51"/>
      <w:bookmarkEnd w:id="151"/>
      <w:r>
        <w:rPr>
          <w:rtl w:val="true"/>
        </w:rPr>
        <w:t>إجازة البيع ليست إجازة لقبض الثمن</w:t>
      </w:r>
      <w:bookmarkEnd w:id="152"/>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التنبيه عن أنّ إجازة البيع هل تكون إجازة لقبض الثمن ولإقباض المبيع،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التنبيه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قابليّة القبض والإقباض للإجازة وعدمها، وفيه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جريان الفضوليّة في قبض الثمن المعيّن دون الكلّي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وهو مختار السيّد رحمه الله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الجريان مطلقاً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الإجازة إنفاذ الشيء، ولا مورد للنفوذ إلّاالتصرّفات المعامليّة، فالأفعال والأقوال الاُخر لا تكون مورداً لها، ومنها القبض والإقباض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الإجازة إظهار الرضا بما وقع، وهي توجب انتسابه إلى المجيز، وهذا لا فرق فيه بين المعاملات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الخراساني رحمه الله، وأوضحه المحقّق الإصفهاني رحمه الله، من أنّ الإجازة لابدَّ وأن تتعلّق بما له بقاء واستمرار كالأُمور الاعتباريّة الإنتزاعية من أسباب خاصّة، وأمّا الأفعال الخارجيّة فليس لها بقاء كي تنتسب بالإجازة إلى المالك، وهي لا تصلح لأن توجب انتسابها في زمانها إلى المجيز، لعدم معقوليّة الإنتساب مع عدم ما به الإنتساب، وصيرورتها منتسبة من حين الإجازة بعدما لم تكن كذلك، يستلزم انقلاب الشيء عمّا وقع عليه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كما عرفت عبارة عن إظهار الرضا بما صدر، والرضا كما يتعلّق بالأمر الإعتباري، كذلك يتعلّق بالفعل الخارجي، وكما يتعلّق بالأمر المقارن والمتأخّر، كذلك يتعلّق بالأمر المتقدّم، وهي توجب صيرورة الفعل المتقدّم مرضيّاً به من حين الإجازة، وهذا غير انقلاب الشيء عمّا وقع عليه، مع أنّ المراد بالقبض ليس هو إلّاكون الشيء تحت الإستيلاء والسلطنة، وهذا أمرٌ له بقاء واستمرار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مدرك القول الثاني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الشيخ رحمه الله في وجه ما اختاره وأوضحه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رحمه الله إنّ قبض الثمن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الشخصي قابل للإجازة، من جهة أنّ مرجع إجازته إلى إسقاط ضمان الثمن عن المشتري، ففي الحقيقة لا يكون القبض عنده قابلاً للإجازة، وإنّما تكون الإجازة والرضا به رضا بأثره، وهو إسقاط الضمان، وكذلك الإقباض، فإنّ مرجع إجازته إلى حصول المبيع في يد المشتري برضا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قبض الثمن الكلّي وتشخّصه به، فهو لا يكون قابلاً للإجازة، فإنّه حيث لم يتعيّن الكلّي في المقبوض بيد الفضولي فليس هناك ضمانُ المعاوضة على المشتري، بل الثمن باقٍ على كليّته، والمفروض أنّ القبض من حيث هو غير قابل لتعلّق الإجازة به، فلا وجه لجريان الفضوليّة فيه وتصحيحه بالإجازة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ضعف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في قبض الثمن الشخصي بأنّ ضمان المشتري للثمن قبل القبض إنّما يكون حكماً شرعيّاً ثابتاً على خلاف القاعدة، وهو الحكم بانفساخ المعاملة بالتلف، لا حقّاً ماليّاً كي يكون قابلاً للإسقاط، وما أفاده المحقّق النائيني رحمه الله من أنّ ذلك إنّما يكون من جهة الشرط الضمني، إذ كلّ من البائع والمشتري يشترط على صاحبه بالإرتكاز قبض الثمن أو المثمن، وليس مقصودهم مجرّد التبديل</w:t>
      </w:r>
      <w:r>
        <w:rPr>
          <w:rStyle w:val="FootnoteAnchor"/>
          <w:rtl w:val="true"/>
        </w:rPr>
        <w:footnoteReference w:id="463"/>
      </w:r>
      <w:r>
        <w:rPr>
          <w:rFonts w:ascii="Amiri" w:hAnsi="Amiri" w:eastAsia="Amiri" w:cs="Amiri"/>
          <w:color w:val="111111"/>
          <w:sz w:val="28"/>
          <w:sz w:val="28"/>
          <w:szCs w:val="28"/>
          <w:rtl w:val="true"/>
          <w:lang w:bidi="ar-SA"/>
        </w:rPr>
        <w:t>، لو تمّ وإن لزم منه كون ذلك من الحقوق، إلّا أنّه لا يتمّ‌، فإنّ لازم ذلك ثبوت الخيار لا انفساخ العقد، كما هو ظاهر الخبر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السيّد رحمه الله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الفضوليّة إنّما تجري في التصرّفات المعامليّة، لا في الأفعال الخارجيّة، والقبض في المعيّن من الأفعال الخارجيّة وفي الكلّي من التصرّفات المعامليّة، فإنّ ذلك يكون من باب الوفاء، وهو في اللّب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مبادلة بين الكلّي والفرد المتشخّص</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قابليّتهما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يأتي في القبض نزاع الكشف والنقل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أظهرهما الثاني؛ لأنّ ذلك النزاع في العقد إنّما يكون من جهة أنّ وراء العقد شيءٌ وهو الملكيّة، ويمكن البناء على تحقّقها من الأوّل، وهذا بخلاف القبض، إذ ليس ورائه شيء، فالقبض كالعقد نفسه، فكما أنّه يصير عقد المالك من حين الإجازة على المسكلين، كذلك القبض، فآثار قبض المالك عليه من حين الإجازة، فلو تلف بعدها لا يكون من تلف المبيع قبل القبض، فلا يكون البائع ضامناً، بخلاف ما لو كان تالفاً قبلها، فإنّه حينئذٍ لا موضوع للإجازة، إذ بالتلف ينفسخ العقد، فلا يكون شيءٌ باقياً كي تلحقه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إجازة العقد دون القبض لغواً، كما في الصَّرف والسَّلم بعد قبض الفضولي والتفرّق، فقد التزم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تصبح إجازة للقبض صوناً للإجازة عن اللّغويّة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جمع من المحشّين، منهم السيّد رحمه الله، من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مقام الإثبات، وثبوت الدلالة على إجازة القبض، وهذا إنّما يكون بعد الفراغ عن مقام الثبوت، وقابليّة القبض للفضوليّة، وإنْ صحَّ بالإجازة،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والشيخ رحمه الله يرى عدم قابليّته لها في الكلّي</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لم يلتزم بعدم قابليّته لها، وإنّما لم يقم عنده دليل على صحّة القبض بنفسه بالإجازة، وعليه فالدليل الدالّ على صحّة عقد بيع الصرف المشروط بالقبض، يكفي في صحّة مثل هذا القبض بالإجازة، بخلاف القبض الذي لا تكون صحّة العقد منوطة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قابليّة القبض للإجازة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من جهة أنّه لا يكون من التصرّفات المعامليّة، كما أفاده السيّد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أويكون من جهة عدم قابليّته للإنتساب إلى المجيز، كماعن المحقّق الخراساني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مورد له في هذا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دخيلٌ في صحّة العقد، وفي ترتّب الآثار الوضعيّة والأمر الإعتباري، فهو من التصرّفات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اعتبار الإنتساب فيه، إذ الشرط إنّما هو قبض المتعاملين بالمعاملة الصحيحة، فإذا صحّت المعاملة بالإجازة، كفي قبض الفضولي في الصحّة، ولا يخفى أنّ مرجع هذا إلى عدم الاحتياج إلى إجازة القبض، وأنّ الإجازة محقّقة لموضوع القبض لا موجبة لصحّته ونفوذه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إجازة القبض إنّما توجب انتساب القبض إلى المجيز من حين الإجازة بعد التفرّق، وهو لا يكفي في صحّة المعاملة، فإنّ الشرط هو القبض قبل التفرّق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الثاني عن الإيراد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جمعٌ منهم السيّد والمحقّق النائيني رحمهما الله، من أنّه إنّما يتمّ إذا كان المجيز عالماً بأنّ البيع بدون القبض باطلٌ‌، وإلّا فلا يحمل على كونه إجازة للقبض</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بصدد إجازة العقد بجميع ما تتوقّف صحّة العقد عليه، كفي في كونه إجازة له، مضافاً إلى ماعرفت من كفاية إجازة العقد في صحّة القبض، فراجع</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الاكتفاء بإجازة العقد في مثل هذه العقود المتوقّفة صحّتها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العقد دون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بطلان العقد أو بطلان ردّ القبض وجهان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يقال إنّه بناءً على أنّ العبرة بقبض المتبايعين، وأنّه لا يلزم انتسابه إلى المالكين، يتعيّن البناء على الصحّة، لفرض إجازة العقد وعدم كون قبضه موضوع الأثر، كي يلزم إجازته ويضرّ ردّه، وأمّا بناءً على لزوم إجازة القبض، فالظاهر أنّ إجازة العقد إجازة للقبض للغوية إجازته دونه، وردّ القبض ردّ للعقد، إذ لا ينفكّ الشرط عن المشروط، وعليه فإذا تقدّمت الإجازة لغى الرّد، لكونه ردّاً بعد الإجازة، وإذا تقدّم الرّد لم يفد الإجازة بناءً على اعتبار أن لا تكون مسبوقة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3" w:name="pg11814_111784"/>
    </w:p>
    <w:p>
      <w:pPr>
        <w:pStyle w:val="BookText"/>
        <w:rPr/>
      </w:pPr>
      <w:bookmarkEnd w:id="153"/>
      <w:r>
        <w:rPr>
          <w:rFonts w:ascii="Amiri" w:hAnsi="Amiri" w:eastAsia="Amiri" w:cs="Amiri"/>
          <w:color w:val="111111"/>
          <w:sz w:val="28"/>
          <w:sz w:val="28"/>
          <w:szCs w:val="28"/>
          <w:rtl w:val="true"/>
          <w:lang w:bidi="ar-SA"/>
        </w:rPr>
        <w:t>بالرّد، وإلّا صحّت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865371_73709187"/>
      <w:bookmarkStart w:id="155" w:name="_Toc52"/>
      <w:bookmarkEnd w:id="154"/>
      <w:r>
        <w:rPr>
          <w:rtl w:val="true"/>
        </w:rPr>
        <w:t>الإجازة ليست على الفور</w:t>
      </w:r>
      <w:bookmarkEnd w:id="155"/>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الإجازة على الفور بحيث تسقط مع التأخير،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صحيح محمّد بن قيس المتقدّم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فلو لم يجز المالك ولا رَدّ، فهل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يتعيّن إجبار المالك بأحد الأمرين، كما اختاره السيّد قدس سره</w:t>
      </w:r>
      <w:r>
        <w:rPr>
          <w:rStyle w:val="FootnoteAnchor"/>
          <w:rtl w:val="true"/>
        </w:rPr>
        <w:footnoteReference w:id="47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يتعيّن ثبوت الخيار، كما ذهب إليه جمعٌ‌</w:t>
      </w:r>
      <w:r>
        <w:rPr>
          <w:rStyle w:val="FootnoteAnchor"/>
          <w:rtl w:val="true"/>
        </w:rPr>
        <w:footnoteReference w:id="47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يثبت الأمران بنحو التخيير، كما اختاره الشيخ رحمه الله</w:t>
      </w:r>
      <w:r>
        <w:rPr>
          <w:rStyle w:val="FootnoteAnchor"/>
          <w:rtl w:val="true"/>
        </w:rPr>
        <w:footnoteReference w:id="473"/>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 أنّ محلّ الكلام إنّما هو فيما إذا لم يجز للأصيل التصرّف فيما انتقل عنه، وفيما انتقل إليه، وأمّا إذا جاز له التصرّف فيما انتقل عنه إمّا لعدم لزوم العقد عليه أو لجوازه، حتّى بناءً على لزوم العقد، لا مورد لشيء من هذه الوجوه، إذ لا يلزم ضررٌ عليه من عدم الإجازة والرّد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محلّ الكلام ما لو لم يكن الأصيل عالماً بكون طرفه فضوليّاً، او كان مطمئنّاً بأنّه يجيز المالك أو يرد، وأمّا إذا كان عالماً به ولم يكن مطمئنّاً بشيء </w:t>
      </w:r>
      <w:bookmarkStart w:id="156" w:name="pg11814_111785"/>
    </w:p>
    <w:p>
      <w:pPr>
        <w:pStyle w:val="BookText"/>
        <w:rPr/>
      </w:pPr>
      <w:bookmarkEnd w:id="156"/>
      <w:r>
        <w:rPr>
          <w:rFonts w:ascii="Amiri" w:hAnsi="Amiri" w:eastAsia="Amiri" w:cs="Amiri"/>
          <w:color w:val="111111"/>
          <w:sz w:val="28"/>
          <w:sz w:val="28"/>
          <w:szCs w:val="28"/>
          <w:rtl w:val="true"/>
          <w:lang w:bidi="ar-SA"/>
        </w:rPr>
        <w:t>منهما، فمن حيث إنّه مُقْدِمٌ على الضرر لا يجري شيءٌ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فالأظهر من تلك الوجوه هو الثاني، إذ الإجبار إنّما يكون لأحد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الإمتناع عن الحقّ‌، من جهة أنّ السلطان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للإمتناع عن امتثال التكليف اللّزومي، من جهة لزوم الأمر بالمعروف والنهي عن المنكر، ولا دليل عليه في غير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عقد الفضولي لا يوجبُ حدوث حقّ للأصيل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وجوب الإجازة أو الرّد عليه، فالإجبار لا مورد له، وقاعدة نفي الضرر لا تصلح لإثبات جوازه، لكونها نافية للحكم لا مثبتة، فهي توجبُ نفي لزوم العقد على الأصيل، فالمتعيّن هو ثبوت الخيار للأصيل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865373_73709187"/>
      <w:bookmarkStart w:id="158" w:name="_Toc53"/>
      <w:bookmarkEnd w:id="157"/>
      <w:r>
        <w:rPr>
          <w:rtl w:val="true"/>
        </w:rPr>
        <w:t>اعتبار مطابقة الإجازة للعقد</w:t>
      </w:r>
      <w:bookmarkEnd w:id="158"/>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التنبيه عن أنّه هل يعتبر في صحّة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مطابقتها للعقد الواقع عموماً أو خصوصاً، أم لا؟</w:t>
      </w:r>
    </w:p>
    <w:p>
      <w:pPr>
        <w:pStyle w:val="BookText"/>
        <w:rPr/>
      </w:pPr>
      <w:r>
        <w:rPr>
          <w:rFonts w:ascii="Amiri" w:hAnsi="Amiri" w:eastAsia="Amiri" w:cs="Amiri"/>
          <w:color w:val="111111"/>
          <w:sz w:val="28"/>
          <w:sz w:val="28"/>
          <w:szCs w:val="28"/>
          <w:rtl w:val="true"/>
          <w:lang w:bidi="ar-SA"/>
        </w:rPr>
        <w:t>أم يفصّل بين المطابقة من حيث الجزء، والمطابقة من حيث الشرط؟</w:t>
      </w:r>
    </w:p>
    <w:p>
      <w:pPr>
        <w:pStyle w:val="BookText"/>
        <w:rPr/>
      </w:pPr>
      <w:r>
        <w:rPr>
          <w:rFonts w:ascii="Amiri" w:hAnsi="Amiri" w:eastAsia="Amiri" w:cs="Amiri"/>
          <w:color w:val="111111"/>
          <w:sz w:val="28"/>
          <w:sz w:val="28"/>
          <w:szCs w:val="28"/>
          <w:rtl w:val="true"/>
          <w:lang w:bidi="ar-SA"/>
        </w:rPr>
        <w:t>وجوه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عنهما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المطابقة من حيث الجزء، بأن يكون الشيء المحذوف أوالمضاف جزءً‌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المطابقة من حيث الشرط، وأمّا في صورة الاختلاف من حيث المباينة، كما لو وقع العقد على فرسٍ فأجاز في الحمار، فلا إشكال في عدم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المعقود عليه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مركّباً من أجزاء، يكون كلّ جزءٍ منه موضوعاً مستقلّاً بنظر أهل العرف في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لا يرون المعاملة على المجموع إلّامعاملة على كلّ واحدٍ مستقلّاً، كما لو عقد على‌عشرة دواب فأجاز بيع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لاينبغي التأمّل في الصحّة، لأنّ المجاز ممّا عقد عليه، ولا سبيل إلى إجراء خيار تبعّض الصفقة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مورده ما إذا كان بيع كلّ جزءٍ مشروطاً بانضمام الجزء الآخر ضمناً وارتكازاً، كي يوجب التبعّض تخلّف الشرط، فيثبت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كلّ جزءٍ موضوعاً مستقلّاً، كما إذا وقع العقد على حيوان خاص فأجاز نصفه، فعن المحقّق النائيني صحّة المُجاز</w:t>
      </w:r>
      <w:r>
        <w:rPr>
          <w:rStyle w:val="FootnoteAnchor"/>
          <w:rtl w:val="true"/>
        </w:rPr>
        <w:footnoteReference w:id="474"/>
      </w:r>
      <w:r>
        <w:rPr>
          <w:rFonts w:ascii="Amiri" w:hAnsi="Amiri" w:eastAsia="Amiri" w:cs="Amiri"/>
          <w:color w:val="111111"/>
          <w:sz w:val="28"/>
          <w:sz w:val="28"/>
          <w:szCs w:val="28"/>
          <w:rtl w:val="true"/>
          <w:lang w:bidi="ar-SA"/>
        </w:rPr>
        <w:t>، مستدلّاً بأنّ حكم الإجازة حكم البيع ابتداءً‌، فكما يجوز للمالك بيع بعض ماله ابتداء، فكذلك يجوز له إجازة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الإجازة والبيع واضح، فإنّ الإجازة إنّما تحتاج إلى عقد واقع والتزام معاملي قبلها، بخلاف البيع، وعليه فإنْ كان الإلتزام العقدي منحلّاً إلى التزامات عديدة حسب تعدّد أجزاء المبيع، صَحَّ البيع فيما أُجيز لكون المجاز معقوداً عليه، وإلّا فلا، فالميزان هو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قياس المقام بمسألة التبعيض في باب الخيارات كما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رحمه الله</w:t>
      </w:r>
      <w:r>
        <w:rPr>
          <w:rStyle w:val="FootnoteAnchor"/>
          <w:rtl w:val="true"/>
        </w:rPr>
        <w:footnoteReference w:id="475"/>
      </w:r>
      <w:r>
        <w:rPr>
          <w:rFonts w:ascii="Amiri" w:hAnsi="Amiri" w:eastAsia="Amiri" w:cs="Amiri"/>
          <w:color w:val="111111"/>
          <w:sz w:val="28"/>
          <w:sz w:val="28"/>
          <w:szCs w:val="28"/>
          <w:rtl w:val="true"/>
          <w:lang w:bidi="ar-SA"/>
        </w:rPr>
        <w:t>في غير محلّه، ولكن الظاهر هو الإنحلال في جميع الموارد، غاية الأمر إلى التزامات ضمنيّة لا استقلاليّة، وعليه فيصحّ البيع فيما أُجيز، نعم يثبت للأصيل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الجزء مضافاً، والضابطة فيه أنّه إن انحلّت الإجازة إلى إجازات متعدّدة والتزامات عديدة، وكان أحد الإلتزامين متعلّقاً بالعقد والآخر بالزائد، صحَّ العقد المجاز لكونه عقداً قد تعلّقت به الإجازة، وإلّا فلا؛ فإنّ المجاز حينئذٍ غير معقودٍ عليه، وما عقد عليه لم تتعلّق به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الإنحلال في جميع الموارد، إلّاإذا كانت من قبيل إجازة الحصّة الخاصّة، كأن يجيز العقد الواقع على المجموع خاصّة بهذا القيد، فإنّه حينئذٍ ما تعلّقت الإجازة به لا يكون معقوداً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الصحّة بناءً على ما هو الثابت في محلّه من أنّ الشرط إنّما هو التزامٌ في التزام، لا أنّ الإلتزام العقدي معلّق عليه، بحيث لا التزام بدونه، فإنّ الإجازة حينئذٍ تكون متعلّقة بالإلتزام العقدي، فما أفاده الشيخ رحمه الله</w:t>
      </w:r>
      <w:r>
        <w:rPr>
          <w:rStyle w:val="FootnoteAnchor"/>
          <w:rtl w:val="true"/>
        </w:rPr>
        <w:footnoteReference w:id="476"/>
      </w:r>
      <w:r>
        <w:rPr>
          <w:rFonts w:ascii="Amiri" w:hAnsi="Amiri" w:eastAsia="Amiri" w:cs="Amiri"/>
          <w:color w:val="111111"/>
          <w:sz w:val="28"/>
          <w:sz w:val="28"/>
          <w:szCs w:val="28"/>
          <w:rtl w:val="true"/>
          <w:lang w:bidi="ar-SA"/>
        </w:rPr>
        <w:t>في وجه عدم الصحّة من عدم قابليّة العقد للتبعيض من حيث الشرط،</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ضعيفٌ‌، لما عرفت من أنّ الشرط التزامٌ مستقلّ في ضمن الإلتزام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تفصيله رحمه الله بين الشرط والجزء، بالإلتزام بالتبعيض من حيث الجزء دون الشرط، لما عرفت من أنّ قبول العقد للتبعيض من حيث الشرط أولى من قبوله التبعيض من حيث الجزء، مضافاً إلى أنّ كلّ جزءٍ شرطٌ لاعتبار وصف الاجتماع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الخيار للأصيل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إنْ كان للمالك على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أوقع الفضولي العقد مع اشتراط أن يخيط الأصيل ثوب المالك، فأجاز المالك العقد بدون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 لأنّ مرجع ذلك إلى إسقاط المالك حقّه، ولا إشكال في ذلك، وكذلك إنْ كان للأصيل على المالك مع رضا الأصيل بذلك بعد الإجازة، وأمّا إنْ كان للأصيل على المالك، ولم يرض الأصيل بذلك، فالظاهر ثبوت خيار تخلّف الشرط له،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المضاف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 في الشرط المضاف، فإنّه لا يجب الوفاء به؛ لكونه من قبيل الشرط الإبتدائي، وكون الإجازة بمنزلة الإيجاب أو القبول لا يوجب إسراء أحكامهما إليها، مضافاً إلى أنّ الشرط المذكور في ضمن أحدهما وحده لا 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في المشروط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الإجازة مع الشرط التزاماً بالعقد منضمّاً إلى الإلتزام الشرطي صحَّ‌، لكون العقد مجازاً، وضمّ اللّغو إليها لا يمنع عن تأثيرها في صحّة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التزاماً واحداً متعلّقاً بالمشروط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الأوّل؛ لأنّ‌الواقع إنّما هو العقدالمجرّد، والمجيزيريدضَمّ الشرط إليه، فلا محالة يجيز المالك ذلك الواقع بضم الشرط إليه، فالتقييد إنّما يكون للإجازة بالشرط، وحيث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هو الإلتزام في ضمن الإلتزام، وفي المقام يكون هو الإلتزام المقرون بالإجازة، فلغويّته لا تلازم لغويّة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من تقوية البطلان في غير محلّه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59" w:name="pg11814_111790"/>
    </w:p>
    <w:p>
      <w:pPr>
        <w:pStyle w:val="Heading3"/>
        <w:numPr>
          <w:ilvl w:val="2"/>
          <w:numId w:val="1"/>
        </w:numPr>
        <w:rPr/>
      </w:pPr>
      <w:bookmarkStart w:id="160" w:name="__RefHeading___Toc10865375_73709187"/>
      <w:bookmarkStart w:id="161" w:name="_Toc54"/>
      <w:bookmarkEnd w:id="159"/>
      <w:bookmarkEnd w:id="160"/>
      <w:r>
        <w:rPr>
          <w:rtl w:val="true"/>
        </w:rPr>
        <w:t>البحث عن المجيز اعتبار كون المجيز جائز التصرّف حال الإجازة</w:t>
      </w:r>
      <w:bookmarkEnd w:id="1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في المجيز، فاستقصائه يتمّ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المجيز أنْ يكون حين الإجازة جائز التصرّف بالبلوغ والعقل والرشد بلا إشكال، فإنّ الإجازة تصرّف معاملي في المال، فإذا كان المجيز غير جائز التصرّف، لم يجز له ذلك، من غير فرق بين القول بالنقل أو الكشف، إذ على الكشف إنّما يكون الأثر من قبل، وإلّا فالإجازة هي التي تؤثّر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بأنّ المؤثّر في النقل ليس هو وجود الإجازة، بل العنوان المنتزع من وجودها المقارن مع العقد، كعنوان التعقّب، يُشكل اعتبار ما عدا ما يوجب سلب العبارة فيها لعدم كونها تصرّفاً ماليّاً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المسلك أيضاً لا يكون التعقّب بمطلق الإجازة شرطاً، بل الشرط هو التعقّب بالإجازة المستجمعة لسائر شرائط تأثير العقد، لأنّه المتيقّن من نفوذ عقد الفضولي الملحوق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أجاز المريض بنى نفوذها علينفوذ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منجزات المريض مختصّة بالتصرّفات المعامليّة دون شرائط تأثيرها، فلو كان عقد الصرف في حال الصحّة، وكان القبض في حال المرض، لا تكون هذه المعاملة من المنجزات، والإجازة شرط لتأثير عقد الفضولي، </w:t>
      </w:r>
      <w:bookmarkStart w:id="162" w:name="pg11814_111791"/>
    </w:p>
    <w:p>
      <w:pPr>
        <w:pStyle w:val="BookText"/>
        <w:rPr/>
      </w:pPr>
      <w:bookmarkEnd w:id="162"/>
      <w:r>
        <w:rPr>
          <w:rFonts w:ascii="Amiri" w:hAnsi="Amiri" w:eastAsia="Amiri" w:cs="Amiri"/>
          <w:color w:val="111111"/>
          <w:sz w:val="28"/>
          <w:sz w:val="28"/>
          <w:szCs w:val="28"/>
          <w:rtl w:val="true"/>
          <w:lang w:bidi="ar-SA"/>
        </w:rPr>
        <w:t>فلا يضرّ وقوعها في حال المرض ولا يوجب دخولها في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أنّ للإجازة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الإنتساب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الحيثيّة الثانية وتعدّ بنفسها تصرّفاً معامليّاً وموجبة لصيرورة التصرّف تصرّف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الإجازة في حال المرض من المنجزات لا من قبيل شرائط تأثير العقد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865377_73709187"/>
      <w:bookmarkStart w:id="164" w:name="_Toc55"/>
      <w:bookmarkEnd w:id="163"/>
      <w:r>
        <w:rPr>
          <w:rtl w:val="true"/>
        </w:rPr>
        <w:t>اشتراط وجود المجيز حال العقد وعدمه</w:t>
      </w:r>
      <w:bookmarkEnd w:id="16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يشترط في صحّة عقد الفضولي وجود مجيزٍ حين العقد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يحتمل أنْ يكون محلّ الكلام بين الأعلام في بادئ النظر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وجود ذات المجيز حين العقد أم لا يعتبر ذلك‌؟، وإلى هذا نظر البيضاوي في إيراده على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يتمّ على مذهب الخاصّة من وجود الإمام عليه السلام في كلّ عصر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إيراده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بأنّه لا يتمّ على مذهبهم أيضاً من وجود خليفة المسلمين في كلّ 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نكاح الصغار يكون الولي منحصراً بالأب والجدّ والوصي على خلاف فيه،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وجود مجيزٍ فعلي حين العقد، بأن يكون متمكِّناً من الإجازة، أم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المجيز جائز التصرّف حين العقد شرعاً، أم لا يعتبر ذلك‌؟، فلو فرضنا أنّ بيع مال الصغير لم تكن فيه مصلحة حين البيع، ثمّ حدثت المصلحة فيه لاحقاً، هل للولي أن يجيزه من جهة أنّه وإنْ لم يكن التصرّف جائزاً له حين البيع لعدم المصلحة، إلّاأنّه يجوز له حين الإجازة،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محلّ النزاع هو الأخير دون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عدم اعتبار وجود مجيز فعلي، ولذا لو كان المالك نائماً أو غائباً لم يتوهم من القائلين بصحّة الفضولي فساده، وعدم جواز الإجازة بعد الحضور واليقظة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ملائمته مع ما مثّلوا له ببيع مال اليتيم، فمورد النزاع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لإعتباره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إنّصحّة العقد والحال هذه ممتنعة، فإذا امتنعت في زمانٍ امتنعت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توضيح هذا الوجه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الإيرواني رحمه الله، من أنّ بناء هذا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بالكشف في الإجازة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إذا خُصّص بخروج فردٍ منه في زمان، لم يرجع إليه في ذلك </w:t>
      </w:r>
    </w:p>
    <w:p>
      <w:pPr>
        <w:pStyle w:val="BookText"/>
        <w:rPr/>
      </w:pPr>
      <w:r>
        <w:rPr>
          <w:rFonts w:ascii="Amiri" w:hAnsi="Amiri" w:eastAsia="Amiri" w:cs="Amiri"/>
          <w:color w:val="111111"/>
          <w:sz w:val="28"/>
          <w:sz w:val="28"/>
          <w:szCs w:val="28"/>
          <w:rtl w:val="true"/>
          <w:lang w:bidi="ar-SA"/>
        </w:rPr>
        <w:t xml:space="preserve">الفرد فيما عدا ذلك الزمان، فيقال حينئذٍ إنّ العقد إذا لم يكن له من يصحّ بإجازته حال العقد، امتنع دخوله تحت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امتنع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هذه الحال، لم يؤثّر من مبدأ وقوعه، فإذا لم يؤثّر من مبدأ وقوعه لم يؤثّر أبداً، لأنّ الفرد إذا خرج عن العام في زمانٍ خرج عنه رأساً، ولم يرجع إليه ثانياً بعد خروجه عنه أوّلاً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الكليّة المشار إليها إنّما هو فيما إذا خرج فردٌ عن تحت العام في الأثناء، لا فيما إذا خرج عنه من الأوّل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الإصفهاني رحمه الله،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الفضولي إنّما يفترق عن العقود الفاسدة بكونه قابلاً للتأثير بالأجازة، فلابدَّ وأنْ يكون جامعاً لجميع مراتب الإمكان الإستعدادي، بحيث لا يستند عدم فعليّة التأثير إلّاإلى عدم الإجازة، فإذا لم يمكن الإجازة حال العقد، يكون العقد غير واجدٍ لجميع مراتب الإمكان الإستعدادي، لأنّ منها الإمكان من ناحية إمكان الإجازة، فإذا امتنعت الإجازة فعلاً، امتنعت الصحّة التأهليّة فعلاً، وإذا امتنعت الصحّة التأهليّة في زمانٍ امتنعت دائماً، لأنّ ما به يتفاوت حاله بتفاوت الزمان، هي الصحّة الفعليّة التابعة لوجود شرط الصحّة الفعليّة دون الصحّة التأهليّة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الإمتناع إنْ كان هو الإمتناع الذاتي، فالصغرى ممنوعة، وإنْ كان المراد الإمتناع العرضي، أي الإمتناع لعدم وجود جميع أجزاء المؤثّر، فالكبرى ممنوعة، فإنّ الإمتناع حينئذٍ يدور مدار فقد بعض ما يعتبر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5" w:name="pg11814_111794"/>
    </w:p>
    <w:p>
      <w:pPr>
        <w:pStyle w:val="BookText"/>
        <w:rPr/>
      </w:pPr>
      <w:bookmarkEnd w:id="165"/>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الفضولي الذي تمتنع إجازته حين العقد ويمكن تلك فيما بعد، يكون صحيحاً بالصحّة التأهليّة، لأنّه يمكن تأثيره فيما بعد بلحوق الإجازة، وليس معنى الصحّة التأهليّة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على المشتري، لإمتناع تصرّفه في العين لإمكان عدم الإجازة، هذا على الكشف، ولعدم تحقّق المقتضي على النقل، ولا في الثمن لإمكان تحقّق الإجازة فيكون قد خرج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النقض بجميع موارد عقد الفضولي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تقريبه في التنبيه السادس من تنبيهات الإجازة، والجواب عنه هو ما ذكرناه في ذلك التنبيه، من أنّ تدارك الضرر يتحقّق بعدم لزوم الوفاء على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عدم اعتبار هذا الشرط</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865379_73709187"/>
      <w:bookmarkStart w:id="167" w:name="_Toc56"/>
      <w:bookmarkEnd w:id="166"/>
      <w:r>
        <w:rPr>
          <w:rtl w:val="true"/>
        </w:rPr>
        <w:t>عدم اشتراط كون المجيز جائز التصرّف حين العقد</w:t>
      </w:r>
      <w:bookmarkEnd w:id="16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المجيز كون المجيز الفعلي نافذ التصرّف حين العقد، أم لا يعتبر ذلك، أم هناك تفصيلٌ؟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المطلب ينبغي تقديم أُمور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البحث في الأمر السابق عن اعتبار وجود المجيز، فإنّ الفرق بينه وبين هذا يصبح واضحاً، وأمّا بناء على كون البحث فيه عن أنّه هل يعتبر وجود مجيزٍ جائز التصرّف شرعاً حين العقد أم لا، فالفرق بين الأمرين يكون في أنّ البحث هناك في اعتبار وجود مجيزٍ جائز التصرّف حين العقد وعدمه، وفي </w:t>
      </w:r>
    </w:p>
    <w:p>
      <w:pPr>
        <w:pStyle w:val="BookText"/>
        <w:rPr/>
      </w:pPr>
      <w:r>
        <w:rPr>
          <w:rFonts w:ascii="Amiri" w:hAnsi="Amiri" w:eastAsia="Amiri" w:cs="Amiri"/>
          <w:color w:val="111111"/>
          <w:sz w:val="28"/>
          <w:sz w:val="28"/>
          <w:szCs w:val="28"/>
          <w:rtl w:val="true"/>
          <w:lang w:bidi="ar-SA"/>
        </w:rPr>
        <w:t>المقام في أنّه هل يعتبر كون المجيز الفعلي نافد التصرّف حال العقد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اعتبار وجود مجيز جائز التصرّف حال العقد، وكان موجوداً حينه ولم يجز، وكان المجيز الفعلي غيره، كما لو بيع مال الصغير مع وجود المصلحة، وأهمل الولي ولم يجز حتّى بلغ فأجازه المالك بنفسه، فإنّ المجيز الفعلي لا يكون نافذ التصرّف حين العقد، وإنْ كان مجيز نافذ التصرّف موجوداً حينه، والسؤال حينئذٍ عن أنّ وجود مثله كافٍ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يورد على الشيخ رحمه الله حيث جعل الصغر والسَّفه والجنون من باب عدم المقتضى، مع أنّها إمّا موانع، أو أنّ البلوغ والرشد والعقل شرائط التأثير، فإنّ المقتضى للسلطنة على التصرّف في المال إضافته إلى المتصرّف أو إذن من له الإضافة، فهذه الأُمور أجنبيّة عن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دفعه بأنّ نظره إلى أنّ عدم نفوذ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لقصور من ناحية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سلطنة الغير أيضاً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 الأوّل بعدم المقتضى، وعن الثاني بوجود المانع، وعليه فيصحّ أنْ يقال إنّ عدم المقتضى إمّا لعدم الملك أو لجنون المالك أو سفاهته أو صغره، وبه يظهر الفرق بين هذه الأُمور وبين حقّ الرهن المتعلّق بالمال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رحمه الله</w:t>
      </w:r>
      <w:r>
        <w:rPr>
          <w:rStyle w:val="FootnoteAnchor"/>
          <w:rtl w:val="true"/>
        </w:rPr>
        <w:footnoteReference w:id="482"/>
      </w:r>
      <w:r>
        <w:rPr>
          <w:rFonts w:ascii="Amiri" w:hAnsi="Amiri" w:eastAsia="Amiri" w:cs="Amiri"/>
          <w:color w:val="111111"/>
          <w:sz w:val="28"/>
          <w:sz w:val="28"/>
          <w:szCs w:val="28"/>
          <w:rtl w:val="true"/>
          <w:lang w:bidi="ar-SA"/>
        </w:rPr>
        <w:t>وغيره</w:t>
      </w:r>
      <w:r>
        <w:rPr>
          <w:rStyle w:val="FootnoteAnchor"/>
          <w:rtl w:val="true"/>
        </w:rPr>
        <w:footnoteReference w:id="483"/>
      </w:r>
      <w:r>
        <w:rPr>
          <w:rFonts w:ascii="Amiri" w:hAnsi="Amiri" w:eastAsia="Amiri" w:cs="Amiri"/>
          <w:color w:val="111111"/>
          <w:sz w:val="28"/>
          <w:sz w:val="28"/>
          <w:szCs w:val="28"/>
          <w:rtl w:val="true"/>
          <w:lang w:bidi="ar-SA"/>
        </w:rPr>
        <w:t xml:space="preserve">على الشيخ رحمه الله في جعله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باع معتقداً لكونه غير جائز التصرّف فبان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العنوان، مع أنّها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عدم الجواز في العنوان، عدم الجواز الفعلي، لا عدم الجواز الواقعي، فالمجيز ربما لا يكون جائز التصرّف واقعاً كما في الأولى والثانية، وأُخرى لا يكون جائز التصرّف فعلاً كما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الشيخ رحمه الله المسألة الأولى أعمّ ممّا كان عدم الجواز لمانعٍ كالرهن، او لعدم المقتضي بالتفسير الثاني من جهة وحدة ملاك البحث، كما أنّه جعل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المِلْك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مسألتين، لتعدّد الجهة من حيث الإجازة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الأُمور، تعرف أنّ ما سلكه الشيخ رحمه الله في عنوان هذا البحث وتشقيقه الشقوق المذكورة هو الصحيح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فالكلام يقع في مسائل</w:t>
      </w:r>
      <w:r>
        <w:rPr>
          <w:rFonts w:eastAsia="Amiri" w:cs="Amiri" w:ascii="Amiri" w:hAnsi="Amiri"/>
          <w:color w:val="111111"/>
          <w:sz w:val="28"/>
          <w:szCs w:val="28"/>
          <w:rtl w:val="true"/>
          <w:lang w:bidi="ar-SA"/>
        </w:rPr>
        <w:t>:</w:t>
      </w:r>
      <w:bookmarkStart w:id="168" w:name="pg11814_111797"/>
    </w:p>
    <w:p>
      <w:pPr>
        <w:pStyle w:val="Heading3"/>
        <w:numPr>
          <w:ilvl w:val="2"/>
          <w:numId w:val="1"/>
        </w:numPr>
        <w:rPr/>
      </w:pPr>
      <w:bookmarkStart w:id="169" w:name="__RefHeading___Toc10865381_73709187"/>
      <w:bookmarkStart w:id="170" w:name="_Toc57"/>
      <w:bookmarkEnd w:id="168"/>
      <w:bookmarkEnd w:id="169"/>
      <w:r>
        <w:rPr>
          <w:rtl w:val="true"/>
        </w:rPr>
        <w:t>لو كان المالك حين العقد غير جائز التصرّف</w:t>
      </w:r>
      <w:bookmarkEnd w:id="170"/>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حال العقد هو المالك حال الإجازة، لكن المجيز لم يكن حال العقد جائز التصرّف لحَجْرٍ ونحوه، فهل يمكن تصحيح البيع بالإجازة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بيع ما هو متعلّق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احتياج صحّة البيع إلى الإجازة بعد ارتفاع الحَجْر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نزاع الكشف والنقل في رافع الحجر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الصبي والمجنون والسفيه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فساد البيع، بأنّ البيع يعدّ تصرّفاً في ما هو متعلّق حق الغير فلا يجوز، والنهي عن المعاملة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ليس تصرّفاً في العين، مع أنّه لو كان حراماً لم يكن وجه لفساده، إذ النهي عن المعاملة لا يدلّ على الفساد، وقد تقدّم تقريب كلا الجوابين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المحقّق النائيني رحمه الله</w:t>
      </w:r>
      <w:r>
        <w:rPr>
          <w:rStyle w:val="FootnoteAnchor"/>
          <w:rtl w:val="true"/>
        </w:rPr>
        <w:footnoteReference w:id="484"/>
      </w:r>
      <w:r>
        <w:rPr>
          <w:rFonts w:ascii="Amiri" w:hAnsi="Amiri" w:eastAsia="Amiri" w:cs="Amiri"/>
          <w:color w:val="111111"/>
          <w:sz w:val="28"/>
          <w:sz w:val="28"/>
          <w:szCs w:val="28"/>
          <w:rtl w:val="true"/>
          <w:lang w:bidi="ar-SA"/>
        </w:rPr>
        <w:t>بأنّه ملزمٌ على العتق، فلابدَّ إمّا من لزوم أداء الدَّين وفكّ الرهانة على الراهن، وإمّا أن يسعى العبد في فكاك رقبته بفكّ الرهانة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الإجازة إنّما تؤثّر فيما يؤثّر الرّد فيه، ورَدّ الحُرّ إلى الرق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تأثير العتق من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مالك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خصوصاً مع كون العتق مبنيّاً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المقابل للإجازة رَدّ العقد لا رَدّ نتيجته، فعدم إمكان ردّ الحُرّ إلى الرق غير عدم إمكان ردّ العتق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العتق مراعى بالإجازة، فلو أجازه يتحقّق وتترتّب عليه الحريّة، ولو رَدّه لا يصير حُرّاً كي يلزم منه رجوعه إلى الرقيّة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العتق مبنيّاً على التغليب، معناه أنّه لو انعتق مقدارٌ من العبد يتعيّن عتق الباقي، لا أنّه لو تعلّق العتق المراعي به يكون ملزماً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 العتق والبيع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الإحتياج إلى الإجازة، إذ الإحتياج إليها إنّما هو لتحقيق الإستناد المتحقّق في المقام بدونها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لا يجري نزاع الكشف والنقل في مثل فكّ الرهانة وإسقاط المرتهن ونحوهما، من جهة أنّ حقّ المرتهن إذا كان مانعاً عن تأثير العقد، فحكم الفكّ والإسقاط حكم القبض في باب الصَّرف والسَّلم، لأنّ عدم المانع من أجزاء العلّة، فملكيّة المشتري كما تتوقّف على القبض في البابين، كذلك تتوقّف ملكيّة مشتري العين المرهونة على خروج العين عن كونها مخرجاً للدين، فلا تتحقّق الملكيّة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بالمعنى الذي ذكرنا في الإجازة أنّه غير معقول لا يكون في الفكّ والإسقاط لما ذكرناه، مضافاً إلى أنّ لازمه خروج العين عن كونها وثيقة، وأمّا بالمعنى المعقول في الإجازة، فيمكن البناء عليه في المقام أيضاً، والدليل عليه حينئذٍ هو العمومات بالتقريب المتقدّم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أنّه لو باع العين المرهونة غير المالك، ثمّ بعد فكّ الرهن أجاز المالك ذلك العقد، فإنّه لا شبهة في أنّه يلتزم بالكشف فيها من يلتزم بالكشف في الإجازة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الصحّة أنّه لو باع غير المالك فأجازه الولي، وأمّا لو صار بنفسه جائز التصرّف فأجاز، فإنّه يكون من صغريات ما تقدّم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إنّما هو فيما لو باع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أنّه مسلوب العبارة، لا كلام في البطلان، وإلّا فلو صار كذلك فأجاز، صحَّ البيع، لكونه عقداً أجازه المالك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في المقام عدم الاحتياج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بيع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يدفعه أنّ العقد في حال الإنشاء وإنْ كان مستنداً إلى المالك تكويناً، إلّاأنّ الشارع الأقدس ألغى هذا الاستناد، فيحتاج إلى الإجازة تحقيقاً للإستناد</w:t>
      </w:r>
      <w:r>
        <w:rPr>
          <w:rFonts w:eastAsia="Amiri" w:cs="Amiri" w:ascii="Amiri" w:hAnsi="Amiri"/>
          <w:color w:val="111111"/>
          <w:sz w:val="28"/>
          <w:szCs w:val="28"/>
          <w:rtl w:val="true"/>
          <w:lang w:bidi="ar-SA"/>
        </w:rPr>
        <w:t>.</w:t>
      </w:r>
      <w:bookmarkStart w:id="171" w:name="pg11814_111800"/>
    </w:p>
    <w:p>
      <w:pPr>
        <w:pStyle w:val="Heading3"/>
        <w:numPr>
          <w:ilvl w:val="2"/>
          <w:numId w:val="1"/>
        </w:numPr>
        <w:rPr/>
      </w:pPr>
      <w:bookmarkStart w:id="172" w:name="__RefHeading___Toc10865383_73709187"/>
      <w:bookmarkStart w:id="173" w:name="_Toc58"/>
      <w:bookmarkEnd w:id="171"/>
      <w:bookmarkEnd w:id="172"/>
      <w:r>
        <w:rPr>
          <w:rtl w:val="true"/>
        </w:rPr>
        <w:t>من باع شيئاً ثمّ مَلَك</w:t>
      </w:r>
      <w:bookmarkEnd w:id="17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حكم ما لو تجدّد الملك بعد العقد، وأجاز المالك الجديد سواءٌ كان هو البايع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المعنون في كلمات الأصحاب هو الأوّل، وهو ما لو باع شيئاً ثمّ ملكه، وهذه تتصوّر على صور، إلّاأنّ المهمّ منها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لنفسه ثمّ اشتراه وأجاز، والأقوال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مع الإجازة، اختاره المحقّق</w:t>
      </w:r>
      <w:r>
        <w:rPr>
          <w:rStyle w:val="FootnoteAnchor"/>
          <w:rtl w:val="true"/>
        </w:rPr>
        <w:footnoteReference w:id="486"/>
      </w:r>
      <w:r>
        <w:rPr>
          <w:rFonts w:ascii="Amiri" w:hAnsi="Amiri" w:eastAsia="Amiri" w:cs="Amiri"/>
          <w:color w:val="111111"/>
          <w:sz w:val="28"/>
          <w:sz w:val="28"/>
          <w:szCs w:val="28"/>
          <w:rtl w:val="true"/>
          <w:lang w:bidi="ar-SA"/>
        </w:rPr>
        <w:t>والشيخ رحمه الله</w:t>
      </w:r>
      <w:r>
        <w:rPr>
          <w:rStyle w:val="FootnoteAnchor"/>
          <w:rtl w:val="true"/>
        </w:rPr>
        <w:footnoteReference w:id="487"/>
      </w:r>
      <w:r>
        <w:rPr>
          <w:rFonts w:ascii="Amiri" w:hAnsi="Amiri" w:eastAsia="Amiri" w:cs="Amiri"/>
          <w:color w:val="111111"/>
          <w:sz w:val="28"/>
          <w:sz w:val="28"/>
          <w:szCs w:val="28"/>
          <w:rtl w:val="true"/>
          <w:lang w:bidi="ar-SA"/>
        </w:rPr>
        <w:t>وجمعٌ آخر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بدون التوقّف على الإجازة، نُسب ذلك إلى الشيخ رحمه الله</w:t>
      </w:r>
      <w:r>
        <w:rPr>
          <w:rStyle w:val="FootnoteAnchor"/>
          <w:rtl w:val="true"/>
        </w:rPr>
        <w:footnoteReference w:id="489"/>
      </w:r>
      <w:r>
        <w:rPr>
          <w:rFonts w:ascii="Amiri" w:hAnsi="Amiri" w:eastAsia="Amiri" w:cs="Amiri"/>
          <w:color w:val="111111"/>
          <w:sz w:val="28"/>
          <w:sz w:val="28"/>
          <w:szCs w:val="28"/>
          <w:rtl w:val="true"/>
          <w:lang w:bidi="ar-SA"/>
        </w:rPr>
        <w:t>، وفي النسبة ما لا يخفى، فإنّ منشأها إفتاؤه بصحّة بيع النصاب في الزكاة أيضاً إن اغترم حصّة الفقراء، مع أنّه يمكن أنْ يكون ذلك من جهة ذهابه قدس سره إلى أنّ تعلّق الزكاة بالعين من قبيل حقّ الرهانة أو الجناية، ويمكن أيضاً أنْ يكون للنص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استدلّ الشيخ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بالأصل أصالة الصحّة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المعاملات هو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به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رحمه الله بنى على عدم الرجوع إليها عند الشكّ في جزئيّة شيء أو شرطيّته للأسباب في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منه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مراده به القاعدة المستفادة من العمومات، ولكن على المختار لا بأس بالاستدلال به أيضاً، فمقتضى العمومات والأصل هي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للبطلان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باع مال الغير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الإشكال فيه</w:t>
      </w:r>
      <w:r>
        <w:rPr>
          <w:rStyle w:val="FootnoteAnchor"/>
          <w:rtl w:val="true"/>
        </w:rPr>
        <w:footnoteReference w:id="490"/>
      </w:r>
      <w:r>
        <w:rPr>
          <w:rFonts w:ascii="Amiri" w:hAnsi="Amiri" w:eastAsia="Amiri" w:cs="Amiri"/>
          <w:color w:val="111111"/>
          <w:sz w:val="28"/>
          <w:sz w:val="28"/>
          <w:szCs w:val="28"/>
          <w:rtl w:val="true"/>
          <w:lang w:bidi="ar-SA"/>
        </w:rPr>
        <w:t>، وربما لا يجري فيه بعض ما ذكر هناك من الأجوبة عن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الأقوى صحّته، وربما يَسلم هنا عن بعض الإشكالات الجارية هناك، مثل مخالفة الإجازة لما قصده المتعاوضان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الإشكال في تلك المسألة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اعتبار دخول العوض في كيس من خرج عن كيسه المعوّض وبالعكس، فإنّ الفضولي البائغ مال الغير لنفسه غير قاصد لحقيقة المعاوضة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الإجازة لما قصده المتعاقدان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 ما ذكروه جواباً عنه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الفضولي إنّما يبيع للمالك ويبني على أنّه 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النائيني رحمه الله في المقام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الجواب على أنّ الغاصب سارق الإضافة، ويرى نفسه المالك، وهذا لا يجري في المقام، لأنّه لم يسرق الإضافة، ولم يغصب المال، وعليه فليس له قصد المعاوضة،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البيع لنفسه حيثُ يقع ممّن يطمئن بتملّك المبيع، فكأنّه يرى نفسه صاحب المال بالمشارفة، فيبيع ما يملكه فعلاً بلحاظ ملكه فيما بعد</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المذكور لا يختصّ ببيع الغاصب، بل هو جار في كلّ من يبيع مال الغير لنفسه، ولا فرق عليه بين أن يملكه فيما بعد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قاصداً لذلك، لم يفد ما أفاده أخيراً، فإنّ من يطمئن بأنّه سيملك، لا يرى نفسه مالكاً بالفعل، فلا يقدر على قصد المعاوضة إلّابالبناء على المالكيّة، فيرجع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أجابوا عنه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بعد فرض كون البائع قاصداً البيع للمالك، وبانياً على أنّه هو المالك، فإنّ الإجازة الصادرة من المالك تتعلّق بالأوّل دون الثاني، فلا يلزم مخالفة الإجازة لما قصده المتعاقدان، وهذا الجواب لا يجري في المقام، فإنّ البائع إنّما يبيعه للمالك، وحين الإجازة يجيز وقوع العقد لنفسه غير المالك حين العقد، فمن وقع له العقد غير من يجيز المجيز وقوع العقد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على هذا المسلك،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ما ذكرناه هناك في وجه التصحيح، ودفع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باع لنفسه، مع عدم البناء على المالكيّة، فأجازه المالك صَحَّ‌، ووقع للغاصب، ولو باع لنفسه مع البناء عليها، فحيث أنّ إنشاءه بالمطابقة يدلّ على تملّك المعوّض، وبالإلتزام يدلّ على المبادلة المذكورة، فيصحّ للمالك إجازة هذا المدلول الإلتزامي فيقع له، كماله إجازة المدلول المطابقي فيقع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الفضولي لابدّ وأنْ يكون واجداً لجميع ما يعتبر في صحّة البيع سوى الإجازة، بحيث لو لحقته الإجازة صَحَّ فعلاً، وحيث أنّ من جملة شرائط صحّة البيع التي باجتماعها يصير البيع صحيحاً بالصحّة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ينتظر في ترتّب الأثر عليه سوى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من يراد وقوع البيع له قادراً على التسليم، وإمكان الرضا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عقد الفضولي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ليس كذلك فإنّ من يراد وقوع البيع له هو الفضولي، وهو حين العقد غير واجدٍ للقدرة المؤثّرة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قدرة من بيده أمر المال وكذلك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البيع الفضولي غير صحيح بالصحّة التأهليّة، فلا يمكن تصحيحه بالإجازة، وهذا غاية ما يمكن أنْ يقال في توجيه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اعتبار الرضا في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هو اعتبار رضا من يلتزم بالمعاملة، ويصير مخاطبابخطاب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موجودٌ، فإنّ حال الإجازة هو حال إنفاذ المعاملة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المراد منه اعتبار رضا المالك في حال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معتبر قطعاً، لأنّه في أغلب موارد بيع الفضولي لا يكون ذلك موجوداً إمّا للكراهة أو للغفلة أو لغيرهما، ولم يتوهّم أحدٌ فساد المعاملة من هذه الناحية، وعلى أيّ تقدير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المراد منه اعتبار رضا من هو مالكٌ حال العقد، فهو أوّل الدعوى،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كلام الشيخ رحمه الله تسليم اعتبار قدرة المالك حال العقد</w:t>
      </w:r>
      <w:r>
        <w:rPr>
          <w:rStyle w:val="FootnoteAnchor"/>
          <w:rtl w:val="true"/>
        </w:rPr>
        <w:footnoteReference w:id="493"/>
      </w:r>
      <w:r>
        <w:rPr>
          <w:rFonts w:ascii="Amiri" w:hAnsi="Amiri" w:eastAsia="Amiri" w:cs="Amiri"/>
          <w:color w:val="111111"/>
          <w:sz w:val="28"/>
          <w:sz w:val="28"/>
          <w:szCs w:val="28"/>
          <w:rtl w:val="true"/>
          <w:lang w:bidi="ar-SA"/>
        </w:rPr>
        <w:t>، وهو أيضاً لا دليل عليه، بل الدليل من القاعدة وغيرها إنّما يقتضي اعتبار قدرة من هو ملتزمٌبالمعاملة، وتنتسب هي إليه، وحيث أنّ حال الإجازة حال الإلتزام بها وإنفاذها، والمفروض وجودها حينها، فلا حالة منتظرة 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اعتبار قدرة المالك حال العقد، فيردّه الشيخ رحمه الله بأنّ الكلام بعد فرض استجماع العقد لجميع الشرائط</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كاشفةٌ في موارد صحّتها، لكن الإلتزام به في المقام مستلزمٌ لخروج المال عن ملك بائعه قبل الدخول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في المقام بخروج المال عن ملك المجيز من أوّل أزمنة قابليّته، لأنّه لا مانع عقلاً ولا شرعاً من كون الإجازة كاشفة من زمان قابليّة تأثيرها، وعليه فإذا صدر العقد ورضي المالك الفعلي به وأجازه وقع البيع له، ولازمه خروج المال عن ملكه من أوّل أزمنة قابليّته للتأثير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يلوح من صدر كلامه، ويصرّح به في آخره أنّه رحمه الله ظنّ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بوجود المقتضي للصحّة، وإنّما كلامه ومناقشته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المانع، ولذلك أجاب عنه بأنّ المانع إنّما يمنع عن التأثير في الملكيّة من حين العقد، ولا يمنع عن التأثير في الملكيّة بعد حصول الملك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من كلامه رحمه الله أنّه يرى عدم وجود المقتضي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صحّة بيع الفضولي والقول بالكشف دليلٌ واحد، وهو أنّ العقد إنّما هو نقل من حينه، والإجازة تتعلّق بهذا، والإمضاء الشرعي متعلّق بذلك أيضاً، وحينئذٍ ففي المقام لا يمكن شمول العمومات وأدلّة الإمضاء للعقد، فلا مقتضى للصحّة؛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التزمنا بشمولها له، وصيرورته مِلْكاً للمشتري من حين العقد، لزم منه خروج الملك عن ملكه قبل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التزمنا بشمولها له والإنتقال إليه من بعد صيرورته مالكاً، لزم منه الإلتزام بالتبعيض في مضمون العقد، مع أنّه أمرٌ واحد، والتزام فارد، متعلّقٌ بنقل المال من حينه إلى الأبد، ولا يتعدّد بتعدّد الزمان، كي يقال بتعلّق الإمضاء ببعضه دون بعض، بل هو أمرٌ واحد إمّا يمضيه الشارع من الأوّل أو لا يمضيه، فلا يقع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باب الصَّرف والسَّلم قام الدليل الخاص على حصول النقل والانتقال من بعد القبض، ومثل هذا الدليل مفقود في المقام، فعلى هذا المسلك في الكشف لا مناص عن البناء على البطلان في المقام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سلكه الشيخ رحمه الله من أنّ العقد لا يكون مفاده سوى التمليك، والإجازة متعلّقة بذلك، والإمضاء متعلّق به أيضاً، ولم يؤخذ الزمان فيه أبداً، وإنّما </w:t>
      </w:r>
    </w:p>
    <w:p>
      <w:pPr>
        <w:pStyle w:val="BookText"/>
        <w:rPr/>
      </w:pPr>
      <w:r>
        <w:rPr>
          <w:rFonts w:ascii="Amiri" w:hAnsi="Amiri" w:eastAsia="Amiri" w:cs="Amiri"/>
          <w:color w:val="111111"/>
          <w:sz w:val="28"/>
          <w:sz w:val="28"/>
          <w:szCs w:val="28"/>
          <w:rtl w:val="true"/>
          <w:lang w:bidi="ar-SA"/>
        </w:rPr>
        <w:t>يبنى على الكشف للنصوص الخاصّة، صَحَّ البناء على الصحّة في المقام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بناءً على ما اخترناه في الكشف، من الإلتزام بالكشف الإنقلابي بالنحو المعقول كما تقدّم لا يلزم ذلك، إذ المال من حين العقد إلى شراء البائع وانتقاله إليه مِلْكٌ لمالكه الأوّل، ومن ذاك الوقت إلى زمان الإجازة مِلْكٌ للمجيز، وبعد الإجازة يعتبر ملكيّة المشتري الأوّل من حين العقد، فالخروج إنّما يكون من حين الإجازة، فلا يلزم الخروج قبل الدخول، وأمّا الخارج فهو القطعة ما بعد الدخول، لأنّه مقتضى شمول العمومات وخطاب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العقد الأوّل تتوقّف على صحّة العقد الثاني كي يصبح المال ملكاً للمجيز فيجيز، وصحّة العقد الثاني تستلزم ملكيّة المالك الأصلي، قبل العقد الثاني، فعلى الكشف يلزم اجتماع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الأوّل والمالك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العقد الثاني وبعد الأوّل على مالٍ واحد في زمان واحد، وهو من اجتماع الضدّين، ويلزمه اجتماع النقيضين، إذ لازم وجود أحد الضدّين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بعد الإلتزام بالكشف من حين العقد الثاني واضح، إنّما الكلام في المقام في الإشكال العام الذي أوردوه 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المقام لمناسبة غير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صحّة الإجازة تتوقّف على كون المجيز مالكاً، لأنّ إجازة غير المالك كالعدم، والمفروض أنّها توجب ملكيّة المشتري قبلها، فيلزم بعد العقد وقبل الإجازة اجتماع مالكين على مالٍ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رحمه الله يُسلّم الإشكال على القول بالكشف بنحو الشرط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يقال في الجواب عن ذلك إنّه لم يدلّ دليلٌ على لزوم اتّصال ملك المجيز بزمان الإجازة بما هي إجازة، بل اللّازم هو اتّصال الملك بزمان التصرّف الناقل، مع كون زمام ذلك بيد المجيزُّكي يكون النقل عن ملكه بإجازته وإمضائه، وعليه ففي المقام بما أنّ زمان التصرّف الناقل هو زمان العقد على الكشف، فالمعتبر اعتبار اتّصال ملكيّته بذلك الزمان، وهو متحقّقٌ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الكشف بالمعنى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غير وارد أصلاً لفرض اتّصال ملكيّته بالإجازة، كما لا يخفى‌، مع أنّه يمكن أنْ يقال بكفاية كونه مِلْكاً له إنْ لم يجز، وإنْ لزم من الإجازة كونه ملكاً لغيره، ونظيرها في ذلك الإقرار على ما في اليد بأنّه للغير، فإنّه لولا الإقرار على أنّ ما في يده للغير يكون له، وإنْ كان بالإقرار يكون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الإجازة ملك المالك ظاهراً</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ولذلك لا يرد عليه ما أفاده الشيخ رحمه الله بأنّ المالك الظاهري إنّما تجدي إجازته إذا لم ينكشف كون غيره مالكاً حين الإجازة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لما كشفت عن صحّة العقد الأوّل، لزم منه كون المال حين العقد الثاني مِلْكاً للمشتري الأوّل، فصحّة الثاني تتوقّف على إجازته، وهي تتوقّف على صحّة الأوّل المتوقّفة على إجازة المشتري الثاني، وحيث أنّ إجازته تتوقّف على صحّة الثاني المتوقّفة على إجازة المشتري الأوّل، يلزم منه توقّف إجازة كلٍّ من الشخصين على إجازة الآخر، وأيضاً يلزم توقّف صحّة كلٍّ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العقدين على إجازة المشتري غير الفضولي، وهو محالٌ‌، لأنّ لازمه عدم تملّك المالك الأصيل شيئاً من الثمن والمثمن، وتملّك المشتري الأوّل المبيع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تملّكه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انتقاله عنه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تملّكه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الأوّل ينتقل ثمنه إلى المالك الثاني، والثمن في العقد الثاني ينتقل إلى المشتري الأوّل لوقوعه في ملكه، فيلزم انتقال المثمن والثمن في العقد الثاني إلى المشتري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اللّازم الأوّل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حقيقة البيع هي المعاوضة، ومقتضاها تملّك الثمن على تقدير البيع، وتملّك المثمن على تقدير عدم البيع، فعدم تملّك شيء منهما مستلزمٌ لإرتفاع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الثاني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المعاوضة أن يتملّك المشتري بعوضٍ بعينه، ولا يعقل تحقّقهما وتخلّف مقتضاها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يرد على القول بالكشف من حين العقد، ولو التزمنا بالكشف من حين العقد الثاني، فلا يلزم محذور أصلاً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السيّد المحشّي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لزوم توقّف كلّ من الإجازتين على الأُخرى‌، وصحّة العقد الثاني على إجازة المشتري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مال الغير إنّما يكون موقوفاً على إجازته إذا كان ذلك المال ماله، مع قطع النظر عن هذا البيع، وفي المقام إنّما تحدث الملكيّة من الأوّل بشرط هذا البيع والإجازة، ومثل هذا لا يعقل أنْ يكون موقوفاً على الإجازة، فصحّة العقد الثاني، وإجازة المشتري الثاني، لا تتوقّفان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إجازة المشتري الأوّل</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دليلاً على توقّف صحّة البيع الواقع على مال الغير على إجازته يدلّ على توقّفها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المحذور إنّما يلزم على القول بالكشف المشهور، وأمّا على الكشف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بنينا على الكشف من حين العقد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بكشفها عن الملكيّة من حين العقد الأوّل، فحيث أنّ العقد الثاني واقعٌ في ملك الأصلي، فيصحّ بلا توقّفٍ على شيء وينتقل ثمنه إليه، فإذا أجاز المشتري العقد الأوّل الذي أوقعه فضولاً، لزم منه اعتبار الملكيّة من حين العقد الأوّل بنحو النقل في الملكيّة، والكشف في المملوك، وهذا لا يلازم الكشف عن وقوع العقد الثاني في ملك المالك بالفعل، فإنّ هذا الإعتبار وارد على العقد،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الأوّل إنّما يصحّ بالإجازة، ومن شرائطها عدم مسبوقيّتها بالرّد، والعقد الثاني يستلزمُ الرّد، فإنّه لا يجامع العقد الثاني صحّة الأوّل المقتضية لتملّك المالك الثمن الأوّل، فلا محالة يكون الثاني فسخاً للأوّل، وإنْ لم يعلم بوقوعه، وعليه فلا تجدي الإجازة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الرّد والفسخ</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بإنشائه قولاً أو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بفعل ما يفوت محلّ الإجازة، وهذا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يفوّت محلّها، فيترتّب عليه انحلال العقد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يفوّت محلّها بالنسبة إلى الفاعل، ممّا لا يمنع من بقاء العقد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بما أنّه لم ينشأ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ليس كالعتق موجباً لعدم بقاء المحلّ رأساً كي ينحلّ العقد رأساً، بل هو موجبٌ لفوت محلّها بالإضافة إلى المالك لخروج المال عن ملكه، وأمّا الفضولي الذي اشتراه فمحلّ الإجازة بالإضافة إليه باقٍ‌، فلا مانع من شمول أدلّة النفوذ له، ولا يقاس ذلك بتصرّف ذي الخيار من جهة أنّه ينحلّ هناك العقد بمجرّد فعل ما ينافيه، فإنّه هناك لو لم ينحلّ العقد لم يجز التصرّف، لعدم كونه ملكه، وهذا بخلاف المقام كما هو واضح</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كان فعل مفوّتاً لمحلّ الإجازة بالإضافة إلى المتصرّف، كان مفوّتاً لمحلّها بالإضافة إلى غيره أيضاً، إذ البيع عبارة عن تبديل طرفي الإضافة مع اعتبار تعلّق الإضافة بشخص خاص، فمن كان مالكاً حين العقد من جهة فوت محلّ الإجازة بالإضافة إليه ليس له الإجازة، والفضولي الذي اشترى المال لم يكن أحد طرفي الإجازة، فليس له ذلك أيضاً كما ليس له الرّد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هذا إلى أنّه لا تطابق بين ما وقع عليه العقد وما تعلّقت به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 والجواب عنه قد تقدّم، والكلام في المقام في هذا المحذور المذكور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أورده المحقّق الإيرواني 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لشيء إنشاءٌ لردّ كلّ عقدٍ وقع عليه على سبيل الإجمال، وإنْ لم يلتفت إلى العقد ولم يعلم به، فكلّ فعلٍ للمنافي، فهو إنشاءٌ للرّد، فلا وجه للتفصيل بين إنشاء الرّد وفعل ما ينافيه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إنشاء الرّد إنّما هو كسائر الإنشائات متقوّمٌ بالقصد وبدونه لا يتحقّق، وعليه فما أفاده الشيخ رحمه الله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أخيراً في وجه كون الفعل المنافي موجباً لإنفساخ العقد في البيع الخياري، يمكن أن يورد عليه بأنّه إذا لم يكن الفعل في نفسه مستلزماً لإنشاء الرّد، لم يرد إلّابذلك، لأنّه لا محذور في الإلتزام بوقوعه في ملك الغير، وأصالة الصحّة في الفعل لا تصلح لإثبات تحقّق قصد الرّد،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تقدّم عدم قدح الرّد في تأثير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الحاكية لنهي النبي صلى الله عليه و آله عن بيع ما ليس عندك</w:t>
      </w:r>
      <w:r>
        <w:rPr>
          <w:rStyle w:val="FootnoteAnchor"/>
          <w:rtl w:val="true"/>
        </w:rPr>
        <w:footnoteReference w:id="503"/>
      </w:r>
      <w:r>
        <w:rPr>
          <w:rFonts w:ascii="Amiri" w:hAnsi="Amiri" w:eastAsia="Amiri" w:cs="Amiri"/>
          <w:color w:val="111111"/>
          <w:sz w:val="28"/>
          <w:sz w:val="28"/>
          <w:szCs w:val="28"/>
          <w:rtl w:val="true"/>
          <w:lang w:bidi="ar-SA"/>
        </w:rPr>
        <w:t>، وقد تقدّم في أوائل بيع الفضولي أنّها بحسب السند لا كلام فيها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فساد البيع المذكور مطلقاً بالنسبة إلى المالك والمخاطب، أو بالنسبة إلى خصوص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بإطلاقها تدلّ على عدم وقوع البيع للبائع ولو صار ملكاً له لاحقاً وأجاز، بل الظاهر منها إرادة حكم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 صورة تملّكه بعد البيع، وإلّا فعدم وقوعه له قبل تملّكه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عدم ترتّب الأثر المقصود من البيع على هذا البيع، وهذا لا ينافي ترتّب الأثر عليه إذا لحقه الإجازة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إطلاقها عدم ترتّب الأثر عليه حتّى وإنْ 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عنها بأجوبة أُخرى أحسنها جوابان، وقد تقدّما في أدلّة بطلان بيع الفضولي 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البدوي من النبويّ‌، هو النهي عن بيع ما ليس حاضراً عنده، سواءً كان مملوكاً له أم لا، وسواءٌ قدر على تسليمه أم لا، كليّاً كان أو شخصيّاً، وحيث أنّه لا يمكن الإلتزام به تعيّن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النهي عن بيع ما ليس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النهي عن بيع ما لا يقدر على تسلميه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الثاني أقرب، فإنّه لا كلام في عدم أقربيّة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يحيى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وهذه الدابّة وبعنيها اُربحك فيها كذا وكذا؟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اشترها ولاتواجبه البيع قبل أن تستوجبها أوتشتريها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واُربحك كذا وكذا؟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ترك وإنْ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أتاه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 لي متاعاً لعلّي أشتريه منك بنقدٍ أو نسيئة، فابتاعه الرجل من أجله‌؟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يشتريه منه بعدما يملكه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أمر رجلاً يشتري له متاعاً فيشتريه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البيع بعدما يشتريه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يطلب منّي بيع الحرير، وليس عندي منه شيء، فيقاولني عليه واُقاوله في الربح والأجل حتّى نجتمع على شيءٍ‌، ثمّ أذهب فأشتري له الحرير فادعوه‌؟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بيعاً هو أحبّ إليه ممّا عندك يستطيع أن ينصرف إليه ويدعك، أو وجدتَ أنتَ ذلك أتستطيع أن تنصرف إليه وتدعه‌؟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رحمه الله أجاب عنها أوّلاً بما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تدلّ على المنع عن الإلزام والإلتزام من المتبايعين بآثار البيع قبل الإشتراء، فكذا بعده من دون حاجة إلى الإجازة، وهذا لا ينافي الصحّة مع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عن ذلك، والتزم بدلالتها على الفساد، من جهة أنّ عدم ترتّب الأثر المقصود على عقد إلّامع انضمام بعض الأُمور اللّاحقة كالقبض والإجازة لا يقتضي النهي عنه بقول مطلق، بل لابدّ من النهي عنه مقيّداً بتجرّده عن ذلك القيد، فإطلاق النهي يقتضي الفساد حتّى مع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الصحاح الثلاثة الأخيرة ظاهرة في إرادة بيع الكلّي، وتدلّ على أنّه لا يجوز بيع الكلّي في الذمّة ثمّ اشتراء بعض أفراده وتسليمه إلى المشتري الأوّل، وقد اتّفق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ذلك، فيتعيّن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النصوص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في موردها وإنْ كان يحمل على التقيّة، إلّا أنّ ذلك لا ينافي الأخذ بمقتضى عموم مفهوم التعليل، وهو يقتضي البطلان في بيع الشخصي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التعليل لا يقبل التبعيض، بأن يُحمل على التقيّة أو الكراهة في بعض موارده وهو الكلّي، والأخذ بظاهره في مورده الآخر، لا سيّما وأنّ مورد وروده الكلّي، إذ بقاءه في غير مورد الأخبار وإلقائه في موردها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النصوص ساقطة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خالد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في مبحث المعاطاة</w:t>
      </w:r>
      <w:r>
        <w:rPr>
          <w:rStyle w:val="FootnoteAnchor"/>
          <w:rtl w:val="true"/>
        </w:rPr>
        <w:footnoteReference w:id="510"/>
      </w:r>
      <w:r>
        <w:rPr>
          <w:rFonts w:ascii="Amiri" w:hAnsi="Amiri" w:eastAsia="Amiri" w:cs="Amiri"/>
          <w:color w:val="111111"/>
          <w:sz w:val="28"/>
          <w:sz w:val="28"/>
          <w:szCs w:val="28"/>
          <w:rtl w:val="true"/>
          <w:lang w:bidi="ar-SA"/>
        </w:rPr>
        <w:t>، وعرفت أنّه قاصرٌ سنداً ودلالة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فلدوران الراوي بين ابن بختج وابن الحجّاج، والأوّل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ثبوت البأس في صورة إلزام المواعد بقبول السلعة، ووجهه عدم تحقّق البيع في مفروض السؤال، ويكون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لذلك، لأنّ المراد بالكلام الإلتزام البيعي، والمراد بالمحلّليّة والمحرّميّة المنسوبة إليه، محلّليّة الإيجاب للمبيع على المشتري، والثمن على البائع، ومحرّميّة المبيع على البائع والثمن على المشتري،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عدم لزوم البيع قبل الإشتراء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إيجاب البيع عبارة عن إقراره وإثباته على الوجه الذي لايبقى مجال لحَلّه وفسخه من الطرفين، بنحوٍ يكون الإشتراء مقدّمة للوفاء لا لتتميم المعاملة قبل استيجابها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البيع لازماً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التملّك المجامع 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عنه إرشادٌ إلى عدم تحقّقه، فيدلّ على عدم لزوم البيع قبل أن يملك، وهذا ممّا لا كلام فيه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الفساد لا يدلّ عليه</w:t>
      </w:r>
      <w:r>
        <w:rPr>
          <w:rFonts w:eastAsia="Amiri" w:cs="Amiri" w:ascii="Amiri" w:hAnsi="Amiri"/>
          <w:color w:val="111111"/>
          <w:sz w:val="28"/>
          <w:szCs w:val="28"/>
          <w:rtl w:val="true"/>
          <w:lang w:bidi="ar-SA"/>
        </w:rPr>
        <w:t>.</w:t>
      </w:r>
      <w:bookmarkStart w:id="174" w:name="pg11814_111816"/>
    </w:p>
    <w:p>
      <w:pPr>
        <w:pStyle w:val="Heading3"/>
        <w:numPr>
          <w:ilvl w:val="2"/>
          <w:numId w:val="1"/>
        </w:numPr>
        <w:rPr/>
      </w:pPr>
      <w:bookmarkStart w:id="175" w:name="__RefHeading___Toc10865385_73709187"/>
      <w:bookmarkStart w:id="176" w:name="_Toc59"/>
      <w:bookmarkEnd w:id="174"/>
      <w:bookmarkEnd w:id="175"/>
      <w:r>
        <w:rPr>
          <w:rtl w:val="true"/>
        </w:rPr>
        <w:t>صور بيع من باع شيئاً ثمّ مَلَك</w:t>
      </w:r>
      <w:bookmarkEnd w:id="176"/>
    </w:p>
    <w:p>
      <w:pPr>
        <w:pStyle w:val="BookText"/>
        <w:rPr/>
      </w:pPr>
      <w:r>
        <w:rPr>
          <w:rFonts w:ascii="Amiri" w:hAnsi="Amiri" w:eastAsia="Amiri" w:cs="Amiri"/>
          <w:color w:val="111111"/>
          <w:sz w:val="28"/>
          <w:sz w:val="28"/>
          <w:szCs w:val="28"/>
          <w:rtl w:val="true"/>
          <w:lang w:bidi="ar-SA"/>
        </w:rPr>
        <w:t xml:space="preserve">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يبيع عيناً لا يملكها ويمضي ليشتريها ويسلّمها، وبه قال الشافعي وأحمد ولا نعلم فيه خلافاً؛ لقول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ولإشتمالها على الغَرر، فإنّ صاحبها قد لا يبيعها، وهو غير مالك لها، ولا قادرٍ على تسليمها</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الواجب على كلّ تقدير هو الإقتصار على مورد الروايات، وهو مالو باع البائع لنفسه واشترى المشتري غير مترقّبٍ لإجازة المالك، ولا لإجازة البائع إذا صار مالكاً، وهذا هو الذي ذكره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نافياً للخلاف في فساده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يبيع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يبيع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منجزاً، بحيث يرى نفسه ملزَماً في ذلك، فيشتري المبيع من مالكه مقدّمةً للوفاء بعقدة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على أنْ يكون العقد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على أنْ يكون اللّزوم موقوفاً على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النصوص هو الفرض الأوّل، وأنّ الأخيرين باقيان تحت العمومات المقتضية للصحّة، واستظهر من تعليل العلّامة رحمه الله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بالغرر، وعدم القدرة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مفتى به عند الأصحاب هو هذا الفرض</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مطلقة، والمراد من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التعليق البنائي، فقد تقدّم أنّ البناء القلبي لا يؤثّر في الصحّة والفساد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التعليق في المُنشَأ فقد أجمعوا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لتعليق اللّزوم على التملّك معنى محصّل في المقام، لأنّه عبارة عن جعل الخيار، وهو إنّما يكون مقابلاً للإلتزام العقدي من المالك، وليس العقد منسوباً إلى البائع في المقام، والإسم المصدري غير الحاصل لا معنى لجعل الخيار فيه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الشيخ رحمه الله اختيار الشقّ الأوّل، ويدّعي أنّ مقتضى العمومات هي الصحّة مع الإجازة في جميع الفروض، غاية الأمر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البيع المنجّز والملزَم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النهي عنه بالخصوص، وحيث أنّه إرشادٌ إلى الفساد فيدلّ على 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في بعضها مواجبة البيع وإقراره المساوق لكونه منجّزاً،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بعدما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الآخر ظاهرٌ في ذلك؛ فإنّ البيع ظاهرٌ في التمليك بالحمل الشائع المساوق للمنجز، إذ مع عدم الملكيّة لا تمليك بالفعل لإتّحاد الوجود والإيجاد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كلا الإيرادين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باللّزوم المعلّق على التمليك، ليس هو لزوم العقد شرعاً، بل لزومه عرفاً، وله قدس سره اختيار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مبطليّة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تتمّ في غير القيود التي تكون صحّة العقد متوقّفة عليها، فراجع ما ذكرناه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المحقّق الإيرواني رحمه الله على ما استظهره من تعليل العلّامة رحمه الله،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مترقّباً أو غير مترقّب لا أثر له في رفع الغرر وحصوله، ولا في القدرة وعدمها؛ فإنّ توطين النفس على رفع اليد عن البيع عند عدم الإجازة، كتوطين النفس على الإلتزام بالمبيع المجهول على أيّ وجهٍ كان في عدم رفعه للغرر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مترقّباً للإجازة يوجبُ القطع بعدم الإنتقال عن ملكه ما لم يدخل بدله في ملكه، بخلاف ما إذا كان البيع منجّزاً، فلا غرر في الأوّل، كما أنّ البائع بعد تملّكه يكون شرعاً قادراً على تسليمه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رحمه الله تامّ‌، وإنْ كان ما أفاده من الفساد في الفرض الأوّل حتّى مع الإجازة بعد التملّك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رحمه الله إلى أنّها غير مشمولة لنصوص المنع، وهو كذلك، ثمّ أورد على الحكم بالصحّة فيها من جهة أنّ الإجازة لا متعلّق لها، لأنّ العقد كان إنشاءً للبيع عن المالك الأصلي، ولا معنى لإجازة هذا بعد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دفعه بما اندفع به سابقاً الإشكال في عكس المسألة، بأن يكون البيع للمالك بما أنّه مالك بنحوٍ تكون الحيثيّة تقييديّة لا تعليليّة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يورد عليه بأنّه في عكس المسألة على مبنى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البيع هي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بيع الغاصب لنفسه إلّابإيقاع البيع للمالك بما أنّه مالك، وادّعاء أنّه المالك، فلذا التزموا بذلك، وأمّا في المسألة فيمكن قصد كلّ من شخص المالك وذاته وعنوان المالك، وكلّ منهما يجتمع مع قصد المبادلة، فوقوع البيع للمالك بعد الشراء وإجازته يتوقّف على إثبات كون البيع لعنوان المالك، وحيثُ لا سبيل إليه، فلا وجه للحكم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ذكرناه من أنّ البيع ليس معاوضة، بل حقيقته الإعطاء لا مجّاناً، فيمكن تصحيح هذه المعاملة للمالك الأوّل بإجازة المالك الثاني، وتصحيحها للثاني بالتقريب الذي ذكرناه في عكسها، فراجع</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فرضان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77" w:name="pg11814_111820"/>
    </w:p>
    <w:p>
      <w:pPr>
        <w:pStyle w:val="BookText"/>
        <w:rPr/>
      </w:pPr>
      <w:bookmarkEnd w:id="17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الغير موكّلاً إيّاه في هذا البيع أو تحت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الصورة الأُولى من حيث الحكم والمدرك، إذ البيع للنفس ثمّ الإشتراء أعمٌّ من البيع بالمباشرة أو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أنّ دعوى اختصاص نصوص المنع بالأولى، وعدم شمولها لهذا المورد قريبة جدّاً، فحكم الفرضين واحد، وهو أنّه لو باع له بانياً على مالكيّته على تقدير كون البيع معاوضة حقيقة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المالك صحَّ للمالك على الأوّل، ولذلك الغير على الثاني، وإنْ ملكه الثالث فأجاز صحَّ له، وإنْ ملكه البائع فأجازه صحَّ له على التقدير الأوّل، وللبائع على الثاني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865387_73709187"/>
      <w:bookmarkStart w:id="179" w:name="_Toc60"/>
      <w:bookmarkEnd w:id="178"/>
      <w:r>
        <w:rPr>
          <w:rtl w:val="true"/>
        </w:rPr>
        <w:t>حكم ما إذا لم يجز البائع بعد تملّكه</w:t>
      </w:r>
      <w:bookmarkEnd w:id="17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عمّا لو لم يجز المالك على تقدير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بطلان البيع الأوّل</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بالأخبار المتقدّمة، بدعوى شمولها لهذه المسألة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اعتبار طيب النفس في صحّة التجارة، وترتّب آثارهما، إذ المفروض أنّ المالك بعدما صار مالكاً لم يرض بكون ماله للمشتري الأوّل، والتزامه القبلي لم يكن إلّاالتزاماً بكون مال غيره 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شمول الأخبار لهذه المسألة يقيناً، من غير أن يفصّل بين كون البيع منجّزاً أم معلّقاً على تملّك البائع أو إجازته، ينافي ما ذكره قبل </w:t>
      </w:r>
    </w:p>
    <w:p>
      <w:pPr>
        <w:pStyle w:val="BookText"/>
        <w:rPr/>
      </w:pPr>
      <w:r>
        <w:rPr>
          <w:rFonts w:ascii="IRNazanin" w:hAnsi="IRNazanin" w:eastAsia="IRNazanin"/>
          <w:color w:val="111111"/>
          <w:sz w:val="28"/>
          <w:sz w:val="28"/>
          <w:szCs w:val="28"/>
          <w:rtl w:val="true"/>
          <w:lang w:bidi="fa-IR"/>
        </w:rPr>
        <w:t>أسطر من دعوى اختصاصها بالفرض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كلامه في المقام هو البيع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يستدلّ له بأنّه مع عدم الإجازة لا دليل على صحّته، لأنّ العمومات مختصّة بالبيع المستند إلى المالك، وفي المقام لا يكون مستنداً إليه، إذ المراد من الإستناد إلى المالك ليس قيام الإنشاء به، بل المراد إضافة البيع إلى المالك بما هو مالك، وهذا العقد قبل التملّك لم يكن مضافاً إليه لعدم التملّك، وبعده لا يستندُ إليه لعدم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المالك أمرٌ قصدي لا قهري، فكيف يلتزم بها بمجرّد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الحاجة إلى الإجازة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دلَّ على وجوب الوفاء بالعقود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دلَّ على وجوب الوفاء بالشرط</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صادرٌ من هذا الشخص، والمانع عن لزوم الوفاء به قبل التملّك هو كون المبيع مال الغير، إذ لا معنى للوفاء بالإلتزام بمال الغير، وبعد زوال المانع وصيرورته مِلْكاً له، لا مانع من توجّه الأمر بالوفاء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 بجوابين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الوفاء قبل الملك لم يكن شاملاً له، فيستصحب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 والمقام مقام استصحاب حكم الخاص لا مقام الرجوع إلى حكم العام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شمول العام له بالتقريب الذي ذكرناه، لم يكن من جهة خروج بعض الأفراد في بعض الأزمان بدليلٍ مخصّص كي يقال إنّه من موارد استصحاب حكم الخاص بعد ذلك الزمان، بل كان من جهة عدم تماميّة موضوع العام في نفسه، إذ لا وفاء للإلتزام بمال الغير، فالبائع قبل التملّك غير داخلٍ في موضوع العام، فيكون نظير من لم يكن مشمولاً لدليل وجوب إكرام العالم لعدم كونه عالماً، ثمّ صار كذلك، فهل يتوهّم فيه كونه مورداً لإستصحاب عدم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كونه مشمولاً لدليل العام في نفسه، وخروجه بدليل مخصّص، بما أنّه يكون خارجاً عنه من الأوّل لا من الوسط، لا يكون مورداً لإستصحاب حكم الخاص، هذا مضافاً إلى ذلك كلّه ما حقّقناه في محلّه</w:t>
      </w:r>
      <w:r>
        <w:rPr>
          <w:rStyle w:val="FootnoteAnchor"/>
          <w:rtl w:val="true"/>
        </w:rPr>
        <w:footnoteReference w:id="523"/>
      </w:r>
      <w:r>
        <w:rPr>
          <w:rFonts w:ascii="Amiri" w:hAnsi="Amiri" w:eastAsia="Amiri" w:cs="Amiri"/>
          <w:color w:val="111111"/>
          <w:sz w:val="28"/>
          <w:sz w:val="28"/>
          <w:szCs w:val="28"/>
          <w:rtl w:val="true"/>
          <w:lang w:bidi="ar-SA"/>
        </w:rPr>
        <w:t>من كون المرجع عموم العام في جميع الموارد، لا استصحاب حكم الخاص،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العموم المذكور بعموم ما دلَّ على سلطنة الناس على أموالهم، وعدم حِلّها لغيرهم إلّاعن طيب النفس</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يتمّ لو قلنا بدخوله في ملكه وخروجه عن ملكه من دون رضاه، وأمّا إذا قلنا بدخوله في مِلْك المشتري الأوّل بمجرّد اشتراء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البيع الأوّل مقتض لدخول المال في مِلْك المشتري، وكونه مِلْكاً للغير مانعٌ‌، فإذا زال المانع أثر المقتضي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ملكه بخروجه عن مِلْك مالكه الأصلي،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قبل التملّك غير مستندٍ إلى المالك الفعلي، وبعده لا إجازة منه كي يستند إليه، ومع عدم الإستناد لايكون مشمولاً للعمومات، وعليه فالأظهر عدم الصحّة ما لم يجز</w:t>
      </w:r>
      <w:r>
        <w:rPr>
          <w:rFonts w:eastAsia="Amiri" w:cs="Amiri" w:ascii="Amiri" w:hAnsi="Amiri"/>
          <w:color w:val="111111"/>
          <w:sz w:val="28"/>
          <w:szCs w:val="28"/>
          <w:rtl w:val="true"/>
          <w:lang w:bidi="ar-SA"/>
        </w:rPr>
        <w:t>.</w:t>
      </w:r>
      <w:bookmarkStart w:id="180" w:name="pg11814_111824"/>
    </w:p>
    <w:p>
      <w:pPr>
        <w:pStyle w:val="Heading3"/>
        <w:numPr>
          <w:ilvl w:val="2"/>
          <w:numId w:val="1"/>
        </w:numPr>
        <w:rPr/>
      </w:pPr>
      <w:bookmarkStart w:id="181" w:name="__RefHeading___Toc10865389_73709187"/>
      <w:bookmarkStart w:id="182" w:name="_Toc61"/>
      <w:bookmarkEnd w:id="180"/>
      <w:bookmarkEnd w:id="181"/>
      <w:r>
        <w:rPr>
          <w:rtl w:val="true"/>
        </w:rPr>
        <w:t>لو باع معتقداً كونه غير جائز التصرّف</w:t>
      </w:r>
      <w:bookmarkEnd w:id="18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عمّا لو باع معتقداً كونه غير جائز التصرّف، فبانَ أنّه جائز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التصرّف المنكشَف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الولاية، أو لعدم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يبيع عن المالك، أو عن نفسه، فالصور أربع</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865391_73709187"/>
      <w:bookmarkStart w:id="184" w:name="_Toc62"/>
      <w:bookmarkEnd w:id="183"/>
      <w:r>
        <w:rPr>
          <w:rtl w:val="true"/>
        </w:rPr>
        <w:t>لو باع عن المالك فانكشف كونه وليّاً</w:t>
      </w:r>
      <w:bookmarkEnd w:id="184"/>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عن المالك ثمّ ينكشف أنّه كان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رحمه الله في هذه الصورة صحّة البيع، وعدم توقّفها على الإجازة</w:t>
      </w:r>
      <w:r>
        <w:rPr>
          <w:rStyle w:val="FootnoteAnchor"/>
          <w:rtl w:val="true"/>
        </w:rPr>
        <w:footnoteReference w:id="524"/>
      </w:r>
      <w:r>
        <w:rPr>
          <w:rFonts w:ascii="Amiri" w:hAnsi="Amiri" w:eastAsia="Amiri" w:cs="Amiri"/>
          <w:color w:val="111111"/>
          <w:sz w:val="28"/>
          <w:sz w:val="28"/>
          <w:szCs w:val="28"/>
          <w:rtl w:val="true"/>
          <w:lang w:bidi="ar-SA"/>
        </w:rPr>
        <w:t>، وتبعه غيره</w:t>
      </w:r>
      <w:r>
        <w:rPr>
          <w:rStyle w:val="FootnoteAnchor"/>
          <w:rtl w:val="true"/>
        </w:rPr>
        <w:footnoteReference w:id="525"/>
      </w:r>
      <w:r>
        <w:rPr>
          <w:rFonts w:ascii="Amiri" w:hAnsi="Amiri" w:eastAsia="Amiri" w:cs="Amiri"/>
          <w:color w:val="111111"/>
          <w:sz w:val="28"/>
          <w:sz w:val="28"/>
          <w:szCs w:val="28"/>
          <w:rtl w:val="true"/>
          <w:lang w:bidi="ar-SA"/>
        </w:rPr>
        <w:t>، والوجه في ذلك أنّ المفروض كونه وليّاً، فلا يكون فضوليّاً، وسائر الشرائط من قبيل المصلحة موجودة، وعليه فالعقد يكون حينئذٍ صادراً من أهله وواقعاً في محلّه، فيشمله أدلّة النفوذ وإنْ لم يكن البائع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بالولاية جزء الموضوع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ذلك خلاف ظاهر الأدلّة، من جهة أنّ الأحكام تدور مدار موضوعاتها واقعاً، وإناطتها بالعلم تحتاج إلى دليل مفقود</w:t>
      </w:r>
      <w:r>
        <w:rPr>
          <w:rFonts w:eastAsia="Amiri" w:cs="Amiri" w:ascii="Amiri" w:hAnsi="Amiri"/>
          <w:color w:val="111111"/>
          <w:sz w:val="28"/>
          <w:szCs w:val="28"/>
          <w:rtl w:val="true"/>
          <w:lang w:bidi="ar-SA"/>
        </w:rPr>
        <w:t xml:space="preserve">. </w:t>
      </w:r>
      <w:bookmarkStart w:id="185" w:name="pg11814_111825"/>
    </w:p>
    <w:p>
      <w:pPr>
        <w:pStyle w:val="BookText"/>
        <w:rPr/>
      </w:pPr>
      <w:bookmarkEnd w:id="185"/>
      <w:r>
        <w:rPr>
          <w:rFonts w:ascii="Amiri" w:hAnsi="Amiri" w:eastAsia="Amiri" w:cs="Amiri"/>
          <w:color w:val="111111"/>
          <w:sz w:val="28"/>
          <w:sz w:val="28"/>
          <w:szCs w:val="28"/>
          <w:rtl w:val="true"/>
          <w:lang w:bidi="ar-SA"/>
        </w:rPr>
        <w:t>وأورد السيّد قدس سره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وإنْ صدر عمّن كان نافذ التصرّف، إلّاأنّ المفروض عدم علمه بذلك، فلعلّه لو كان عالماً بأنّه وليٌّ ما كان راضياً بهذا البيع الخاص، ومجرّد موافقته للمصلحة لا يوجب لزومه على الولي، إذ يمكن أنْ يكون هناك فردٌ آخر من البيع مثله في الصلاح، فيكون الإختيار في التعيين إليه، فلا فرق بين هذه الصورة وبين ما لو بانَ كونه مالكاً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القصد إلى النقل والرضا به بعنوان أنّه مالُ المولّى عليه، والمفروض عدمه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إنّما دلَّ على نفوذ تصرّفات الولي في مال المولّى عليه بما فيه صلاحه، ولم يدلّ دليلٌ على لزوم قصد عنوان المولّى عليه بهذا العنوان، والقطع بعدم رضاه بالمعاملة لو التفت إلى الولاية لا يضرّ إذا كان راضياً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قبيل تخلّف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وعدم التوقّف على الإجازة لو باع لنفسه وانكشف كونه وليّاً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865393_73709187"/>
      <w:bookmarkStart w:id="187" w:name="_Toc63"/>
      <w:bookmarkEnd w:id="186"/>
      <w:r>
        <w:rPr>
          <w:rtl w:val="true"/>
        </w:rPr>
        <w:t>لو باع لنفسه فانكشف كونه وليّاً</w:t>
      </w:r>
      <w:bookmarkEnd w:id="187"/>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وينكشف كونه وليّاً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أفاده الشيخ رحمه الله في بيع الغاصب لنفسه</w:t>
      </w:r>
      <w:r>
        <w:rPr>
          <w:rStyle w:val="FootnoteAnchor"/>
          <w:rtl w:val="true"/>
        </w:rPr>
        <w:footnoteReference w:id="527"/>
      </w:r>
      <w:bookmarkStart w:id="188" w:name="pg11814_111826"/>
    </w:p>
    <w:p>
      <w:pPr>
        <w:pStyle w:val="BookText"/>
        <w:rPr/>
      </w:pPr>
      <w:bookmarkEnd w:id="1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أنّه إنّما يبيع للمالك بما هو مالكٌ تحقيقاً للمعاوضة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البناء على الصحّة، وعدم الوقوف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البيع واقعٌ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الوقوف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فلصدوره عن رضا من له الولاية على مثل هذا البيع، فلا حاجة إلى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رحمه الله في وجه الإحتياج إليها من عدم الوقوع على الوجه المأذون فيه، 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غرضه إنْ كان عدم كونه مأذوناً فيه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كون بيع الفضولي لنفسه أو لغيره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غرضه عدم كونه مأذوناً فيه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كونه وليّاً، ولعلّه 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بناءً على ما ذكرناه من أنّ التنزيل لا يصحّح قصد المعاوضة، فلا يمكن تصحيح البيع في المقام، لأنّ الولي لا يتمكّن من تملّك مال المولّى عليه مجّاناً</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865395_73709187"/>
      <w:bookmarkStart w:id="190" w:name="_Toc64"/>
      <w:bookmarkEnd w:id="189"/>
      <w:r>
        <w:rPr>
          <w:rtl w:val="true"/>
        </w:rPr>
        <w:t>لو باع عن المالك فانكشف كونه مالكاً</w:t>
      </w:r>
      <w:bookmarkEnd w:id="190"/>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عن المالك ثمّ ينكشف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جهتين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الصحّة، هل يتوقّف على الإجازة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العلّامة</w:t>
      </w:r>
      <w:r>
        <w:rPr>
          <w:rStyle w:val="FootnoteAnchor"/>
          <w:rtl w:val="true"/>
        </w:rPr>
        <w:footnoteReference w:id="529"/>
      </w:r>
      <w:r>
        <w:rPr>
          <w:rFonts w:ascii="IRNazanin" w:hAnsi="IRNazanin" w:eastAsia="IRNazanin"/>
          <w:color w:val="111111"/>
          <w:sz w:val="28"/>
          <w:sz w:val="28"/>
          <w:szCs w:val="28"/>
          <w:rtl w:val="true"/>
          <w:lang w:bidi="fa-IR"/>
        </w:rPr>
        <w:t>وولده</w:t>
      </w:r>
      <w:r>
        <w:rPr>
          <w:rStyle w:val="FootnoteAnchor"/>
          <w:rtl w:val="true"/>
        </w:rPr>
        <w:footnoteReference w:id="530"/>
      </w:r>
      <w:r>
        <w:rPr>
          <w:rFonts w:ascii="Amiri" w:hAnsi="Amiri" w:eastAsia="Amiri" w:cs="Amiri"/>
          <w:color w:val="111111"/>
          <w:sz w:val="28"/>
          <w:sz w:val="28"/>
          <w:szCs w:val="28"/>
          <w:rtl w:val="true"/>
          <w:lang w:bidi="ar-SA"/>
        </w:rPr>
        <w:t>والشهيد</w:t>
      </w:r>
      <w:r>
        <w:rPr>
          <w:rStyle w:val="FootnoteAnchor"/>
          <w:rtl w:val="true"/>
        </w:rPr>
        <w:footnoteReference w:id="531"/>
      </w:r>
      <w:r>
        <w:rPr>
          <w:rFonts w:ascii="Amiri" w:hAnsi="Amiri" w:eastAsia="Amiri" w:cs="Amiri"/>
          <w:color w:val="111111"/>
          <w:sz w:val="28"/>
          <w:sz w:val="28"/>
          <w:szCs w:val="28"/>
          <w:rtl w:val="true"/>
          <w:lang w:bidi="ar-SA"/>
        </w:rPr>
        <w:t>وغيرهم</w:t>
      </w:r>
      <w:r>
        <w:rPr>
          <w:rStyle w:val="FootnoteAnchor"/>
          <w:rtl w:val="true"/>
        </w:rPr>
        <w:footnoteReference w:id="532"/>
      </w:r>
      <w:r>
        <w:rPr>
          <w:rFonts w:ascii="Amiri" w:hAnsi="Amiri" w:eastAsia="Amiri" w:cs="Amiri"/>
          <w:color w:val="111111"/>
          <w:sz w:val="28"/>
          <w:sz w:val="28"/>
          <w:szCs w:val="28"/>
          <w:rtl w:val="true"/>
          <w:lang w:bidi="ar-SA"/>
        </w:rPr>
        <w:t>القول بالبطلان فيما لو باع مال أبيه بظنّ حياته فبانَ ميّتاً، واستدلّ له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توضيحه أنّ البيع للأب بظنّ حياته بحسب الطبع، إنّما يكون بيعاً للأب، وحيثيّة الملكيّة تكون تعليليّة لا تقييديّة، فمن قَصَد البيع له لم يكن مالكاً ليقع له ولو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أنّ ما أورده الشيخ رحمه الله عليه بأنّ بيعه عن الأب إنّما يكون عنه من حيث أنّه مالك باعتقاده، وفي الحقيقة إنّما قَصَد البيع عن المالك، كما ذكروه فيما لو باع ملك غيره باعتقاد أنّه ملكه</w:t>
      </w:r>
      <w:r>
        <w:rPr>
          <w:rStyle w:val="FootnoteAnchor"/>
          <w:rtl w:val="true"/>
        </w:rPr>
        <w:footnoteReference w:id="533"/>
      </w:r>
      <w:r>
        <w:rPr>
          <w:rFonts w:ascii="Amiri" w:hAnsi="Amiri" w:eastAsia="Amiri" w:cs="Amiri"/>
          <w:color w:val="111111"/>
          <w:sz w:val="28"/>
          <w:sz w:val="28"/>
          <w:szCs w:val="28"/>
          <w:rtl w:val="true"/>
          <w:lang w:bidi="ar-SA"/>
        </w:rPr>
        <w:t>،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إيراد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رحمه الله على الشيخ رحمه الله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 التقييديّة لا يمكن الإلتزام بها في الموضوعات الشخصيّة؛ لأنّ الفرد الخارجي غيرقابل للتعدّد، فتقييده ممتنعٌ‌، فالأب إذا كان هو الذي بيع عنه، فهو ملحوظ بخصوصيّته، وتوصيفه بأنّه المالك حيثيّة تعليليّة، والحيثيّة التعليليّة لاأثرلها لاتّحاد المُنشَأوالمجاز</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الخارجيّة المتعلّقة بالموضوعات الشخصيّة على قسمين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الحقيقيّة غير المتقوّمة بالقصد كالأكل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الاعتباريّة المتقوّمة به كالبيع والإئتمام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يتمّ فيه ما ذكره، من جهة أنّ تلك الأفعال لا تتعلّق بالعناوين، مثلاً الضرب لا يتعلّق بالعنوان، فهو إمّا أن يقع وإمّا لا يقع، ولا يعقل وقوعه على تقدير دون تقدير، وهذا لا يتمّ في القسم الثاني؛ لأنّ الأفعال التي تكون من هذا القبيل تتعلّق بالعناوين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يتصوّر وقوع البيع عن الأب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عن المالك، بحيث تكون الحيثيّة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عنه بنحو تكون الحيثيّة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رحمه الله لا يرد عليه ذلك، بل الصحيح أن يورد عليه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الإيراد واردٌ عليه على مسلكه رحمه الله، حيث أنّه في كتاب الصلاة في مبحث الجماعة، في مسألة من اقتدى بشخص فبانَ غيره ذهب إلى هذا المبنى</w:t>
      </w:r>
      <w:r>
        <w:rPr>
          <w:rStyle w:val="FootnoteAnchor"/>
          <w:rtl w:val="true"/>
        </w:rPr>
        <w:footnoteReference w:id="535"/>
      </w:r>
      <w:r>
        <w:rPr>
          <w:rFonts w:ascii="Amiri" w:hAnsi="Amiri" w:eastAsia="Amiri" w:cs="Amiri"/>
          <w:color w:val="111111"/>
          <w:sz w:val="28"/>
          <w:sz w:val="28"/>
          <w:szCs w:val="28"/>
          <w:rtl w:val="true"/>
          <w:lang w:bidi="ar-SA"/>
        </w:rPr>
        <w:t xml:space="preserve">، ونحن أوردنا عليه بعين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السادس من هذا الشرح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تنزّلنا عن ذلك، وسلّمنا أنّ البيع يكون عن المالك بما هو مالك بحيث يعمّ نفسه، فحيث أنّه يعتقد إنطباقه على أبيه فَقَصَدَ الإطلاق، فهو في حكم التعليق،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إنْ كان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أنّه يعتقد حياته فَقَصدُ الإطلاق في عقده يعدّ عبثاً ومنافياً للقَصد الجدّي المشترط وجوده في المعاملة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اندفاع ماذكره الشيخ رحمه الله</w:t>
      </w:r>
      <w:r>
        <w:rPr>
          <w:rStyle w:val="FootnoteAnchor"/>
          <w:rtl w:val="true"/>
        </w:rPr>
        <w:footnoteReference w:id="537"/>
      </w:r>
      <w:r>
        <w:rPr>
          <w:rFonts w:ascii="Amiri" w:hAnsi="Amiri" w:eastAsia="Amiri" w:cs="Amiri"/>
          <w:color w:val="111111"/>
          <w:sz w:val="28"/>
          <w:sz w:val="28"/>
          <w:szCs w:val="28"/>
          <w:rtl w:val="true"/>
          <w:lang w:bidi="ar-SA"/>
        </w:rPr>
        <w:t>وتبعه المحقّق النائيني رحمه الله</w:t>
      </w:r>
      <w:r>
        <w:rPr>
          <w:rStyle w:val="FootnoteAnchor"/>
        </w:rPr>
        <w:footnoteReference w:id="53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539"/>
      </w:r>
      <w:r>
        <w:rPr>
          <w:rFonts w:ascii="Amiri" w:hAnsi="Amiri" w:eastAsia="Amiri" w:cs="Amiri"/>
          <w:color w:val="111111"/>
          <w:sz w:val="28"/>
          <w:sz w:val="28"/>
          <w:szCs w:val="28"/>
          <w:rtl w:val="true"/>
          <w:lang w:bidi="ar-SA"/>
        </w:rPr>
        <w:t>، من أنّ هذا الدليل لا يجتمع مع الدليل الأوّل من جهة أنّ أساس الأوّل وقوع البيع عن الأب، وأساس هذا وقوعه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بصحّة العقد، كما أنّ عدم القصد الجدّي بهذه الكيفيّة غير مضرّ بصحّة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كماتقدّم في أوّل مسألة بيع الفضولي</w:t>
      </w:r>
      <w:r>
        <w:rPr>
          <w:rStyle w:val="FootnoteAnchor"/>
          <w:rtl w:val="true"/>
        </w:rPr>
        <w:footnoteReference w:id="540"/>
      </w:r>
      <w:r>
        <w:rPr>
          <w:rFonts w:ascii="Amiri" w:hAnsi="Amiri" w:eastAsia="Amiri" w:cs="Amiri"/>
          <w:color w:val="111111"/>
          <w:sz w:val="28"/>
          <w:sz w:val="28"/>
          <w:szCs w:val="28"/>
          <w:rtl w:val="true"/>
          <w:lang w:bidi="ar-SA"/>
        </w:rPr>
        <w:t>، وعليه فالصحيح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البيع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الأب بما أنّه مالكٌ بحيث يكون المقصود هو المالك بحيث يعمّ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وإنْ كان عن الأب كما هو كذلك بحسب الطبع، فالبيع باطلٌ لا يمكن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غير واحدٍ لزوم العقد، وعدم الحاجة إلى إجازة مستأنفة</w:t>
      </w:r>
      <w:r>
        <w:rPr>
          <w:rStyle w:val="FootnoteAnchor"/>
          <w:rtl w:val="true"/>
        </w:rPr>
        <w:footnoteReference w:id="541"/>
      </w:r>
      <w:r>
        <w:rPr>
          <w:rFonts w:ascii="Amiri" w:hAnsi="Amiri" w:eastAsia="Amiri" w:cs="Amiri"/>
          <w:color w:val="111111"/>
          <w:sz w:val="28"/>
          <w:sz w:val="28"/>
          <w:szCs w:val="28"/>
          <w:rtl w:val="true"/>
          <w:lang w:bidi="ar-SA"/>
        </w:rPr>
        <w:t>، لكن عن المحقّق والشهيد الثانييّن</w:t>
      </w:r>
      <w:r>
        <w:rPr>
          <w:rStyle w:val="FootnoteAnchor"/>
          <w:rtl w:val="true"/>
        </w:rPr>
        <w:footnoteReference w:id="542"/>
      </w:r>
      <w:r>
        <w:rPr>
          <w:rFonts w:ascii="Amiri" w:hAnsi="Amiri" w:eastAsia="Amiri" w:cs="Amiri"/>
          <w:color w:val="111111"/>
          <w:sz w:val="28"/>
          <w:sz w:val="28"/>
          <w:szCs w:val="28"/>
          <w:rtl w:val="true"/>
          <w:lang w:bidi="ar-SA"/>
        </w:rPr>
        <w:t>وقوفه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للتوقّف على الإجازة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يقصد إلى البيع الناقل للملك الآن، بل مع إجازة المالك</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الملتفت إلى كون المال للغير، وأنّه لا ينتقل عن مِلكه قهراً، لامحالة يكون قصده للنقل مقيّداً بالإجازة، وحيث أنّ العقود تابعة للقصود، فلابدَّ وأن تقع الإجازة حتّى يقع النقل على الوجه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قصد البيع مع المالك لا عن شخص الغير، وإلّا بطل البيع كماتقدّم، وعليه وإنْسُلّم كون النقل موقوفاًعلى الإجازة، إلّاأنّه من جهة انطباق عنوان المالك علينفسه واقعاً، يقع النقل عنه بقصده، فلاحاجة إلى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يبيع عن المالك عن قصدٍ إليه، والمفروض أنّه هو المالك، فلا حاجة إلى الإجازة، ولعلّه إليه يرجع ما ذكره المحقّق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قصده إلى أصل البيع كافٍ‌</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البيع هي النقل في نظر الناقل، لا النقل في نظر الشارع، فالإلتفات إلى أنّه لا يمكن أن ينتقل إليه مال الغير قهراً، غير منافٍ لقصد النقل الذي به قوام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الإنتقال شرعاً من آثار البيع، ولا يلزم قصده حتّى يقال إنّه موقوف على الإجازة، وإلى هذا نظر الشيخ رحمه الله فيما ذكره في مقام الجواب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عدم القصد المذكور لا يقدح بناء على الكشف</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قصد النقل فعلاً يناسب القول بالنقل، فإنّ الإنتقال إنّما يكون من حين الإجازة، بخلاف القول بالكشف، فإنّ الإنتقال فيه فعلي، فيمكن قصده حال النقل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هو وقوف النقل على الإجازة لا تأخّره عنها، وهذا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 فيه بين القول بالنقل والكشف، فإنّه على الكشف أيضاً يكون النقل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 من أنّ أكثر أدلّة اشتراط الإجازة في بيع الفضولي جارية هنا</w:t>
      </w:r>
      <w:r>
        <w:rPr>
          <w:rStyle w:val="FootnoteAnchor"/>
          <w:rtl w:val="true"/>
        </w:rPr>
        <w:footnoteReference w:id="547"/>
      </w:r>
      <w:r>
        <w:rPr>
          <w:rFonts w:ascii="Amiri" w:hAnsi="Amiri" w:eastAsia="Amiri" w:cs="Amiri"/>
          <w:color w:val="111111"/>
          <w:sz w:val="28"/>
          <w:sz w:val="28"/>
          <w:szCs w:val="28"/>
          <w:rtl w:val="true"/>
          <w:lang w:bidi="ar-SA"/>
        </w:rPr>
        <w:t>، ومراده بها أدلّة اعتبار التراضي وطيب النفس كما يصرّح به بعد ذلك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اعتبار رضا المالك فى التصرّف فى ماله بما هو ماله لا ذات ما هو ماله، ولذا لو قدّم إلى غيره طعاماً بتخيّل أنّه لغيره، لم يجز له التصرّف فيه لو علم بأنّه له، وفي المقام بما أنّ البائع إنّما رضي بنقل مالٍ معيّن اتّفق كونه مِلْكاً له في الواقع، ولم يرض بنقله بما هو ماله، فيحتاج إلى الإجازة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البيع عن شخص مَنْ يتخيّل كونه مالكاً، لزم بطلان البيع، وعدم إمكان تصحيحه ولو بالإجازة، وإنْ كان عن المالك بنحوٍ يعمّ نفسه، فالرضا بنقل ماله بعنوان أنّه ماله موجود، فإمّا يكون باطلاً، أو يكون لازماً غير متوقّفٍ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راضياً ببيع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البيع بيعاً عن الأب بشخصه، بطل البيع لعدم المورد للإجازة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بيعاً عن المالك بما هو مالك، بنحوٍ يعمّ نفسه، كان الرضا متعلّقاً بنقل مال المالك الواقعي، وإنْ كان منطبقاً على نفسه، ومعه لا حاجة إلى الإجازة لصدور العقد عنه مباشرة وعن الرضا، وهو أولى من إذنه وإجازته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هذا يرجع ما استدلّ به لعدم الإحتياج إلى الإجازة، بما نقله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قصده إلى نقل مال نفسه إنْ حصل هنا بمجرّد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يرد عليه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ثابتٌ للمالك من باب خيار الفسخ، فعقده متزلزلٌ من حيث البقاء لا من باب الإجازة، فيكون متزلزلاً من حيث الحدوث معلّلاً بقاعدة نفي الضرر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أجاب به الشيخ الأعظم رحمه الله بما حاصله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الرجوع إلى قاعدة نفي الضرر التي هي من الأدلّة الثانويّة، بعد كون اعتبار الرضا وطيب النفس ممّا تقتضيه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الأولية توقّف الإنتقال على الرضا، فمع فقده لا يتحقّق الإنتقال، ومع عدمه كيف يحكم بثبوت الخيار الذي هو فرع 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المترتّب على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ضرراً ماليّاً كما في موارد خياري العيب والغبن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ضرراً سلطانيّاً، أي يكون موجباً للنقص في سلطانه عليماله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يتدارك الضرر بالخيار، وأمّا في الثاني فالتحفّظ عليه إنّما يكون بالتحفّظ على سلطانه على ماله، وسدّ بابه إنّما هو بالإلتزام بعدم خروجه عن مِلْكه بلا رضاه، لا خروجه عند وتداركه بالخيار، إذ أصل الإنتقال ولو متزلزلاً ضررٌ عليسلطنة المالك في كلّ‌الأحوال، ومثل هذا الضرر يوجب رفع الصحّة لااللّزوم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أنّ ما أورده المحقّق النائيني رحمه الله على الشيخ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الصحّة ليست أمراً مجعولاً حتّى ترتفع بها، بل هي منتزعة من تحقّق الشرائط، فلو دلَّ دليلٌ على اعتبار قيدٍ في ناحية الأسباب أو المسبّبات، فنفس هذا الدليل كاف لإثبات هذا القيد، وإلّا فلا يمكن إثبات قيدٍ بقاعدة الضرر ونحوها؛ لأنّها حاكمة على الأحكام الثابتة، ولا يمكن إثبات حكمٍ بها لولا جعله لزم منه الضرر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لأنّ دليل نفي الضرر يرفع إمضاء الشارع للعقد الذي يلزم منه هذا الضرر،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الحكم بالصحّة في هذه الصورة غير متوقّفة على القول بصحّة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الأربعة التي أقاموها على بطلان بيع الفضولي من الكتاب والسُنّة والإجماع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هذا العقد، لأنّه صدر ممّن بيده أمر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بفساد عقد الفضولي من باب حكم العقل بقبح التصرّف في مال الغير، يتّجه البطلان في المقام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بقبح التصرّف فيما هو مال الغير واقعاًبمناط واقعي، وحكمه بقبح التصرّف فيما علم أنّه مالُ الغير طريقي، فالحكم الشرعي المستكشف من الأوّل من باب الملازمة حكمٌ واقعي، والحكم الشرعي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1" w:name="pg11814_111834"/>
    </w:p>
    <w:p>
      <w:pPr>
        <w:pStyle w:val="BookText"/>
        <w:rPr/>
      </w:pPr>
      <w:bookmarkEnd w:id="191"/>
      <w:r>
        <w:rPr>
          <w:rFonts w:ascii="Amiri" w:hAnsi="Amiri" w:eastAsia="Amiri" w:cs="Amiri"/>
          <w:color w:val="111111"/>
          <w:sz w:val="28"/>
          <w:sz w:val="28"/>
          <w:szCs w:val="28"/>
          <w:rtl w:val="true"/>
          <w:lang w:bidi="ar-SA"/>
        </w:rPr>
        <w:t>المستفادمن الثاني طريقي، فإذا انكشف مخالفة الإعتقادللواقع لايكون إلّا تجرّياً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استثناء الشيخ رحمه الله هو حكم العقل بقبح التصرّف،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المدرك هو هذا الحكم من العقل، اتّجه الحكم بالفساد هنا، لأنّ موضوع حكم العقل بالقبح ليس هو الواقع، بل ما اعتقد أنّه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فكون الحكم المستفاد من هذا الحكم في بعض الموارد واقعيّاً وفي آخر طريقيّاً، أجنبيٌ عن ما هو محلّ استثناء الشيخ</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865397_73709187"/>
      <w:bookmarkStart w:id="193" w:name="_Toc65"/>
      <w:bookmarkEnd w:id="192"/>
      <w:r>
        <w:rPr>
          <w:rtl w:val="true"/>
        </w:rPr>
        <w:t>لو باع لنفسه فانكشف أنّه له</w:t>
      </w:r>
      <w:bookmarkEnd w:id="193"/>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باعتقاد أنّه لغيره فانكشف 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أنّه ماله، وكان في اعتبار العقلاء أيضاً كذلك كما في ثمن الخمر، أم لم يكن كما في المال الحاصل من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يبني على ذلك، بل يبيع بأن يُخرج المثمن عن ملك ذلك الغير، ويُدخل ثمنه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الصحّة، وعدم الوقوف على الإجازة، لأنّه باعه عن الرضا بعنوان أنّه ماله، فالعقد تامٌّ من حيث الأركان حتّى من ناحية الرضا بالإنتقال بعنوان أنّه ماله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عدم الوقوف هنا وجهٌ لا يجري في الثالثة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متينٌ‌، بل هو وجهٌ وجيه</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اعتبار الإجازة بناءً على اعتبار رضا البائع بانتقال ماله بعنوان أنّه ماله في البيع، في محلّها، لأنّه إنّما رضي بانتقال ما يعتقد أنّه مال الغير، ولم يرض بانتقال ماله بهذا العنوان</w:t>
      </w:r>
      <w:r>
        <w:rPr>
          <w:rFonts w:eastAsia="Amiri" w:cs="Amiri" w:ascii="Amiri" w:hAnsi="Amiri"/>
          <w:color w:val="111111"/>
          <w:sz w:val="28"/>
          <w:szCs w:val="28"/>
          <w:rtl w:val="true"/>
          <w:lang w:bidi="ar-SA"/>
        </w:rPr>
        <w:t>.</w:t>
      </w:r>
      <w:bookmarkStart w:id="194" w:name="pg11814_111836"/>
    </w:p>
    <w:p>
      <w:pPr>
        <w:pStyle w:val="Heading3"/>
        <w:numPr>
          <w:ilvl w:val="2"/>
          <w:numId w:val="1"/>
        </w:numPr>
        <w:rPr/>
      </w:pPr>
      <w:bookmarkStart w:id="195" w:name="__RefHeading___Toc10865399_73709187"/>
      <w:bookmarkStart w:id="196" w:name="_Toc66"/>
      <w:bookmarkEnd w:id="194"/>
      <w:bookmarkEnd w:id="195"/>
      <w:r>
        <w:rPr>
          <w:rtl w:val="true"/>
        </w:rPr>
        <w:t>القول في المجاز</w:t>
      </w:r>
      <w:bookmarkEnd w:id="1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المقام عن المجاز، وتمام الكلام فيه يتحقّق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كونه جامعاً لجميع الشروط المعتبرة في تأثيره عدا رضا المالك</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لزوم وجود الشروط المعتبرة في إنشاء العقد، وأمّا غيرها من الشروط من شرائط المتعاقدين والعوضين،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وجوده حال العقد، ككون العاقد ممّن يصحّ منه المعاقدة والمعاهدة، إمّا عقلاً ككونه حيّاً، أو شرعاً ككونه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وجوده في من زمام أمر العقد بيده، سواء كان هو المالك أو وليّ التصرّف، كالقدرة على التسليم، فإنّ دليل اعتبارها إنّما يدلّ على ذلك، ولذا لو كان مجري الصيغة غير قادر على التسليم، وكان البيع للصبي غير القادر، ولكن كان وليّه قادراً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المالك، ككون المالك للمصحف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يعتبر وجوده حين العقد، ولا يخفى وجهه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فلايعتبر، بل يعتبر وجوده حين الإجازة حتّى على الكشف، فإنّه إنّما يكون في الملكيّة لا في انتساب العقد إلى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يعتبر وجوده حين صيرورة العقد عقد من بيده زمام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من حين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بالكشف يعتبر وجوده حين العقد، لأنّه أوّل زمان حصول الملكيّة، وأمّا على القول بالنقل فلا يعتبر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قدس سره لإعتبار الشروط فيه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العقد الإنشائي إمّا تمام المسبّب أو جزءه، وعلى كلّ تقدير ما ثبت اعتباره في العقد يعتبر فيه لنفس دليل الإعتبار، بل ما دلَّ دليله على اعتباره في العقد التامّ دون جزئه يعتبر فيه أيضاً، لأنّ الإجازة ليست جزء العقد، بل هي شرط تأثيره، وتمام العقد إنّما هو ما وقع بين الفضولي والأصيل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كونها جزء فإنّما هي جزء السبب المملّك لا جزء البيع الإنشائي، وظاهر الأدلّة اعتبار ذلك في البيع الإنشائي دون السبب المملّك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عند بيان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بذلك اعتبار العلم بالعوضين حين العقد، أمّا أنّه هل يعتبر كون المجري للصيغة كذلك، أم يعتبر كون المجيز كذلك فلا يثبت بذلك، فلابدَّ من الرجوع في ذلك إلى وجه آخر، والظاهر هو الأوّل، فإنّ المجيز إنّما ينفذ العقد الواقع الصحيح وينسبه إلى نفسه، فلابدَّ وأنْ يكون العقد مع قطع النظر عن ذلك صحيحاً، ومن جملة ما يعتبر في الصحّة العلم بالعوضين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الفرق بين الإذن والإجازة، فإنّ العقد في الأوّل من حين تحقّقه يستند إلى الآذن، فيكفي كونه عالماً بالعوضين، بخلاف صورة الإجازة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بقاء الشرائط المعتبرة حين العقد إلى زمان الإجازة،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7" w:name="pg11814_111838"/>
    </w:p>
    <w:p>
      <w:pPr>
        <w:pStyle w:val="BookText"/>
        <w:rPr/>
      </w:pPr>
      <w:bookmarkEnd w:id="197"/>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وجود الشرائط حين الإجازة أم لا؟</w:t>
      </w:r>
    </w:p>
    <w:p>
      <w:pPr>
        <w:pStyle w:val="BookText"/>
        <w:rPr/>
      </w:pPr>
      <w:r>
        <w:rPr>
          <w:rFonts w:ascii="Amiri" w:hAnsi="Amiri" w:eastAsia="Amiri" w:cs="Amiri"/>
          <w:color w:val="111111"/>
          <w:sz w:val="28"/>
          <w:sz w:val="28"/>
          <w:szCs w:val="28"/>
          <w:rtl w:val="true"/>
          <w:lang w:bidi="ar-SA"/>
        </w:rPr>
        <w:t xml:space="preserve">الحقّ أنّ شروط العقد لا معنى لإعتبارها حين الإجازة إلّاعلى القول بأنّها بيعٌ مستأنف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إيجابٌ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قبولٌ‌، وأمّا غيرها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منها معتبراً فيمن بيده زمام العقد، فإنّه يعتبر وجودها حينها، لأنّه حين الإجازة يستند العقد إلى المجيز، ويصير العقد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معتبراً في حال العقد، فإنّه لا يعتبر وجودها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معتبراً في المالك، فإنّه يفصّل فيها بين القول بالكشف والنقل، وعلى الأوّل لا يعتبر وعلى الثاني يعتبر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استمرار وجود الشرائط من حين العقد إلى حين الإجازة، أم لا؟</w:t>
      </w:r>
    </w:p>
    <w:p>
      <w:pPr>
        <w:pStyle w:val="BookText"/>
        <w:rPr/>
      </w:pPr>
      <w:r>
        <w:rPr>
          <w:rFonts w:ascii="Amiri" w:hAnsi="Amiri" w:eastAsia="Amiri" w:cs="Amiri"/>
          <w:color w:val="111111"/>
          <w:sz w:val="28"/>
          <w:sz w:val="28"/>
          <w:szCs w:val="28"/>
          <w:rtl w:val="true"/>
          <w:lang w:bidi="ar-SA"/>
        </w:rPr>
        <w:t>الأظهر عدم الإعتبار، ويظهر وجهه ممّا قدّمناه</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0865401_73709187"/>
      <w:bookmarkStart w:id="199" w:name="_Toc67"/>
      <w:bookmarkEnd w:id="198"/>
      <w:r>
        <w:rPr>
          <w:rtl w:val="true"/>
        </w:rPr>
        <w:t>اعتبار كون المجاز معلوماً تفصيلاً</w:t>
      </w:r>
      <w:bookmarkEnd w:id="19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المجاز كونه معلوماً للمجيز بالتفصيل أم لا؟</w:t>
      </w:r>
    </w:p>
    <w:p>
      <w:pPr>
        <w:pStyle w:val="BookText"/>
        <w:rPr/>
      </w:pPr>
      <w:r>
        <w:rPr>
          <w:rFonts w:ascii="Amiri" w:hAnsi="Amiri" w:eastAsia="Amiri" w:cs="Amiri"/>
          <w:color w:val="111111"/>
          <w:sz w:val="28"/>
          <w:sz w:val="28"/>
          <w:szCs w:val="28"/>
          <w:rtl w:val="true"/>
          <w:lang w:bidi="ar-SA"/>
        </w:rPr>
        <w:t>وجهان، وتنقيح القول عنه يتحقّق بالبحث في مقامين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العلم التفصيلي بالمُجاز من حيث العوضين ونوع العقد من البيع والهبة وغيرهما، أم لا يعتبر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العلم بوقوع العقد، أم يكفي احتمال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لإعتبار العلم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أحد ركني العقد، إذ المعاهدة الحقيقيّة إنّما تحصل وتتحقّق من المالكين بعد الإجازة، فيشبه القبول مع عدم تعيين الإيجاب عند القابل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اعتبار العلم بالعوضين ونوع العقد لو دلَّ على اعتباره في البيع والعقد، وقلنا إنّ ظاهره اعتبار ذلك في البيع والعقد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السبب للمعاقدة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لإعتباره في الإجازة، لأن مجرّد وجود الشبه مع القبول لا يوجب الإلحاق في الحكم، وإلّا فالإذن السابق أيضاً كذلك، مع أنّه لا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الإجازة لا معنى لتعلّقها بالعقد على نحو الإطلاق، لوقوع عقد الفضولي على شيء خاص، وهو لو كان مجهولاً عند المجيز، فلا تشملها الأدلّة الدالّة على نفوذ الإجازة، بل حكمها حكم تعلّق الوكالة بالأمر المبهم التي لا اعتبار بها عند العقلاء</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الإطلاق في الإجازة، بمعنى تعلّقها بما وقع أيّاً ما كان، وليس ذلك من قبيل الأمر المبهم الذي لا واقع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كون تعلّقها بالعقد على نحو الإطلاق، غاية الأمر كونها من قبيل إجازة المجهول، وهي كالإذن في المجهول لا إشكال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لاتأثير لتوجّه الإذن إلى المبهم، لأنّ المبهم ممّا لاواقعٌ‌، وكذلك إجازته، وأمّا الإذن في المجهول فالأظهر عدم المحذور فيه، وكذلك الإجازة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أيضاً، من أنّ الإجازة مع عدم العلم بالمجاز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تندرج في عموم نهي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المنفيّ مختصٌّ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العموم، لا إشكال في عدم كون التوكيل والإذن مشمولين للمنفيّ‌، إذ لا ريب في عدم وجوب ذكر جميع الخصوصيّات والتعيين من جميع الجهات فيهما، وكذلك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إنّما ينتسب إلى المجيز من حين الإجازة، ففي الحقيقة هي تكون معاملة وبيعاً، فيعتبر أن لا تكون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هو البيع الغرري، وهو ظاهرٌ في الإنشائي منه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يعتبر العلم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لإعتبار العلم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أحد ركني العقد، فلا يصحّ التعليق فيها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معناه، فالتعليق مبطلٌ لها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مبطليّة التعليق هو الإجماع، والمتيقّن منه التعليق في البيع الإنشائي، ولا يشمل البيع الحقيقى وما في معنى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بها يتحقّق الإستناد، وهي من الإيقاعات، والإيقاع لا يقبل التعليق</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الإيقاع كالعقد قابلٌ للتعليق بأن يكون المعلّق هو المُنشَأ لا الإنشاء، ولا دليل على بطلانه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فإنّما هو في التعليق على غير القيود التي يتوقّف عليها، وإلّا فلا دليل على البطلان، والمقام من هذا القبيل لتوقّف الإجازة على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العلم به، فيكفي مجرّد احتماله، فيجيزه على تقدير وقوعه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00" w:name="pg11814_111842"/>
    </w:p>
    <w:p>
      <w:pPr>
        <w:pStyle w:val="Heading3"/>
        <w:numPr>
          <w:ilvl w:val="2"/>
          <w:numId w:val="1"/>
        </w:numPr>
        <w:rPr/>
      </w:pPr>
      <w:bookmarkStart w:id="201" w:name="__RefHeading___Toc10865403_73709187"/>
      <w:bookmarkStart w:id="202" w:name="_Toc68"/>
      <w:bookmarkEnd w:id="200"/>
      <w:bookmarkEnd w:id="201"/>
      <w:r>
        <w:rPr>
          <w:rtl w:val="true"/>
        </w:rPr>
        <w:t>حكم العقود المترتّبة</w:t>
      </w:r>
      <w:bookmarkEnd w:id="20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العقد الواقع على نفس مال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العقد الواقع على عوضه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والأصحاب حكموا بأنّ إجازة العقد الواقع على مال الغير توجب صحّته وصحّة ما بعده من العقود، وإجازة العقد الواقع على بدله توجب صحّته وصحّة ما قبله، ومحلّ كلامهم إنّما هو العقود الطوليّة من حيث الترتّب الإنتقالي لا الزماني، فلو باع العين شخص واحد من متعدّد فضولاً، كانت العقود عرضيّة من حيث الصحّة لا طوليّة وخارجة عمّا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وتعاقبها إمّا أنْ يكون بوقوعها من أشخاص متعدّدة، وإمّا بتعاقبها على أثمان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العوض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الشيخ رحمه الله</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هي صورة ترامي الأثمان لا ورود العقود على العوض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العقود المتعدّدة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واقعة على مال الغير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أنّها واقعة على‌عوضه، بأن يكون العوض في كلّ عقدٍمعوّضاً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ربما يكون العاقد هو المشتري في كلّ طبقة،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أنّ للمالك إجازة أيّ منها شاء، إنّما الكلام في أنّه إذا أجاز عقداً هل يوجب ذلك صحّة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أوّل عقدٍ واقع على مال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آخر عقدٍ واقع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وسطٌ واقع بين سابقٍ ولاحق واقعين على مورد عقد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الثمن والمثمن في العقد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 من كون المورد في ذلك العقد ثمناً أو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واردين على بدل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السابق وارداً علي مورده واللّاحق وارداً عليبدل مورده،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صور للعقود الواردة على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الواقعة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كذلك، لأنّ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أوّل عقدٍ واقع عليه، أو آخر عقد، أو وسطٌ بين سابق ولاحق واردين على مورده، أو بدل مورده، أو يكون السابق على المورد واللّاحق على بدله، أو بالعكس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فمجموع الصور اثنتا عشرة، ستٌللفرض الأوّل، وستٌللفرض الثاني</w:t>
      </w:r>
      <w:r>
        <w:rPr>
          <w:rFonts w:eastAsia="Amiri" w:cs="Amiri" w:ascii="Amiri" w:hAnsi="Amiri"/>
          <w:color w:val="111111"/>
          <w:sz w:val="28"/>
          <w:szCs w:val="28"/>
          <w:rtl w:val="true"/>
          <w:lang w:bidi="ar-SA"/>
        </w:rPr>
        <w:t xml:space="preserve">. </w:t>
      </w:r>
      <w:bookmarkStart w:id="203" w:name="pg11814_111844"/>
    </w:p>
    <w:p>
      <w:pPr>
        <w:pStyle w:val="BookText"/>
        <w:rPr/>
      </w:pPr>
      <w:bookmarkEnd w:id="203"/>
      <w:r>
        <w:rPr>
          <w:rFonts w:ascii="Amiri" w:hAnsi="Amiri" w:eastAsia="Amiri" w:cs="Amiri"/>
          <w:color w:val="111111"/>
          <w:sz w:val="28"/>
          <w:sz w:val="28"/>
          <w:szCs w:val="28"/>
          <w:rtl w:val="true"/>
          <w:lang w:bidi="ar-SA"/>
        </w:rPr>
        <w:t>وجمع الشيخ رحمه الله</w:t>
      </w:r>
      <w:r>
        <w:rPr>
          <w:rStyle w:val="FootnoteAnchor"/>
          <w:rtl w:val="true"/>
        </w:rPr>
        <w:footnoteReference w:id="562"/>
      </w:r>
      <w:r>
        <w:rPr>
          <w:rFonts w:ascii="Amiri" w:hAnsi="Amiri" w:eastAsia="Amiri" w:cs="Amiri"/>
          <w:color w:val="111111"/>
          <w:sz w:val="28"/>
          <w:sz w:val="28"/>
          <w:szCs w:val="28"/>
          <w:rtl w:val="true"/>
          <w:lang w:bidi="ar-SA"/>
        </w:rPr>
        <w:t>الجميع فيما إذا باع عبدُ المالك بفرسٍ‌، ثمّ باعه المشتري بكتابٍ‌، ثمّ باعه الثالث بدينارٍ، وباع البائع الفرسَ بدرهم، وباع الثالثُ الدينار بجاريةٍ‌، وباع بائعُ الفرس الدّرهم برغيفٍ‌، ثمّ بيع الدرهم بحمارٍ، وبيع الرغيف بعسل، وجامعيّة هذا المثال لجميع الصور يظهر من التصوير التالي، تأمّل تعرف</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865405_73709187"/>
      <w:bookmarkStart w:id="205" w:name="_Toc69"/>
      <w:bookmarkEnd w:id="204"/>
      <w:r>
        <w:rPr>
          <w:rtl w:val="true"/>
        </w:rPr>
        <w:t>صور العقود الواقعة على المعوّض</w:t>
      </w:r>
      <w:bookmarkEnd w:id="205"/>
    </w:p>
    <w:p>
      <w:pPr>
        <w:pStyle w:val="BookText"/>
        <w:rPr/>
      </w:pPr>
      <w:r>
        <w:rPr>
          <w:rFonts w:ascii="Amiri" w:hAnsi="Amiri" w:eastAsia="Amiri" w:cs="Amiri"/>
          <w:color w:val="111111"/>
          <w:sz w:val="28"/>
          <w:sz w:val="28"/>
          <w:szCs w:val="28"/>
          <w:rtl w:val="true"/>
          <w:lang w:bidi="ar-SA"/>
        </w:rPr>
        <w:t>بيع العبد بفرس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الفرس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العبد بكتاب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العبد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الدينار بجارية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عقد واقعٍ على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عقد 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الوسط الواقع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بين الواقعين على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بكتابٍ الواقع بين بيعه بفرس وبيعه بدينار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 الواقع بين واقعين على بدل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بكتابٍ‌، الواقع بين بيع الفرس الذي هو بدلٌ للعبد في العقد الأوّل بدرهم، وبين بيع الدينار الذي هو البدل للعبد في العقد الآخر بجارية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ظهر الواقع بين المختلفين</w:t>
      </w:r>
      <w:r>
        <w:rPr>
          <w:rFonts w:eastAsia="Amiri" w:cs="Amiri" w:ascii="Amiri" w:hAnsi="Amiri"/>
          <w:color w:val="111111"/>
          <w:sz w:val="28"/>
          <w:szCs w:val="28"/>
          <w:rtl w:val="true"/>
          <w:lang w:bidi="ar-SA"/>
        </w:rPr>
        <w:t xml:space="preserve">. </w:t>
      </w:r>
      <w:bookmarkStart w:id="206" w:name="pg11814_111845"/>
    </w:p>
    <w:p>
      <w:pPr>
        <w:pStyle w:val="Heading3"/>
        <w:numPr>
          <w:ilvl w:val="2"/>
          <w:numId w:val="1"/>
        </w:numPr>
        <w:rPr/>
      </w:pPr>
      <w:bookmarkStart w:id="207" w:name="__RefHeading___Toc10865407_73709187"/>
      <w:bookmarkStart w:id="208" w:name="_Toc70"/>
      <w:bookmarkEnd w:id="206"/>
      <w:bookmarkEnd w:id="207"/>
      <w:r>
        <w:rPr>
          <w:rtl w:val="true"/>
        </w:rPr>
        <w:t>صور العقود الواقعة على العوض</w:t>
      </w:r>
      <w:bookmarkEnd w:id="208"/>
    </w:p>
    <w:p>
      <w:pPr>
        <w:pStyle w:val="BookText"/>
        <w:rPr/>
      </w:pPr>
      <w:r>
        <w:rPr>
          <w:rFonts w:ascii="Amiri" w:hAnsi="Amiri" w:eastAsia="Amiri" w:cs="Amiri"/>
          <w:color w:val="111111"/>
          <w:sz w:val="28"/>
          <w:sz w:val="28"/>
          <w:szCs w:val="28"/>
          <w:rtl w:val="true"/>
          <w:lang w:bidi="ar-SA"/>
        </w:rPr>
        <w:t>بيع الفرس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العبد بفرس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الرغيف بعسل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عقدٍ واقعٍ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الفرس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عقدٍ واقعٍ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الرغيف بعسل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 الواقع بين واقعين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الدرهم برغيفٍ الواقع بين بيع الفرس بدرهم، وبيع الدرهم بحمار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الوسطالواقع بين سابق واقع على بدل مورده، ولاحقٍ واقعٍ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الدرهم برغيفٍ‌، الواقع بين بيع العبد بفرس، وبيع الدرهم بحمار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 الواقع بين واقعين على بدل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الدرهم بحمار الواقع بين بيع العبد بفرس، وبيع الرغيف بعسل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الوسط الواقع بين سابقٍ واقعٍ على مورده وهو بيع الدرهم برغيف، ولاحقٍواقعٍ‌عليبدل مورده، وهو بيع الرغيف بعسل، وهو أيضاًبيع الدرهم بحمار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تطبيق المثال الذي ذكره الشيخ رحمه الله على جميع الصور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الكلام في بيان حكم العقود المترتّبة، وضابطها أنّ الإجازة كما توجب صحّة المجاز، كذلك توجب صحّة ما قبله ممّا يتوقّف عليه، وما بعده ممّا يكون من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صحّة ما يكون في سلسلة علله ومعلوله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بنحوٍ يظهر حكم جميع الصور،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الواقعة على شخص مال المالك، وما سبقه ولحقه من العقود الواقعة على العوض، وبيان أنّه لو أجاز المالك العقد الواقع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بهذه الإجازة، ومثال الجامع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العبد بفرس، ثمّ بيع الفرس بدرهم، ثمّ بيع العبد بكتاب، ثمّ بيع الكتاب بالحنطة، ثمّ بيع العبد بدينار، ثمّ بيع الدينار بجارية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الواقعة على الثمن الشخصى، وهوالثمن الواقع عوضاًفي البيع الأوّل، وهو الفرس وما سبقه ولحقه من العقودالواقعة على‌عوضه، ومثال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الفرس بدرهم، ثمّ بيع الدرهم بعَسل، ثمّ بيع الفَرس بحمار، ثمّ بيع الحمار بجارية، ثمّ بيع الفَرس بالدّار، ثمّ بيع الدار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الواقعة على الثمن الكلّي، وما سبقه ولحقه من العقود، ومثال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العبد بفرس، ثمّ بيع صاحب الفرس العبدَ بكتاب، ثمّ بيع الفرس بدرهم، ثمّ بيع صاحب الدّرهم الفرسَ بدينار، ثمّ بيع الدّرهم برغيف، ثمّ بيع صاحبِ الرّغيف الدرهمَ بحمار، ثمّ بيع الرغيف بعَسل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جميع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المالك أوّل العقود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المالك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المالك الوسط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بيّنا حكم إجازة الوسط، وتبيّن حكمه وما سبقه ولحقه يظهر حكم إجازة العقد الأوّل والآخر، فاقول مستعيناً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العقد الوسط منها، وهو بيع العبد بكتاب، يكون ذلك فسخاً بالنسبة إلى ما قبله، سواءٌ أكان واقعاً على نفس مال المالك وهو بيع العبد بفرس، أو واقعاً على عوضه في ذلك العقد وهو بيع الفرس بدرهم، بمعنى أنّه يفوّت بذلك محلّ الإجازة بالنسبة إلى المالك، للخروج عن تحت سلطنته وعدم توقّف صحّة المجاز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لمن انتقل إليه العبد إجازة بيع العبد بفرس، بناءً على عدم اعتبار كون المجيز حال العقد مالكاً على القول بالنقل، ومطلقاً بناءً على القول بالكشف، وله إجازة بيع الفرس بدرهم بعد ذلك لإنتقال الفرس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أوّلاً بيع الفرس يلزم بيع العبد بلزومه لتوقفه عليه، ولو لم يجز من انتقل إليه المال بيعه، ولا بيع عوضه، فلمالك الفرس حينئذٍ إجازة بيعه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بالقياس إلى ما بعده من العقود، سواءٌ أكان واقعاً على نفس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وهوبيع العبد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على‌عوضه في العقداللّاحق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الدينار بجارية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تلك العقود بهذه الإجازة، لوقوعهافي ملك 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على المسألة المتقدّمة، وهي عدم اشتراط الملكيّة حين العقد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الواقع على عوض هذاالمجاز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الكتاب بحنطة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بلزوم </w:t>
      </w:r>
    </w:p>
    <w:p>
      <w:pPr>
        <w:pStyle w:val="BookText"/>
        <w:rPr/>
      </w:pPr>
      <w:r>
        <w:rPr>
          <w:rFonts w:ascii="Amiri" w:hAnsi="Amiri" w:eastAsia="Amiri" w:cs="Amiri"/>
          <w:color w:val="111111"/>
          <w:sz w:val="28"/>
          <w:sz w:val="28"/>
          <w:szCs w:val="28"/>
          <w:rtl w:val="true"/>
          <w:lang w:bidi="ar-SA"/>
        </w:rPr>
        <w:t>هذا العقد، لأنّ لزوم هذا يصير سبباً لدخول الكتاب في مِلْكه، فله إجازة العقد الواقع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العقود اللّاحقة تلزم بلزوم هذا العقد بإطلاقه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هو الحكم في الموضع الأوّل، إلّافي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تعلّقت الإجازه بالعقد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الفرس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العقود السابقة الواقعة على نفس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الفرس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الدرهم بالعَسل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فسخاً بالتقريب المتقدّم، وأمّا العقود اللّاحقة الواقعة على نفس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الفَرس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عوضه في العقد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الدار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بصحّة هذا العقد على القول بالكشف، أو على القول بعدم اشتراط الملكيّة بناءً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وقع على عوضه في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الحمار بجارية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بإجازة ذلك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يشترك فيه الموضعان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يختصّ به هذا الموضع، وهو أنّ الإجازة في هذا توجبُ صحّة ما تقدّمه الواقع على نفس مال المالك أوّلاً وهو بيع العبد بفرس، وإلّا لم يصبح الفرس مِلْكاً له حتّى يجيز العقد الواقع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فظهر أنّه لا وجه للقول بأنّها توجب فسخ العقود اللّاحقة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أجاز العقد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الدرهم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ما بعده من العقود يجب التفصيل بين ما وقع على ما انتقل عنه، وما </w:t>
      </w:r>
    </w:p>
    <w:p>
      <w:pPr>
        <w:pStyle w:val="BookText"/>
        <w:rPr/>
      </w:pPr>
      <w:r>
        <w:rPr>
          <w:rFonts w:ascii="Amiri" w:hAnsi="Amiri" w:eastAsia="Amiri" w:cs="Amiri"/>
          <w:color w:val="111111"/>
          <w:sz w:val="28"/>
          <w:sz w:val="28"/>
          <w:szCs w:val="28"/>
          <w:rtl w:val="true"/>
          <w:lang w:bidi="ar-SA"/>
        </w:rPr>
        <w:t xml:space="preserve">وقع على ما انتقل إليه، فالبيع الواقع على ما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الرغيف بعسل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بهذه الإجازة، لأنّه يوجب دخول المعوّض في مِلْكه، فله إجازة العقد الواقع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الواقع على ماانتقل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وهوبيع الدرهم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بلزوم هذا العقد على القول بالكشف، أو عدم اعتبار مالكيّة المجيز حين العقد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قبله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توجب صحّة جميعها، أعمّ من الواقع على المعوّض، أو الثمن الكلّي، أو الشخصي على القول بالكشف، أو عدم اشتراط الملكيّة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صحَّ بيع العبد بفرسٍ‌، صحّ بيع صاحب الفرس الذي باع ماله بكتابٍ‌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صحّة العقد المجاز تتوقّف على صيرورة المبيع مِلْكاً له، إذ لو لم يصر الدّرهم مِلْكاً له، كيف يجيز بيعه برغيف، وصحّة بيع الفرس بدرهم أيضاً تتوقّف على صحّة بيع العبد بفرس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صحَّ بيع الفرس بدرهم كما عرفت، فصاحب الدرهم يصبح مالكاً للفرس ممّا يوجب وقوع بيعه الفرس بدينار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من جميع ما ذكرناه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جميع الفروض حتّى المختلفة، مثل ما لوفرض وقوع العقد على الثمن الشخصي مرّات، ثمّوقوع العقد على الثمن الكلّي أو العكس، أوغيرذلك من الفروض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ظهر ما في إطلاق كلام الشهيد قدس سره القائل بأنّ العقود الواقعة على </w:t>
      </w:r>
      <w:bookmarkStart w:id="209" w:name="pg11814_111850"/>
    </w:p>
    <w:p>
      <w:pPr>
        <w:pStyle w:val="BookText"/>
        <w:rPr/>
      </w:pPr>
      <w:bookmarkEnd w:id="209"/>
      <w:r>
        <w:rPr>
          <w:rFonts w:ascii="Amiri" w:hAnsi="Amiri" w:eastAsia="Amiri" w:cs="Amiri"/>
          <w:color w:val="111111"/>
          <w:sz w:val="28"/>
          <w:sz w:val="28"/>
          <w:szCs w:val="28"/>
          <w:rtl w:val="true"/>
          <w:lang w:bidi="ar-SA"/>
        </w:rPr>
        <w:t>المبيع لو أجاز المالك الوسط منها صحَّ وما بعده، وفي الثمن ينعكس الأمر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ظهر ما في إطلاق كلام الشيخ رحمه الله القائل بأنّه لو وقعت العقود من أشخاص متعدّدة كانت إجازة الوسط فسخاً لما قبله، وإجازةً لما بعده، وإنْ وقعت من شخصٍ واحد انعكس الأمر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العقود المترتّبة على المبيع من شخص واحد، مع ذلك تكون إجازة الوسط فسخاً لما قبله كما عرفت، وكذلك لو فرضنا ترتّب العقود في الثمن الكلّي من أشخاص متعدّدة تكون إجازة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بيان الضابط ما ذكرناه، فافهم واغتنم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865409_73709187"/>
      <w:bookmarkStart w:id="211" w:name="_Toc71"/>
      <w:bookmarkEnd w:id="210"/>
      <w:r>
        <w:rPr>
          <w:rtl w:val="true"/>
        </w:rPr>
        <w:t>حكم تتابع العقود في صورة علم المشتري بالغصب</w:t>
      </w:r>
      <w:bookmarkEnd w:id="2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إشكالٌ أشار إليه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وهو عن شمول الحكم بجواز تتبع العقود لصورة علم المشتري بالغصب، وأوضحه قطب الدِّين على المنقول عنه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المشتري مع العلم يكون مسلِّطاً للبائع الغاصب على الثمن، ولهذا لو تلف لم يكن له الرجوع عليه، ولو بقي ففيه الوجهان، فلا تنفذ فيه إجازة الغير بعد تلفه بفعل المسلّط بدفع ثمنه عن مبيعٍ اشتراه، ومن أنّ الثمن عوض عن العين المملوكة، ولم يمنع من نفوذ الملك فيه إلّاعدم صدوره عن المالك، فإذا أجاز جرى مجرى الصادر عنه</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ونحوه ماعن الشهيد رحمه الله في حواشيه</w:t>
      </w:r>
      <w:r>
        <w:rPr>
          <w:rStyle w:val="FootnoteAnchor"/>
          <w:rtl w:val="true"/>
        </w:rPr>
        <w:footnoteReference w:id="56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وجهٌ‌آخرستقف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منشأ الإشكال هو فتوى الأصحاب بأنّه إذا تلف الثمن عند البائع الغاصب، لا يجوز للمشتري مع علمه بالغصب الرجوع إليه ومطالبته بالمثل أو القيمة فينبغي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نشأ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التسليم إليه هل مملّك له إيّاه، أو أنّه مجرّد مبيح للتصرّفات، أم لا؟، فقد 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حكموا بأنّه إذا رجع المالك إلى المشتري بالمبيع، فإنّه ليس له الرجوع إلى البائع باسترداد الثمن، ولولا كونه مِلْكاً له كان ذلك منافياً لتسلّط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تسالم الأصحاب على ذلك، بل هناك قولان آخران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مع بقاء العين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الأسباب المملّكة مضبوطة، وليس التسليط بعنوان العوضيّة منها، وأمّا إباحة التصرّفات، فلابدَّ وأنْ تكون إمّا بفعل المالك أو بحكم الشارع، وشيءٌ منهما ليس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حكموا بعدم الضمان في صورة الإتلاف، فلو لم يكن مِلْكاً له كان ضامناً، لأنّ إتلاف مال الغير موجب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الضمان لازم أعمّ للملك ولما إذن مالكه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الرجوع في ما دفع مع بقائه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بناءً على ما عرفت في المسألة الأُولى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الآخر فكذلك، بناءً على كون التسليط مبيحاًللتصرّفات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بكونه مملّكاً، فلأنّه لو سُلّم ذلك، كان هبةً‌، ويجوز الرجوع في الموهوب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الرجوع إلى البدل إذا أتلفه الغاصب،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ثبوته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كونه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أنّ الضمان إمّا معاوضي أو يدي، وشيءٌ منهما لا مورد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فلعلمه بأنّه ليس المثمن 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فلعلم المشتري بكونه غاصباً، ولازمه التسليط المجّاني، فيكون من صغريات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يدفعه عِوضاً عن المبيع لا مجّاناً، فيكون من صغريات عكس القاعدة المذكورة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الإصفهاني رحمه الله، من أنّ إقباضه الثمن إيّاه ليس إقباضاً وفائيّاً، إذ لازم نفوذ المعاملة بإجازة المالك إقباضه للمالك، فهذا الإقباض الخارجي تسليطٌ منه للغاصب على ماله برضاه واختياره، فوضع يده عليه يكون بإذن المالك، وكذا تصرّفاته، وبالتالي لا يكون ضامناً بإتلافه الثمن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الإقباض إذا كان بعنوان أنّه مالكٌ أو ليوصله إليمالكه، لايكون إذناً له في التصرّف والإتلاف مطلقاً، وعليه فالأظهر جواز الرجوع إليه في صورة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الحكم فيما نشأ من هذا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إنّما هو على فرض التنزّل وتسليم المنشأ، وملخّص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التنبيه على أمرٍ وهو أنّ مورد الإشكال إنّما هو الثمن الشخصي لا الكلّي، إذ غاية ما يلزم على الثاني صيرورة ما يأخذ مِلْكاً للغاصب، ولكن الثمن يكون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الإشكال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البيع الأوّل الواقع على مال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الإشكال من هذه الجهة وجهان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العالم بغاصبيّة البائع، يكون مرجع اشترائه منه إلى هبة وتملّك للمبيع مجّاناً، أو إلى هبة واستنقاذ للمبيع، لعدم إمكان قصد المعاوضة الحقيقيّة، ولازم ذلك عدم صحّة البيع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مفصّلاً في بيع الغاصب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مع العلم بالغصبية إذا أقبض الثمن إيّاه، عُدّ ذلك مملّكاً وتسليطاً مجانيّاً، فيبقى المبيع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فساد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فإنّما يتمّ على القول بالنقل، ولا يتمّ على القول بالكشف، إذ عليه يكون التسليط تسليطاً على مال الغير، وهو لا يكون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يتمّ‌، لأنّه لو سُلّم كونه تسليطاً مجانيّاً، فحيث إنّه على خلاف القاعدة، فيقتصر على المتيقّن، وهو كونه مملّكاً في فرض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تتابع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دفعه إلى الغاصب كالمأذون له في إتلافه، فإذا أجاز ذلك فباع الثمن الغاصب أو اشترى به شيئاً، فقد خرج عن ملك مالكه، ودخل بدله في ملك الغاصب، على ما يقتضيه الإذن في التصرّفات حتّى الناقلة، إمّا بدخوله في مِلْكه قبل التصرّف الناقل وخروجه عن مِلكه، أو بخروج الثمن عن ملك المشتري ودخول بدله في ملك الغاصب على اختلاف المسلكين في حقيقة البيع، فالبيع الثاني وكذا ما بعده من البيوع، ليس للمالك إجازته، لأنّه لا معنى لإجازة العقد الواردة على ما ملكه عاقده، ولازم ذلك عدم جواز إجازة العقد الأوّل في صورة التتابع، لأنّه يكون البيع بقاءً بلا ثمن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تلف الثمن قبل الإجازه، وترد عليه الإشكالات الثلاث التي أوردناها على الإشكال من الجهة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إجازة غير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الشيخ رحمه الله في ذيل شرح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إجازة المالك البيع الثاني الواقع على عوض ماله، وتأثيرها في صحّة ذلك العقد من الفضولي، تتوقّف على أنْ يكون المبيع مِلْكاً له، وإلّا فإجازته إيّاه إجازة الأجنبي، وكون ذلك المبيع مِلْكاً له يتوقّف على إجازته، المستلزمة لإجازة العقد الأوّل، الموجبة لدخول المبيع في ملكه، وهذا دورٌ واضح</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إشكالاً مختصّاً بصورة علم المشتري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يختصّ تتابع العقود بما إذا أجاز الجميع بإجازة واحدة، فله أن يجيز مترتّباً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العقد الثاني، انحلّت إجازته إلى إجازتين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بالعقد الثاني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بالأوّل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متحقّقتان فعلاً، ومؤثّرتان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فإجازة العقد الثاني توجب أوّلاً دخول الثمن في مِلْك المجيز، ثمّ خروجه عن ملكه، ودخوله في ملك المشتري في العقد الثاني، ولامحذور في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2" w:name="pg11814_111856"/>
    </w:p>
    <w:p>
      <w:pPr>
        <w:pStyle w:val="Heading3"/>
        <w:numPr>
          <w:ilvl w:val="2"/>
          <w:numId w:val="1"/>
        </w:numPr>
        <w:rPr/>
      </w:pPr>
      <w:bookmarkStart w:id="213" w:name="__RefHeading___Toc10865411_73709187"/>
      <w:bookmarkStart w:id="214" w:name="_Toc72"/>
      <w:bookmarkEnd w:id="212"/>
      <w:bookmarkEnd w:id="213"/>
      <w:r>
        <w:rPr>
          <w:rtl w:val="true"/>
        </w:rPr>
        <w:t>أحكام الرَّد</w:t>
      </w:r>
      <w:bookmarkEnd w:id="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الموجب لحَلّ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 المالك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عرفت من تأثير الإجازة بعد الرّد، وأنّ الرّد لا يوجبُ حَلّ العقد، وليس مفاده إلّاعدم الإمضاء، لا مورد للبحث عن تحقّقه بأيّ شيء، وأمّا على المسلك الآخر، فلا ينبغي التوقّف في عدم تحقّقه بالبناء القلبي من غير أن يظهر لكونه من الإنشائيّات، كما لا توقّف في تحقّقه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الذي يكون مصداقاً للرّد، إنّما الكلام في أنّه هل يتحقّق باللّفظ غير الصريح أم لا؟</w:t>
      </w:r>
    </w:p>
    <w:p>
      <w:pPr>
        <w:pStyle w:val="BookText"/>
        <w:rPr/>
      </w:pPr>
      <w:r>
        <w:rPr>
          <w:rFonts w:ascii="Amiri" w:hAnsi="Amiri" w:eastAsia="Amiri" w:cs="Amiri"/>
          <w:color w:val="111111"/>
          <w:sz w:val="28"/>
          <w:sz w:val="28"/>
          <w:szCs w:val="28"/>
          <w:rtl w:val="true"/>
          <w:lang w:bidi="ar-SA"/>
        </w:rPr>
        <w:t>اختار الشيخ رحمه الله عدم التحقّق، لأصالة بقاء اللّزوم من طرف الأصيل، وقابليّته من طرف المجيز</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عدم تأثير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الإجماع، وحيث أنّه دليلٌ لبّي لا إطلاق له، فيتعيّن الإقتصار على المتيقّن، وهو عدم تأثير الإجازة بعد الرّد بالقول الصريح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لوكان المدرك قاعدة السلطنة، فبناءً على كونهاناظرة إلى الأسباب، كان </w:t>
      </w:r>
    </w:p>
    <w:p>
      <w:pPr>
        <w:pStyle w:val="BookText"/>
        <w:rPr/>
      </w:pPr>
      <w:r>
        <w:rPr>
          <w:rFonts w:ascii="Amiri" w:hAnsi="Amiri" w:eastAsia="Amiri" w:cs="Amiri"/>
          <w:color w:val="111111"/>
          <w:sz w:val="28"/>
          <w:sz w:val="28"/>
          <w:szCs w:val="28"/>
          <w:rtl w:val="true"/>
          <w:lang w:bidi="ar-SA"/>
        </w:rPr>
        <w:t>المتعيّن البناء على تحقّقه بكلّ لفظٍ دالٍّ عليه، صريحاً كان أم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التصرّفات المُخرِجة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التصرّفات غير المُخرِجة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النقل لا كلام في أنّها توجب فوت محلّ الإجازة بالنسبة إلى المالك، فإنّ المال باق على ملكه، وتصرّف المالك في ماله نافذ شرعاً، فيسقط العقد عن قابليّة التأثير بالنسبة إلى المتصرّف، وكذلك على الكشف الإنقلابي والحكمي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الحقيقي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الإجازة تكشف عن ملكيّة الغيرمن حين العقد، فيكون التصرّف الُمخرِج واقعاً عليملك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الإصفهاني رحمه الله في مقام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العقدين معاً مستحيلة، فلابدَّ من رفع اليد عن أحد البيعين، وحيث أنّه تؤثّر الإجازة في الملكيّة من حين العقد، فلا يعقل اعتبار اتّصال الملكيّة بزمان الإجازة، فلا محالة تكون الملكيّة إلى حال العقد كافية في تأثير الإجازة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فالإجازة في المقام صالحة للتأثير، ويترتّب عليه عدم نفوذ العقد الثاني، لوقوعه في مِلْك الغير، وهذا بخلاف العقدالثاني فإنّه غيرصالح للتأثير، لأنّ تأثيره دوري، لتوقّفه على بقاء المال على مِلْك مالكه حال البيع، وهو متوقّفٌ على عدم صحّة العقدالمجاز، وهومتوقّفٌ على‌عدم كون المال مِلْكاً له، مع أنّه لامُخرِج له عن </w:t>
      </w:r>
    </w:p>
    <w:p>
      <w:pPr>
        <w:pStyle w:val="BookText"/>
        <w:rPr/>
      </w:pPr>
      <w:r>
        <w:rPr>
          <w:rFonts w:ascii="Amiri" w:hAnsi="Amiri" w:eastAsia="Amiri" w:cs="Amiri"/>
          <w:color w:val="111111"/>
          <w:sz w:val="28"/>
          <w:sz w:val="28"/>
          <w:szCs w:val="28"/>
          <w:rtl w:val="true"/>
          <w:lang w:bidi="ar-SA"/>
        </w:rPr>
        <w:t>ملكه إلّاالعقد الثاني؛ فيدور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تأثير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زمام أمر البيع بيد المجيز، وأنّه إذا لم يُجز يكون المال مِلْكاً له، وهذا مع وقوع العقد الثاني مفقودٌ، لأنّه بعد وقوعه وخروج المال عن ملكه، لم يكن زمام أمر المال بيده حتّى يجيز، فالتصرّفات المُخرِجة عن الملك أعمّ من الناقلة والمتلفة، وتوجبُ تفويت محلّ الإجازة بالإضافة إلى المتصرّف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المُخرِج للملك عن قابليّة وقوع الإجازة من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المنافي لملك المشتري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غير المُخرِج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له الشيخ رحمه الله باستيلاد الجارية، وإجارة الدابّة، وتزويج الأمَة</w:t>
      </w:r>
      <w:r>
        <w:rPr>
          <w:rStyle w:val="FootnoteAnchor"/>
          <w:rtl w:val="true"/>
        </w:rPr>
        <w:footnoteReference w:id="574"/>
      </w:r>
      <w:r>
        <w:rPr>
          <w:rFonts w:ascii="Amiri" w:hAnsi="Amiri" w:eastAsia="Amiri" w:cs="Amiri"/>
          <w:color w:val="111111"/>
          <w:sz w:val="28"/>
          <w:sz w:val="28"/>
          <w:szCs w:val="28"/>
          <w:rtl w:val="true"/>
          <w:lang w:bidi="ar-SA"/>
        </w:rPr>
        <w:t>، وزاد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حقٍّ للغير في المال كالرّهن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استيلاد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مانع عن تأثير الإجازة، من غير فرق بين القول بالنقل أو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الإنتقال إنّما يكون في حال كونها أُمّ ولد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كان زمان الملكيّة من حين العقد وقبل الإستيلاد، إلّا أنّ البيع إنّما يصير بيعه من حين الإجازة، وإنْ كان أثره من قبل فيشمله ما 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بيع الأَمَة المستولدة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إجارة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بصحّة الإجارة وبطلان البيع</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بصحتهما معاً والرجوع إلى البدل، بالإضافة إلى المنفعة المستوفاة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بوقوعهما صحيحاً، مع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بالنقل، يتعيّن اختيار الثالث؛ أمّا صحّة الإجارة فلوقوعها من المالك الفعلي، وأمّا صحّة البيع فلأنّ مورده العين، وهي لم تخرج عن ملك المجيز، فإجازته إجازةٌ صادرة من أهلها، واقعة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الخيار مع بقاء مدّة الإجارة وجهل المشتري، فلأنّه لم يرد إتلافٌ على ملكه، وإنّما انتقل إليه الملك مسلوب المنفعة، ولازم ذلك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الكشف الإنقلابي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اختيار الثاني؛ أمّا صحّة البيع والإجارة فلما تقدّم، وأمّا الرجوع إلى البدل فلأنّه إذا انقلبت العين وصارت ملكاً للمشتري بالإجازة، انقلبت بتبعه المنافع أيضاً، وحيث أنّ المالك أتلفها من حين الإجارة بعقدٍ صحيح، لزم الرجوع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صحّة البيع وبطلان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الإجازة صادرة من أهلها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فلكشف الإجازة عن وقوع الإجارة على مال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5" w:name="pg11814_111860"/>
    </w:p>
    <w:p>
      <w:pPr>
        <w:pStyle w:val="BookText"/>
        <w:rPr/>
      </w:pPr>
      <w:bookmarkEnd w:id="215"/>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الأوّل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تزويج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الكشف الحقيقي باطلٌ‌، إلّاإذا أجاز مالكها؛ لأنّه تزويجٌ لأمة الغير المستكشف ذلك من الإجازة، وأمّا على النقل فالإجازة تكون كبيعها بعد التزويج، وبه يظهر حكمها على الكشف الإنقلابي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بالنقل يكون الرهن صحيحاً، وليس للمالك إجازة البيع كما هو ظاهر، وكذلك على القول بالكشف الإنقلابي، وأمّا على الكشف الحقيقي فيمكن البناء على تأثير الإجازة وانكشاف بطلان الرّهن، لكونه رهناً لمال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0865413_73709187"/>
      <w:bookmarkStart w:id="217" w:name="_Toc73"/>
      <w:bookmarkEnd w:id="216"/>
      <w:r>
        <w:rPr>
          <w:rtl w:val="true"/>
        </w:rPr>
        <w:t>حكم التصرّفات غير المنافية لملك المشتري</w:t>
      </w:r>
      <w:bookmarkEnd w:id="217"/>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فعلٌ مصداقاً للرّد، كي يصحّ إنشاء الرّد به أم لا؟، ذهب المحقّق النائيني رحمه الله إلى الثاني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عند عامّة النّاس تفسير تحريك الرأس بعد سؤال السائل عن إرادته البيع وعدمه، على أنّه فعل يقصد به الرّد بالحمل الشائع، وكذلك الكتابة، وعليه فهما مصداقان للرّد الفعلي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الأفعال غير المنافية لملك المشتري، هل يتحقّق بها الرّد أم لا؟، وتلك الأفعال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حال التفات المالك إلى وقوع العقد من الفضولي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حال عدم الإلتفات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الأعظم رحمه الله إلى تحقّق الرّد به</w:t>
      </w:r>
      <w:r>
        <w:rPr>
          <w:rStyle w:val="FootnoteAnchor"/>
          <w:rtl w:val="true"/>
        </w:rPr>
        <w:footnoteReference w:id="578"/>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بصدق الرّد عليه، فيشمله ما دلَّ على أنّ للمالك الرّد، مثل ما ورد في نكاح العبد والأمة بغير 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الموثّق الذي روي عن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فيمن زوّجته اُمّه وهو غائب، كخبر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زوّجته اُمّه هو غائب‌؟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وإنْ شاء ترك، فإنْ ترك المتزوّج تزويجه، فالمهر لازم لاُمّه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المانع عن صحّة الإجازة بعد الرّد القولي موجودٌ في الرّد الفعلي، وهو خروج المجيز بعد الرّد عن كونه بمنزلة أحد طرفي العقد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الإجماع المُدّعى على حصول فسخ ذي الخيار بالفعل، فإنّ الوجه في تحقّق الفسخ، هو دلالته على قصد فسخ البيع، فإذا صلح الفسخ الفعلي لرفع أثر العقدالثابت المؤثّر فعلاً، صَلُح لرفع أثر العقد المتزلزل من حيث 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القابل للتأثير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تدلّ عليه هذه الأدلّة، إنّما هي عدم صحّة العقد مع الترك والتفريق، ولا تدلّ على حصول الرّد الموجب لحَلّ العقد المانع عن تأثير الإجازة بعده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دلالتها على أنّ له الرّد، يرد عليه ما ذكره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إنّ الإطلاق مسوقٌ‌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لها من جهة ما يتحقّق به الرّد، ولعلّه يختصّ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تسليم خروج المجيز بمجرّد الرّد عن كونه أحد الطرفين، بنحوٍ لا تؤثّر إجازته في انتساب العقد إليه، وصيرورته طرفاً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يكون نظر المُجمِعين أو بعضهم في هذا الحكم إلى توقّف التصرّفات المفروضة على الملك، لا دلالتها على الفسخ، وهذا وإنْ كان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رحمه الله عليه</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مجرّد احتمال كون نظرهم إلى ذلك، يمنع عن التمسّك به في الأصل، فضلاً عن الفرع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الأولويّة ممنوعة، إذ الدفع وإنْ كان أهون من الرفع، إلّاأنّ الرّد في المقام دفعٌ من حيث عدم الإلتزام بالعقد، لا من حيث قطع سلطنة المالك، فمن تلك الجهة بما أنّ فسخ ذي الخيار إرجاعٌ للسلطنة، والرّد في المقام اعدامٌ لها، لا مورد للتشبّث بالأولويّة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مضافاً إلى أنّ تلك الأفعال المفروضة في حال الإلتفات لا تلازم إنشاء الرّد بها، بل تلائم مع عدم الرّد، مثلاً التعريض للبيع يمكن أنْ يكون للتحرّي عن مشترٍ يدفع ثمناً أكثر ممّا دفعه المشتري الأوّل، فإنْ حصل دفع إليه، وإلّا أجاز بيع الفضولي، وعليه فلا تكون كاشفة عن إنشاء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عدم تأثير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الإجماع، فالمتيقّن منه غير الرّد الفعلي، بل ادّعى الإجماع على اعتبار اللّفظ في الرّد، فالإجازة بعده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مدركه دليل السلطنة، وقلنا إنّ له إطلاقاً من حيث الأسباب، وأحرزنا من الخارج إنشاء الرّد بهذه الأفعال، كان الرّد المانع عن تأثير الإجازة متحقّقاً بالأفعال المفروضة،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يتحقّق به الرّد، لأنّه من الإنشائيّات المتقوّمة بالقصد المفقود مع عدم الإلتفات، وما أفتوا به من أنّ إنكار الطلاق رجوعٌ‌، فإنّما هو للنَّص الخاص</w:t>
      </w:r>
      <w:r>
        <w:rPr>
          <w:rStyle w:val="FootnoteAnchor"/>
          <w:rtl w:val="true"/>
        </w:rPr>
        <w:footnoteReference w:id="583"/>
      </w:r>
      <w:r>
        <w:rPr>
          <w:rFonts w:ascii="Amiri" w:hAnsi="Amiri" w:eastAsia="Amiri" w:cs="Amiri"/>
          <w:color w:val="111111"/>
          <w:sz w:val="28"/>
          <w:sz w:val="28"/>
          <w:szCs w:val="28"/>
          <w:rtl w:val="true"/>
          <w:lang w:bidi="ar-SA"/>
        </w:rPr>
        <w:t>، مع أنّه يمكن تطبيقه على القاعدة، بأنْ يقال إنّ الزوجيّة بعد الطلاق إلى انقضاء العدّة ثابتة، والتشتب بها رجوع، وإنكار الطلاق تشبّث بها، وعلى كلّ تقدير لا يكون مربوطاً بالمقام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8" w:name="pg11814_111864"/>
    </w:p>
    <w:p>
      <w:pPr>
        <w:pStyle w:val="Heading3"/>
        <w:numPr>
          <w:ilvl w:val="2"/>
          <w:numId w:val="1"/>
        </w:numPr>
        <w:rPr/>
      </w:pPr>
      <w:bookmarkStart w:id="219" w:name="__RefHeading___Toc10865415_73709187"/>
      <w:bookmarkStart w:id="220" w:name="_Toc74"/>
      <w:bookmarkEnd w:id="218"/>
      <w:bookmarkEnd w:id="219"/>
      <w:r>
        <w:rPr>
          <w:rtl w:val="true"/>
        </w:rPr>
        <w:t>حكم رجوع المالك إلى المشتري لو لم يجز</w:t>
      </w:r>
      <w:bookmarkEnd w:id="2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يجز المالك، فإنْ كان المال في يده فهو،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ينتزعها ممّن وجدها في يده، وله الرجوع إلى غيره ممّن دخلت تحت يده، وأمّا حكم منافعها فقد تقدّم في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الرجوع إليكلّمن دخل المال تحت يده، وقرارالضمان إنّما يكون عليمن تلفت تحت يده، فإنْرجع إلى الفضولي يأتي فيه المباني 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يوم الغصب، أو يوم التلفت، أو يوم الدفع، أو أعلى القيم من يوم الغصب إلى يوم الدفع، أو أعلى القيم من يوم الغصب إلى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المشتري، لا يبقى موردٌ لإحتمال الرجوع إليه بقيمة يوم الغصب أو أعلى القيم منه، لو كانت القيمة يوم الغصب أعلى من سائر الأيّام، لأنّ العين يوم زيادة قيمتها لم تكن تحت يد المشتري كي يكون ضامناً لتلك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الزيادة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المالك مع المشتري</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865417_73709187"/>
      <w:bookmarkStart w:id="222" w:name="_Toc75"/>
      <w:bookmarkEnd w:id="221"/>
      <w:r>
        <w:rPr>
          <w:rtl w:val="true"/>
        </w:rPr>
        <w:t>حكم رجوع المشتري إلى الغاصب</w:t>
      </w:r>
      <w:bookmarkEnd w:id="222"/>
    </w:p>
    <w:p>
      <w:pPr>
        <w:pStyle w:val="BookText"/>
        <w:rPr/>
      </w:pPr>
      <w:r>
        <w:rPr>
          <w:rFonts w:ascii="Amiri" w:hAnsi="Amiri" w:eastAsia="Amiri" w:cs="Amiri"/>
          <w:color w:val="111111"/>
          <w:sz w:val="28"/>
          <w:sz w:val="28"/>
          <w:szCs w:val="28"/>
          <w:rtl w:val="true"/>
          <w:lang w:bidi="ar-SA"/>
        </w:rPr>
        <w:t>وأمّا حكم المشتري مع الفضولي، سواءٌ أكان باقياً أم تالفاً، فالكلام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زائداً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المشتري مع الفضولي في الثمن، والكلام فيها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جاهلاً بكونه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عند المشتري كذب البائع وأنّه 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كذب الآخر، ويعلم أنّه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ينكشف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الرجوع في الصورة الأُولى‌، وعدم جوازه في الصورة الثانية، وأمّا في الصورة الثالثة فإنْ أقام المالك البيّنة على ملكيّته له، جاز الرجوع إليه، لأنّه يصير البيع باطلاً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البيّنة حجّة في مثبتاتها، فيثبت بها كون البيع بيعاً لمال الغير، وعدم كون البائع مالكاً وكونه فضوليّاً، ويترتّب عليه جواز الرجوع، وكذلك لو أقرّ البايع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أخذ المالك المبيع مستنداً إلى الحلف المردود من البائع، فغاية ما يثبت به أخذ المبيع، ولا يثبت به كون البيع واقعاً على مال الغير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الحلف طريقاً شرعيّاً إلى كون المال مِلْكاً للمدّعي، وعليه فلا وجه لرجوعه إلى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الثمن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عدم صيرورة ما دفع إلى الفضولي والغاصب بعنوان العوضيّة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الملكيّة فغايته كونه هبة، ويجوز الرجوع في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وجهين آخرين لجواز الاسترداد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التسليط مملّكاً، لزم البناء عليه في التسليط الواقع عقيب البيع الفاسد، وهذا ما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الفرق بين البابين، فإنّ الدفع في البيع الفاسد إنّما يكون بعنوان الوفاء بالمعاملة، فلا يكون مملّكاً، وفي المقام ليس كذلك، فإنّه ليس بعنوان الوفاء؛ لأنّ الوفاء بالمعاملة يقتضي الدفع إلى المالك لا إلى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التسليط مملّكاً، لزم عدم صحّة الإجازة من مالك المبيع حتّى على النقل كما تقدّم، مع أنّه لم يشكّ أحدٌ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الجواب عنه بما ذكره قدس سره من أنّه يمكن أنْ يكون الدفع تمليكاً على تقدير عدم الإجازة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الثمن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لا يجوز الرجوع، وعن غير واحدٍ دعوى الإجماع عليه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استدلّ لجواز الرجوع وللضمان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الشيخ رحمه الله، من أنّ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عقدٍ يُضمن بصحيحة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الضمان، نظراً إلى أنّ البيع الصحيح يقتضي الضمان، ففاسده كذلك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ليست قاعدة مستقلّة تعبديّة في قبال سائر مقتضيات الضمان، بل مدركها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فلابدَّ من ملاحظة تلك القاعدة، والشيخ رحمه الله حيث منع من دلالة اليد على الضمان في المقام، فلا مورد لتأمّله، وميله إلى الضمان بل إفتائه به مستنداً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غاية ما تدلّ عليه هو الضمان، وأمّا أنّ الضامن هو الغاصب البائع أو المالك، فلا تدلّ عليها إنْ لم تدلّ على أنّ الضامن هو المالك لا المجري للصيغة، والعلم بعدم ضمانه في المقام من جهة التخصّص أو التخصيص نظراً إلي‌عدم كون العقد عقدالمالك في المقام، لايوجبُ صرف الضمان إلى البائع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لا يصدق على عقد الفضولى، بل هو صحيحٌ فاقد لشرط قابل للحوقة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المقبوض بالعقد الفاسد</w:t>
      </w:r>
      <w:r>
        <w:rPr>
          <w:rStyle w:val="FootnoteAnchor"/>
          <w:rtl w:val="true"/>
        </w:rPr>
        <w:footnoteReference w:id="589"/>
      </w:r>
      <w:r>
        <w:rPr>
          <w:rFonts w:ascii="Amiri" w:hAnsi="Amiri" w:eastAsia="Amiri" w:cs="Amiri"/>
          <w:color w:val="111111"/>
          <w:sz w:val="28"/>
          <w:sz w:val="28"/>
          <w:szCs w:val="28"/>
          <w:rtl w:val="true"/>
          <w:lang w:bidi="ar-SA"/>
        </w:rPr>
        <w:t>أنّها وغيرها من القواعد التي عدّوها من مقتضيات الضمان لا تكون كذلك، وأنّ موجب الضمان منحصرٌ باليد والإتلاف، وهما في المقام يقتضيان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باليد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بأنّها وإنْ كانت تقتضى الضمان، إلّاأنّ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فحوى ما دلّ على عدم ضمان من استأمنه المالك ودفعه إليه لحفظه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استيفاء المنفعة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إذ الدفع على هذا الوجه إذا لم يوجب الضمان، فالتسليطعلى التصرّف فيه وإتلافه ممّا لايوجب ذلك بطريق أولى‌</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التسليط إنّما يكون في مقابل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سلّطه بإزاء مال غيره، فلم يُضمّنه في الحقيقة شيئاً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ثانياً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سلّطه بإزاء مال الغير بعد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مِلكاً له، وعليه بنينا تحقّق مفهوم المعاوضة، فهو يسلّطه على وجه يضمّنه بماله، إلّاأنّ كلّاً منهما لما قطع النظر عن حكم الشارع، بل بنى المشتري على كون المثمن ملكاً للبائع، فالتسليط إنّما يكون في مقابل ماله حقيقة، إلّا أنّ كون المثمن مالاً له بالادّعاء</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المعاملة والتضمين لم يكونا بدواً بين الشخصين، لأنّ حقيقة المعاملة تضمين كلّ منهما للآخربماله الواقعي، ويكون تعلّقها بالمالين اعتباراً ثانويّاً، بل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المعاملة ابتداءً بين المالين، فيجعل أحد المالين بإزاء الآخر وضمانه به، ولازم ذلك ضمان المالك الواقعي، والغاصب إنّما طبق عنوان المالك الواقعي على نفسه ادّعاءً‌، ولذلك رأى نفسه هو الضامن في المعاملة، وحيث إنّه ليس بمالك فلا يكون ضامناً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قدس سره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ما ذكره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التسليط مجانيّاً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تصرّفه تكليفاً، وقد صرّح قدس سره قبل ذلك بأسطر بعدم جوازه،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للبائع التصرّف فيه‌؟ وجهان، بل قولان، أقواهما العدم؛ لأنّه أكلٌ للمال بالباطل</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لو تمّ‌، فإنّما هو في صورة التلف، ولا يتمّ في صورة الإتلاف، إذا الحكم الثابت في الأصل إنّما هو في صورة التلف دون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يتمّ في التضمين المعاملي، وأمّا في الضمان الثابت باليد، المختصّ بما إذا كان وضع اليد على المال لا بإذنٍ من المالك في التصرّف فيه مجّاناً وبلا عوض فلا يتمّ‌، فإنّ الغاصب هو من تحت يده المال، والتسليط الخارجي لا يكون مجانيّاً بل إنّما يكون بمقتضى المعاوضة الواقعة بينهما، فما يدفعه إلى الغاصب إنّما يدفعه إليه بعنوان كونه مال المدفوع إليه لا بعنوان كونه مال الدافع كما هو كذلك في موارد الإستئمان، فالفرق بين المقامين واضح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التسليط الخارجي بما أنّه من الأفعال الخارجيّة المتعلّقة بالموضوعات الخاصّة، ليس قابلاً للتقيد بالعنوان المذكور، فمن ضرب شخصاً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باعتقاد أنّه عدوّ له، فانكشف كونه صديقه، وقع ضربه على الصديق دون العدوّ، ففي المقام التسليط وإنْ كان بعنوان أنّه مال المدفوع إليه، إلّاأنّه حيث يكون في الواقع للدافع، فهو تسليط لمال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 رفع الضمان ليس هو التسليط الخارجي بما هو كذلك، بل بما أنّه مبرزٌ للإذن في التصرّف فيه، وإتلافه الذي هو من المعاني الإيقاعيّة المتعلّقة بالصور الذهنيّة، وتلك المعاني 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الإلتزام بضمان الغاصب بعد فرض كون الضمان المعاوضي مع المالك، إذ لازمه جعل ضمانين لمال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فيه بعد فرض كونهما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مخصّص لقاعدة اليد والإتلاف، وعليه فالأظهر هو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بعض الأساطين، ومال إليه جمعٌ من المحقّقين</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التصرّف فيه، وإنّ حكم ذلك حكم المقبوض بالبيع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صورة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إجازة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مع عدم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الثمن كليّاً، وقد يكون شخصيّاً، 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المقبوض باقياً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الثمن كليّاً وكان المقبوض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يُجز الإقباض أو أجازه وبنينا على عدم قابليّته للإجازة، فإنّه ليس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إلّاالرجوع إلى المشتري، لأنّ‌المقبوض لامساس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 الإقباض، وبنينا على تأثير الإجازة فيه، فله الرجوع إلى البائع دون المشتري؛ لأنّ ذمّة المشتري بريئة من الضمان، وماله داخلٌ تحت يد البائع فيراجعه، ولا فرق في هذه الصورة بين القول بالنقل أو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الثمن كليّاً وكان المقبوض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يجز الإقباض، أو أجازه وبنينا على عدم تأثيرها فيه، فله الرجوع إلى المشتري خاصّة كما تقدّم، من غير فرقٍ بين القول بالنقل أو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 الإقباض، وبنينا على تأثيرها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بأنّ إجازة الإقباض كاشفة عن كون الإقباض من الأوّل كان إقباضاً للمالك، كماأنّ إجازة العقدكاشفة، للمالك في هذه الحالة الرجوع إلى البائع في صورة الإتلاف دون التلف، إذ ليس على الأمين شيءٌ إلّافي صورة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بأنّ إجازته 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للبناء على النقل مطلقاً، أو في خصوص إجازة الإقباض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أثر لهذه الإجازة، لعدم بقاء المقبوض حتّى تصحّ إجازته، فلابدَّ وأن يرجع إلى المشتري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الثمن شخصيّاً وباقياً، وأجاز الإقباض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بنينا على تأثيرها، له الرجوع إلى البائع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القول بالنقل أو بالكشف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يجز الإقباض، أو أجازه وبنينا على عدم تأثيرها، فله الرجوع إلى كلّ منهما، أي البايع والمشتري على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رجوعه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ماله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التسليم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الثمن شخصيّاً وتالفاً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النقل مطلقاً، أو في خصوص إجازة الإقباض، لايبقى مورد لإجازة الإقباض، فينفسخ العقد، لأنّ كلّ مبيعٍ تلف قبل قبضه فهو من مال صاحبه،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بالكشف حتّى في الإجازة، وأجاز الإقباض، فليس للمالك الرجوع إلى البائع ولا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الرجوع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رجوعه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فلتسلّمه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فرض الإتلاف يرجع إلى البائع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الفروض يرجع إلى أيّ منهما شاء، وفي بعضها لا يرجع إليهما، وفي بعضها يرجع إلى المشتري فقط، وفي بعضها إلى البائع، وفي بعضها يبطل العقد</w:t>
      </w:r>
      <w:r>
        <w:rPr>
          <w:rFonts w:eastAsia="Amiri" w:cs="Amiri" w:ascii="Amiri" w:hAnsi="Amiri"/>
          <w:color w:val="111111"/>
          <w:sz w:val="28"/>
          <w:szCs w:val="28"/>
          <w:rtl w:val="true"/>
          <w:lang w:bidi="ar-SA"/>
        </w:rPr>
        <w:t>.</w:t>
      </w:r>
      <w:bookmarkStart w:id="223" w:name="pg11814_111873"/>
    </w:p>
    <w:p>
      <w:pPr>
        <w:pStyle w:val="Heading3"/>
        <w:numPr>
          <w:ilvl w:val="2"/>
          <w:numId w:val="1"/>
        </w:numPr>
        <w:rPr/>
      </w:pPr>
      <w:bookmarkStart w:id="224" w:name="__RefHeading___Toc10865419_73709187"/>
      <w:bookmarkStart w:id="225" w:name="_Toc76"/>
      <w:bookmarkEnd w:id="223"/>
      <w:bookmarkEnd w:id="224"/>
      <w:r>
        <w:rPr>
          <w:rtl w:val="true"/>
        </w:rPr>
        <w:t>الغرامة التي غرمها المشتري</w:t>
      </w:r>
      <w:bookmarkEnd w:id="22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يغرمه المشتري للمالك غير الثمن، إمّا في مقابل العين، أو في مقابل ما استوفاه المشتري كسُكنى الدار، أو ما يصرف في إصلاح ملكه، أو لدفع النوائب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مقابل العين، كزيادة القيمة على الثمن الذي اشترى به إذا رجع بها المالك على المشتري، كما لو اشترى المبيع بعشرة، وأخذ منه المالك عشرين بعد تلف العين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يغرمه في مقابل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يغرمه من جهة حفرٍ أو نفقةٍ أو قيمة ولد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في المقام ليس إلّارجوع المشتري إلى البائع بعد رجوع المالك إليه، وأمّا رجوع المالك إلى المشتري فهو مفروغ عنه في هذا البحث، كما أنّ محلّ الكلام صورة الرّد دون الإجازة، وعليه فيقع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بينهم في عدم رجوع المشتري إلى البائع، لعدم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يستثنى من ذلك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ادّعى البائع الإذن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التزم بالخروج عن عُهدة الغرامات إذا لم يجز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المورد الأوّل فمجرّد دعوى الإذن لا يوجبُ الإستناد إليه، كي تصحّ دعوى الغرور، وأمّا في المورد الثاني فإنْ كان الإلتزام على الوجه الشرعي فهو الموجب للرجوع، وإلّا فلا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بيان حكم الأقسام، لابدَّ من بيان القواعد التي استندوا إليها في الحكم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حيث أنّ الحكم بعدم رجوع المشتري إلى البائع ضررٌ عليه، فتنفيه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595"/>
      </w:r>
      <w:r>
        <w:rPr>
          <w:rFonts w:ascii="Amiri" w:hAnsi="Amiri" w:eastAsia="Amiri" w:cs="Amiri"/>
          <w:color w:val="111111"/>
          <w:sz w:val="28"/>
          <w:sz w:val="28"/>
          <w:szCs w:val="28"/>
          <w:rtl w:val="true"/>
          <w:lang w:bidi="ar-SA"/>
        </w:rPr>
        <w:t>من أنّ قاعدة نفي الضرر نافية للأحكام، ولا تصلح لإثبات الحكم، فلا يمكن إثبات الضمان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بضمان البائع ضررٌ عليه، فيتعارض الضرران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مورد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التسبيب، أي قوّة السبب على المباشر، واستدلّوا لهابالإجماع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عليتقديم السبب على المباشر إذاكان أقوى‌، وبقاعدة الإتلاف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معقد الإجماع، وما يستفاد من القاعدة، إنّما هو فيما إذا لم يتوسّط بين فعل الفاعل والأثر المترتّب عليه فعلُ فاعلٍ 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الفعل مستنداً إلى السبب دون المباشر، ويكون المباشر غير مختار، ولم يصدر عنه الفعل باختياره، وفي هذا القسم يتمّ ما ذكر، والدليلان يدلّان على الضمان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المحقّق النائيني رحمه الله من هذاالقسم حكم الحاكم بشهادة شهود الزور، وفعل المكرَه بإكراه الجائر؛ نظراًإلى أنّ‌الفعل لايستندإلى المباشر شرعاًلكونه واجباًعليه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الشرعي لا يوجبُ رفع الضمان، ألا ترى أنّه لو اضطرّ إلى أكل مال الغير ووجب عليه ذلك حفظاً للنفس، لا يحكم عليه بعدم الضمان، بل هو ضامنٌ‌، ففي مسألة المكرَه للمالك الرجوع إلى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مسألة حكم الحاكم ليس له الرجوع إليه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السبب أحدث الدّاعي للمباشر من دون أن يستند الفعل إلى السبب، كمن علَّم غيرَه طريق سرقة الأموال، وفي هذا القسم لا وجه للضمان على السبب، والوجهان لا 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الفعل مستنداً إلى المباشر، والضمان المترتّب عليه مستنداً إلى السبب، كمن قدّم إلى غيره طعاماً ليأكله مجّاناًفتبيّن عدم كون الطعام 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القسم وإنْ كان المتَّجه الضمان، ولكن لا لما تقدّم من الإجماع وقاعدة الإتلاف، فإنّه بعد فرض استناد الفعل إلى المباشر لا يكون السبب متلفاً، ولا يكون الإجماع عليه تعبّديّاً، بل لقواعدٍ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ممّاذكرنا أنّ قاعدة التسبيب من حيث هي لاموضوعيّة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الغرور، واستندوا فيها إلى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الإتلاف من باب قوّة السبب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الإتلاف، بالإضافة إلى الخسارة الواردة على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هذه الوجوه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خسارة المالك مستندة إلى حكم الشارع بالضمان من جهة الإتلاف الذي قام به المشتري بإرادته واختياره، غير المستند إلى البائع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المعمول به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استنباطها من النصوص الخاصّة الواردة في الموارد الجزئيّة، مع اشتمال بعضها على التعليل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المهر بما استحلّ من فرجها، وأنّ المهر على الذي زوّجها، وإنّما صار المهر عليه لأنّه دلّسها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أعجبته امرأة، فأتي أباها فزوّجه غيرها، فولدت منه، ثمّ علم أنّها غير ابنته وأنّها أمة‌؟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والولد للرجل، وعلى الذي زوّجه قيمة ثمن الولد يعطيه موالي الوليدة كما غَرّ الرجل وخدعه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وهي وإنْ وردت في النكاح، إلّاأنّه لما فيها من عموم العلّة تتعدّى عن النكاح إلى غيره، فالحقّ ثبوت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تختصّ بناءً على ذلك بما إذا كان الغارّ عالماً، وأمّا إذا كان جاهلاً فلا تكون هذه القاعدة ثابتة؛ وذلك لأنّ الغرور ليس بمعنى الجهل؛ إذ بهذا المعنى يصبح لازماً لا يكون له اسم الفاعل والمفعول، بل هو بمعنى الخدعة والتدليس، ولا إشكال في أنّ البائع أو غيره الموجب للخسارة إذا كان جاهلاً لا يعدّ مدلّساً، ولا يكون فعله خدعة، فلا يشمله النبويّ ولا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عدم تماميّة ما أفاده السيّد الفقيه رحمه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على الظاهر بين كون الغارّ عالماً أو جاهلاً، وما يحتمل أو يقال من عدم صدق الغرور مع الجهل كما ترى‌</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لهذه القاعدة بالنصوص الواردة في شاهد الزور</w:t>
      </w:r>
      <w:r>
        <w:rPr>
          <w:rStyle w:val="FootnoteAnchor"/>
          <w:rtl w:val="true"/>
        </w:rPr>
        <w:footnoteReference w:id="603"/>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يرجع إليه إذا رجع من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الرجوع ابتداءً إلى شاهد الزور، لا أنّه يرجع إلى الحاكم وهو إلى الشاهد، فلا ربط لها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ذلك الباب خصوصيّة، وهي أنّ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الحكم على طبق الشهادة، ومع احتمال دخلها لا سبيل إلى دعوى التعدّي وإلغاء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اذاعرفت هذافاعلم أنّ‌المعروف بين الأصحاب رجوع المشتري إلى البائع في الغرامة التي لم يحصل له في مقابلهانفع، وعن غيرواحدٍ دعوى الإجماع عليه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وبقاعدة نفي الضرر، وقد مرّ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الجارية من السوق فيولدها، ثمّ يجيء مستحقّ الجارية‌؟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ويدفع إليه المبتاع قيمة الولد، ويرجع على من باعه بثمن الجارية، وقيمة الولد التي أُخذت منه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حريّة الولد إمّا أن تُعدّ نفعاً عائداً إلى الأب أو لا، وعلى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فبالفحوى‌، إذ لو ضمن الغار في صورة عود النفع إلى المغرور فبالأولى في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إليه</w:t>
      </w:r>
      <w:r>
        <w:rPr>
          <w:rStyle w:val="FootnoteAnchor"/>
          <w:rtl w:val="true"/>
        </w:rPr>
        <w:footnoteReference w:id="606"/>
      </w:r>
      <w:r>
        <w:rPr>
          <w:rFonts w:ascii="Amiri" w:hAnsi="Amiri" w:eastAsia="Amiri" w:cs="Amiri"/>
          <w:color w:val="111111"/>
          <w:sz w:val="28"/>
          <w:sz w:val="28"/>
          <w:szCs w:val="28"/>
          <w:rtl w:val="true"/>
          <w:lang w:bidi="ar-SA"/>
        </w:rPr>
        <w:t>، واستدلّ له، بخبري زرارة</w:t>
      </w:r>
      <w:r>
        <w:rPr>
          <w:rStyle w:val="FootnoteAnchor"/>
          <w:rtl w:val="true"/>
        </w:rPr>
        <w:footnoteReference w:id="607"/>
      </w:r>
      <w:r>
        <w:rPr>
          <w:rFonts w:ascii="Amiri" w:hAnsi="Amiri" w:eastAsia="Amiri" w:cs="Amiri"/>
          <w:color w:val="111111"/>
          <w:sz w:val="28"/>
          <w:sz w:val="28"/>
          <w:szCs w:val="28"/>
          <w:rtl w:val="true"/>
          <w:lang w:bidi="ar-SA"/>
        </w:rPr>
        <w:t>وزريق</w:t>
      </w:r>
      <w:r>
        <w:rPr>
          <w:rStyle w:val="FootnoteAnchor"/>
          <w:rtl w:val="true"/>
        </w:rPr>
        <w:footnoteReference w:id="608"/>
      </w:r>
      <w:r>
        <w:rPr>
          <w:rFonts w:ascii="Amiri" w:hAnsi="Amiri" w:eastAsia="Amiri" w:cs="Amiri"/>
          <w:color w:val="111111"/>
          <w:sz w:val="28"/>
          <w:sz w:val="28"/>
          <w:szCs w:val="28"/>
          <w:rtl w:val="true"/>
          <w:lang w:bidi="ar-SA"/>
        </w:rPr>
        <w:t>الساكتين عن حكم رجوع المشتري إلى البائع، مع كونهما في مقام البيان، فإنّ ذلك آية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زرارة ساكتٌ عن الرجوع في ما غرمه في مقابل المنافع المستوفاة، فلا مساس له بمسألتنا، وماورد في ذيل خبر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لرجوع المشتري في الغرامة التي غَرمها في إصلاح المعيشة من قيمة غرسٍ أو بناءٍ أو نفقةٍ في مصلحة المعيشة ودفع النوائب عنها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في مقام البيان يكون دليلاً لا مطلقه، وفي المقام الخبران في مقام بيان حكم المشتري مع المالك، لا في مقام البيان من جميع الجهات حتّى من جهة رجوع المشتري إلى البائع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في مقام البيان غايته الظهور في عدم الرجوع، وهو لا يصلح لأن يقاوم صحيح جميل الصريح في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التعارض، يتعيّن تقديم الصحيح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الغرامة التي غرمها في مقابل المنافع الواصلة إليه، ففيها قولان، وقد استدلّ الشيخ رحمه الله</w:t>
      </w:r>
      <w:r>
        <w:rPr>
          <w:rStyle w:val="FootnoteAnchor"/>
          <w:rtl w:val="true"/>
        </w:rPr>
        <w:footnoteReference w:id="609"/>
      </w:r>
      <w:r>
        <w:rPr>
          <w:rFonts w:ascii="Amiri" w:hAnsi="Amiri" w:eastAsia="Amiri" w:cs="Amiri"/>
          <w:color w:val="111111"/>
          <w:sz w:val="28"/>
          <w:sz w:val="28"/>
          <w:szCs w:val="28"/>
          <w:rtl w:val="true"/>
          <w:lang w:bidi="ar-SA"/>
        </w:rPr>
        <w:t>وغيره للرجوع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مضافاًإليماتقدّم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إنّ‌الغرامة المقابلة للنفع الواصلة إليه لاتكون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هو النقص المالي أو البدني أو العِرْضي، والنقص المالي الذي يقوم مقامه ما يسدّ مسدّه ليس بنقصٍ مالي عند العرف، وفي المقام بما أنّ الغرامة إنّما تكون في مقابل ما وصل إليه من النفع لا تعدّ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عدم كونها قاعدة مستقلّة، إلّاإذا كان السبب بحيث يستند التلف إليه عرفاً، والمتّجه في مثل ذلك عدم الرجوع إلى المباشر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شاهد الزور، وقد مرّ أنّها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الغرور، فإنّ الميزان فيها هو التعزير، سواءٌ استوفى المغرور نفعاً كأكله الطعام أو لم يستوف أصلاً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جميل المتقدّم، بناءً على أنّ مورده الغرامة التي تكون بإزاء المنفعة كما تقدّم، إمّا لأن الحريّة نفعٌ عائد إلى الأب، أو لأنّ الولد نفسه منفعة له وإنْ لم تكن منفعة 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قاعدة الغرور وإنْ اختصّت بصورة علم البائع، إلّاأنّ مقتضى إطلاق الصحيح عدم الفرق بين صورة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ما يغرمه في مقابل 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الغرامة التي يغرمها في مقابل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المقدار الذي جُعل ثمناً إذا لم يكن دفع الثمن إلى الفضولي، لا يرجع فيه إلى البائع، لأنّ هذه الغرامة لم تنشأ من تغريرالبائع، لأنّه لوفرض صدق البائع في دعواه لكانت هذه الغرامة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الفقيه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الرجوع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يُقدْم على هذه الغرامة، وإنّما أقدم على دفع الثمن، والمفروض عدم إمضاء الشارع له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إلى المالك أو البائع، لا يوجبُ الفرق في عدم صدق الغرور، بعد التزامه بكون هذا المقدار من المال يكون عوضاً عن المال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المقدار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ما يسوى عشرين بعشرة، فتلف فأخذ منه المالك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الأعظم</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يرجع إلى البائع في المقدار الزائد،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وأُوردعليه</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بأنّ‌الإقدام و الغرور لايجتمعان، ولذا لايرجع على البائع بالمسمّي‌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بنينا على أنّ مقتضى إقدام المشتري ضمانه بتمام القيمة الواقعيّة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هوالمدرك للضمان في كلّ‌عقدٍ فاسدٍ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للرجوع إلى البائع، حيث لا تغرير، وإن قيل إنّه لايكون مُقْدِماً على الضمان بتمام القيمة، لما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لضمانها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مُقْدِماً على الضمان بالقيمة الواقعيّة، لا مورد لقاعدة الغرور، وإلّا فلا وجه لأصل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الشيخ رحمه الله بجوابين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إنّما يكون على المسمّى‌، ولا إقدام على غيره، فبالنسبة إلى ما لا إقدام عليه، تكون قاعدة الغرور جارية بلا مانع، ولكن الإقدام على المسمّى سببٌ شرعاً لضمان تمام القيمة، فضمان التمام ليس مُقْدِماً عليه لينافي الغرور، بل أثر الإقدام على المُسمّى‌، هو ضمان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هذا الجواب غيره من الأساطين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مدرك الضمان هو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للقول بالضمان بالنسبة إلى تمام القيمة، مع كون الإقدام على المسمّى‌، إلّاإذا ورد دليل على أنّ الإقدام على شيء سبب لضمان شيء آخر، والمفروض عدمه، فعلى هذا المبنى لا مدفع لهذا الإيراد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من منع المبنى، لأنّ مدرك الضمان في المقام وغيره من المقبوض بالعقد الفاسد إنّما هو قاعدة اليد، وهي تقتضي الضمان بتمام القيمة، والغرور يوجب رجوع المغرور إلى الغارّ في المقدار الذي غُرّر فيه، فبالنسبة إلى المقدار الزائد وإنْ كان مقتضى اليد هو الضمان للمالك، إلّاأنّ مقتضى قاعدة الغرر هو الرجوع فيها إلى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ممّا ذكرناه ظهر أنّه إنّما يرجع إليه في صورة علم البائع، وأمّا في صورة جهله فلا مجال للرجوع إليه لعدم صدق الغرور، هذا إذا كانت الزيادة موجودة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تجدّدت بعده، فقد التزم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بالرجوع فيه أولى‌</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وجه الأولويّة هناك، من جهة احتمال أنّ الإقدام على الضمان بالمسمّى إقدامٌ على الضمان بالقيمة الواقعيّة، وهذا غير محتملٍ في المقام، لأنّ ما يتجدّد له من القيمة لا يحتمل كونه مُقْدِماً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غرامة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يغرمه بإزاء أوصافه، فقد فصّل الشيخ رحمه الله</w:t>
      </w:r>
      <w:r>
        <w:rPr>
          <w:rStyle w:val="FootnoteAnchor"/>
          <w:rtl w:val="true"/>
        </w:rPr>
        <w:footnoteReference w:id="616"/>
      </w:r>
      <w:r>
        <w:rPr>
          <w:rFonts w:ascii="Amiri" w:hAnsi="Amiri" w:eastAsia="Amiri" w:cs="Amiri"/>
          <w:color w:val="111111"/>
          <w:sz w:val="28"/>
          <w:sz w:val="28"/>
          <w:szCs w:val="28"/>
          <w:rtl w:val="true"/>
          <w:lang w:bidi="ar-SA"/>
        </w:rPr>
        <w:t xml:space="preserve">بين وصف الصحّة وغيره من الأوصاف، والتزم بعدم الرجوع في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مقابلته بجزء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في غيره من الأوصاف، كما لو كان عبدٌ كاتباً فنسي الكتابة عند المشتري، فرجع المالك عليه بالتفاوت؛ لأنّه لم يُقْدِم على ضمان ذلك، وتمام الكلام يتحقّق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وصف الصحّة وغيره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يرجع إلى البائع فيما يغرمه بإزاء الأوصاف أم 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الفرق بينهما، وأنّ شيئاً منها لا يقسّط عليه الثمن، وإنْ كان يعدّ موجباً لزيادة قيمة الموصوف، ولافرق في ذلك بين وصف الصحّة وغيره، والشاهد عليه ثبوت الخيار في تخلّف الوصف، وثبوت الأرش في خيار العيب، لا يدلّ على مقابلته بالثمن، وإلّا لزم أن يردّ البائع جزء من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للسيّد الفقيه رحمه الله</w:t>
      </w:r>
      <w:r>
        <w:rPr>
          <w:rStyle w:val="FootnoteAnchor"/>
          <w:rtl w:val="true"/>
        </w:rPr>
        <w:footnoteReference w:id="617"/>
      </w:r>
      <w:r>
        <w:rPr>
          <w:rFonts w:ascii="Amiri" w:hAnsi="Amiri" w:eastAsia="Amiri" w:cs="Amiri"/>
          <w:color w:val="111111"/>
          <w:sz w:val="28"/>
          <w:sz w:val="28"/>
          <w:szCs w:val="28"/>
          <w:rtl w:val="true"/>
          <w:lang w:bidi="ar-SA"/>
        </w:rPr>
        <w:t>وغيره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لعدم تغرير البائع إيّاه، وقد أقدم المشتري على أنّ الخسارة المتوجّهة إليه من ناحية الوصف تكون عليه، وهذا يمنع عن صدق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الأوصاف التي توجد فيما بعد وتتلف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يُقْدِم على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فيها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ما ذكرنا كلّه إنّما هو إذا كان البيع المذكور صحيحاً من غير جهة كون البائع غير مالك، أمّا لو كان فاسداً من جهة أُخرى‌، فلا رجوع على البائع؛ لأنّ الغرامة لم تجيء من تغرير البائع في دعوى الملكيّة، وإنّما جاءت من جهة فساد البيع</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لإختصاص قاعدة الغرور بالعقد الذي يكون قابلاً للصحّة بإجازة المالك، بأنّ العقد الفاسد من جهة أُخرى لايكون الضمان الحاصل فيه مستنداً إلى التغرير، فإنّ‌الفساد من جهة أُخرى هوأسبق العلل، فلا يكون البائع غير المالك هو منشأ الفساد، ولا المجموع بالتشريك، لأنّ العقد الفاسد من جهة كون البائع غير مالكٍ بمنزلة وجود المانع، والفاسد من جهة أُخرى بمنزلة فقدالمقتضي، فلامحالة يستند الفساد إلي‌عدم المقتضي لا إليوجود المانع</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العقد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اليد، سواءٌ أكان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الصحّة لإختلال شرطٍ من شروط العقد، أو كان لإختلال سائر الشروط، والتغرير سببٌ للرجوع لا للضمان، فلا يكون التغرير وسبب الضمان مقتضاهما متّحداً حتّى يشتركا في التأثير أو يكون التأثير للأسبق منهما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يستدلّ له فيما إذا كان المشتري عالماً بالفساد من ناحية أُخرى‌، وهي أنّ التغرير المساوق للتدليس والتخديع متقوّمٌ صدقه بجهل المغرور بالضمان، فمع علمه بذلك، وأنّه يكون ضامناً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البائع مالكاً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هذا العنوان، وعليه فلا وجه للرجوع</w:t>
      </w:r>
      <w:r>
        <w:rPr>
          <w:rFonts w:eastAsia="Amiri" w:cs="Amiri" w:ascii="Amiri" w:hAnsi="Amiri"/>
          <w:color w:val="111111"/>
          <w:sz w:val="28"/>
          <w:szCs w:val="28"/>
          <w:rtl w:val="true"/>
          <w:lang w:bidi="ar-SA"/>
        </w:rPr>
        <w:t>.</w:t>
      </w:r>
      <w:bookmarkStart w:id="226" w:name="pg11814_111886"/>
    </w:p>
    <w:p>
      <w:pPr>
        <w:pStyle w:val="Heading3"/>
        <w:numPr>
          <w:ilvl w:val="2"/>
          <w:numId w:val="1"/>
        </w:numPr>
        <w:rPr/>
      </w:pPr>
      <w:bookmarkStart w:id="227" w:name="__RefHeading___Toc10865421_73709187"/>
      <w:bookmarkStart w:id="228" w:name="_Toc77"/>
      <w:bookmarkEnd w:id="226"/>
      <w:bookmarkEnd w:id="227"/>
      <w:r>
        <w:rPr>
          <w:rtl w:val="true"/>
        </w:rPr>
        <w:t>تعاقب الأيدي</w:t>
      </w:r>
      <w:bookmarkEnd w:id="2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أنّه إذا باع الغاصب ما غَصبه، ثمّ باعه المشتري لشخصٍ ثالثٍ‌، ثمّ تلف المال في يد المشتري الثاني، فإنّه لا خلاف في أنّه للمالك مع رَدّ البيع الأوّل الرجوع إلى كلٍّ من الغاصب والمشتريين، مع أنّ الشيء الواحد ليس له إلّابدلٌ واحد، فكيف يحكم بضمان كلّ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المسألة إنّما هو بالبحث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المالك بالإضافة إلى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فقدأُورد عليضمان كلّمن دخل المال تحت يده بماحاصله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اعتبر شيءٌ واحد في الذّمم، لزم استقرار الواحد في محال متعدّده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التزم بتعدّد ما في الذمم، لزم أنْ يكون لشيء واحدٍ أبدال متعدّدة، مع أنّ الشيء الواحد ليس له إلّابدل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الجواب عن هذا الشبهة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الحكم الوضعي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ضمان العين كونها في عهدة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محذور في تعدّد الضامن، لأنّ الشيء الواحدفي المحال المتعدّدة اعتباراً، ككونه في </w:t>
      </w:r>
    </w:p>
    <w:p>
      <w:pPr>
        <w:pStyle w:val="BookText"/>
        <w:rPr/>
      </w:pPr>
      <w:r>
        <w:rPr>
          <w:rFonts w:ascii="Amiri" w:hAnsi="Amiri" w:eastAsia="Amiri" w:cs="Amiri"/>
          <w:color w:val="111111"/>
          <w:sz w:val="28"/>
          <w:sz w:val="28"/>
          <w:szCs w:val="28"/>
          <w:rtl w:val="true"/>
          <w:lang w:bidi="ar-SA"/>
        </w:rPr>
        <w:t>الأذهان المتعدّدة بتعدّد صوره لا محذور فيه، والعهدة ليست إلّامحلّاً اعتباريّاً، وحيث إنّه واحدٌ، فلا محالة يسقط عن جميع الذّمم بأداء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ضمان العين إنّما هو ثبوت بدلها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التزمنا بأنّ في ذمّة كلّ واحدٍ حصّة من الطبيعي، غير ما في ذمّة الآخر، لزم ثبوت أبدال عديدة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التزمنا بأنّ الطبيعي بنفسه في ذمّة كلّ واحدٍ من دون أن يصير حصّة، أو التزمنا بأنّ حصّة منه في ذمّة كلّ واحد من جهة أنّه وجود اعتباري، فإنّه لا محذور في الإلتزام بشيء من ذلك، فلا يلزم هذا المحذور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هو الكلام في الوجوب الكفائي؛ لأنّه أحد مصاديق ذلك، وقدحقّقنافي الأصول إمكانه</w:t>
      </w:r>
      <w:r>
        <w:rPr>
          <w:rStyle w:val="FootnoteAnchor"/>
          <w:rtl w:val="true"/>
        </w:rPr>
        <w:footnoteReference w:id="621"/>
      </w:r>
      <w:r>
        <w:rPr>
          <w:rFonts w:ascii="Amiri" w:hAnsi="Amiri" w:eastAsia="Amiri" w:cs="Amiri"/>
          <w:color w:val="111111"/>
          <w:sz w:val="28"/>
          <w:sz w:val="28"/>
          <w:szCs w:val="28"/>
          <w:rtl w:val="true"/>
          <w:lang w:bidi="ar-SA"/>
        </w:rPr>
        <w:t>، وعليه فلامحذورفيه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الشيخ رحمه الله في الجواب عن هذه الشبهة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الذّمم المتعدّدة تشتغل بواحدٍعلى البدل، نظيرالواجب الكفائي فى العبادات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الواجب الكفائي لايكون الوجوب متوجّهاً إلى أحد الأفراد على البدل، فإنّ ذلك غيرمعقول، بل الوجه المعقول هناك توجّه التكليف إلى الجميع، لكن مشروطاً بعدم إتيان الآخرين، وهذا لا يمكن الإلتزام به في المقام، فإنّه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يلتزم بتقييد اشتغال كلّ ذمّة بعدم اشتغال 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يلتزم بتقييد اشتغالها بعدم المطالبة من الآخر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يلتزم بتقييده بعدم أداء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 الأوّل انتفاء الإشتغال رأساً، لو كان الشرط عدم الآخر مقارناً له، وثبوت الاشتغالين معاً لو كان الشرط عدم الآخر بالعدم السابق، وهما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 ثبوت الاشتغالين وبدلين عند عدم مطالبتهما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الثالث استحقاق المالك لأبدال متعدّدة، لو أدّى الجميع ما في ذممهم، كما يحصل الإمتثال بفعل الجميع لو اتّفق الجميع على الإمتثال في الواجب الكفائي، مع أنّ المالك لا يستحقّ في شيء من الحالات إلّابدلاً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الإلتزام بأنّ الخطاب بالنسبة إلى غير من بيده التلف تكليفيٌ‌، لا وضعي، كما عن بعض الأعاظم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له بعد كون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كلّ واحدٍ منهم بالإضافة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حكموا في صورة توارد الأيدي أنّه لو تلفت العين، يكون قرار الضمان على من تلفت العين في يده، ولو رجع المالك إلى السابق، يرجع هو إلى اللّاحق، ولا يرجع اللّاحق إلى السابق إلّاإذا كان هناك غرور،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اشتراكهما في سبب الضمان ووحدة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ذلك بأجوبة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w:t>
      </w:r>
      <w:r>
        <w:rPr>
          <w:rStyle w:val="FootnoteAnchor"/>
          <w:rtl w:val="true"/>
        </w:rPr>
        <w:footnoteReference w:id="624"/>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السابق بمجرّد وضع يده على المال يصبح ضامناً، بحيث يكون بدل العين على تقدير التلف على ذي اليد، فتصير العين بذلك مضمونة بالقوّة، ومتحيّثة بهذه الحيثيّة، فيَد اللّاحق واردة على عينٍ لها بدل، فضمانها ضمان عين لها بدل، ومرجع ذلك إلى ضمان العين وبدلها على سبيل البدل، إذ لو كان الضمان لخصوص العين خرج البدل عن كونه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وبهذاالتقريب تندفع جملة من الإشكالات التي أوردهابعض المحشّين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الوجه في ضمان البدل بعدما لم يدلّ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ضمانه مقتضي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جواز رجوع السابق إلى اللّاحق قبل دفع البدل، وقد ثبت أنّ البدل طولي لا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ذلك ترد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عبارة عن كون العين في العهدة حتّى بعد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تحقيقه</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الإنتقال إلى البدل على القول به ليس قبل التلف، بل من حينه، وفي ذلك الحين تشتغل جميع الذمم بالبدل في عرضٍ واحد بلاسبقٍ ولحوق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ذكره رحمه الله أنّه لو دفع العين من اللّاحق إلى السابق بعد أخذه منه، وتلفت عنده، جاز له الرجوع إلى اللّاحق، إذ اللّاحق اشتغلت ذمّته بماله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بدلٌ‌، وبعد عود المال إلى السابق لا يصبح ضامناً لشيء لضمانه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القائل بأنّ من تلفت العين تحت يده تصبح ذمّته مشغولة للمالك بالبدل، وإنْ جاز له إلزام غيره باعتبار الغصب بأداء ما اشتغلت ذمّته به، فيملك حينئذٍ من أدّى بأدائه ما للمالك في ذمّته بالمعاوضة القهريّة الشرعيّة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يبتني على ما اختاره من عدم معقوليّة اشتغال ذمّتين بمالٍ واحد، وقد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الفقيه رحمه الله</w:t>
      </w:r>
      <w:r>
        <w:rPr>
          <w:rStyle w:val="FootnoteAnchor"/>
          <w:rtl w:val="true"/>
        </w:rPr>
        <w:footnoteReference w:id="628"/>
      </w:r>
      <w:r>
        <w:rPr>
          <w:rFonts w:ascii="Amiri" w:hAnsi="Amiri" w:eastAsia="Amiri" w:cs="Amiri"/>
          <w:color w:val="111111"/>
          <w:sz w:val="28"/>
          <w:sz w:val="28"/>
          <w:szCs w:val="28"/>
          <w:rtl w:val="true"/>
          <w:lang w:bidi="ar-SA"/>
        </w:rPr>
        <w:t>، من أنّ العين التالفة تكون باقية على مِلك مالكها، ولذا يصحّ الصلح عليها واحتسابها خُمساً أو زكاة، ومايدفعه السابق إلى المالك يكون عوضاً عنها، ومقتضى العوضيّة خروج العين التالفة عن ملك مالكها، وصيرورتها مِلكاًللدافع، فيكون حاله حال المالك في جواز الرجوع إلى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جواز رجوع اللّاحق إلى السابق أيضاً، لأنّ المفروض أنّه قام مقام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عدم جواز رجوعه إليه، أنّه السبب في ضمان السابق، بمعنى استقرار العوض في ذمّته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 السببيّة بهذا المعنى ليست أحد موجبات الضمان، وعليه فلا فرق بين السابق واللّاحق، من أنّ ما يدفعه الدافع إلى المالك إنّما يكون غرامةً وبدلاًعن ماله، من جهة أنّماليّة العين تلفت، فمقتضي التغريم أن يحفظ ماليّتها بدفع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ولا يكون بدل ملكٍ عن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بدلاً عن العين في الملكيّة كي يتوقّف على تبديل إضافة الملكيّة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جماعة منهم المحقّق الخراساني رحمه الله</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اختلافٍ بينهم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المتّبع في باب التغريمات هو الطريقة العرفيّة الممضاة شرعاً، ومن المعلوم لمن راجع العرف والعقلاء أنّهم يفرّقون بين دخول العين في العهدة ابتداءً‌، ودخولها في العهدة بعدما كانت داخلة في عهدة أُخرى‌، ويرون أنّه يلزم على الأوّل أداء بدل العين، وعلى الثاني أداء بدل العين للمالك، وبدل ما يؤدّيه السابق له على البدل، فمقتضى الأوّل الخروج عن عهدة العين، ومقتضى الثاني الخروج عن عهدة العين، وعن عهدة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أحسن ما يمكن أنْ يقال في وجه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تقييده بما إذا لم تكن يد اللّاحق مجانيّة، وغير معاوضيّة، وإلّا فليس بناءٌ من العقلاء على الرجوع، مثلاً لو غصب زيدٌ من عمرو شيئاً، فوهبه لبكر، ثمّ تلف في يده، فإذا رجع المالك إلى الغاصب، لم يكن له الرجوع بعده إلى بكر، وهو واضح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9" w:name="pg11814_111892"/>
    </w:p>
    <w:p>
      <w:pPr>
        <w:pStyle w:val="BookText"/>
        <w:rPr/>
      </w:pPr>
      <w:bookmarkEnd w:id="229"/>
      <w:r>
        <w:rPr>
          <w:rFonts w:ascii="Amiri" w:hAnsi="Amiri" w:eastAsia="Amiri" w:cs="Amiri"/>
          <w:color w:val="111111"/>
          <w:sz w:val="28"/>
          <w:sz w:val="28"/>
          <w:szCs w:val="28"/>
          <w:rtl w:val="true"/>
          <w:lang w:bidi="ar-SA"/>
        </w:rPr>
        <w:t>ولو جَمَع بين مِلْكه وغيره، مضى في مِلْكه وتخيّر المالك في الإجازة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865423_73709187"/>
      <w:bookmarkStart w:id="231" w:name="_Toc78"/>
      <w:bookmarkEnd w:id="230"/>
      <w:r>
        <w:rPr>
          <w:rtl w:val="true"/>
        </w:rPr>
        <w:t>بيع الفضولي مال نفسه مع مال غيره</w:t>
      </w:r>
      <w:bookmarkEnd w:id="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 بين مِلْكه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وباعهما معاً بعقدٍ واحدٍ، وثمن فارد،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فيما لا يملك موقوفاً على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المالك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الصحّة على القول بصحّة بيع الفضولي، والظاهر الصحّة على القول ببطلانه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قابلٌ للمناقشة، لأنّ جميع ما ذكر وجهاً للبطلان يجري على القول بصحّة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بصحّته، وكون الإجازة كاشفة بنحو الشرط المتأخّر وتحقّقها، لا يجري شيءٌ من تلك الوجوه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فيشهد للصحّة في المملوك عليجميع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صحيح الصفّار المروي عن أبي محمّد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العمومات الدالّة على صحّة العقود كالآية الشريفة</w:t>
      </w:r>
      <w:r>
        <w:rPr>
          <w:rStyle w:val="FootnoteAnchor"/>
          <w:rtl w:val="true"/>
        </w:rPr>
        <w:footnoteReference w:id="632"/>
      </w:r>
      <w:r>
        <w:rPr>
          <w:rFonts w:ascii="Amiri" w:hAnsi="Amiri" w:eastAsia="Amiri" w:cs="Amiri"/>
          <w:color w:val="111111"/>
          <w:sz w:val="28"/>
          <w:sz w:val="28"/>
          <w:szCs w:val="28"/>
          <w:rtl w:val="true"/>
          <w:lang w:bidi="ar-SA"/>
        </w:rPr>
        <w:t>تدلّ على الصحّة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لوجه عدم الشمول أُموراً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أمرٌ واحد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هذا الواحد مشمولاً للعمومات، فلازمه الصحّة في جميع أجزاء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مشمولاً لها، فلازمه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وجه للتفكيك بين الأجزاء صحّةً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لا يمكن الإلتزام بالأوّل؛ وإلّا لزم خروج المال عن مِلْك مالكه بلا رضاه، فيتعيّن البناء على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إلّاأنّ ما تضمّنه من التمليك يكون متعدّداً حقيقة، لتعدّد الملكيّة بتعدّد المملوك، فإذا تعدّدت الملكيّة يتعدّد التمليك لا محالة، لأنّ الإيجاد والوجود متّحدان حقيقة، وأحد التمليكين يكون مشمولاً للعمومات، وهو ما تعلّق بماله دون الآخر، فيصحّ هو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واحدٌ صورة، ومنحلٌّ إلى إنشاءات متعدّدة حسب ما للمُنشَأ من الإفراد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يشهد للإنحلال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انضمّ إلى ما يصحّبيعه بعض ما نهى الشارع عن بيعه، وباعهما بإنشاءٍ واحد، لم يتوهّم أحدٌ صحّة هذا البيع مستنداً إلى أنّ دليل النهي لا يشمل مثل هذا البيع، لعدم كونه متعلّقاً به استقلالاً، فإنّ‌المتعلّق هوالمجموع من حيث المجموع، مع أنّ لازم هذاالوجه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لم يرض بانتقال ماله منفرداً، فإنّه رضي بانتقاله منضمّاً إلى مال غيره، وقد خُصّصت العمومات بما دلَّ على اعتبار الرضا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قد رضي بانتقال ماله وانتقال مال غيره، فكلٌّ منهما متعلّق للرضا، فانتقال ماله يكون عن رضا، وغاية ما هناك عدم انتقال مال غيره برضاه، لا انتقال ماله بلا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أخصّ من المدّعى، إذ ربما يكون راضياً بانتقاله منفرداً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الصحّة عدم تبعيّة العقد للقصد، إذ ما قُصد هو المجموع، وما وقع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جوابه ممّا ذكرناه في سابقه، فإنّ البائع قاصدٌ لإنتقال ماله في ضمن قصده انتقال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إنّ‌الثمن الواقع بإزاء الجزء المملوك مجهولٌ‌، فلاتصحّ المعاملة الواقعة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دليل اعتبار العلم بالعوضين، اعتبار العلم بما يجعل عوضاً أو معوّضاً في الإنشاء، لا اعتبار العلم بما ينفذ فيه البيع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معرفة حصّة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فيما لو عيّن حصّة كلّ منهما، كما لو لاحظ البائع والمشتري وقوع حصّة معيّنة من الثمن بإزاء كلّ جزءٍ من المثمن، إنّما الكلام فيما لو لم يلاحظا ذلك، وأوقعا العقد على المجموع، من ناحية معرفة الحصّة والتسقيط، ولهم في معرفة ذلك وتحديده مسالك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المشهور، من أنّه يقوّم مجموع المالين، ثمّيقوّم مال غيره، ثمّ تُنسب قيمته إلى قيمة المجموع، فيؤخذ بتلك النسبة، فإذا كانت قيمة مصراعي </w:t>
      </w:r>
    </w:p>
    <w:p>
      <w:pPr>
        <w:pStyle w:val="BookText"/>
        <w:rPr/>
      </w:pPr>
      <w:r>
        <w:rPr>
          <w:rFonts w:ascii="Amiri" w:hAnsi="Amiri" w:eastAsia="Amiri" w:cs="Amiri"/>
          <w:color w:val="111111"/>
          <w:sz w:val="28"/>
          <w:sz w:val="28"/>
          <w:szCs w:val="28"/>
          <w:rtl w:val="true"/>
          <w:lang w:bidi="ar-SA"/>
        </w:rPr>
        <w:t>الباب عشرة، وكانت قيمة أحدهما اثنتين، يرجع المشتري بخُمس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رحمه الله</w:t>
      </w:r>
      <w:r>
        <w:rPr>
          <w:rStyle w:val="FootnoteAnchor"/>
          <w:rtl w:val="true"/>
        </w:rPr>
        <w:footnoteReference w:id="634"/>
      </w:r>
      <w:r>
        <w:rPr>
          <w:rFonts w:ascii="Amiri" w:hAnsi="Amiri" w:eastAsia="Amiri" w:cs="Amiri"/>
          <w:color w:val="111111"/>
          <w:sz w:val="28"/>
          <w:sz w:val="28"/>
          <w:szCs w:val="28"/>
          <w:rtl w:val="true"/>
          <w:lang w:bidi="ar-SA"/>
        </w:rPr>
        <w:t>وفاقاً لغيره</w:t>
      </w:r>
      <w:r>
        <w:rPr>
          <w:rStyle w:val="FootnoteAnchor"/>
          <w:rtl w:val="true"/>
        </w:rPr>
        <w:footnoteReference w:id="635"/>
      </w:r>
      <w:r>
        <w:rPr>
          <w:rFonts w:ascii="Amiri" w:hAnsi="Amiri" w:eastAsia="Amiri" w:cs="Amiri"/>
          <w:color w:val="111111"/>
          <w:sz w:val="28"/>
          <w:sz w:val="28"/>
          <w:szCs w:val="28"/>
          <w:rtl w:val="true"/>
          <w:lang w:bidi="ar-SA"/>
        </w:rPr>
        <w:t>، من أنّه يقوّم كلّ واحدٍ منهما منفرداً، فيؤخذ لكلّ واحدٍ جزءٌ من الثمن نسبته إليه كنسبة قيمتة إلى مجموع القيمتين، فإذا كان الثمن عشرة، وكانت قيمة مال نفسه أربعة، وقيمة مال غيره اثنتين، يرجع المشتري بثُلث الثمن، إذ نسبة قيمة مال غيره إلى مجموع القيمتين هي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جمعٌ من الأساطين</w:t>
      </w:r>
      <w:r>
        <w:rPr>
          <w:rStyle w:val="FootnoteAnchor"/>
          <w:rtl w:val="true"/>
        </w:rPr>
        <w:footnoteReference w:id="636"/>
      </w:r>
      <w:r>
        <w:rPr>
          <w:rFonts w:ascii="Amiri" w:hAnsi="Amiri" w:eastAsia="Amiri" w:cs="Amiri"/>
          <w:color w:val="111111"/>
          <w:sz w:val="28"/>
          <w:sz w:val="28"/>
          <w:szCs w:val="28"/>
          <w:rtl w:val="true"/>
          <w:lang w:bidi="ar-SA"/>
        </w:rPr>
        <w:t>، من أنّه يقوّم كلّ واحدٍ منفرداً، لكن بملاحظة حال الإنضمام، فيؤخذ لكلّ واحدٍ جزء من الثمن نسبته إليه كنسبة قيمته إلى مجموع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الثالث، وذلك يظهر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الإجتماعيّة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لا تكون موجبة لازدياد القيمة ولا لنقصانها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تكون موجبة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للازدياد من الطرفين بالسَّوية، كما في مصراعي الباب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له بالإختلاف، كما لو كان قيمة أحدهما مع الإنضمام خمسة ولا معه أربعة، وكان قيمة الآخر معه ستّة ولا معه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للنقصان من الطرفين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له بالإختلاف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موجبة للزيادة في أحدهما، والنقيصة في الآخر، كما لو باع جارية مع ابنتها الصغيرة، وفرضنا أنّ قيمة الاُمّ تنقص في صورة ضَمّ ابنتها إليها من جهة قيامها بتربيتها، وقيمة الصغيرة تزيد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جزءٍ إنّما قوبل بجزءٍ من الثمن في حال الإنضمام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الأوصاف لا تُقابل بالمال، وتخلّفها يوجب الخيار لا رَدّ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الأُمور يظهر أنّ الأظهر هو الثالث،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فيما إذا كان لإجتماع الملكين دخلٌ في زيادة القيمة، كما في مصراعي الباب، وزوج خُف، إذا فُرض تقويم المجموع بعشرة، وتقويم أحدهما بدرهمين، وكان الثمن خمسة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فإنّ لازم هذا القول رجوع المشتري بخُمس الثمن، فيبقى للبائع أربعة في مقابل مصراع واحد، مع أنّه لم يجعل في المعاملة في مقابله إلّانصف الثمن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المحذور بعينه في صور الإختلاف، فإنّه في مثال الجارية وابنتها إذا باعهما بعشرة، وكانت قيمة الجارية في حال الإنفراد ستّة، وفي حال الإنضمام أربعة، وقيمة ابنتها بالعكس، فإذا كانت البنت لغير البائع، فإنّ لازم ما اختاره الشيخ رحمه الله هو رجوع المشتري إلى البائع بخُمسين من الثمن، مع أنّه إنّما جُعل من الثمن بإزائها ثلاثة أخماس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وللمشتري مع فسخ المالك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 مع فسخ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حينئذٍ رَدّ الجميع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نسبته إلى علمائنا لتبعّض الصّفقة، ووجوب البيع في خبر الصفّار</w:t>
      </w:r>
      <w:r>
        <w:rPr>
          <w:rStyle w:val="FootnoteAnchor"/>
          <w:rtl w:val="true"/>
        </w:rPr>
        <w:footnoteReference w:id="639"/>
      </w:r>
      <w:r>
        <w:rPr>
          <w:rFonts w:ascii="Amiri" w:hAnsi="Amiri" w:eastAsia="Amiri" w:cs="Amiri"/>
          <w:color w:val="111111"/>
          <w:sz w:val="28"/>
          <w:sz w:val="28"/>
          <w:szCs w:val="28"/>
          <w:rtl w:val="true"/>
          <w:lang w:bidi="ar-SA"/>
        </w:rPr>
        <w:t>إنّما هو بالنسبة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بعضهم</w:t>
      </w:r>
      <w:r>
        <w:rPr>
          <w:rStyle w:val="FootnoteAnchor"/>
          <w:rtl w:val="true"/>
        </w:rPr>
        <w:footnoteReference w:id="640"/>
      </w:r>
      <w:r>
        <w:rPr>
          <w:rFonts w:ascii="Amiri" w:hAnsi="Amiri" w:eastAsia="Amiri" w:cs="Amiri"/>
          <w:color w:val="111111"/>
          <w:sz w:val="28"/>
          <w:sz w:val="28"/>
          <w:szCs w:val="28"/>
          <w:rtl w:val="true"/>
          <w:lang w:bidi="ar-SA"/>
        </w:rPr>
        <w:t>باعتبار الجهل فيه، فلو كان عالماً أنّ بعضه للغير، ويحتمل أن لا يجيز العقد، لم يكن له خيار لإقدامه على ذلك، وتمام الكلام في هذا الخيار ومورده في فصل الخيارات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32" w:name="pg11814_111898"/>
    </w:p>
    <w:p>
      <w:pPr>
        <w:pStyle w:val="Heading3"/>
        <w:numPr>
          <w:ilvl w:val="2"/>
          <w:numId w:val="1"/>
        </w:numPr>
        <w:rPr/>
      </w:pPr>
      <w:bookmarkStart w:id="233" w:name="__RefHeading___Toc10865425_73709187"/>
      <w:bookmarkStart w:id="234" w:name="_Toc79"/>
      <w:bookmarkEnd w:id="232"/>
      <w:bookmarkEnd w:id="233"/>
      <w:r>
        <w:rPr>
          <w:rtl w:val="true"/>
        </w:rPr>
        <w:t>بيع نصف الدار</w:t>
      </w:r>
      <w:bookmarkEnd w:id="234"/>
    </w:p>
    <w:p>
      <w:pPr>
        <w:pStyle w:val="BookText"/>
        <w:rPr/>
      </w:pPr>
      <w:r>
        <w:rPr>
          <w:rFonts w:ascii="Amiri" w:hAnsi="Amiri" w:eastAsia="Amiri" w:cs="Amiri"/>
          <w:color w:val="111111"/>
          <w:sz w:val="28"/>
          <w:sz w:val="28"/>
          <w:szCs w:val="28"/>
          <w:rtl w:val="true"/>
          <w:lang w:bidi="ar-SA"/>
        </w:rPr>
        <w:t>بقي الكلام عن حكم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من له نصف الدار نصف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البحث فيها، لابدَّ من تقديم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الكسر المشاع، وأنّ الشركة الحاصلة في المبيع على أي كيفيّة، والعمدة فيه مسلكان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المنسوب إلى المشهور</w:t>
      </w:r>
      <w:r>
        <w:rPr>
          <w:rStyle w:val="FootnoteAnchor"/>
          <w:rtl w:val="true"/>
        </w:rPr>
        <w:footnoteReference w:id="642"/>
      </w:r>
      <w:r>
        <w:rPr>
          <w:rFonts w:ascii="Amiri" w:hAnsi="Amiri" w:eastAsia="Amiri" w:cs="Amiri"/>
          <w:color w:val="111111"/>
          <w:sz w:val="28"/>
          <w:sz w:val="28"/>
          <w:szCs w:val="28"/>
          <w:rtl w:val="true"/>
          <w:lang w:bidi="ar-SA"/>
        </w:rPr>
        <w:t>، من أنّ معنى الشركة على الإشاعة، هو أنّ كلّ جزءٍ يُفرض في الجسم، فكلّ واحدٍ من الشريكين المساويين مالكٌ لنصف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مالكٌ لتمام المملوك، وإنّما الملكيّة تكون ضعيفة وناقصة، فالأخوان الوارثان لأبيهما هما معاً بالإضافة إلى المال كأبيهما، وطرف إضافة الملكيّة هما مجتمعاً، وكلّ منهما مالك لجميع المال، ولكن بالملكيّة الناقصة لا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بين المتكلّمين وبعض الحكماء قبل الإسلام وإنْ كان، أنّ مادّة الجسم المطلق هي الأجزاء التي لا تقبل القسمة لا خارجاً ولا ذهناً، ويُسمّى كلّ جزءٍ من هذه الإجزاء بالجوهر الفرد والجزء الذي لا يُتجزّأ</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بطلان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 مقالة النظَّام، حيثُ ذهب إلى أنّ الجسم مؤلّفٌ من أجزاء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من أوضح البديهيّات، لأنّ كلّ ما يشار </w:t>
      </w:r>
    </w:p>
    <w:p>
      <w:pPr>
        <w:pStyle w:val="BookText"/>
        <w:rPr/>
      </w:pPr>
      <w:r>
        <w:rPr>
          <w:rFonts w:ascii="Amiri" w:hAnsi="Amiri" w:eastAsia="Amiri" w:cs="Amiri"/>
          <w:color w:val="111111"/>
          <w:sz w:val="28"/>
          <w:sz w:val="28"/>
          <w:szCs w:val="28"/>
          <w:rtl w:val="true"/>
          <w:lang w:bidi="ar-SA"/>
        </w:rPr>
        <w:t>إليه بالإشارة الحسيَّة، لابدَّ أنْ يكون ما يحاذي منه جهة الفوق غير ما يحاذي منه جهة الأسفل، وكذا باقي الجهات، فلا محيص من أنْ يكون منقسماً، وإنْ نفتقد آلة لتقسيمه، مضافاً إلى ما برهنوا عليه من لزوم تفكّك الرّحى ونفي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جزءٍ يُفرض في الجسم، يكون كلّ واحدٍ من الشريكين مالكاً لنصف ذلك الجزء</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البرهان لو تمّ لاقتضى إمكان ذلك، لا كون ما في الخارج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في النظر هو الثاني، وذلك لأنّه مضافاً إلى أنّه المناسب للفهم والوجدان، ويلائم مع الطبع، يشهد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الشيء الخارجي الذي يكون مِلْكاً ومالاً، لو قُسّم وانتصف ربما يصل إلى حَدٍّ يسقط عن الماليّة والملكيّة، فعلى هذا لو خلّف الميّت شيئاً له الماليّة، وكان ورثته متعدّدين، وقُسّم ذلك بحسب عددهم، لا يكون كلّ جزءٍ منه ملكاً، ممّا يلزم البناء على عدم كونه مِلْكاً لأحد،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المملوك المشترك ربما يكون من الأعراض والأفعال والأعمال غير القابلة للقسمة لبساطتها، كالصلاة، ورفع الحَجر من الأرض ونحو ذلك، ولا معنى للإلتزام بالملكيّة بالمعنى الأوّل في هذه الموارد، وعليه فلا مناص من البناء على ما اخترناه، وهذه آية قطعيّة عليه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عدم معقوليّة المعنى الأوّل، فإنّ كلّ ما في الخارج يكون معيّناً، ولا معنى لوجود شيء في الخارج غير معيّن في الواقع، وحيثُ أنّ الكسر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المشاع بذلك المعنى غير معيّن خارجاً فلا يمكن الإلتزام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المِلْكيّة المشاعة، هو مالكيّة الشركاء، كلّ منهم لجميع المال بالملكيّة الضعيفة، ونظيره في التكوينيّات رفع جماعة حَجَراً واحداً، حيث أنّ الرفع يستند إلى مجموعهم، فعلى هذا يكون معنى بيع نصف الدار بيعه بتمامه وذلك من خلال إعطاء الملكيّة الناقصة، وهذه مسامحة في التعبير، لكنّه شائع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محلّ النزاع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فيما لو عُلم بأنّه أراد من النصف شيئاً معيّناً من نصفه المختصّبه، أو نصف غيره، أو المشاع في الحصّتين، وإنّماالكلام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أنّه قصد شيئاً معيّناً، وكان ذلك مشتبهاً وغير معلوم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بأنّه لم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إلّامفهوم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الشيخ رحمه الله</w:t>
      </w:r>
      <w:r>
        <w:rPr>
          <w:rStyle w:val="FootnoteAnchor"/>
          <w:rtl w:val="true"/>
        </w:rPr>
        <w:footnoteReference w:id="644"/>
      </w:r>
      <w:r>
        <w:rPr>
          <w:rFonts w:ascii="Amiri" w:hAnsi="Amiri" w:eastAsia="Amiri" w:cs="Amiri"/>
          <w:color w:val="111111"/>
          <w:sz w:val="28"/>
          <w:sz w:val="28"/>
          <w:szCs w:val="28"/>
          <w:rtl w:val="true"/>
          <w:lang w:bidi="ar-SA"/>
        </w:rPr>
        <w:t>اختصاص النزاع بالمورد الثاني، وصريح السيّد رحمه الله</w:t>
      </w:r>
      <w:r>
        <w:rPr>
          <w:rStyle w:val="FootnoteAnchor"/>
          <w:rtl w:val="true"/>
        </w:rPr>
        <w:footnoteReference w:id="645"/>
      </w:r>
      <w:r>
        <w:rPr>
          <w:rFonts w:ascii="Amiri" w:hAnsi="Amiri" w:eastAsia="Amiri" w:cs="Amiri"/>
          <w:color w:val="111111"/>
          <w:sz w:val="28"/>
          <w:sz w:val="28"/>
          <w:szCs w:val="28"/>
          <w:rtl w:val="true"/>
          <w:lang w:bidi="ar-SA"/>
        </w:rPr>
        <w:t>اختصاصه بالمورد الأوّل، وذهب المحقّق النائيني رحمه الله</w:t>
      </w:r>
      <w:r>
        <w:rPr>
          <w:rStyle w:val="FootnoteAnchor"/>
          <w:rtl w:val="true"/>
        </w:rPr>
        <w:footnoteReference w:id="646"/>
      </w:r>
      <w:r>
        <w:rPr>
          <w:rFonts w:ascii="Amiri" w:hAnsi="Amiri" w:eastAsia="Amiri" w:cs="Amiri"/>
          <w:color w:val="111111"/>
          <w:sz w:val="28"/>
          <w:sz w:val="28"/>
          <w:szCs w:val="28"/>
          <w:rtl w:val="true"/>
          <w:lang w:bidi="ar-SA"/>
        </w:rPr>
        <w:t>إلى التعميم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كون الأوّل مورد النزاع، ولم يُذكر وجهٌ لعدم النزاع فيه، وأمّا ماذُكر في وجه عدم جريان النزاع في المورد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الظهورات إنّما تكون لتشخيص المرادات، والمفروض أنّه لم يقصد المتكلّم خصوصيّة ملكه أو ملك غيره، وإنّما قَصد مفهوم النصف الذي مقتضاه ليس إلّاالإشاعة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أنّه لم يَقصد إلّامفهوم هذا اللّفظ، ليس خلوّ الكلام عن المراد الجدّي، بل المراد أنّه إنّما قصد مفهوم هذا اللّفظ، وتعلّقت إرادته الجديّة به هكذا، أي بما يقتضيه ظهور هذا الكلام، ولو بلحاظ المقام، مع خلوّه عن الإرادة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يقصد إلّامفهوم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قصد معيّناً غير معلوم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المدرك وكذلك المختار في الموردين واحدٌ، فلا حاجة إلى البحث في كلّ من الموردين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 في وجه ظهور الكلام في النصف المشاع بينه وبين الأجنبي، أنّ النصف ظاهرٌ في الحصّة المشاعة في مجموع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الظهور يعارض مع ظهورين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مقام التصرّف في إرادة حصّته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إنشاء البيع في البيع لنفسه، لأنّ بيع مال الغير يتوقّف على نيّة الغير، أو اعتقاد كونه له، أو البناء عليه عداوناً، والكلّ خلاف المفروض، ولذلك توقّف قدس سره من جهة هذا التعارض في حكم المسألة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ظهور النصف في المشاع بين الحصّتين، ولم نلتزم بما أفاده الشيخ رحمه الله في أثناء كلامه من أنّه ظاهرٌ في نفس المشاع دون المشاع بين الحصّتين، فإنّه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ريب في أنّه ظهورٌ إطلاقي ناشٍ عن انتفاء ما يوجب التعيين، لكن ينفيه ظهور مقام التصرّف في إرادة الحصّة المختصّة، ممّا يمنع عن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الحمل على نصفه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لما ذكرنا ذَكر جماعةٌ كالفاضلين والشهيدين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أصدق المرأة عيناً، فوهبت نصفها المشاع قبل الطلاق، استحقّ الزوج بالطلاق النصف الباقي، لا نصف الباقي وقيمة نصف الموهوب</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أنّ المرأة تملك بالعقد نصف المهر، وبالدخول تملك نصفه الآخر، تكون هذه المسألة بعينهامسألتنا، لأنّمحلّ‌البحث في المقام لايكون خصوص البيع، فالوجه في حكمهم استحقاق الزوج بالطلاق النصف الباقي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التزمنا بأنّها تملك تمام المهر، وبالطلاق قبل الدخول عليها أن تعيد نصفه إلى الزوج، فهي أجنبيّة عن المقام، فإنّ المرأة حين ما وهبت النصف كانت مالكة لجميع المال، والطلاق ليس إنشاءً لردّ النصف كي يجري فيه هذا النزاع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إليه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التنافي بين ظهور النصف في الإشاعة، وحمله على نصفه المختصّ من باب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كليّاً مَلِك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ذكروه في صداق المرأة نظير للمقام من هذه الجهة، فإنّ حكم الشارع الأقدس بردّ نصف المهر في قوّة تمليك الزوجة نصفه للزوج، فيكون من باب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كليّاً مَلِك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المرأة مالكة لمصداق النصف، فيكون نظيراً للمقام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5" w:name="pg11814_111903"/>
    </w:p>
    <w:p>
      <w:pPr>
        <w:pStyle w:val="Heading3"/>
        <w:numPr>
          <w:ilvl w:val="2"/>
          <w:numId w:val="1"/>
        </w:numPr>
        <w:rPr/>
      </w:pPr>
      <w:bookmarkStart w:id="236" w:name="__RefHeading___Toc10865427_73709187"/>
      <w:bookmarkStart w:id="237" w:name="_Toc80"/>
      <w:bookmarkEnd w:id="235"/>
      <w:bookmarkEnd w:id="236"/>
      <w:r>
        <w:rPr>
          <w:rtl w:val="true"/>
        </w:rPr>
        <w:t>بيع ما يقبل التملّك وما لا يقبله</w:t>
      </w:r>
      <w:bookmarkEnd w:id="23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يقبل التملّك وما لا يقبله كالخمر صفقةً بثمنٍ واحد، فإنّه لا خلاف في صحّة البيع في المملوك، وعن غيرواحدٍ</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هذا الجزء صفحة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الفضولي مال نفسه مع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العمومات التي عرفت في مسألة بيع المِلْك وغير الملك تقريب دلالتها على الصحّة في أمثال المقام، وأنّ ما ذكر في وجه عدم شمولها لها تارةً لعدم المقتضي، وأُخرى لعدم المانع غير تامّ‌، فراجع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مكاتبة الصفّارالمتقدّمة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بإطلاقها تشمل ما إذا كان بعض القرية وقفاً عامّاً غير مملوكٍ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طريق تقسيط الثمن على المملوك وغيره، فيُعرف ممّا تقدّم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باع ماله مع مال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يقوّم كلّ واحدٍ منفرداً، لكن بملاحظة حال الإنضمام، فيؤخذ لكلّ واحدٍ جزء من الثمن نسبته إليه كنسبة قيمته إليمجموع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هنا في طريق معرفة قيمة غيرالمملوك، لفرض أنّه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إذا باع غير المملوك بعنوانه، كما لو ضَمّ‌الخمر إلى الخَلّ فباعهما بصفقة واحدة، فإنّه يعرف قيمة الخمر بالرجوع إلى من يراها مِلْكاً ومالاً،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فيما إذا باعه بعنوان ما يملك، كما لو باع شاة وخنزيراً بعنوان أنّهما </w:t>
      </w:r>
    </w:p>
    <w:p>
      <w:pPr>
        <w:pStyle w:val="BookText"/>
        <w:rPr/>
      </w:pPr>
      <w:r>
        <w:rPr>
          <w:rFonts w:ascii="Amiri" w:hAnsi="Amiri" w:eastAsia="Amiri" w:cs="Amiri"/>
          <w:color w:val="111111"/>
          <w:sz w:val="28"/>
          <w:sz w:val="28"/>
          <w:szCs w:val="28"/>
          <w:rtl w:val="true"/>
          <w:lang w:bidi="ar-SA"/>
        </w:rPr>
        <w:t xml:space="preserve">شاتان، والأظهر أنّه يقوّم قيمة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بذل المال إنّما يكون بإزاء الصورة النوعيّة، وإلّا فالأجسام من حيث هي لا ماليّة لها، ولا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هي الصورة النوعيّة العرفيّة، ففي المقام بذل جزء من الثمن بإزاء الشاة دون الخنزير، فلابدَّ من لحاظ ذلك في مقام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غير المملوك 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مالاً، فقد اختار السيّد الفقيه</w:t>
      </w:r>
      <w:r>
        <w:rPr>
          <w:rStyle w:val="FootnoteAnchor"/>
          <w:rtl w:val="true"/>
        </w:rPr>
        <w:footnoteReference w:id="651"/>
      </w:r>
      <w:r>
        <w:rPr>
          <w:rFonts w:ascii="Amiri" w:hAnsi="Amiri" w:eastAsia="Amiri" w:cs="Amiri"/>
          <w:color w:val="111111"/>
          <w:sz w:val="28"/>
          <w:sz w:val="28"/>
          <w:szCs w:val="28"/>
          <w:rtl w:val="true"/>
          <w:lang w:bidi="ar-SA"/>
        </w:rPr>
        <w:t>بطلان البيع في هذه الصورة، من جهة أنّه لا يمكن تعيين ما بإزاء غير المملوك، لأنّه لا قيمة له، ولا يمكن البناء على الصحّة بالنسبة إلى المملوك في تمام الثمن، لأنّه جُعل بإزاء غير المملوك في المعاملة بعضه، فيتعيّن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صورة الجهل، بأن يجعل بإزاء ما لا يملك جزءً من الثمن، ولا يتمّ في صورة العلم، من جهة أنّه في تلك الصورة لا يجعل بإزائه شيء من الثمن، ويكون ذلك نظير ضميمة الأوساخ، فلامحالة يصحّ‌البيع في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تماميّة ما أفاده الشيخ الكبير رحمه الله</w:t>
      </w:r>
      <w:r>
        <w:rPr>
          <w:rStyle w:val="FootnoteAnchor"/>
          <w:rtl w:val="true"/>
        </w:rPr>
        <w:footnoteReference w:id="652"/>
      </w:r>
      <w:r>
        <w:rPr>
          <w:rFonts w:ascii="Amiri" w:hAnsi="Amiri" w:eastAsia="Amiri" w:cs="Amiri"/>
          <w:color w:val="111111"/>
          <w:sz w:val="28"/>
          <w:sz w:val="28"/>
          <w:szCs w:val="28"/>
          <w:rtl w:val="true"/>
          <w:lang w:bidi="ar-SA"/>
        </w:rPr>
        <w:t>من التفصيل بين صورة العلم والجهل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8" w:name="pg11814_111905"/>
    </w:p>
    <w:p>
      <w:pPr>
        <w:pStyle w:val="Heading3"/>
        <w:numPr>
          <w:ilvl w:val="2"/>
          <w:numId w:val="1"/>
        </w:numPr>
        <w:rPr/>
      </w:pPr>
      <w:bookmarkStart w:id="239" w:name="__RefHeading___Toc10865429_73709187"/>
      <w:bookmarkStart w:id="240" w:name="_Toc81"/>
      <w:bookmarkEnd w:id="238"/>
      <w:bookmarkEnd w:id="239"/>
      <w:r>
        <w:rPr>
          <w:rtl w:val="true"/>
        </w:rPr>
        <w:t>ولاية الأب والجَدّ</w:t>
      </w:r>
      <w:bookmarkEnd w:id="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والجدّأن يتصرّفا في مال الطفل بالبيع والشراء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w:t>
      </w:r>
      <w:r>
        <w:rPr>
          <w:rStyle w:val="FootnoteAnchor"/>
          <w:rtl w:val="true"/>
        </w:rPr>
        <w:footnoteReference w:id="653"/>
      </w:r>
      <w:r>
        <w:rPr>
          <w:rFonts w:ascii="Amiri" w:hAnsi="Amiri" w:eastAsia="Amiri" w:cs="Amiri"/>
          <w:color w:val="111111"/>
          <w:sz w:val="28"/>
          <w:sz w:val="28"/>
          <w:szCs w:val="28"/>
          <w:rtl w:val="true"/>
          <w:lang w:bidi="ar-SA"/>
        </w:rPr>
        <w:t>، كما ادّعاه غير واحدٍ من الكتب</w:t>
      </w:r>
      <w:r>
        <w:rPr>
          <w:rStyle w:val="FootnoteAnchor"/>
          <w:rtl w:val="true"/>
        </w:rPr>
        <w:footnoteReference w:id="654"/>
      </w:r>
      <w:r>
        <w:rPr>
          <w:rFonts w:ascii="Amiri" w:hAnsi="Amiri" w:eastAsia="Amiri" w:cs="Amiri"/>
          <w:color w:val="111111"/>
          <w:sz w:val="28"/>
          <w:sz w:val="28"/>
          <w:szCs w:val="28"/>
          <w:rtl w:val="true"/>
          <w:lang w:bidi="ar-SA"/>
        </w:rPr>
        <w:t>، واستدلّ له الشيخ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بالأخبار المستفيضة المصرّحة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سلطنتهما على بُضع البنت في باب النكاح</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المستفيضة المشار إليها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تضمّنت الأخذ من مال الولد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تقويم الأب جارية ولده الصغار، ثمّ يصنع بها ما شاء</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جواز اتّجار الوصي بمال الطفل إذا كان قد أوصى أبوه بذلك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الإستدلال بشيءٍ منها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واردة في تصرّف الأب لنفسه استقلالاً، لاتصرّفه لإبنه، مع </w:t>
      </w:r>
    </w:p>
    <w:p>
      <w:pPr>
        <w:pStyle w:val="BookText"/>
        <w:rPr/>
      </w:pPr>
      <w:r>
        <w:rPr>
          <w:rFonts w:ascii="Amiri" w:hAnsi="Amiri" w:eastAsia="Amiri" w:cs="Amiri"/>
          <w:color w:val="111111"/>
          <w:sz w:val="28"/>
          <w:sz w:val="28"/>
          <w:szCs w:val="28"/>
          <w:rtl w:val="true"/>
          <w:lang w:bidi="ar-SA"/>
        </w:rPr>
        <w:t>أنّها واردة في الولد مطلقاً، صغيراً كان أم كبيراً، بل مورد أكثرها البالغ، وفي بعضها التقييد بصورة الحاجة والإضطرار، وفي بعضها المنع عن الأخذ إذا كان الولد ينفق عليه بأحسن النفقة، مع أنّها مختصّة بالأب غير متعرّضة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الممكن اختصاص ذلك بالجارية؛ من جهة أنّ الشارع الأقدس قد وسّع في أسباب حلية الوطء بما لم يوسّع في سائر المعاملات، كما تقدّم في مبحث الفضولي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فيها ما ورد في الكبير كصحيح ابن محبوب</w:t>
      </w:r>
      <w:r>
        <w:rPr>
          <w:rStyle w:val="FootnoteAnchor"/>
          <w:rtl w:val="true"/>
        </w:rPr>
        <w:footnoteReference w:id="660"/>
      </w:r>
      <w:r>
        <w:rPr>
          <w:rFonts w:ascii="Amiri" w:hAnsi="Amiri" w:eastAsia="Amiri" w:cs="Amiri"/>
          <w:color w:val="111111"/>
          <w:sz w:val="28"/>
          <w:sz w:val="28"/>
          <w:szCs w:val="28"/>
          <w:rtl w:val="true"/>
          <w:lang w:bidi="ar-SA"/>
        </w:rPr>
        <w:t>الوارد في تقويم جارية البنت التي قد أهداها إليها أبوها حين زوّجها، مع أنّها من جملة أدلّة جواز تصرّفاته الراجعة إلى نفسه، وسبيلها سبيل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دلالتها على الولاية في حال الحياة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Style w:val="FootnoteAnchor"/>
          <w:rtl w:val="true"/>
        </w:rPr>
        <w:footnoteReference w:id="661"/>
      </w:r>
      <w:r>
        <w:rPr>
          <w:rFonts w:ascii="Amiri" w:hAnsi="Amiri" w:eastAsia="Amiri" w:cs="Amiri"/>
          <w:color w:val="111111"/>
          <w:sz w:val="28"/>
          <w:sz w:val="28"/>
          <w:szCs w:val="28"/>
          <w:rtl w:val="true"/>
          <w:lang w:bidi="ar-SA"/>
        </w:rPr>
        <w:t>في مبحث الفضولي المناقشة في فحوى نفوذ النكاح بالإضافة إلى سائر المعاملات، فراجع، وبرغم ذلك، فإنّ أصل الحكم ممّا لا ينبغي التوقّف فيه؛ لبناء العقلاء عليه، وعدم ردع الشارع عنه، وقيام إجماع الاُمّة عليه، وجملة كثيرة من النصوص الدالّ بعضها، كنصوص الاتّجار بماله الوارد في باب الزكاة</w:t>
      </w:r>
      <w:r>
        <w:rPr>
          <w:rStyle w:val="FootnoteAnchor"/>
          <w:rtl w:val="true"/>
        </w:rPr>
        <w:footnoteReference w:id="662"/>
      </w:r>
      <w:r>
        <w:rPr>
          <w:rFonts w:ascii="Amiri" w:hAnsi="Amiri" w:eastAsia="Amiri" w:cs="Amiri"/>
          <w:color w:val="111111"/>
          <w:sz w:val="28"/>
          <w:sz w:val="28"/>
          <w:szCs w:val="28"/>
          <w:rtl w:val="true"/>
          <w:lang w:bidi="ar-SA"/>
        </w:rPr>
        <w:t>، والمؤيّد غيره كالنصوص المتقدّمة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المراد من الجملة المذكورة في جملةٍ من الأخبار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فإنّه 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عدم كون اللّام للملك لعدم مملوكيّة رقبة الولد لأحدٍ، وماله المفروض كونه مِلْكاً له لا يعقل كونه ملكاً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لا ينبغي التوقّف في عدم كونها للإختصاص بعنوان كونه وماله تحت ولايته؛ لأنّها وردت في الكبير أيضاً، ولا كلام في عدم ولايته على ولده الكبير، بل الأمر يدور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للإختصاص بنحو السلطنة على الإنتفاع به وبماله، فسبيلها حينئذٍ سبيل النصوص المتقدّمة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لإفادة كون الولد موهوباً تكويناً للأب وانتسابه إليه بكونه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الثاني المكاتبة الواردة عن الإمام الرضا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تحليل مال الولد لوالده بغير إذنه، وليس ذلك للولد، لأنّه الولد موهوبٌ للوالد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وعليه فهي 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علّة التحليل في مقام الثبوت لا الإثبات، وتدلّ على أنّ منشأ جعل تلك الآثارذلك، ولاتكون هي متكفّلة لحكم جعلي، فلايتمسّك بإطلاقها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ما ذكرنا يقع البحث في جهات</w:t>
      </w:r>
      <w:r>
        <w:rPr>
          <w:rFonts w:eastAsia="Amiri" w:cs="Amiri" w:ascii="Amiri" w:hAnsi="Amiri"/>
          <w:color w:val="111111"/>
          <w:sz w:val="28"/>
          <w:szCs w:val="28"/>
          <w:rtl w:val="true"/>
          <w:lang w:bidi="ar-SA"/>
        </w:rPr>
        <w:t xml:space="preserve">:). </w:t>
      </w:r>
      <w:bookmarkStart w:id="241" w:name="pg11814_111908"/>
    </w:p>
    <w:p>
      <w:pPr>
        <w:pStyle w:val="Heading3"/>
        <w:numPr>
          <w:ilvl w:val="2"/>
          <w:numId w:val="1"/>
        </w:numPr>
        <w:rPr/>
      </w:pPr>
      <w:bookmarkStart w:id="242" w:name="__RefHeading___Toc10865431_73709187"/>
      <w:bookmarkStart w:id="243" w:name="_Toc82"/>
      <w:bookmarkEnd w:id="241"/>
      <w:bookmarkEnd w:id="242"/>
      <w:r>
        <w:rPr>
          <w:rtl w:val="true"/>
        </w:rPr>
        <w:t>اعتبار العدالة</w:t>
      </w:r>
      <w:bookmarkEnd w:id="243"/>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يعتبر في ولاية الأب والجَدّ العدالة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 لاتعتبر كما هوالمشهور بين الأصحاب‌؟،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استدلّ لعدم الإعتبار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تمسّك به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الإطلاق، وعليه فليس المراد به القاعدة المستفاد منه، بل المراد به هوالأصل العملي، ولذا أوردعليه جمعٌ ممّن تأخّر عنه، منهم المحقّق النائيني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الأصل بالعكس؛ لأنّنفوذ تصرّف شخصٍفي مال غيره يتوقّف على الدليل، ومع عدمه، الأصل يقتضي عدم نفوذه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مراده بالأصل هو استصحاب عدم الردع، بعد ثبوت عدم اعتبارها عند العقلاء، وعدم ثبوت ردعٍ من الشارع الأقدس، وعليه فلا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تمسّك بها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غيره</w:t>
      </w:r>
      <w:r>
        <w:rPr>
          <w:rStyle w:val="FootnoteAnchor"/>
          <w:rtl w:val="true"/>
        </w:rPr>
        <w:footnoteReference w:id="668"/>
      </w:r>
      <w:r>
        <w:rPr>
          <w:rFonts w:ascii="Amiri" w:hAnsi="Amiri" w:eastAsia="Amiri" w:cs="Amiri"/>
          <w:color w:val="111111"/>
          <w:sz w:val="28"/>
          <w:sz w:val="28"/>
          <w:szCs w:val="28"/>
          <w:rtl w:val="true"/>
          <w:lang w:bidi="ar-SA"/>
        </w:rPr>
        <w:t>، ولا بأس به إنْ كان هناك إطلاقٌ‌، وقد تقدّم</w:t>
      </w:r>
      <w:r>
        <w:rPr>
          <w:rStyle w:val="FootnoteAnchor"/>
          <w:rtl w:val="true"/>
        </w:rPr>
        <w:footnoteReference w:id="669"/>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على ولاية الفاسق على التزويج، 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لإعتبار العدالة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من لا يَدفع عن نفسه ولا يعرب عن حاله، ويستحيل من حكمة الصانع جعل الفاسق أميناًتقبل إقراراته وإخباراته عن غيره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3/536</w:t>
      </w:r>
      <w:r>
        <w:rPr>
          <w:rFonts w:ascii="Amiri" w:hAnsi="Amiri" w:eastAsia="Amiri" w:cs="Amiri"/>
          <w:color w:val="111111"/>
          <w:sz w:val="28"/>
          <w:sz w:val="28"/>
          <w:szCs w:val="28"/>
          <w:rtl w:val="true"/>
          <w:lang w:bidi="ar-SA"/>
        </w:rPr>
        <w:t>،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المنافي للحِكمة، هو جعل من لا يبالي بالخيانة وليّاً، فإذا فرضنا تحديد الولاية بالتصرّفات التي لا مفسدة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 مأموناً من هذه الجهة، خصوصاًبملاحظة شفقة الاُبوّة ورأفته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فسقه مانعاً عن جعله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الحاكم متى ظهر عنده اختلافُ حال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رؤية آثار ضيق المعاش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 حاله في ثروته، منعه من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القرآن، وقد استظهر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آية الركون إلى الظالم</w:t>
      </w:r>
      <w:r>
        <w:rPr>
          <w:rStyle w:val="FootnoteAnchor"/>
          <w:rtl w:val="true"/>
        </w:rPr>
        <w:footnoteReference w:id="672"/>
      </w:r>
      <w:r>
        <w:rPr>
          <w:rFonts w:ascii="Amiri" w:hAnsi="Amiri" w:eastAsia="Amiri" w:cs="Amiri"/>
          <w:color w:val="111111"/>
          <w:sz w:val="28"/>
          <w:sz w:val="28"/>
          <w:szCs w:val="28"/>
          <w:rtl w:val="true"/>
          <w:lang w:bidi="ar-SA"/>
        </w:rPr>
        <w:t>، واستظهر بعض مشايخنا</w:t>
      </w:r>
      <w:r>
        <w:rPr>
          <w:rStyle w:val="FootnoteAnchor"/>
          <w:rtl w:val="true"/>
        </w:rPr>
        <w:footnoteReference w:id="673"/>
      </w:r>
      <w:r>
        <w:rPr>
          <w:rFonts w:ascii="Amiri" w:hAnsi="Amiri" w:eastAsia="Amiri" w:cs="Amiri"/>
          <w:color w:val="111111"/>
          <w:sz w:val="28"/>
          <w:sz w:val="28"/>
          <w:szCs w:val="28"/>
          <w:rtl w:val="true"/>
          <w:lang w:bidi="ar-SA"/>
        </w:rPr>
        <w:t>أنّ المراد به آية النبأ</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الإستدلال بالأولى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 تعالى الفاسق أميناً ووليّاً يعدّ ركوناً منه إلى الظالم، مع أنّه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مع الأب بعنوان أنّه وليّ الطفل ركونٌ إليه، وهو منهيٌّ عنه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4" w:name="pg11814_111910"/>
    </w:p>
    <w:p>
      <w:pPr>
        <w:pStyle w:val="BookText"/>
        <w:rPr/>
      </w:pPr>
      <w:bookmarkEnd w:id="244"/>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استدلالٌ بفحوى الآية لا بنصّها، من جهة أنّ الناهي عن شيءٍ كيف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إذ مجرّد جعله أميناً ووليّاً كجعل شخصٍ وكيلاً لا يعدّ ركوناً إليه، مع أنّ الملاك غير معلوم، ولعلّه لركون العبد مفسدة ليست في ركون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المعاملة مع الأب بعنوان أنّ اللّه تعالى جعله أميناً ووليّاً ليست ركوناً من العبد إليه، فإنّها كالمعاملة معه بما أنّه مالك أو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الظالم أخصّ من الفاسق، أضف إلى ذلك ما قيل</w:t>
      </w:r>
      <w:r>
        <w:rPr>
          <w:rStyle w:val="FootnoteAnchor"/>
          <w:rtl w:val="true"/>
        </w:rPr>
        <w:footnoteReference w:id="675"/>
      </w:r>
      <w:r>
        <w:rPr>
          <w:rFonts w:ascii="Amiri" w:hAnsi="Amiri" w:eastAsia="Amiri" w:cs="Amiri"/>
          <w:color w:val="111111"/>
          <w:sz w:val="28"/>
          <w:sz w:val="28"/>
          <w:szCs w:val="28"/>
          <w:rtl w:val="true"/>
          <w:lang w:bidi="ar-SA"/>
        </w:rPr>
        <w:t xml:space="preserve">من ورودها في حقّ سلاطين الجور، وأنّ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لهم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قبول أخبار الفاسق وإقراره حينئذٍ إنّما يكون من جهة كون وليّاً،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 مع عدم قبوله منه عن غيره من حيث هو، والآية متضمّنة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قبول إخباره وإقراره لا ينافي ثبوت 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قبول إخباره وإقراره بعد ثبوت الولاية، بما أنّه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وماله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قبول إخباره عن غيره، بل هو في حكم قبول 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العدالة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865433_73709187"/>
      <w:bookmarkStart w:id="246" w:name="_Toc83"/>
      <w:bookmarkEnd w:id="245"/>
      <w:r>
        <w:rPr>
          <w:rtl w:val="true"/>
        </w:rPr>
        <w:t>اعتبار المصلحة في التصرّف</w:t>
      </w:r>
      <w:bookmarkEnd w:id="24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تصرفهما المصلحة، أو يكفي عدم المفسدة، أم لا يعتبر شيء؟،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فيها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w:t>
      </w:r>
      <w:r>
        <w:rPr>
          <w:rStyle w:val="FootnoteAnchor"/>
          <w:rtl w:val="true"/>
        </w:rPr>
        <w:footnoteReference w:id="676"/>
      </w:r>
      <w:r>
        <w:rPr>
          <w:rFonts w:ascii="IRNazanin" w:hAnsi="IRNazanin" w:eastAsia="IRNazanin"/>
          <w:color w:val="111111"/>
          <w:sz w:val="28"/>
          <w:sz w:val="28"/>
          <w:szCs w:val="28"/>
          <w:rtl w:val="true"/>
          <w:lang w:bidi="fa-IR"/>
        </w:rPr>
        <w:t>دعوى الإجماع على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لعدم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النبوي</w:t>
      </w:r>
      <w:r>
        <w:rPr>
          <w:rStyle w:val="FootnoteAnchor"/>
          <w:rtl w:val="true"/>
        </w:rPr>
        <w:footnoteReference w:id="677"/>
      </w:r>
      <w:r>
        <w:rPr>
          <w:rFonts w:ascii="Amiri" w:hAnsi="Amiri" w:eastAsia="Amiri" w:cs="Amiri"/>
          <w:color w:val="111111"/>
          <w:sz w:val="28"/>
          <w:sz w:val="28"/>
          <w:szCs w:val="28"/>
          <w:rtl w:val="true"/>
          <w:lang w:bidi="ar-SA"/>
        </w:rPr>
        <w:t>، وغيره من النصوص</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تقييده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يقيّد من الأخبار الواردة حول جواز تصرّف الأب في مال الإبن بصورة الحاجة، كخبر الحسين بن أبي العلاء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بأن لا يكون فيه سرف كصحيح ابن مسلم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أوكونه ممّالابدّمنه، معلّلاًبأنّ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كصحيح الثمالي</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بتقريب أنّها تشمل الجدّ، ويتمّ في الأب بعدم الفصل، وبالإجماع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لا تدلّ على المطلوب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جواز أخذ الأب لنفسه مع الحاجة، وهذا غير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مربوط بتصرّفه فيه بعنوان الولاية، الذي 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شمولها للجَدّ تأمّل؛ لأنّ من له الجَدّ لا يصدق عليه اليتيم، فتأمّل، مع أنّ عدم الفصل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تعبّديّاً يكشف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كلمات المحقّق النائيني رحمه الله</w:t>
      </w:r>
      <w:r>
        <w:rPr>
          <w:rStyle w:val="FootnoteAnchor"/>
          <w:rtl w:val="true"/>
        </w:rPr>
        <w:footnoteReference w:id="684"/>
      </w:r>
      <w:r>
        <w:rPr>
          <w:rFonts w:ascii="Amiri" w:hAnsi="Amiri" w:eastAsia="Amiri" w:cs="Amiri"/>
          <w:color w:val="111111"/>
          <w:sz w:val="28"/>
          <w:sz w:val="28"/>
          <w:szCs w:val="28"/>
          <w:rtl w:val="true"/>
          <w:lang w:bidi="ar-SA"/>
        </w:rPr>
        <w:t>، فإنّه بعد الإيراد على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الأخبار ولايته على الإبن، وأنّ ولايته غير ولاية الولاة، والحكمة في جعلها له الشفقة والمحبّة، وعليه فكما يجوز تصرّفه مع الضرر في ماله يجوز تصرّفه في مال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ينعقد إجماعٌ على خلافه، أو يتمسّك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الإطلاق كما تقدّم، ومحصّله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جعل الحكم والولاية، وإنّما هو في مقام بيان 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رتّب عليه من جواز الإنتفاع بماله؛ فهو أجنبيٌ عن المقام، ومقيّد بصورة الحاجة وبغير سرف، وبما إذا لم ينفق عليه بأحسن نفقة، وجواز الإقتراض، مضافاً إلى كونه غير مربوط بالمقام لا 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بيعه من نفسه مقيّدٌ بقيمة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نكاح الأب والجدّ للبنت مثلاً، فقد عرفت ما فيه، مضافاً إلى أنّه قيّد في بعض النصوص بعدم كونه مضارّاً، فلا إطلاق للنصوص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أصالة عدم الولاية، وهي تقتضي اعتبار عدم المفسدة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اعتبار وجود المصلحة، واختار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رحمه الله</w:t>
      </w:r>
      <w:r>
        <w:rPr>
          <w:rStyle w:val="FootnoteAnchor"/>
          <w:rtl w:val="true"/>
        </w:rPr>
        <w:footnoteReference w:id="685"/>
      </w:r>
      <w:r>
        <w:rPr>
          <w:rFonts w:ascii="Amiri" w:hAnsi="Amiri" w:eastAsia="Amiri" w:cs="Amiri"/>
          <w:color w:val="111111"/>
          <w:sz w:val="28"/>
          <w:sz w:val="28"/>
          <w:szCs w:val="28"/>
          <w:rtl w:val="true"/>
          <w:lang w:bidi="ar-SA"/>
        </w:rPr>
        <w:t>وفاقاً لغير واحدٍ من الأساطين الذين عاصرهم</w:t>
      </w:r>
      <w:r>
        <w:rPr>
          <w:rStyle w:val="FootnoteAnchor"/>
          <w:rtl w:val="true"/>
        </w:rPr>
        <w:footnoteReference w:id="686"/>
      </w:r>
      <w:r>
        <w:rPr>
          <w:rFonts w:ascii="Amiri" w:hAnsi="Amiri" w:eastAsia="Amiri" w:cs="Amiri"/>
          <w:color w:val="111111"/>
          <w:sz w:val="28"/>
          <w:sz w:val="28"/>
          <w:szCs w:val="28"/>
          <w:rtl w:val="true"/>
          <w:lang w:bidi="ar-SA"/>
        </w:rPr>
        <w:t>عدم اعتباره، وتبعهم جمعٌ من المحقّقين</w:t>
      </w:r>
      <w:r>
        <w:rPr>
          <w:rStyle w:val="FootnoteAnchor"/>
          <w:rtl w:val="true"/>
        </w:rPr>
        <w:footnoteReference w:id="687"/>
      </w:r>
      <w:r>
        <w:rPr>
          <w:rFonts w:ascii="IRNazanin" w:hAnsi="IRNazanin" w:eastAsia="IRNazanin"/>
          <w:color w:val="111111"/>
          <w:sz w:val="28"/>
          <w:sz w:val="28"/>
          <w:szCs w:val="28"/>
          <w:rtl w:val="true"/>
          <w:lang w:bidi="fa-IR"/>
        </w:rPr>
        <w:t>، وقد استدلّ على اعتباره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بدعوى أنّ الأحسن ما فيه المصلحة، وهي تشمل الجَدّ، ويتمّ في الأب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اليتيم على الطفل الذي لا أب له وله جَدٌّ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دون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الذي لا مفسدة فيه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منصرفة إلى الإجانب، ولا تشمل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الفصل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لم يكن في أدلّة الولاية ما له إطلاق، لابدّ من الإقتصار فيها على المتيقّن، وهو الولاية على التصرّف الذي فيه المصلحة، والرجوع في غير ذلك إلى أصالة عدم ثبوت الولاية، أو عدم نفوذ التصرّف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حَسنٌ إنْ لم يكن بناء العقلاء على ثبوت الولاية على التصرّف الذي لا مفسدة فيه، والظاهر وجوده، وحيث إنّه لم يردع عنه الشارع، أو لم يثبت الردع، فإنّ مقتضى الإستصحاب عدمه، فيبنى على‌عدم اعتباره، ولا مورد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7" w:name="pg11814_111914"/>
    </w:p>
    <w:p>
      <w:pPr>
        <w:pStyle w:val="BookText"/>
        <w:rPr/>
      </w:pPr>
      <w:bookmarkEnd w:id="247"/>
      <w:r>
        <w:rPr>
          <w:rFonts w:ascii="Amiri" w:hAnsi="Amiri" w:eastAsia="Amiri" w:cs="Amiri"/>
          <w:color w:val="111111"/>
          <w:sz w:val="28"/>
          <w:sz w:val="28"/>
          <w:szCs w:val="28"/>
          <w:rtl w:val="true"/>
          <w:lang w:bidi="ar-SA"/>
        </w:rPr>
        <w:t>لجريان الأصل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تعبّديّاً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Style w:val="FootnoteAnchor"/>
          <w:rtl w:val="true"/>
        </w:rPr>
        <w:footnoteReference w:id="689"/>
      </w:r>
      <w:r>
        <w:rPr>
          <w:rFonts w:ascii="Amiri" w:hAnsi="Amiri" w:eastAsia="Amiri" w:cs="Amiri"/>
          <w:color w:val="111111"/>
          <w:sz w:val="28"/>
          <w:sz w:val="28"/>
          <w:szCs w:val="28"/>
          <w:rtl w:val="true"/>
          <w:lang w:bidi="ar-SA"/>
        </w:rPr>
        <w:t xml:space="preserve">لعدم الإعتبار بالمطلقات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ورد في نكاح الجَدّ</w:t>
      </w:r>
      <w:r>
        <w:rPr>
          <w:rStyle w:val="FootnoteAnchor"/>
          <w:rtl w:val="true"/>
        </w:rPr>
        <w:footnoteReference w:id="690"/>
      </w:r>
      <w:r>
        <w:rPr>
          <w:rFonts w:ascii="Amiri" w:hAnsi="Amiri" w:eastAsia="Amiri" w:cs="Amiri"/>
          <w:color w:val="111111"/>
          <w:sz w:val="28"/>
          <w:sz w:val="28"/>
          <w:szCs w:val="28"/>
          <w:rtl w:val="true"/>
          <w:lang w:bidi="ar-SA"/>
        </w:rPr>
        <w:t>، الظاهر في سلطنته على ذلك مع عدم المصلحة، ووجه ظهوره فيه هو التعليل بأنّ البنت وأباها للجَدّ، وقد تقدّم ما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865435_73709187"/>
      <w:bookmarkStart w:id="249" w:name="_Toc84"/>
      <w:bookmarkEnd w:id="248"/>
      <w:r>
        <w:rPr>
          <w:rtl w:val="true"/>
        </w:rPr>
        <w:t>مشاركة الجَدّ للأب</w:t>
      </w:r>
      <w:bookmarkEnd w:id="24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الجَدّ وإن علا يُشارك الأب، وقد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من الاستدلال بما دلّ على أنّ الشخص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دلالة هذه الجملة على الولاية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694"/>
      </w:r>
      <w:r>
        <w:rPr>
          <w:rFonts w:ascii="Amiri" w:hAnsi="Amiri" w:eastAsia="Amiri" w:cs="Amiri"/>
          <w:color w:val="111111"/>
          <w:sz w:val="28"/>
          <w:sz w:val="28"/>
          <w:szCs w:val="28"/>
          <w:rtl w:val="true"/>
          <w:lang w:bidi="ar-SA"/>
        </w:rPr>
        <w:t xml:space="preserve">من أنّ رواية النكاح شاملة </w:t>
      </w:r>
      <w:bookmarkStart w:id="250" w:name="pg11814_111915"/>
    </w:p>
    <w:p>
      <w:pPr>
        <w:pStyle w:val="BookText"/>
        <w:rPr/>
      </w:pPr>
      <w:bookmarkEnd w:id="250"/>
      <w:r>
        <w:rPr>
          <w:rFonts w:ascii="Amiri" w:hAnsi="Amiri" w:eastAsia="Amiri" w:cs="Amiri"/>
          <w:color w:val="111111"/>
          <w:sz w:val="28"/>
          <w:sz w:val="28"/>
          <w:szCs w:val="28"/>
          <w:rtl w:val="true"/>
          <w:lang w:bidi="ar-SA"/>
        </w:rPr>
        <w:t>للجَدّ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النكاح كلّها مختصّة بالأب، إلّاما ورد في مزاحمة الأب للجَدّ، وأكثر تلك النصوص صريحة أو ظاهرة في الجَدّ الأدنى أو عدم الأدنى‌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بعضها</w:t>
      </w:r>
      <w:r>
        <w:rPr>
          <w:rStyle w:val="FootnoteAnchor"/>
          <w:rtl w:val="true"/>
        </w:rPr>
        <w:footnoteReference w:id="695"/>
      </w:r>
      <w:r>
        <w:rPr>
          <w:rFonts w:ascii="Amiri" w:hAnsi="Amiri" w:eastAsia="Amiri" w:cs="Amiri"/>
          <w:color w:val="111111"/>
          <w:sz w:val="28"/>
          <w:sz w:val="28"/>
          <w:szCs w:val="28"/>
          <w:rtl w:val="true"/>
          <w:lang w:bidi="ar-SA"/>
        </w:rPr>
        <w:t>بعنوان الأب والجَدّ، وهو أيضاً يمكن دعوى انصرافه إلى الأدنى، أو عدم الإطلاق الشامل للأعلى بملاحظة الأخبار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بناء العقلاء غير مُحرَزٍ على ولايته، فولاية غير الجَدّ الأدنى لا تخلو عن تأمّل</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865437_73709187"/>
      <w:bookmarkStart w:id="252" w:name="_Toc85"/>
      <w:bookmarkEnd w:id="251"/>
      <w:r>
        <w:rPr>
          <w:rtl w:val="true"/>
        </w:rPr>
        <w:t>حكم فقدان الأب وبقاء الجَدّ</w:t>
      </w:r>
      <w:bookmarkEnd w:id="252"/>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الأب وبقي الجَدّ، ففيه موردان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الجَدّ هل تكون مشروطة بحياة الأب أم لا؟، المنسوب إلى المشهور بين القدماء هو الأوّل، وإلى المشهور بين المتأخّرين</w:t>
      </w:r>
      <w:r>
        <w:rPr>
          <w:rStyle w:val="FootnoteAnchor"/>
          <w:rtl w:val="true"/>
        </w:rPr>
        <w:footnoteReference w:id="696"/>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الفضل بن عبد الملك، عن مولانا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حيث أنّ مفهومه عدم الجواز مع عدم حياة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مفهوم الوصف، ولا نقول به، ولعلّ فائدة ذكر الوصف الرّد على العامّة القائلين باشتراط ولاية الجَدّ بموت الأب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من مفهوم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ضعيفٌ‌، إذ الشرط فيه مسوقٌ لبيان تحقّق الموضوع،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فقد الأب هل الولاية مختصّة بالجَدّ الأدنى، أم تكون ثابتة لأبيه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القريب أولى بقريبه من البعيد، فنفت ولاية البعيد، وخرج منها الجَدّ مع الأب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مختصّة بباب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أولويّة بعض الأرحام من بعض، ولا تدلّ على تعيين البعض الأولى، ولعلّه البعض البعيد، بل احتمال كونه أولى أرجح من جهة التعليلات الواردة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وبالإستصحاب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الدليل على ولاية الجَدّ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تكرّر منّا من عدم جريان الإستصحاب في الأحكام الكليّة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وعلى آله الطيّبين الطاهرين المعصومين</w:t>
      </w:r>
      <w:r>
        <w:rPr>
          <w:rFonts w:eastAsia="Amiri" w:cs="Amiri" w:ascii="Amiri" w:hAnsi="Amiri"/>
          <w:color w:val="111111"/>
          <w:sz w:val="28"/>
          <w:szCs w:val="28"/>
          <w:rtl w:val="true"/>
          <w:lang w:bidi="ar-SA"/>
        </w:rPr>
        <w:t>.</w:t>
      </w:r>
      <w:bookmarkStart w:id="253" w:name="pg11814_111917"/>
    </w:p>
    <w:p>
      <w:pPr>
        <w:pStyle w:val="Heading2"/>
        <w:numPr>
          <w:ilvl w:val="1"/>
          <w:numId w:val="1"/>
        </w:numPr>
        <w:rPr/>
      </w:pPr>
      <w:bookmarkStart w:id="254" w:name="__RefHeading___Toc10865439_73709187"/>
      <w:bookmarkStart w:id="255" w:name="_Toc86"/>
      <w:bookmarkEnd w:id="253"/>
      <w:bookmarkEnd w:id="254"/>
      <w:r>
        <w:rPr>
          <w:rtl w:val="true"/>
        </w:rPr>
        <w:t>فهرس الموضوعات</w:t>
      </w:r>
      <w:bookmarkEnd w:id="255"/>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عقد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خصوصيّات ألفاظ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ألفاظ الإيجاب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اعتبار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عدم اعتبار الماضويّة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تقديم القبول على الإيجاب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اعتبار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اشتراط التنجيز 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اعتبار المطابقة بين الإيجاب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أهليّة العاقد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اختلاف المتعاقدين في شروط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أدلّة القول بصحّة عقد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مستثنيات قانون رفع القلم عن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معاملة الصبي في الأشياء اليسيرة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اعتبار 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تمييز البائع من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تعيين من يشتري له ومن يبيع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وجوب تعيين الموجب لخصوص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والقابل لخصوص البائع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اشتراط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أدلّة بطلان عقد المُكرَه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حقيقة الإكراه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اعتبار العجز عن التفصّي بما لا ضرر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حكم من أُكره على أحد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حكم إكراه أحد الشخصين على فعلٍ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صور تعلّق الإكراه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الإكراه على بيع عبدٍ من عبدين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حكم الإكراه على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لو تعقب الرضا عقد المكره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بيع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للمالك مع عدم سبق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أدلّة بطلان بيع الفضولي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بيع الفضولي للمالك مع سبق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بيع الفضولي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لو كان مال الغير دون العين في ذمّته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الفضولي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كاشفيّة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ثمرة القول بالكشف والنقل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ثمرات أُخرى بين النقل و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ثمرات ذكرها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تنبيهات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كفاية الرضا الباطني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اعتبار عدم سبق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الإجازة لا تورث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إجازة البيع ليست إجازة لقبض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الإجازة ليست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اعتبار مطابقة الإجازة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البحث عن المجيز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اعتبار كون المجيز جائز التصرّف حال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اشتراط وجود المجيز حال العقد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عدم اشتراط كون المجيز جائز التصرّف حين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لو كان المالك حين العقد غير جائز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صور بيع من باع شيئاً ثمّ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حكم ما إذا لم يجز البائع بعد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لو باع معتقداً كونه غير جائز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باع عن المالك فانكشف كونه 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باع لنفسه فانكشف كونه 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لو باع عن المالك فانكشف كونه مالكاً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باع لنفسه فانكشف أنّه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القول في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اعتبار كون المجاز معلوماً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حكم العقود المترتّبة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صور العقود الواقعة على المعوّض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صور العقود الواقعة على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حكم تتابع العقود في صورة علم المشتري بالغصب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أحكام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حكم التصرّفات غير المنافية لملك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حكم رجوع المالك إلى المشتري لو لم يجز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حكم رجوع المشتري إلى الغاصب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الغرامة التي غرمها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تعاقب الأيدي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بيع الفضولي مال نفسه مع مال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بيع نصف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بيع ما يقبل التملّك وما لا يقبله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ولاية الأب والجَدّ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اعتبار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المصلحة في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مشاركة الجَدّ للأب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حكم فقدان الأب وبقاء الجَدّ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27988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عميد الدين عبد المطّلب الحلّي، وكان اُستاذاً للشهيد الأوّل، وقد أثنى عليه العلماء كثيراً عندالتعرّض له، وله كتابٌ في شرح قواعد الأحكام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في حلّ مشكلات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قوله الشهيد الأوّل في حواشيه، على ما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12/523</w:t>
      </w:r>
      <w:r>
        <w:rPr>
          <w:rFonts w:ascii="IRNazanin" w:hAnsi="IRNazanin" w:eastAsia="IRNazanin"/>
          <w:b w:val="false"/>
          <w:b w:val="false"/>
          <w:bCs w:val="false"/>
          <w:i w:val="false"/>
          <w:i w:val="false"/>
          <w:iCs w:val="false"/>
          <w:color w:val="333333"/>
          <w:sz w:val="20"/>
          <w:sz w:val="20"/>
          <w:szCs w:val="20"/>
          <w:rtl w:val="true"/>
        </w:rPr>
        <w:t>، وحكاه أيضاً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ج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وراجع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لم يطبع للمؤلّف ولا زال مخطوطاً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وج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من كتاب الديات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وج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وج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الايلاء والكفّارات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ووقت التسليم والنيّة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وج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وص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الايمان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المصنّف على الكفاية لم تطبع لحَدّ الآن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الايمان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وما يناسبهما من كتاب الأمر بالمعروف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رفع عن الاُمّة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الشيخ الأعظم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المقصود هو المحقّق الاصفهاني، 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رقم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22/278</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 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26670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26871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24369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25574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المضاربة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من كتاب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23670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من كتاب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23183</w:t>
      </w:r>
      <w:r>
        <w:rPr>
          <w:rFonts w:ascii="IRNazanin" w:hAnsi="IRNazanin" w:eastAsia="IRNazanin"/>
          <w:b w:val="false"/>
          <w:b w:val="false"/>
          <w:bCs w:val="false"/>
          <w:i w:val="false"/>
          <w:i w:val="false"/>
          <w:iCs w:val="false"/>
          <w:color w:val="333333"/>
          <w:sz w:val="20"/>
          <w:sz w:val="20"/>
          <w:szCs w:val="20"/>
          <w:rtl w:val="true"/>
        </w:rPr>
        <w:t>، والراوي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أبي عبداللّه، لا عبداللّه،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كراهية بيع ما ليس عندك، وراجع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رقم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من كتاب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23110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22704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رقم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المامقاني في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وج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الحكم الى الأصحاب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والسبزواري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للمحقّق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اليزدي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وحكاه المحقّق الأصفهاني قدس سره عن بعض أجلّة عصره، حاشية كتب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على المشهور في معنى الكشف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للأيرواني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مصباح الفقاهة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حاشية كتاب المكاسب للآخوند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للمصنّف لم تطبع لحدّ الآن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حاشية المكاسب للمحقّق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الفصول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حاشيه المكاسب للأيرواني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الرشتي في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تبعه في الإيراد 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ولعلّه صاحب كشف اللّثام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ونسبه إلى بعض تلامذة الشيخ 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المحقّق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جمال الدين في حاشيته على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ونقله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وظاهر المحقّق الخراساني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في شرحه على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الزوج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عوالي اللألي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كاشف الغطاء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والايرواني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الكفاية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الكفاية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ونسبه له وأوضحه 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والبيع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حاشية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حاشية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منية الطالب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وكذلك الايرواني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الخراساني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والمحقّق الأيرواني في حاشيته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عنه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وحكي عن الصيمري في 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والظاهر أنّه منقول عن صاحب مقابس الأنوار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المهور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والهمداني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والإصفهاني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والنائيني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ضمن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وصاحب الجواهر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نوى الاقتداء بشخص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والمامقاني في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بيع الفضولي في أوّل هذا الجزء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التستري في المقابس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في الشرائع، وظاهر الشهيد في الدروس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التستري في مقابس الأنوار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وتبعه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الحواشي النجارية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النجاريّة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ونقله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النائيني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وولده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18/392</w:t>
      </w:r>
      <w:r>
        <w:rPr>
          <w:rFonts w:ascii="IRNazanin" w:hAnsi="IRNazanin" w:eastAsia="IRNazanin"/>
          <w:b w:val="false"/>
          <w:b w:val="false"/>
          <w:bCs w:val="false"/>
          <w:i w:val="false"/>
          <w:i w:val="false"/>
          <w:iCs w:val="false"/>
          <w:color w:val="333333"/>
          <w:sz w:val="20"/>
          <w:sz w:val="20"/>
          <w:szCs w:val="20"/>
          <w:rtl w:val="true"/>
        </w:rPr>
        <w:t xml:space="preserve">، وكاشف الغطاء في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والترمذي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ورواه الشيخ عن سمرة عن النبيّ صلى الله عليه و آله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والسيّد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ومال إليه المحقّق 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والمامقاني في غاية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المجامع الروائية، ونسبها المحقّق الثاني في حاشيته على الإرشاد إلى النبيّ صلى الله عليه و آله كما حكاه عنه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14/296</w:t>
      </w:r>
      <w:r>
        <w:rPr>
          <w:rFonts w:ascii="IRNazanin" w:hAnsi="IRNazanin" w:eastAsia="IRNazanin"/>
          <w:b w:val="false"/>
          <w:b w:val="false"/>
          <w:bCs w:val="false"/>
          <w:i w:val="false"/>
          <w:i w:val="false"/>
          <w:iCs w:val="false"/>
          <w:color w:val="333333"/>
          <w:sz w:val="20"/>
          <w:sz w:val="20"/>
          <w:szCs w:val="20"/>
          <w:rtl w:val="true"/>
        </w:rPr>
        <w:t>، ونسبها المحقّق الثاني أيضاً للمعصوم عليه السلام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وبتفاوت في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والتدليس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وحكاه عن فخر الإسلام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الإيراد للشهيد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وذكره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كالأيرواني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الواجب الكفائي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زبدة الأُصول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العراقي لبعض الأعاظم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تعاقب 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المؤلِّف لهذا التعريف للضمان في المجلّد </w:t>
      </w:r>
      <w:r>
        <w:rPr>
          <w:rFonts w:eastAsia="IRNazanin" w:cs="IRNazanin"/>
          <w:b w:val="false"/>
          <w:bCs w:val="false"/>
          <w:i w:val="false"/>
          <w:iCs w:val="false"/>
          <w:color w:val="333333"/>
          <w:sz w:val="20"/>
          <w:szCs w:val="20"/>
        </w:rPr>
        <w:t>22/190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التصدّق بمجهول المالك لا يوجب الضمان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المحقّق الأيرواني في عداد ما يتوهّم كونه مانعاً، لاحظ حاشية الأيرواني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هذا الجزء، 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الفضولي مال نفسه مع مال غيره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الخيارات في 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الصادق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من نسبه صريحاً، لاحظ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عبارته السيّد اليزدي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وانظر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واللّمعة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وانظر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وأولياءالعقد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ومن لاتجب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مبحث بيع الفضولي من هذا الجزء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بدايات مبحث الفضولي من هذا الجزء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ومن لاتجب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محمّد بن مسلم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رواه أبو حمزة الثمالي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إليه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وظاهر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ولاية الأب والجدّ قبل قليل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وأنظر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ومالك لأبيك</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العنوان السابق جملة منها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الكبير كاشف الغطاء في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وفي شرحه على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من المحرّمات بالمصاهرة، والمحقّق الأصفهاني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وظاهر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 العقد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وأولياءالعقد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الناسب من المتقدّمين، لكن النسبتين حكاهما كذلك المحقّق الاصفهاني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72527</Words>
  <Characters>325400</Characters>
  <CharactersWithSpaces>394693</CharactersWithSpaces>
  <Paragraphs>4307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2026-08-22T08:10:16Z</dcterms:created>
  <dc:creator>ghaemiyeh.com</dc:creator>
  <dc:description/>
  <dc:language>en-US</dc:language>
  <cp:lastModifiedBy/>
  <dcterms:modified xsi:type="dcterms:W3CDTF">2026-08-22T11:40:28Z</dcterms:modified>
  <cp:revision>1</cp:revision>
  <dc:subject/>
  <dc:title>فقه الصادق علیه السلام جلد 23</dc:title>
</cp:coreProperties>
</file>

<file path=docProps/custom.xml><?xml version="1.0" encoding="utf-8"?>
<Properties xmlns="http://schemas.openxmlformats.org/officeDocument/2006/custom-properties" xmlns:vt="http://schemas.openxmlformats.org/officeDocument/2006/docPropsVTypes"/>
</file>