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5686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81568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15690_73709187">
            <w:r>
              <w:rPr>
                <w:webHidden/>
                <w:rStyle w:val="IndexLink"/>
                <w:rtl w:val="true"/>
              </w:rPr>
              <w:t>كتاب القضاء والشهادات</w:t>
            </w:r>
            <w:r>
              <w:rPr>
                <w:rStyle w:val="IndexLink"/>
                <w:rtl w:val="true"/>
              </w:rPr>
              <w:tab/>
            </w:r>
            <w:r>
              <w:rPr>
                <w:rStyle w:val="IndexLink"/>
              </w:rPr>
              <w:t>11</w:t>
            </w:r>
          </w:hyperlink>
        </w:p>
        <w:p>
          <w:pPr>
            <w:pStyle w:val="Contents3"/>
            <w:tabs>
              <w:tab w:val="clear" w:pos="8459"/>
              <w:tab w:val="right" w:pos="9026" w:leader="dot"/>
            </w:tabs>
            <w:rPr/>
          </w:pPr>
          <w:hyperlink w:anchor="__RefHeading___Toc6815692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815694_73709187">
            <w:r>
              <w:rPr>
                <w:webHidden/>
                <w:rStyle w:val="IndexLink"/>
                <w:rtl w:val="true"/>
              </w:rPr>
              <w:t xml:space="preserve">المقصد الأول </w:t>
            </w:r>
            <w:r>
              <w:rPr>
                <w:rStyle w:val="IndexLink"/>
                <w:rtl w:val="true"/>
              </w:rPr>
              <w:t xml:space="preserve">: </w:t>
            </w:r>
            <w:r>
              <w:rPr>
                <w:rStyle w:val="IndexLink"/>
                <w:rtl w:val="true"/>
              </w:rPr>
              <w:t>في القضاء</w:t>
            </w:r>
            <w:r>
              <w:rPr>
                <w:rStyle w:val="IndexLink"/>
                <w:rtl w:val="true"/>
              </w:rPr>
              <w:tab/>
            </w:r>
            <w:r>
              <w:rPr>
                <w:rStyle w:val="IndexLink"/>
              </w:rPr>
              <w:t>12</w:t>
            </w:r>
          </w:hyperlink>
        </w:p>
        <w:p>
          <w:pPr>
            <w:pStyle w:val="Contents4"/>
            <w:tabs>
              <w:tab w:val="clear" w:pos="8176"/>
              <w:tab w:val="right" w:pos="9026" w:leader="dot"/>
            </w:tabs>
            <w:rPr/>
          </w:pPr>
          <w:hyperlink w:anchor="__RefHeading___Toc6815696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6815698_73709187">
            <w:r>
              <w:rPr>
                <w:webHidden/>
                <w:rStyle w:val="IndexLink"/>
                <w:rtl w:val="true"/>
              </w:rPr>
              <w:t xml:space="preserve">المطلب الأول </w:t>
            </w:r>
            <w:r>
              <w:rPr>
                <w:rStyle w:val="IndexLink"/>
                <w:rtl w:val="true"/>
              </w:rPr>
              <w:t xml:space="preserve">: </w:t>
            </w:r>
            <w:r>
              <w:rPr>
                <w:rStyle w:val="IndexLink"/>
                <w:rtl w:val="true"/>
              </w:rPr>
              <w:t>في تعيين القاضي وما يتعلّق به من الشرائط ، والآداب ، والأحكام</w:t>
            </w:r>
            <w:r>
              <w:rPr>
                <w:rStyle w:val="IndexLink"/>
                <w:rtl w:val="true"/>
              </w:rPr>
              <w:tab/>
            </w:r>
            <w:r>
              <w:rPr>
                <w:rStyle w:val="IndexLink"/>
              </w:rPr>
              <w:t>20</w:t>
            </w:r>
          </w:hyperlink>
        </w:p>
        <w:p>
          <w:pPr>
            <w:pStyle w:val="Contents5"/>
            <w:tabs>
              <w:tab w:val="clear" w:pos="7892"/>
              <w:tab w:val="right" w:pos="9026" w:leader="dot"/>
            </w:tabs>
            <w:rPr/>
          </w:pPr>
          <w:hyperlink w:anchor="__RefHeading___Toc6815700_7370918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6815702_73709187">
            <w:r>
              <w:rPr>
                <w:webHidden/>
                <w:rStyle w:val="IndexLink"/>
                <w:rtl w:val="true"/>
              </w:rPr>
              <w:t xml:space="preserve">البحث الأول </w:t>
            </w:r>
            <w:r>
              <w:rPr>
                <w:rStyle w:val="IndexLink"/>
                <w:rtl w:val="true"/>
              </w:rPr>
              <w:t xml:space="preserve">: </w:t>
            </w:r>
            <w:r>
              <w:rPr>
                <w:rStyle w:val="IndexLink"/>
                <w:rtl w:val="true"/>
              </w:rPr>
              <w:t>في تعيين القاضي وشرائطه</w:t>
            </w:r>
            <w:r>
              <w:rPr>
                <w:rStyle w:val="IndexLink"/>
                <w:rtl w:val="true"/>
              </w:rPr>
              <w:tab/>
            </w:r>
            <w:r>
              <w:rPr>
                <w:rStyle w:val="IndexLink"/>
              </w:rPr>
              <w:t>20</w:t>
            </w:r>
          </w:hyperlink>
        </w:p>
        <w:p>
          <w:pPr>
            <w:pStyle w:val="Contents5"/>
            <w:tabs>
              <w:tab w:val="clear" w:pos="7892"/>
              <w:tab w:val="right" w:pos="9026" w:leader="dot"/>
            </w:tabs>
            <w:rPr/>
          </w:pPr>
          <w:hyperlink w:anchor="__RefHeading___Toc6815704_73709187">
            <w:r>
              <w:rPr>
                <w:webHidden/>
                <w:rStyle w:val="IndexLink"/>
                <w:rtl w:val="true"/>
              </w:rPr>
              <w:t xml:space="preserve">البحث الثاني </w:t>
            </w:r>
            <w:r>
              <w:rPr>
                <w:rStyle w:val="IndexLink"/>
                <w:rtl w:val="true"/>
              </w:rPr>
              <w:t xml:space="preserve">: </w:t>
            </w:r>
            <w:r>
              <w:rPr>
                <w:rStyle w:val="IndexLink"/>
                <w:rtl w:val="true"/>
              </w:rPr>
              <w:t>في آداب القاضي ووظائفه</w:t>
            </w:r>
            <w:r>
              <w:rPr>
                <w:rStyle w:val="IndexLink"/>
                <w:rtl w:val="true"/>
              </w:rPr>
              <w:tab/>
            </w:r>
            <w:r>
              <w:rPr>
                <w:rStyle w:val="IndexLink"/>
              </w:rPr>
              <w:t>62</w:t>
            </w:r>
          </w:hyperlink>
        </w:p>
        <w:p>
          <w:pPr>
            <w:pStyle w:val="Contents5"/>
            <w:tabs>
              <w:tab w:val="clear" w:pos="7892"/>
              <w:tab w:val="right" w:pos="9026" w:leader="dot"/>
            </w:tabs>
            <w:rPr/>
          </w:pPr>
          <w:hyperlink w:anchor="__RefHeading___Toc6815706_73709187">
            <w:r>
              <w:rPr>
                <w:webHidden/>
                <w:rStyle w:val="IndexLink"/>
                <w:rtl w:val="true"/>
              </w:rPr>
              <w:t xml:space="preserve">البحث الثالث </w:t>
            </w:r>
            <w:r>
              <w:rPr>
                <w:rStyle w:val="IndexLink"/>
                <w:rtl w:val="true"/>
              </w:rPr>
              <w:t xml:space="preserve">: </w:t>
            </w:r>
            <w:r>
              <w:rPr>
                <w:rStyle w:val="IndexLink"/>
                <w:rtl w:val="true"/>
              </w:rPr>
              <w:t>في بعض الأحكام المتعلّقة بالقاضي</w:t>
            </w:r>
            <w:r>
              <w:rPr>
                <w:rStyle w:val="IndexLink"/>
                <w:rtl w:val="true"/>
              </w:rPr>
              <w:tab/>
            </w:r>
            <w:r>
              <w:rPr>
                <w:rStyle w:val="IndexLink"/>
              </w:rPr>
              <w:t>69</w:t>
            </w:r>
          </w:hyperlink>
        </w:p>
        <w:p>
          <w:pPr>
            <w:pStyle w:val="Contents4"/>
            <w:tabs>
              <w:tab w:val="clear" w:pos="8176"/>
              <w:tab w:val="right" w:pos="9026" w:leader="dot"/>
            </w:tabs>
            <w:rPr/>
          </w:pPr>
          <w:hyperlink w:anchor="__RefHeading___Toc6815708_73709187">
            <w:r>
              <w:rPr>
                <w:webHidden/>
                <w:rStyle w:val="IndexLink"/>
                <w:rtl w:val="true"/>
              </w:rPr>
              <w:t xml:space="preserve">المطلب الثاني </w:t>
            </w:r>
            <w:r>
              <w:rPr>
                <w:rStyle w:val="IndexLink"/>
                <w:rtl w:val="true"/>
              </w:rPr>
              <w:t xml:space="preserve">: </w:t>
            </w:r>
            <w:r>
              <w:rPr>
                <w:rStyle w:val="IndexLink"/>
                <w:rtl w:val="true"/>
              </w:rPr>
              <w:t>في كيفية القضاء والحكم</w:t>
            </w:r>
            <w:r>
              <w:rPr>
                <w:rStyle w:val="IndexLink"/>
                <w:rtl w:val="true"/>
              </w:rPr>
              <w:tab/>
            </w:r>
            <w:r>
              <w:rPr>
                <w:rStyle w:val="IndexLink"/>
              </w:rPr>
              <w:t>115</w:t>
            </w:r>
          </w:hyperlink>
        </w:p>
        <w:p>
          <w:pPr>
            <w:pStyle w:val="Contents5"/>
            <w:tabs>
              <w:tab w:val="clear" w:pos="7892"/>
              <w:tab w:val="right" w:pos="9026" w:leader="dot"/>
            </w:tabs>
            <w:rPr/>
          </w:pPr>
          <w:hyperlink w:anchor="__RefHeading___Toc6815710_7370918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815712_73709187">
            <w:r>
              <w:rPr>
                <w:webHidden/>
                <w:rStyle w:val="IndexLink"/>
                <w:rtl w:val="true"/>
              </w:rPr>
              <w:t xml:space="preserve">الفصل الأول </w:t>
            </w:r>
            <w:r>
              <w:rPr>
                <w:rStyle w:val="IndexLink"/>
                <w:rtl w:val="true"/>
              </w:rPr>
              <w:t xml:space="preserve">: </w:t>
            </w:r>
            <w:r>
              <w:rPr>
                <w:rStyle w:val="IndexLink"/>
                <w:rtl w:val="true"/>
              </w:rPr>
              <w:t>في بيان شأن القاضي ووظيفته بالنسبة إلى كلّ من المتداعيين أو كليهما</w:t>
            </w:r>
            <w:r>
              <w:rPr>
                <w:rStyle w:val="IndexLink"/>
                <w:rtl w:val="true"/>
              </w:rPr>
              <w:tab/>
            </w:r>
            <w:r>
              <w:rPr>
                <w:rStyle w:val="IndexLink"/>
              </w:rPr>
              <w:t>115</w:t>
            </w:r>
          </w:hyperlink>
        </w:p>
        <w:p>
          <w:pPr>
            <w:pStyle w:val="Contents6"/>
            <w:tabs>
              <w:tab w:val="clear" w:pos="7609"/>
              <w:tab w:val="right" w:pos="9026" w:leader="dot"/>
            </w:tabs>
            <w:rPr/>
          </w:pPr>
          <w:hyperlink w:anchor="__RefHeading___Toc6815714_73709187">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6815716_73709187">
            <w:r>
              <w:rPr>
                <w:webHidden/>
                <w:rStyle w:val="IndexLink"/>
                <w:rtl w:val="true"/>
              </w:rPr>
              <w:t xml:space="preserve">فروع </w:t>
            </w:r>
            <w:r>
              <w:rPr>
                <w:rStyle w:val="IndexLink"/>
                <w:rtl w:val="true"/>
              </w:rPr>
              <w:t>:</w:t>
              <w:tab/>
            </w:r>
            <w:r>
              <w:rPr>
                <w:rStyle w:val="IndexLink"/>
              </w:rPr>
              <w:t>118</w:t>
            </w:r>
          </w:hyperlink>
        </w:p>
        <w:p>
          <w:pPr>
            <w:pStyle w:val="Contents6"/>
            <w:tabs>
              <w:tab w:val="clear" w:pos="7609"/>
              <w:tab w:val="right" w:pos="9026" w:leader="dot"/>
            </w:tabs>
            <w:rPr/>
          </w:pPr>
          <w:hyperlink w:anchor="__RefHeading___Toc6815718_73709187">
            <w:r>
              <w:rPr>
                <w:webHidden/>
                <w:rStyle w:val="IndexLink"/>
                <w:rtl w:val="true"/>
              </w:rPr>
              <w:t xml:space="preserve">فروع </w:t>
            </w:r>
            <w:r>
              <w:rPr>
                <w:rStyle w:val="IndexLink"/>
                <w:rtl w:val="true"/>
              </w:rPr>
              <w:t>:</w:t>
              <w:tab/>
            </w:r>
            <w:r>
              <w:rPr>
                <w:rStyle w:val="IndexLink"/>
              </w:rPr>
              <w:t>127</w:t>
            </w:r>
          </w:hyperlink>
        </w:p>
        <w:p>
          <w:pPr>
            <w:pStyle w:val="Contents5"/>
            <w:tabs>
              <w:tab w:val="clear" w:pos="7892"/>
              <w:tab w:val="right" w:pos="9026" w:leader="dot"/>
            </w:tabs>
            <w:rPr/>
          </w:pPr>
          <w:hyperlink w:anchor="__RefHeading___Toc6815720_73709187">
            <w:r>
              <w:rPr>
                <w:webHidden/>
                <w:rStyle w:val="IndexLink"/>
                <w:rtl w:val="true"/>
              </w:rPr>
              <w:t xml:space="preserve">الفصل الثاني </w:t>
            </w:r>
            <w:r>
              <w:rPr>
                <w:rStyle w:val="IndexLink"/>
                <w:rtl w:val="true"/>
              </w:rPr>
              <w:t xml:space="preserve">: </w:t>
            </w:r>
            <w:r>
              <w:rPr>
                <w:rStyle w:val="IndexLink"/>
                <w:rtl w:val="true"/>
              </w:rPr>
              <w:t>فيما يتعلّق بالمدّعي ودعواه</w:t>
            </w:r>
            <w:r>
              <w:rPr>
                <w:rStyle w:val="IndexLink"/>
                <w:rtl w:val="true"/>
              </w:rPr>
              <w:tab/>
            </w:r>
            <w:r>
              <w:rPr>
                <w:rStyle w:val="IndexLink"/>
              </w:rPr>
              <w:t>144</w:t>
            </w:r>
          </w:hyperlink>
        </w:p>
        <w:p>
          <w:pPr>
            <w:pStyle w:val="Contents5"/>
            <w:tabs>
              <w:tab w:val="clear" w:pos="7892"/>
              <w:tab w:val="right" w:pos="9026" w:leader="dot"/>
            </w:tabs>
            <w:rPr/>
          </w:pPr>
          <w:hyperlink w:anchor="__RefHeading___Toc6815722_73709187">
            <w:r>
              <w:rPr>
                <w:webHidden/>
                <w:rStyle w:val="IndexLink"/>
                <w:rtl w:val="true"/>
              </w:rPr>
              <w:t xml:space="preserve">الفصل الثالث </w:t>
            </w:r>
            <w:r>
              <w:rPr>
                <w:rStyle w:val="IndexLink"/>
                <w:rtl w:val="true"/>
              </w:rPr>
              <w:t xml:space="preserve">: </w:t>
            </w:r>
            <w:r>
              <w:rPr>
                <w:rStyle w:val="IndexLink"/>
                <w:rtl w:val="true"/>
              </w:rPr>
              <w:t>فيما يتعلّق بالمدّعى عليه ، وجوابه ، وما يترتّب عليه</w:t>
            </w:r>
            <w:r>
              <w:rPr>
                <w:rStyle w:val="IndexLink"/>
                <w:rtl w:val="true"/>
              </w:rPr>
              <w:tab/>
            </w:r>
            <w:r>
              <w:rPr>
                <w:rStyle w:val="IndexLink"/>
              </w:rPr>
              <w:t>175</w:t>
            </w:r>
          </w:hyperlink>
        </w:p>
        <w:p>
          <w:pPr>
            <w:pStyle w:val="Contents6"/>
            <w:tabs>
              <w:tab w:val="clear" w:pos="7609"/>
              <w:tab w:val="right" w:pos="9026" w:leader="dot"/>
            </w:tabs>
            <w:rPr/>
          </w:pPr>
          <w:hyperlink w:anchor="__RefHeading___Toc6815724_7370918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815726_73709187">
            <w:r>
              <w:rPr>
                <w:webHidden/>
                <w:rStyle w:val="IndexLink"/>
                <w:rtl w:val="true"/>
              </w:rPr>
              <w:t xml:space="preserve">البحث الأول </w:t>
            </w:r>
            <w:r>
              <w:rPr>
                <w:rStyle w:val="IndexLink"/>
                <w:rtl w:val="true"/>
              </w:rPr>
              <w:t xml:space="preserve">: </w:t>
            </w:r>
            <w:r>
              <w:rPr>
                <w:rStyle w:val="IndexLink"/>
                <w:rtl w:val="true"/>
              </w:rPr>
              <w:t>في الإقرار</w:t>
            </w:r>
            <w:r>
              <w:rPr>
                <w:rStyle w:val="IndexLink"/>
                <w:rtl w:val="true"/>
              </w:rPr>
              <w:tab/>
            </w:r>
            <w:r>
              <w:rPr>
                <w:rStyle w:val="IndexLink"/>
              </w:rPr>
              <w:t>175</w:t>
            </w:r>
          </w:hyperlink>
        </w:p>
        <w:p>
          <w:pPr>
            <w:pStyle w:val="Contents6"/>
            <w:tabs>
              <w:tab w:val="clear" w:pos="7609"/>
              <w:tab w:val="right" w:pos="9026" w:leader="dot"/>
            </w:tabs>
            <w:rPr/>
          </w:pPr>
          <w:hyperlink w:anchor="__RefHeading___Toc6815728_7370918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815730_73709187">
            <w:r>
              <w:rPr>
                <w:webHidden/>
                <w:rStyle w:val="IndexLink"/>
                <w:rtl w:val="true"/>
              </w:rPr>
              <w:t xml:space="preserve">فروع </w:t>
            </w:r>
            <w:r>
              <w:rPr>
                <w:rStyle w:val="IndexLink"/>
                <w:rtl w:val="true"/>
              </w:rPr>
              <w:t>:</w:t>
              <w:tab/>
            </w:r>
            <w:r>
              <w:rPr>
                <w:rStyle w:val="IndexLink"/>
              </w:rPr>
              <w:t>184</w:t>
            </w:r>
          </w:hyperlink>
        </w:p>
        <w:p>
          <w:pPr>
            <w:pStyle w:val="Contents6"/>
            <w:tabs>
              <w:tab w:val="clear" w:pos="7609"/>
              <w:tab w:val="right" w:pos="9026" w:leader="dot"/>
            </w:tabs>
            <w:rPr/>
          </w:pPr>
          <w:hyperlink w:anchor="__RefHeading___Toc6815732_73709187">
            <w:r>
              <w:rPr>
                <w:webHidden/>
                <w:rStyle w:val="IndexLink"/>
                <w:rtl w:val="true"/>
              </w:rPr>
              <w:t xml:space="preserve">فروع ثلاثة </w:t>
            </w:r>
            <w:r>
              <w:rPr>
                <w:rStyle w:val="IndexLink"/>
                <w:rtl w:val="true"/>
              </w:rPr>
              <w:t>:</w:t>
              <w:tab/>
            </w:r>
            <w:r>
              <w:rPr>
                <w:rStyle w:val="IndexLink"/>
              </w:rPr>
              <w:t>192</w:t>
            </w:r>
          </w:hyperlink>
        </w:p>
        <w:p>
          <w:pPr>
            <w:pStyle w:val="Contents6"/>
            <w:tabs>
              <w:tab w:val="clear" w:pos="7609"/>
              <w:tab w:val="right" w:pos="9026" w:leader="dot"/>
            </w:tabs>
            <w:rPr/>
          </w:pPr>
          <w:hyperlink w:anchor="__RefHeading___Toc6815734_73709187">
            <w:r>
              <w:rPr>
                <w:webHidden/>
                <w:rStyle w:val="IndexLink"/>
                <w:rtl w:val="true"/>
              </w:rPr>
              <w:t xml:space="preserve">فروع </w:t>
            </w:r>
            <w:r>
              <w:rPr>
                <w:rStyle w:val="IndexLink"/>
                <w:rtl w:val="true"/>
              </w:rPr>
              <w:t>:</w:t>
              <w:tab/>
            </w:r>
            <w:r>
              <w:rPr>
                <w:rStyle w:val="IndexLink"/>
              </w:rPr>
              <w:t>198</w:t>
            </w:r>
          </w:hyperlink>
        </w:p>
        <w:p>
          <w:pPr>
            <w:pStyle w:val="Contents6"/>
            <w:tabs>
              <w:tab w:val="clear" w:pos="7609"/>
              <w:tab w:val="right" w:pos="9026" w:leader="dot"/>
            </w:tabs>
            <w:rPr/>
          </w:pPr>
          <w:hyperlink w:anchor="__RefHeading___Toc6815736_73709187">
            <w:r>
              <w:rPr>
                <w:webHidden/>
                <w:rStyle w:val="IndexLink"/>
                <w:rtl w:val="true"/>
              </w:rPr>
              <w:t xml:space="preserve">البحث الثاني </w:t>
            </w:r>
            <w:r>
              <w:rPr>
                <w:rStyle w:val="IndexLink"/>
                <w:rtl w:val="true"/>
              </w:rPr>
              <w:t xml:space="preserve">: </w:t>
            </w:r>
            <w:r>
              <w:rPr>
                <w:rStyle w:val="IndexLink"/>
                <w:rtl w:val="true"/>
              </w:rPr>
              <w:t>في الإنكار</w:t>
            </w:r>
            <w:r>
              <w:rPr>
                <w:rStyle w:val="IndexLink"/>
                <w:rtl w:val="true"/>
              </w:rPr>
              <w:tab/>
            </w:r>
            <w:r>
              <w:rPr>
                <w:rStyle w:val="IndexLink"/>
              </w:rPr>
              <w:t>200</w:t>
            </w:r>
          </w:hyperlink>
        </w:p>
        <w:p>
          <w:pPr>
            <w:pStyle w:val="Contents6"/>
            <w:tabs>
              <w:tab w:val="clear" w:pos="7609"/>
              <w:tab w:val="right" w:pos="9026" w:leader="dot"/>
            </w:tabs>
            <w:rPr/>
          </w:pPr>
          <w:hyperlink w:anchor="__RefHeading___Toc6815738_7370918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815740_73709187">
            <w:r>
              <w:rPr>
                <w:webHidden/>
                <w:rStyle w:val="IndexLink"/>
                <w:rtl w:val="true"/>
              </w:rPr>
              <w:t xml:space="preserve">المقام الأول </w:t>
            </w:r>
            <w:r>
              <w:rPr>
                <w:rStyle w:val="IndexLink"/>
                <w:rtl w:val="true"/>
              </w:rPr>
              <w:t xml:space="preserve">: </w:t>
            </w:r>
            <w:r>
              <w:rPr>
                <w:rStyle w:val="IndexLink"/>
                <w:rtl w:val="true"/>
              </w:rPr>
              <w:t>فيما إذا كان الحاكم عالما</w:t>
            </w:r>
            <w:r>
              <w:rPr>
                <w:rStyle w:val="IndexLink"/>
                <w:rtl w:val="true"/>
              </w:rPr>
              <w:tab/>
            </w:r>
            <w:r>
              <w:rPr>
                <w:rStyle w:val="IndexLink"/>
              </w:rPr>
              <w:t>200</w:t>
            </w:r>
          </w:hyperlink>
        </w:p>
        <w:p>
          <w:pPr>
            <w:pStyle w:val="Contents6"/>
            <w:tabs>
              <w:tab w:val="clear" w:pos="7609"/>
              <w:tab w:val="right" w:pos="9026" w:leader="dot"/>
            </w:tabs>
            <w:rPr/>
          </w:pPr>
          <w:hyperlink w:anchor="__RefHeading___Toc6815742_73709187">
            <w:r>
              <w:rPr>
                <w:webHidden/>
                <w:rStyle w:val="IndexLink"/>
                <w:rtl w:val="true"/>
              </w:rPr>
              <w:t xml:space="preserve">المقام الثاني </w:t>
            </w:r>
            <w:r>
              <w:rPr>
                <w:rStyle w:val="IndexLink"/>
                <w:rtl w:val="true"/>
              </w:rPr>
              <w:t xml:space="preserve">: </w:t>
            </w:r>
            <w:r>
              <w:rPr>
                <w:rStyle w:val="IndexLink"/>
                <w:rtl w:val="true"/>
              </w:rPr>
              <w:t>فيما إذا لم يكن الحاكم عالما بالحال</w:t>
            </w:r>
            <w:r>
              <w:rPr>
                <w:rStyle w:val="IndexLink"/>
                <w:rtl w:val="true"/>
              </w:rPr>
              <w:tab/>
            </w:r>
            <w:r>
              <w:rPr>
                <w:rStyle w:val="IndexLink"/>
              </w:rPr>
              <w:t>204</w:t>
            </w:r>
          </w:hyperlink>
        </w:p>
        <w:p>
          <w:pPr>
            <w:pStyle w:val="Contents6"/>
            <w:tabs>
              <w:tab w:val="clear" w:pos="7609"/>
              <w:tab w:val="right" w:pos="9026" w:leader="dot"/>
            </w:tabs>
            <w:rPr/>
          </w:pPr>
          <w:hyperlink w:anchor="__RefHeading___Toc6815744_7370918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6815746_73709187">
            <w:r>
              <w:rPr>
                <w:webHidden/>
                <w:rStyle w:val="IndexLink"/>
                <w:rtl w:val="true"/>
              </w:rPr>
              <w:t xml:space="preserve">الموضع الأول </w:t>
            </w:r>
            <w:r>
              <w:rPr>
                <w:rStyle w:val="IndexLink"/>
                <w:rtl w:val="true"/>
              </w:rPr>
              <w:t xml:space="preserve">: </w:t>
            </w:r>
            <w:r>
              <w:rPr>
                <w:rStyle w:val="IndexLink"/>
                <w:rtl w:val="true"/>
              </w:rPr>
              <w:t>في الحكم باليمين</w:t>
            </w:r>
            <w:r>
              <w:rPr>
                <w:rStyle w:val="IndexLink"/>
                <w:rtl w:val="true"/>
              </w:rPr>
              <w:tab/>
            </w:r>
            <w:r>
              <w:rPr>
                <w:rStyle w:val="IndexLink"/>
              </w:rPr>
              <w:t>210</w:t>
            </w:r>
          </w:hyperlink>
        </w:p>
        <w:p>
          <w:pPr>
            <w:pStyle w:val="Contents6"/>
            <w:tabs>
              <w:tab w:val="clear" w:pos="7609"/>
              <w:tab w:val="right" w:pos="9026" w:leader="dot"/>
            </w:tabs>
            <w:rPr/>
          </w:pPr>
          <w:hyperlink w:anchor="__RefHeading___Toc6815748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815750_73709187">
            <w:r>
              <w:rPr>
                <w:webHidden/>
                <w:rStyle w:val="IndexLink"/>
                <w:rtl w:val="true"/>
              </w:rPr>
              <w:t xml:space="preserve">فروع </w:t>
            </w:r>
            <w:r>
              <w:rPr>
                <w:rStyle w:val="IndexLink"/>
                <w:rtl w:val="true"/>
              </w:rPr>
              <w:t>:</w:t>
              <w:tab/>
            </w:r>
            <w:r>
              <w:rPr>
                <w:rStyle w:val="IndexLink"/>
              </w:rPr>
              <w:t>216</w:t>
            </w:r>
          </w:hyperlink>
        </w:p>
        <w:p>
          <w:pPr>
            <w:pStyle w:val="Contents6"/>
            <w:tabs>
              <w:tab w:val="clear" w:pos="7609"/>
              <w:tab w:val="right" w:pos="9026" w:leader="dot"/>
            </w:tabs>
            <w:rPr/>
          </w:pPr>
          <w:hyperlink w:anchor="__RefHeading___Toc6815752_73709187">
            <w:r>
              <w:rPr>
                <w:webHidden/>
                <w:rStyle w:val="IndexLink"/>
                <w:rtl w:val="true"/>
              </w:rPr>
              <w:t xml:space="preserve">فروع </w:t>
            </w:r>
            <w:r>
              <w:rPr>
                <w:rStyle w:val="IndexLink"/>
                <w:rtl w:val="true"/>
              </w:rPr>
              <w:t>:</w:t>
              <w:tab/>
            </w:r>
            <w:r>
              <w:rPr>
                <w:rStyle w:val="IndexLink"/>
              </w:rPr>
              <w:t>227</w:t>
            </w:r>
          </w:hyperlink>
        </w:p>
        <w:p>
          <w:pPr>
            <w:pStyle w:val="Contents6"/>
            <w:tabs>
              <w:tab w:val="clear" w:pos="7609"/>
              <w:tab w:val="right" w:pos="9026" w:leader="dot"/>
            </w:tabs>
            <w:rPr/>
          </w:pPr>
          <w:hyperlink w:anchor="__RefHeading___Toc6815754_73709187">
            <w:r>
              <w:rPr>
                <w:webHidden/>
                <w:rStyle w:val="IndexLink"/>
                <w:rtl w:val="true"/>
              </w:rPr>
              <w:t xml:space="preserve">فرعان </w:t>
            </w:r>
            <w:r>
              <w:rPr>
                <w:rStyle w:val="IndexLink"/>
                <w:rtl w:val="true"/>
              </w:rPr>
              <w:t>:</w:t>
              <w:tab/>
            </w:r>
            <w:r>
              <w:rPr>
                <w:rStyle w:val="IndexLink"/>
              </w:rPr>
              <w:t>242</w:t>
            </w:r>
          </w:hyperlink>
        </w:p>
        <w:p>
          <w:pPr>
            <w:pStyle w:val="Contents6"/>
            <w:tabs>
              <w:tab w:val="clear" w:pos="7609"/>
              <w:tab w:val="right" w:pos="9026" w:leader="dot"/>
            </w:tabs>
            <w:rPr/>
          </w:pPr>
          <w:hyperlink w:anchor="__RefHeading___Toc6815756_73709187">
            <w:r>
              <w:rPr>
                <w:webHidden/>
                <w:rStyle w:val="IndexLink"/>
                <w:rtl w:val="true"/>
              </w:rPr>
              <w:t xml:space="preserve">الموضع الثاني </w:t>
            </w:r>
            <w:r>
              <w:rPr>
                <w:rStyle w:val="IndexLink"/>
                <w:rtl w:val="true"/>
              </w:rPr>
              <w:t xml:space="preserve">: </w:t>
            </w:r>
            <w:r>
              <w:rPr>
                <w:rStyle w:val="IndexLink"/>
                <w:rtl w:val="true"/>
              </w:rPr>
              <w:t>في الحكم بالبيّنة</w:t>
            </w:r>
            <w:r>
              <w:rPr>
                <w:rStyle w:val="IndexLink"/>
                <w:rtl w:val="true"/>
              </w:rPr>
              <w:tab/>
            </w:r>
            <w:r>
              <w:rPr>
                <w:rStyle w:val="IndexLink"/>
              </w:rPr>
              <w:t>245</w:t>
            </w:r>
          </w:hyperlink>
        </w:p>
        <w:p>
          <w:pPr>
            <w:pStyle w:val="Contents6"/>
            <w:tabs>
              <w:tab w:val="clear" w:pos="7609"/>
              <w:tab w:val="right" w:pos="9026" w:leader="dot"/>
            </w:tabs>
            <w:rPr/>
          </w:pPr>
          <w:hyperlink w:anchor="__RefHeading___Toc6815758_73709187">
            <w:r>
              <w:rPr>
                <w:webHidden/>
                <w:rStyle w:val="IndexLink"/>
                <w:rtl w:val="true"/>
              </w:rPr>
              <w:t xml:space="preserve">الموضع الثالث </w:t>
            </w:r>
            <w:r>
              <w:rPr>
                <w:rStyle w:val="IndexLink"/>
                <w:rtl w:val="true"/>
              </w:rPr>
              <w:t xml:space="preserve">: </w:t>
            </w:r>
            <w:r>
              <w:rPr>
                <w:rStyle w:val="IndexLink"/>
                <w:rtl w:val="true"/>
              </w:rPr>
              <w:t>فيما يحكم فيه بالبيّنة واليمين معا</w:t>
            </w:r>
            <w:r>
              <w:rPr>
                <w:rStyle w:val="IndexLink"/>
                <w:rtl w:val="true"/>
              </w:rPr>
              <w:tab/>
            </w:r>
            <w:r>
              <w:rPr>
                <w:rStyle w:val="IndexLink"/>
              </w:rPr>
              <w:t>257</w:t>
            </w:r>
          </w:hyperlink>
        </w:p>
        <w:p>
          <w:pPr>
            <w:pStyle w:val="Contents6"/>
            <w:tabs>
              <w:tab w:val="clear" w:pos="7609"/>
              <w:tab w:val="right" w:pos="9026" w:leader="dot"/>
            </w:tabs>
            <w:rPr/>
          </w:pPr>
          <w:hyperlink w:anchor="__RefHeading___Toc6815760_7370918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6815762_73709187">
            <w:r>
              <w:rPr>
                <w:webHidden/>
                <w:rStyle w:val="IndexLink"/>
                <w:rtl w:val="true"/>
              </w:rPr>
              <w:t xml:space="preserve">فروع </w:t>
            </w:r>
            <w:r>
              <w:rPr>
                <w:rStyle w:val="IndexLink"/>
                <w:rtl w:val="true"/>
              </w:rPr>
              <w:t>:</w:t>
              <w:tab/>
            </w:r>
            <w:r>
              <w:rPr>
                <w:rStyle w:val="IndexLink"/>
              </w:rPr>
              <w:t>258</w:t>
            </w:r>
          </w:hyperlink>
        </w:p>
        <w:p>
          <w:pPr>
            <w:pStyle w:val="Contents6"/>
            <w:tabs>
              <w:tab w:val="clear" w:pos="7609"/>
              <w:tab w:val="right" w:pos="9026" w:leader="dot"/>
            </w:tabs>
            <w:rPr/>
          </w:pPr>
          <w:hyperlink w:anchor="__RefHeading___Toc6815764_73709187">
            <w:r>
              <w:rPr>
                <w:webHidden/>
                <w:rStyle w:val="IndexLink"/>
                <w:rtl w:val="true"/>
              </w:rPr>
              <w:t xml:space="preserve">فروع </w:t>
            </w:r>
            <w:r>
              <w:rPr>
                <w:rStyle w:val="IndexLink"/>
                <w:rtl w:val="true"/>
              </w:rPr>
              <w:t>:</w:t>
              <w:tab/>
            </w:r>
            <w:r>
              <w:rPr>
                <w:rStyle w:val="IndexLink"/>
              </w:rPr>
              <w:t>279</w:t>
            </w:r>
          </w:hyperlink>
        </w:p>
        <w:p>
          <w:pPr>
            <w:pStyle w:val="Contents6"/>
            <w:tabs>
              <w:tab w:val="clear" w:pos="7609"/>
              <w:tab w:val="right" w:pos="9026" w:leader="dot"/>
            </w:tabs>
            <w:rPr/>
          </w:pPr>
          <w:hyperlink w:anchor="__RefHeading___Toc6815766_73709187">
            <w:r>
              <w:rPr>
                <w:webHidden/>
                <w:rStyle w:val="IndexLink"/>
                <w:rtl w:val="true"/>
              </w:rPr>
              <w:t xml:space="preserve">البحث الثالث </w:t>
            </w:r>
            <w:r>
              <w:rPr>
                <w:rStyle w:val="IndexLink"/>
                <w:rtl w:val="true"/>
              </w:rPr>
              <w:t xml:space="preserve">: </w:t>
            </w:r>
            <w:r>
              <w:rPr>
                <w:rStyle w:val="IndexLink"/>
                <w:rtl w:val="true"/>
              </w:rPr>
              <w:t>في السكوت</w:t>
            </w:r>
            <w:r>
              <w:rPr>
                <w:rStyle w:val="IndexLink"/>
                <w:rtl w:val="true"/>
              </w:rPr>
              <w:tab/>
            </w:r>
            <w:r>
              <w:rPr>
                <w:rStyle w:val="IndexLink"/>
              </w:rPr>
              <w:t>286</w:t>
            </w:r>
          </w:hyperlink>
        </w:p>
        <w:p>
          <w:pPr>
            <w:pStyle w:val="Contents6"/>
            <w:tabs>
              <w:tab w:val="clear" w:pos="7609"/>
              <w:tab w:val="right" w:pos="9026" w:leader="dot"/>
            </w:tabs>
            <w:rPr/>
          </w:pPr>
          <w:hyperlink w:anchor="__RefHeading___Toc6815768_73709187">
            <w:r>
              <w:rPr>
                <w:webHidden/>
                <w:rStyle w:val="IndexLink"/>
                <w:rtl w:val="true"/>
              </w:rPr>
              <w:t xml:space="preserve">البحث الرابع </w:t>
            </w:r>
            <w:r>
              <w:rPr>
                <w:rStyle w:val="IndexLink"/>
                <w:rtl w:val="true"/>
              </w:rPr>
              <w:t xml:space="preserve">: </w:t>
            </w:r>
            <w:r>
              <w:rPr>
                <w:rStyle w:val="IndexLink"/>
                <w:rtl w:val="true"/>
              </w:rPr>
              <w:t xml:space="preserve">فيما إذا أجاب المدّعى عليه بقوله </w:t>
            </w:r>
            <w:r>
              <w:rPr>
                <w:rStyle w:val="IndexLink"/>
                <w:rtl w:val="true"/>
              </w:rPr>
              <w:t xml:space="preserve">: </w:t>
            </w:r>
            <w:r>
              <w:rPr>
                <w:rStyle w:val="IndexLink"/>
                <w:rtl w:val="true"/>
              </w:rPr>
              <w:t>لا أدري ، أو هذا ليس لي ، أو لفلان ، ونحوه ، ليصرف الدعوى عن نفسه</w:t>
            </w:r>
            <w:r>
              <w:rPr>
                <w:rStyle w:val="IndexLink"/>
                <w:rtl w:val="true"/>
              </w:rPr>
              <w:tab/>
            </w:r>
            <w:r>
              <w:rPr>
                <w:rStyle w:val="IndexLink"/>
              </w:rPr>
              <w:t>290</w:t>
            </w:r>
          </w:hyperlink>
        </w:p>
        <w:p>
          <w:pPr>
            <w:pStyle w:val="Contents6"/>
            <w:tabs>
              <w:tab w:val="clear" w:pos="7609"/>
              <w:tab w:val="right" w:pos="9026" w:leader="dot"/>
            </w:tabs>
            <w:rPr/>
          </w:pPr>
          <w:hyperlink w:anchor="__RefHeading___Toc6815770_73709187">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815772_73709187">
            <w:r>
              <w:rPr>
                <w:webHidden/>
                <w:rStyle w:val="IndexLink"/>
                <w:rtl w:val="true"/>
              </w:rPr>
              <w:t xml:space="preserve">فروع </w:t>
            </w:r>
            <w:r>
              <w:rPr>
                <w:rStyle w:val="IndexLink"/>
                <w:rtl w:val="true"/>
              </w:rPr>
              <w:t>:</w:t>
              <w:tab/>
            </w:r>
            <w:r>
              <w:rPr>
                <w:rStyle w:val="IndexLink"/>
              </w:rPr>
              <w:t>304</w:t>
            </w:r>
          </w:hyperlink>
        </w:p>
        <w:p>
          <w:pPr>
            <w:pStyle w:val="Contents6"/>
            <w:tabs>
              <w:tab w:val="clear" w:pos="7609"/>
              <w:tab w:val="right" w:pos="9026" w:leader="dot"/>
            </w:tabs>
            <w:rPr/>
          </w:pPr>
          <w:hyperlink w:anchor="__RefHeading___Toc6815774_73709187">
            <w:r>
              <w:rPr>
                <w:webHidden/>
                <w:rStyle w:val="IndexLink"/>
                <w:rtl w:val="true"/>
              </w:rPr>
              <w:t xml:space="preserve">البحث الخامس </w:t>
            </w:r>
            <w:r>
              <w:rPr>
                <w:rStyle w:val="IndexLink"/>
                <w:rtl w:val="true"/>
              </w:rPr>
              <w:t xml:space="preserve">: </w:t>
            </w:r>
            <w:r>
              <w:rPr>
                <w:rStyle w:val="IndexLink"/>
                <w:rtl w:val="true"/>
              </w:rPr>
              <w:t>فيما إذا أجاب المنكر بالإبراء أو الإقباض</w:t>
            </w:r>
            <w:r>
              <w:rPr>
                <w:rStyle w:val="IndexLink"/>
                <w:rtl w:val="true"/>
              </w:rPr>
              <w:tab/>
            </w:r>
            <w:r>
              <w:rPr>
                <w:rStyle w:val="IndexLink"/>
              </w:rPr>
              <w:t>306</w:t>
            </w:r>
          </w:hyperlink>
        </w:p>
        <w:p>
          <w:pPr>
            <w:pStyle w:val="Contents6"/>
            <w:tabs>
              <w:tab w:val="clear" w:pos="7609"/>
              <w:tab w:val="right" w:pos="9026" w:leader="dot"/>
            </w:tabs>
            <w:rPr/>
          </w:pPr>
          <w:hyperlink w:anchor="__RefHeading___Toc6815776_73709187">
            <w:r>
              <w:rPr>
                <w:webHidden/>
                <w:rStyle w:val="IndexLink"/>
                <w:rtl w:val="true"/>
              </w:rPr>
              <w:t xml:space="preserve">البحث السادس </w:t>
            </w:r>
            <w:r>
              <w:rPr>
                <w:rStyle w:val="IndexLink"/>
                <w:rtl w:val="true"/>
              </w:rPr>
              <w:t xml:space="preserve">: </w:t>
            </w:r>
            <w:r>
              <w:rPr>
                <w:rStyle w:val="IndexLink"/>
                <w:rtl w:val="true"/>
              </w:rPr>
              <w:t>فيما إذا كان المدّعى عليه غائبا</w:t>
            </w:r>
            <w:r>
              <w:rPr>
                <w:rStyle w:val="IndexLink"/>
                <w:rtl w:val="true"/>
              </w:rPr>
              <w:tab/>
            </w:r>
            <w:r>
              <w:rPr>
                <w:rStyle w:val="IndexLink"/>
              </w:rPr>
              <w:t>307</w:t>
            </w:r>
          </w:hyperlink>
        </w:p>
        <w:p>
          <w:pPr>
            <w:pStyle w:val="Contents5"/>
            <w:tabs>
              <w:tab w:val="clear" w:pos="7892"/>
              <w:tab w:val="right" w:pos="9026" w:leader="dot"/>
            </w:tabs>
            <w:rPr/>
          </w:pPr>
          <w:hyperlink w:anchor="__RefHeading___Toc6815778_73709187">
            <w:r>
              <w:rPr>
                <w:webHidden/>
                <w:rStyle w:val="IndexLink"/>
                <w:rtl w:val="true"/>
              </w:rPr>
              <w:t xml:space="preserve">الفصل الرابع </w:t>
            </w:r>
            <w:r>
              <w:rPr>
                <w:rStyle w:val="IndexLink"/>
                <w:rtl w:val="true"/>
              </w:rPr>
              <w:t xml:space="preserve">: </w:t>
            </w:r>
            <w:r>
              <w:rPr>
                <w:rStyle w:val="IndexLink"/>
                <w:rtl w:val="true"/>
              </w:rPr>
              <w:t>فيما إذا كان المدّعى عليه أو المدّعي أو كلاهما غير صاحب الحقّ</w:t>
            </w:r>
            <w:r>
              <w:rPr>
                <w:rStyle w:val="IndexLink"/>
                <w:rtl w:val="true"/>
              </w:rPr>
              <w:tab/>
            </w:r>
            <w:r>
              <w:rPr>
                <w:rStyle w:val="IndexLink"/>
              </w:rPr>
              <w:t>318</w:t>
            </w:r>
          </w:hyperlink>
        </w:p>
        <w:p>
          <w:pPr>
            <w:pStyle w:val="Contents6"/>
            <w:tabs>
              <w:tab w:val="clear" w:pos="7609"/>
              <w:tab w:val="right" w:pos="9026" w:leader="dot"/>
            </w:tabs>
            <w:rPr/>
          </w:pPr>
          <w:hyperlink w:anchor="__RefHeading___Toc6815780_7370918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815782_73709187">
            <w:r>
              <w:rPr>
                <w:webHidden/>
                <w:rStyle w:val="IndexLink"/>
                <w:rtl w:val="true"/>
              </w:rPr>
              <w:t xml:space="preserve">البحث الأول </w:t>
            </w:r>
            <w:r>
              <w:rPr>
                <w:rStyle w:val="IndexLink"/>
                <w:rtl w:val="true"/>
              </w:rPr>
              <w:t xml:space="preserve">: </w:t>
            </w:r>
            <w:r>
              <w:rPr>
                <w:rStyle w:val="IndexLink"/>
                <w:rtl w:val="true"/>
              </w:rPr>
              <w:t>فيما إذا كان المدّعى عليه المخاصم مع المدّعي غير الغريم الذي تعلّق الحقّ به لو كان</w:t>
            </w:r>
            <w:r>
              <w:rPr>
                <w:rStyle w:val="IndexLink"/>
                <w:rtl w:val="true"/>
              </w:rPr>
              <w:tab/>
            </w:r>
            <w:r>
              <w:rPr>
                <w:rStyle w:val="IndexLink"/>
              </w:rPr>
              <w:t>318</w:t>
            </w:r>
          </w:hyperlink>
        </w:p>
        <w:p>
          <w:pPr>
            <w:pStyle w:val="Contents6"/>
            <w:tabs>
              <w:tab w:val="clear" w:pos="7609"/>
              <w:tab w:val="right" w:pos="9026" w:leader="dot"/>
            </w:tabs>
            <w:rPr/>
          </w:pPr>
          <w:hyperlink w:anchor="__RefHeading___Toc6815784_7370918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815786_73709187">
            <w:r>
              <w:rPr>
                <w:webHidden/>
                <w:rStyle w:val="IndexLink"/>
                <w:rtl w:val="true"/>
              </w:rPr>
              <w:t xml:space="preserve">فرعان </w:t>
            </w:r>
            <w:r>
              <w:rPr>
                <w:rStyle w:val="IndexLink"/>
                <w:rtl w:val="true"/>
              </w:rPr>
              <w:t>:</w:t>
              <w:tab/>
            </w:r>
            <w:r>
              <w:rPr>
                <w:rStyle w:val="IndexLink"/>
              </w:rPr>
              <w:t>320</w:t>
            </w:r>
          </w:hyperlink>
        </w:p>
        <w:p>
          <w:pPr>
            <w:pStyle w:val="Contents6"/>
            <w:tabs>
              <w:tab w:val="clear" w:pos="7609"/>
              <w:tab w:val="right" w:pos="9026" w:leader="dot"/>
            </w:tabs>
            <w:rPr/>
          </w:pPr>
          <w:hyperlink w:anchor="__RefHeading___Toc6815788_73709187">
            <w:r>
              <w:rPr>
                <w:webHidden/>
                <w:rStyle w:val="IndexLink"/>
                <w:rtl w:val="true"/>
              </w:rPr>
              <w:t xml:space="preserve">البحث الثاني </w:t>
            </w:r>
            <w:r>
              <w:rPr>
                <w:rStyle w:val="IndexLink"/>
                <w:rtl w:val="true"/>
              </w:rPr>
              <w:t xml:space="preserve">: </w:t>
            </w:r>
            <w:r>
              <w:rPr>
                <w:rStyle w:val="IndexLink"/>
                <w:rtl w:val="true"/>
              </w:rPr>
              <w:t>فيما إذا كان المدّعي غير صاحب الحقّ</w:t>
            </w:r>
            <w:r>
              <w:rPr>
                <w:rStyle w:val="IndexLink"/>
                <w:rtl w:val="true"/>
              </w:rPr>
              <w:tab/>
            </w:r>
            <w:r>
              <w:rPr>
                <w:rStyle w:val="IndexLink"/>
              </w:rPr>
              <w:t>327</w:t>
            </w:r>
          </w:hyperlink>
        </w:p>
        <w:p>
          <w:pPr>
            <w:pStyle w:val="Contents5"/>
            <w:tabs>
              <w:tab w:val="clear" w:pos="7892"/>
              <w:tab w:val="right" w:pos="9026" w:leader="dot"/>
            </w:tabs>
            <w:rPr/>
          </w:pPr>
          <w:hyperlink w:anchor="__RefHeading___Toc6815790_73709187">
            <w:r>
              <w:rPr>
                <w:webHidden/>
                <w:rStyle w:val="IndexLink"/>
                <w:rtl w:val="true"/>
              </w:rPr>
              <w:t xml:space="preserve">الفصل الخامس </w:t>
            </w:r>
            <w:r>
              <w:rPr>
                <w:rStyle w:val="IndexLink"/>
                <w:rtl w:val="true"/>
              </w:rPr>
              <w:t xml:space="preserve">: </w:t>
            </w:r>
            <w:r>
              <w:rPr>
                <w:rStyle w:val="IndexLink"/>
                <w:rtl w:val="true"/>
              </w:rPr>
              <w:t>في نبذ من أحكام الدعاوي في الأعيان</w:t>
            </w:r>
            <w:r>
              <w:rPr>
                <w:rStyle w:val="IndexLink"/>
                <w:rtl w:val="true"/>
              </w:rPr>
              <w:tab/>
            </w:r>
            <w:r>
              <w:rPr>
                <w:rStyle w:val="IndexLink"/>
              </w:rPr>
              <w:t>338</w:t>
            </w:r>
          </w:hyperlink>
        </w:p>
        <w:p>
          <w:pPr>
            <w:pStyle w:val="Contents6"/>
            <w:tabs>
              <w:tab w:val="clear" w:pos="7609"/>
              <w:tab w:val="right" w:pos="9026" w:leader="dot"/>
            </w:tabs>
            <w:rPr/>
          </w:pPr>
          <w:hyperlink w:anchor="__RefHeading___Toc6815792_7370918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6815794_73709187">
            <w:r>
              <w:rPr>
                <w:webHidden/>
                <w:rStyle w:val="IndexLink"/>
                <w:rtl w:val="true"/>
              </w:rPr>
              <w:t xml:space="preserve">فروع </w:t>
            </w:r>
            <w:r>
              <w:rPr>
                <w:rStyle w:val="IndexLink"/>
                <w:rtl w:val="true"/>
              </w:rPr>
              <w:t>:</w:t>
              <w:tab/>
            </w:r>
            <w:r>
              <w:rPr>
                <w:rStyle w:val="IndexLink"/>
              </w:rPr>
              <w:t>364</w:t>
            </w:r>
          </w:hyperlink>
        </w:p>
        <w:p>
          <w:pPr>
            <w:pStyle w:val="Contents6"/>
            <w:tabs>
              <w:tab w:val="clear" w:pos="7609"/>
              <w:tab w:val="right" w:pos="9026" w:leader="dot"/>
            </w:tabs>
            <w:rPr/>
          </w:pPr>
          <w:hyperlink w:anchor="__RefHeading___Toc6815796_73709187">
            <w:r>
              <w:rPr>
                <w:webHidden/>
                <w:rStyle w:val="IndexLink"/>
                <w:rtl w:val="true"/>
              </w:rPr>
              <w:t xml:space="preserve">فروع </w:t>
            </w:r>
            <w:r>
              <w:rPr>
                <w:rStyle w:val="IndexLink"/>
                <w:rtl w:val="true"/>
              </w:rPr>
              <w:t>:</w:t>
              <w:tab/>
            </w:r>
            <w:r>
              <w:rPr>
                <w:rStyle w:val="IndexLink"/>
              </w:rPr>
              <w:t>383</w:t>
            </w:r>
          </w:hyperlink>
        </w:p>
        <w:p>
          <w:pPr>
            <w:pStyle w:val="Contents5"/>
            <w:tabs>
              <w:tab w:val="clear" w:pos="7892"/>
              <w:tab w:val="right" w:pos="9026" w:leader="dot"/>
            </w:tabs>
            <w:rPr/>
          </w:pPr>
          <w:hyperlink w:anchor="__RefHeading___Toc6815798_73709187">
            <w:r>
              <w:rPr>
                <w:webHidden/>
                <w:rStyle w:val="IndexLink"/>
                <w:rtl w:val="true"/>
              </w:rPr>
              <w:t xml:space="preserve">الفصل السادس </w:t>
            </w:r>
            <w:r>
              <w:rPr>
                <w:rStyle w:val="IndexLink"/>
                <w:rtl w:val="true"/>
              </w:rPr>
              <w:t xml:space="preserve">: </w:t>
            </w:r>
            <w:r>
              <w:rPr>
                <w:rStyle w:val="IndexLink"/>
                <w:rtl w:val="true"/>
              </w:rPr>
              <w:t>في بيان نبذة من أحكام تعارض الملك السابق واليد ، وتعارض البيّنات وتصادقهما</w:t>
            </w:r>
            <w:r>
              <w:rPr>
                <w:rStyle w:val="IndexLink"/>
                <w:rtl w:val="true"/>
              </w:rPr>
              <w:tab/>
            </w:r>
            <w:r>
              <w:rPr>
                <w:rStyle w:val="IndexLink"/>
              </w:rPr>
              <w:t>388</w:t>
            </w:r>
          </w:hyperlink>
        </w:p>
        <w:p>
          <w:pPr>
            <w:pStyle w:val="Contents6"/>
            <w:tabs>
              <w:tab w:val="clear" w:pos="7609"/>
              <w:tab w:val="right" w:pos="9026" w:leader="dot"/>
            </w:tabs>
            <w:rPr/>
          </w:pPr>
          <w:hyperlink w:anchor="__RefHeading___Toc6815800_73709187">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6815802_73709187">
            <w:r>
              <w:rPr>
                <w:webHidden/>
                <w:rStyle w:val="IndexLink"/>
                <w:rtl w:val="true"/>
              </w:rPr>
              <w:t xml:space="preserve">فرعان </w:t>
            </w:r>
            <w:r>
              <w:rPr>
                <w:rStyle w:val="IndexLink"/>
                <w:rtl w:val="true"/>
              </w:rPr>
              <w:t>:</w:t>
              <w:tab/>
            </w:r>
            <w:r>
              <w:rPr>
                <w:rStyle w:val="IndexLink"/>
              </w:rPr>
              <w:t>423</w:t>
            </w:r>
          </w:hyperlink>
        </w:p>
        <w:p>
          <w:pPr>
            <w:pStyle w:val="Contents5"/>
            <w:tabs>
              <w:tab w:val="clear" w:pos="7892"/>
              <w:tab w:val="right" w:pos="9026" w:leader="dot"/>
            </w:tabs>
            <w:rPr/>
          </w:pPr>
          <w:hyperlink w:anchor="__RefHeading___Toc6815804_73709187">
            <w:r>
              <w:rPr>
                <w:webHidden/>
                <w:rStyle w:val="IndexLink"/>
                <w:rtl w:val="true"/>
              </w:rPr>
              <w:t xml:space="preserve">الفصل السابع </w:t>
            </w:r>
            <w:r>
              <w:rPr>
                <w:rStyle w:val="IndexLink"/>
                <w:rtl w:val="true"/>
              </w:rPr>
              <w:t xml:space="preserve">: </w:t>
            </w:r>
            <w:r>
              <w:rPr>
                <w:rStyle w:val="IndexLink"/>
                <w:rtl w:val="true"/>
              </w:rPr>
              <w:t>في ذكر بعض المسائل التي يقع فيها التنازع</w:t>
            </w:r>
            <w:r>
              <w:rPr>
                <w:rStyle w:val="IndexLink"/>
                <w:rtl w:val="true"/>
              </w:rPr>
              <w:tab/>
            </w:r>
            <w:r>
              <w:rPr>
                <w:rStyle w:val="IndexLink"/>
              </w:rPr>
              <w:t>434</w:t>
            </w:r>
          </w:hyperlink>
        </w:p>
        <w:p>
          <w:pPr>
            <w:pStyle w:val="Contents4"/>
            <w:tabs>
              <w:tab w:val="clear" w:pos="8176"/>
              <w:tab w:val="right" w:pos="9026" w:leader="dot"/>
            </w:tabs>
            <w:rPr/>
          </w:pPr>
          <w:hyperlink w:anchor="__RefHeading___Toc6815806_73709187">
            <w:r>
              <w:rPr>
                <w:webHidden/>
                <w:rStyle w:val="IndexLink"/>
                <w:rtl w:val="true"/>
              </w:rPr>
              <w:t xml:space="preserve">المطلب الثالث </w:t>
            </w:r>
            <w:r>
              <w:rPr>
                <w:rStyle w:val="IndexLink"/>
                <w:rtl w:val="true"/>
              </w:rPr>
              <w:t xml:space="preserve">: </w:t>
            </w:r>
            <w:r>
              <w:rPr>
                <w:rStyle w:val="IndexLink"/>
                <w:rtl w:val="true"/>
              </w:rPr>
              <w:t>في بيان ما يحتاج إلى الرفع إلى الحاكم والدعوى والرجوع إلى حكمه ، وما لا يحتاج إليه ويجوز فيه التقاصّ بدون الترافع</w:t>
            </w:r>
            <w:r>
              <w:rPr>
                <w:rStyle w:val="IndexLink"/>
                <w:rtl w:val="true"/>
              </w:rPr>
              <w:tab/>
            </w:r>
            <w:r>
              <w:rPr>
                <w:rStyle w:val="IndexLink"/>
              </w:rPr>
              <w:t>445</w:t>
            </w:r>
          </w:hyperlink>
        </w:p>
        <w:p>
          <w:pPr>
            <w:pStyle w:val="Contents5"/>
            <w:tabs>
              <w:tab w:val="clear" w:pos="7892"/>
              <w:tab w:val="right" w:pos="9026" w:leader="dot"/>
            </w:tabs>
            <w:rPr/>
          </w:pPr>
          <w:hyperlink w:anchor="__RefHeading___Toc6815808_7370918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6815810_73709187">
            <w:r>
              <w:rPr>
                <w:webHidden/>
                <w:rStyle w:val="IndexLink"/>
                <w:rtl w:val="true"/>
              </w:rPr>
              <w:t xml:space="preserve">البحث الأول </w:t>
            </w:r>
            <w:r>
              <w:rPr>
                <w:rStyle w:val="IndexLink"/>
                <w:rtl w:val="true"/>
              </w:rPr>
              <w:t xml:space="preserve">: </w:t>
            </w:r>
            <w:r>
              <w:rPr>
                <w:rStyle w:val="IndexLink"/>
                <w:rtl w:val="true"/>
              </w:rPr>
              <w:t>في العقوبات</w:t>
            </w:r>
            <w:r>
              <w:rPr>
                <w:rStyle w:val="IndexLink"/>
                <w:rtl w:val="true"/>
              </w:rPr>
              <w:tab/>
            </w:r>
            <w:r>
              <w:rPr>
                <w:rStyle w:val="IndexLink"/>
              </w:rPr>
              <w:t>448</w:t>
            </w:r>
          </w:hyperlink>
        </w:p>
        <w:p>
          <w:pPr>
            <w:pStyle w:val="Contents5"/>
            <w:tabs>
              <w:tab w:val="clear" w:pos="7892"/>
              <w:tab w:val="right" w:pos="9026" w:leader="dot"/>
            </w:tabs>
            <w:rPr/>
          </w:pPr>
          <w:hyperlink w:anchor="__RefHeading___Toc6815812_73709187">
            <w:r>
              <w:rPr>
                <w:webHidden/>
                <w:rStyle w:val="IndexLink"/>
                <w:rtl w:val="true"/>
              </w:rPr>
              <w:t xml:space="preserve">البحث الثاني </w:t>
            </w:r>
            <w:r>
              <w:rPr>
                <w:rStyle w:val="IndexLink"/>
                <w:rtl w:val="true"/>
              </w:rPr>
              <w:t xml:space="preserve">: </w:t>
            </w:r>
            <w:r>
              <w:rPr>
                <w:rStyle w:val="IndexLink"/>
                <w:rtl w:val="true"/>
              </w:rPr>
              <w:t>في الحقوق الغير الماليّة ، كالزوجيّة ،</w:t>
            </w:r>
            <w:r>
              <w:rPr>
                <w:rStyle w:val="IndexLink"/>
                <w:rtl w:val="true"/>
              </w:rPr>
              <w:tab/>
            </w:r>
            <w:r>
              <w:rPr>
                <w:rStyle w:val="IndexLink"/>
              </w:rPr>
              <w:t>451</w:t>
            </w:r>
          </w:hyperlink>
        </w:p>
        <w:p>
          <w:pPr>
            <w:pStyle w:val="Contents5"/>
            <w:tabs>
              <w:tab w:val="clear" w:pos="7892"/>
              <w:tab w:val="right" w:pos="9026" w:leader="dot"/>
            </w:tabs>
            <w:rPr/>
          </w:pPr>
          <w:hyperlink w:anchor="__RefHeading___Toc6815814_73709187">
            <w:r>
              <w:rPr>
                <w:webHidden/>
                <w:rStyle w:val="IndexLink"/>
                <w:rtl w:val="true"/>
              </w:rPr>
              <w:t xml:space="preserve">البحث الثالث </w:t>
            </w:r>
            <w:r>
              <w:rPr>
                <w:rStyle w:val="IndexLink"/>
                <w:rtl w:val="true"/>
              </w:rPr>
              <w:t xml:space="preserve">: </w:t>
            </w:r>
            <w:r>
              <w:rPr>
                <w:rStyle w:val="IndexLink"/>
                <w:rtl w:val="true"/>
              </w:rPr>
              <w:t>فيما إذا كان المطلوب مالا ، عينا أو دينا</w:t>
            </w:r>
            <w:r>
              <w:rPr>
                <w:rStyle w:val="IndexLink"/>
                <w:rtl w:val="true"/>
              </w:rPr>
              <w:tab/>
            </w:r>
            <w:r>
              <w:rPr>
                <w:rStyle w:val="IndexLink"/>
              </w:rPr>
              <w:t>452</w:t>
            </w:r>
          </w:hyperlink>
        </w:p>
        <w:p>
          <w:pPr>
            <w:pStyle w:val="Contents4"/>
            <w:tabs>
              <w:tab w:val="clear" w:pos="8176"/>
              <w:tab w:val="right" w:pos="9026" w:leader="dot"/>
            </w:tabs>
            <w:rPr/>
          </w:pPr>
          <w:hyperlink w:anchor="__RefHeading___Toc6815816_73709187">
            <w:r>
              <w:rPr>
                <w:webHidden/>
                <w:rStyle w:val="IndexLink"/>
                <w:rtl w:val="true"/>
              </w:rPr>
              <w:t xml:space="preserve">المطلب الرابع </w:t>
            </w:r>
            <w:r>
              <w:rPr>
                <w:rStyle w:val="IndexLink"/>
                <w:rtl w:val="true"/>
              </w:rPr>
              <w:t xml:space="preserve">: </w:t>
            </w:r>
            <w:r>
              <w:rPr>
                <w:rStyle w:val="IndexLink"/>
                <w:rtl w:val="true"/>
              </w:rPr>
              <w:t>فيما يتعلّق بالاستحلاف والحلف</w:t>
            </w:r>
            <w:r>
              <w:rPr>
                <w:rStyle w:val="IndexLink"/>
                <w:rtl w:val="true"/>
              </w:rPr>
              <w:tab/>
            </w:r>
            <w:r>
              <w:rPr>
                <w:rStyle w:val="IndexLink"/>
              </w:rPr>
              <w:t>469</w:t>
            </w:r>
          </w:hyperlink>
        </w:p>
        <w:p>
          <w:pPr>
            <w:pStyle w:val="Contents5"/>
            <w:tabs>
              <w:tab w:val="clear" w:pos="7892"/>
              <w:tab w:val="right" w:pos="9026" w:leader="dot"/>
            </w:tabs>
            <w:rPr/>
          </w:pPr>
          <w:hyperlink w:anchor="__RefHeading___Toc6815818_7370918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6815820_73709187">
            <w:r>
              <w:rPr>
                <w:webHidden/>
                <w:rStyle w:val="IndexLink"/>
                <w:rtl w:val="true"/>
              </w:rPr>
              <w:t xml:space="preserve">البحث الأول </w:t>
            </w:r>
            <w:r>
              <w:rPr>
                <w:rStyle w:val="IndexLink"/>
                <w:rtl w:val="true"/>
              </w:rPr>
              <w:t xml:space="preserve">: </w:t>
            </w:r>
            <w:r>
              <w:rPr>
                <w:rStyle w:val="IndexLink"/>
                <w:rtl w:val="true"/>
              </w:rPr>
              <w:t>في أحكام تتعلّق بنفس اليمين</w:t>
            </w:r>
            <w:r>
              <w:rPr>
                <w:rStyle w:val="IndexLink"/>
                <w:rtl w:val="true"/>
              </w:rPr>
              <w:tab/>
            </w:r>
            <w:r>
              <w:rPr>
                <w:rStyle w:val="IndexLink"/>
              </w:rPr>
              <w:t>469</w:t>
            </w:r>
          </w:hyperlink>
        </w:p>
        <w:p>
          <w:pPr>
            <w:pStyle w:val="Contents6"/>
            <w:tabs>
              <w:tab w:val="clear" w:pos="7609"/>
              <w:tab w:val="right" w:pos="9026" w:leader="dot"/>
            </w:tabs>
            <w:rPr/>
          </w:pPr>
          <w:hyperlink w:anchor="__RefHeading___Toc6815822_73709187">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815824_73709187">
            <w:r>
              <w:rPr>
                <w:webHidden/>
                <w:rStyle w:val="IndexLink"/>
                <w:rtl w:val="true"/>
              </w:rPr>
              <w:t xml:space="preserve">فروع </w:t>
            </w:r>
            <w:r>
              <w:rPr>
                <w:rStyle w:val="IndexLink"/>
                <w:rtl w:val="true"/>
              </w:rPr>
              <w:t>:</w:t>
              <w:tab/>
            </w:r>
            <w:r>
              <w:rPr>
                <w:rStyle w:val="IndexLink"/>
              </w:rPr>
              <w:t>476</w:t>
            </w:r>
          </w:hyperlink>
        </w:p>
        <w:p>
          <w:pPr>
            <w:pStyle w:val="Contents5"/>
            <w:tabs>
              <w:tab w:val="clear" w:pos="7892"/>
              <w:tab w:val="right" w:pos="9026" w:leader="dot"/>
            </w:tabs>
            <w:rPr/>
          </w:pPr>
          <w:hyperlink w:anchor="__RefHeading___Toc6815826_73709187">
            <w:r>
              <w:rPr>
                <w:webHidden/>
                <w:rStyle w:val="IndexLink"/>
                <w:rtl w:val="true"/>
              </w:rPr>
              <w:t xml:space="preserve">البحث الثاني </w:t>
            </w:r>
            <w:r>
              <w:rPr>
                <w:rStyle w:val="IndexLink"/>
                <w:rtl w:val="true"/>
              </w:rPr>
              <w:t xml:space="preserve">: </w:t>
            </w:r>
            <w:r>
              <w:rPr>
                <w:rStyle w:val="IndexLink"/>
                <w:rtl w:val="true"/>
              </w:rPr>
              <w:t>فيما يتعلّق بالحالف</w:t>
            </w:r>
            <w:r>
              <w:rPr>
                <w:rStyle w:val="IndexLink"/>
                <w:rtl w:val="true"/>
              </w:rPr>
              <w:tab/>
            </w:r>
            <w:r>
              <w:rPr>
                <w:rStyle w:val="IndexLink"/>
              </w:rPr>
              <w:t>488</w:t>
            </w:r>
          </w:hyperlink>
        </w:p>
        <w:p>
          <w:pPr>
            <w:pStyle w:val="Contents5"/>
            <w:tabs>
              <w:tab w:val="clear" w:pos="7892"/>
              <w:tab w:val="right" w:pos="9026" w:leader="dot"/>
            </w:tabs>
            <w:rPr/>
          </w:pPr>
          <w:hyperlink w:anchor="__RefHeading___Toc6815828_73709187">
            <w:r>
              <w:rPr>
                <w:webHidden/>
                <w:rStyle w:val="IndexLink"/>
                <w:rtl w:val="true"/>
              </w:rPr>
              <w:t xml:space="preserve">البحث الثالث </w:t>
            </w:r>
            <w:r>
              <w:rPr>
                <w:rStyle w:val="IndexLink"/>
                <w:rtl w:val="true"/>
              </w:rPr>
              <w:t xml:space="preserve">: </w:t>
            </w:r>
            <w:r>
              <w:rPr>
                <w:rStyle w:val="IndexLink"/>
                <w:rtl w:val="true"/>
              </w:rPr>
              <w:t>في المحلوف عليه</w:t>
            </w:r>
            <w:r>
              <w:rPr>
                <w:rStyle w:val="IndexLink"/>
                <w:rtl w:val="true"/>
              </w:rPr>
              <w:tab/>
            </w:r>
            <w:r>
              <w:rPr>
                <w:rStyle w:val="IndexLink"/>
              </w:rPr>
              <w:t>495</w:t>
            </w:r>
          </w:hyperlink>
        </w:p>
        <w:p>
          <w:pPr>
            <w:pStyle w:val="Contents2"/>
            <w:tabs>
              <w:tab w:val="clear" w:pos="8743"/>
              <w:tab w:val="right" w:pos="9026" w:leader="dot"/>
            </w:tabs>
            <w:rPr/>
          </w:pPr>
          <w:hyperlink w:anchor="__RefHeading___Toc6815830_73709187">
            <w:r>
              <w:rPr>
                <w:webHidden/>
                <w:rStyle w:val="IndexLink"/>
                <w:rtl w:val="true"/>
              </w:rPr>
              <w:t>فهرس الموضوعات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5_185724"/>
      <w:bookmarkStart w:id="1" w:name="pg16765_185724"/>
      <w:bookmarkEnd w:id="1"/>
    </w:p>
    <w:p>
      <w:pPr>
        <w:pStyle w:val="Heading2"/>
        <w:numPr>
          <w:ilvl w:val="1"/>
          <w:numId w:val="1"/>
        </w:numPr>
        <w:rPr/>
      </w:pPr>
      <w:bookmarkStart w:id="2" w:name="pg16765_185724"/>
      <w:bookmarkStart w:id="3" w:name="__RefHeading___Toc6815686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568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765_18572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 والصلاة على رسول اللّه ، ثمَّ على أهل بيت رسول اللّه</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815690_73709187"/>
      <w:bookmarkStart w:id="9" w:name="_Toc3"/>
      <w:bookmarkEnd w:id="8"/>
      <w:r>
        <w:rPr>
          <w:rtl w:val="true"/>
        </w:rPr>
        <w:t>كتاب القضاء والشهادات</w:t>
      </w:r>
      <w:bookmarkEnd w:id="9"/>
    </w:p>
    <w:p>
      <w:pPr>
        <w:pStyle w:val="Heading3"/>
        <w:numPr>
          <w:ilvl w:val="2"/>
          <w:numId w:val="1"/>
        </w:numPr>
        <w:rPr/>
      </w:pPr>
      <w:bookmarkStart w:id="10" w:name="__RefHeading___Toc6815692_73709187"/>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مقصدان </w:t>
      </w:r>
      <w:r>
        <w:rPr>
          <w:rFonts w:eastAsia="Amiri" w:cs="Amiri" w:ascii="Amiri" w:hAnsi="Amiri"/>
          <w:color w:val="111111"/>
          <w:sz w:val="28"/>
          <w:szCs w:val="28"/>
          <w:rtl w:val="true"/>
          <w:lang w:bidi="ar-SA"/>
        </w:rPr>
        <w:t xml:space="preserve">: </w:t>
      </w:r>
      <w:bookmarkStart w:id="12" w:name="pg16765_185730"/>
    </w:p>
    <w:p>
      <w:pPr>
        <w:pStyle w:val="Heading3"/>
        <w:numPr>
          <w:ilvl w:val="2"/>
          <w:numId w:val="1"/>
        </w:numPr>
        <w:rPr/>
      </w:pPr>
      <w:bookmarkStart w:id="13" w:name="__RefHeading___Toc6815694_73709187"/>
      <w:bookmarkStart w:id="14" w:name="_Toc5"/>
      <w:bookmarkEnd w:id="12"/>
      <w:bookmarkEnd w:id="13"/>
      <w:r>
        <w:rPr>
          <w:rtl w:val="true"/>
        </w:rPr>
        <w:t xml:space="preserve">المقصد الأول </w:t>
      </w:r>
      <w:r>
        <w:rPr>
          <w:rtl w:val="true"/>
        </w:rPr>
        <w:t xml:space="preserve">: </w:t>
      </w:r>
      <w:r>
        <w:rPr>
          <w:rtl w:val="true"/>
        </w:rPr>
        <w:t>في القضاء</w:t>
      </w:r>
      <w:bookmarkEnd w:id="14"/>
    </w:p>
    <w:p>
      <w:pPr>
        <w:pStyle w:val="Heading4"/>
        <w:numPr>
          <w:ilvl w:val="3"/>
          <w:numId w:val="1"/>
        </w:numPr>
        <w:rPr/>
      </w:pPr>
      <w:bookmarkStart w:id="15" w:name="__RefHeading___Toc6815696_7370918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حكم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مخصوصة وعلى شخص مخصوص ، بإثبات ما يوجب عقوبة دنيويّة شرعا ، أو حقّ من حقوق الناس بعد التنازع فيه ، أو بنفي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المقصد مقدّمة وأربعة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 بيان فضله ، وشرفه ، وعظم خطره ،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ستّ مسائل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منصب عال عظيم ، وشرفه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ولعلوّ مرتبته وسموّ شأنه جعل اللّه سبحانه تولية ذلك إلى الأنبياء والأوصياء من بعدهم صلوات اللّه عليهم ، ثمَّ إلى من يحذو حذوهم ، ويقتدي بهم ، ويسير بسيرهم ، من العلماء الآخذين علومهم منهم ، المأذونين من قبلهم بالحكم بين الناس بقضائهم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وكفى بجلالة قدره تولية النبيّ صلی اللّه عليه وآله إيّاه بنفسه الشريفة الزكيّة لأمّته ، ثمَّ تفويضه إلى سيّد الأوصياء بعده ، ثمَّ إلى أوصيائه القائمين مقامه ، وخصّصهم بذلك دون سائر الناس ، وكذلك من قبله من الأنبياء وخلفائهم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ولعظم شأنه جعل اللّه يده فوق رأسه ، وأهبط إليه الملك يسدّده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رأس الحاكم ترفرف بالرحمة ، فإذا حاف وكله اللّه تعالى إلى نفسه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القاضي أو اجلس في مجلسه هبط إليه ملكان يسدّدانه ويرشدانه ويوفّقانه ، فإذا جار عرجا وتركاه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القضاء عظيم ، وأجره جسيم ، فإنّ القاضي لفي شفا جرف هار ، فإن جار في الحكم أو حكم بغير علم انهار به في نار جهنّم ، وإن عدل وحكم بما أنزل اللّه عالما به متّبعا لسنّته فقد فاز فوزا عظيما ، ونال نيلا جسيما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قاضيا ذبح بغير سكّين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في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 قد جلست مجلسا لا يجلسه إلاّ نبيّ أو وصيّ نبيّ أو شقيّ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مرفوعة البرقي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القضاة أربعة ، ثلاثة في النار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بجور وهو يعلم فهو في النار ، ورجل </w:t>
      </w:r>
    </w:p>
    <w:p>
      <w:pPr>
        <w:pStyle w:val="BookText"/>
        <w:rPr/>
      </w:pPr>
      <w:r>
        <w:rPr>
          <w:rFonts w:ascii="Amiri" w:hAnsi="Amiri" w:eastAsia="Amiri" w:cs="Amiri"/>
          <w:color w:val="111111"/>
          <w:sz w:val="28"/>
          <w:sz w:val="28"/>
          <w:szCs w:val="28"/>
          <w:rtl w:val="true"/>
          <w:lang w:bidi="ar-SA"/>
        </w:rPr>
        <w:t xml:space="preserve">قضى بجور وهو لا يعلم أنّه قضى بجور فهو في النار ، ورجل قضى بحقّ وهو لا يعلم فهو في النار ، ورجل قضى بحقّ وهو يعلم فهو في الجنّة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في درهمين بغير ما أنزل اللّه عزّ وجلّ فقد كفر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في درهمين فأخطأ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الحاكم يقول لمن عن يمينه ولمن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ما تقول؟ فعلى ذلك لعنة اللّه والملائكة والناس أجمعين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في درهمين بغير ما أنزل اللّه فهو كافر باللّه العظيم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أنس بن مالك ،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القاضي بين جمرتين من نار حتى يقضي بين الناس ، فإمّا في الجنّة ، وإمّا إلى النار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سعيد بن أبي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أبو عبد اللّه عليه السلام لابن أبي ليلى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إذا جي‌ء بأرض من فضّة وسماء من فضّة ، ثمَّ أخذ رسول اللّه بيدك فأوقفك بين يدي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هذا قضى بغير ما قضيت؟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الحديث ،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واجب على أهله ، بحقّ النيابة للإمام في زمان الغيبة في الجملة بإجماع الأمّة ، بل الضرورة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لتوقّف نظام نوع الإنسان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الظلم من طبائع هذه الأشخاص واختلاف نفوسهم المجبولة على محبّة الترفّع والتغلّب وإرادة العلوّ والفساد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دَفْعُ اللّهِ النّاسَ بَعْضَهُمْ بِبَعْضٍ لَفَسَدَتِ الْأَرْضُ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الْخُلَطاءِ لَيَبْغِي بَعْضُهُمْ عَلى بَعْضٍ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فلا بدّ من حاكم بينهم ينتصف من الظالم للمظلوم ويردعه عن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يترتّب من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وللأمر به في الكتاب والسنّة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معلّى بن خنيس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الأئمّة أن يحكموا بالعدل ، وأمر الناس أن يتبعوهم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تقدّست امّة لم يؤخذ لضعيفها من </w:t>
      </w:r>
    </w:p>
    <w:p>
      <w:pPr>
        <w:pStyle w:val="BookText"/>
        <w:rPr/>
      </w:pPr>
      <w:r>
        <w:rPr>
          <w:rFonts w:ascii="Amiri" w:hAnsi="Amiri" w:eastAsia="Amiri" w:cs="Amiri"/>
          <w:color w:val="111111"/>
          <w:sz w:val="28"/>
          <w:sz w:val="28"/>
          <w:szCs w:val="28"/>
          <w:rtl w:val="true"/>
          <w:lang w:bidi="ar-SA"/>
        </w:rPr>
        <w:t xml:space="preserve">قويّها بحقّه غير متعتع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القابل للحكومة والأهل للقضاء في البلد أو في مكان لم يتعسّر الوصول إليه إمّا واحد باعتقاد ذلك القابل وسائر أهل البلد بعد بذل جهدهم ، أو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القضاء واجبا عينيّا على ذلك القابل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القابل متعدّدا باعتقاد الجميع ،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القضاء على كلّ من المتعدّدين واجبا كفائيّا ، ووجهه أيضا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يكون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واحد ممّن له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 دون اعتقاد الرعيّة ، بل هم لا يعتقدون الأهليّة إلاّ لهذا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بالعكس ، أي لا يعتقد ذلك الأهل أهليّة غير نفسه ، والرعيّة يعتقدون أهليّة غيره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ذلك الأهل أنّ عدم اعتقاد المعتقدين للغير ليس مستندا إلى تقصيرهم في الفحص ، بل هوأمّا منبعث عن الفحص ، أو هم قاصرون عن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متمكّنين من المعرفة ، لعدم شياع واستفاضة مفيدين للعلم لكلّ أحد ، وعدم دليل آخر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القضاء </w:t>
      </w:r>
    </w:p>
    <w:p>
      <w:pPr>
        <w:pStyle w:val="BookText"/>
        <w:rPr/>
      </w:pPr>
      <w:r>
        <w:rPr>
          <w:rFonts w:ascii="Amiri" w:hAnsi="Amiri" w:eastAsia="Amiri" w:cs="Amiri"/>
          <w:color w:val="111111"/>
          <w:sz w:val="28"/>
          <w:sz w:val="28"/>
          <w:szCs w:val="28"/>
          <w:rtl w:val="true"/>
          <w:lang w:bidi="ar-SA"/>
        </w:rPr>
        <w:t>عليه واجبا عينيّا ، للانحصار فيه حقيقة ، لأنّه لا يكفي في الأهل وجوده الواقعي ، بل اللاّزم وجوده بحسب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 عدم اعتقادهم في الغير ناشئ عن التقصير في الفحص مع تمكّنهم منه ، لا يجب عليه عينا ، بل يكون واجبا كفائيّا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انبعاث اعتقادهم عن تقصير أو قصور ، لا يجب عليه أيضا عينا ، بل يكون كفائيا ، وإن علم ذلك يجب عليه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الحكم في الصورتين الأخيرتين إذا اختلفت الرعيّة في اعتقاد الغير وعدمه ، فتكون العينيّة والكفائيّة لذلك الأهل بالنسبة إلى القضاء لكلّ بعض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هناك أهل للقضاء باعتقاد نفسه دون اعتقاد الرعيّة كلاّ أو بعضا ، فيعتقدون عدم أهليّته إمّا علما أو عدالة ، أو لا يعتقدون أهليّته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ذلك الأهل أنّ اعتقادهم العدم أو عدم اعتقادهم منبعث عن الفحص والسعي ، لا يجب عليه قضاؤهم أصلا ، لأنّ حكمه ليس نافذا عليهم شرعا ، فلا يترتّب عليه أثر ، بل ربّما يحرم عليه لو علم عملهم بحكمه لعدم المبالاة في الدين ، لكونه إعانة عليهم في تأثيمهم ، بل هو ليس أهلا شرعا ، إذ عرفت أنّه من كان كذلك باعتقاد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الحكم إذا لم يعلم ذلك ، أو علم انبعاثه عن التقصير أو القصور ، لأنّهم ما داموا كذلك لا يجب عليهم قبول حكمه ، بل لا يجوز لهم ، 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على من له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كفاية على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الترافع إليه ، فلا يجب بدونه ، للأصل ، وعدم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الفحص عن وجود التخالف والتنازع بين </w:t>
      </w:r>
    </w:p>
    <w:p>
      <w:pPr>
        <w:pStyle w:val="BookText"/>
        <w:rPr/>
      </w:pPr>
      <w:r>
        <w:rPr>
          <w:rFonts w:ascii="Amiri" w:hAnsi="Amiri" w:eastAsia="Amiri" w:cs="Amiri"/>
          <w:color w:val="111111"/>
          <w:sz w:val="28"/>
          <w:sz w:val="28"/>
          <w:szCs w:val="28"/>
          <w:rtl w:val="true"/>
          <w:lang w:bidi="ar-SA"/>
        </w:rPr>
        <w:t>الناس ، ولا عليه المحاكمة لو علمه ولم يترافع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وجود النزاع والتشاجر ، وعلم ظلم أحدهما على الآخر عدوانا أو جهلا بالمسألة ، يجب عليه رفع النزاع بأيّ نحو كان من باب النهي عن المنكر ، وكذا لو علم ترتب منكر آخر على تنازعهم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ترافعا إليه ، أو طلبه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شرائط الوجوب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عينا مع الانحصار ، وكفاية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عينا عليه مع التعدّد باختيار المتداعيين أو المدعي إيّاه ، للأصل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يعلما أو أحدهما التعدّد ، يجب عليه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القضاء ، أو الإرشاد إلى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يرضيا أو المدّعي منهما بالترافع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لادّعائه العلم بعدم أهليّة الغير ، يجب عينا عليه إن لم يمكن ردعه عن اعتقاده ، وإن جوّزه يجب عليه إمّا إثبات أهليّته له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لعدم علمه بالأهليّة ، يجب عليه إمّا الحكم أو أمرهما بالفحص عن حاله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بعدم وجوب شي‌ء عليه إذا علم استناد عدم علمهما إلى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يرضيا بالفحص أو بالترافع إلى الغير مع العلم بالأهليّة ففيه إشكال ، سواء لم يعلم ذلك الغير بالتنازع بينهما ومطالبة الحقّ ولم يمكن له إعلامه ، أو علم به الغير أيضا ، أو أمكن إعلامه ولكن لم يترافع إليه المدّعي ، والأصل يقتضي عدم العينيّة ، ولا إثم على أحد ، لتقصير المتداعيين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العينيّة أو الكفائيّة ، هل هو على الفور ، أم </w:t>
      </w:r>
    </w:p>
    <w:p>
      <w:pPr>
        <w:pStyle w:val="BookText"/>
        <w:rPr/>
      </w:pPr>
      <w:r>
        <w:rPr>
          <w:rFonts w:ascii="Amiri" w:hAnsi="Amiri" w:eastAsia="Amiri" w:cs="Amiri"/>
          <w:color w:val="111111"/>
          <w:sz w:val="28"/>
          <w:sz w:val="28"/>
          <w:szCs w:val="28"/>
          <w:rtl w:val="true"/>
          <w:lang w:bidi="ar-SA"/>
        </w:rPr>
        <w:t>يجوز التراخي؟</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الفوريّة ، للأصل ، والإجماع ، وما ورد من بعض قضايا أمير المؤمنين عليه السلام من تأخير الحكم والدخول في الصلاة أو إلى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عدم جواز التأخير بقدر يوجب تضييع حقّ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أنّه لو أراد التأخير بدون عذر يستمهل من المدّعي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الوجوب عينا أو كفاية إنّما هو مع احتمال نفوذ حكمه وعدم مظنّة الضرر فيه ، وإلاّ لم يجب ، والوجه ظاهر</w:t>
      </w:r>
      <w:r>
        <w:rPr>
          <w:rFonts w:eastAsia="Amiri" w:cs="Amiri" w:ascii="Amiri" w:hAnsi="Amiri"/>
          <w:color w:val="111111"/>
          <w:sz w:val="28"/>
          <w:szCs w:val="28"/>
          <w:rtl w:val="true"/>
          <w:lang w:bidi="ar-SA"/>
        </w:rPr>
        <w:t xml:space="preserve">. </w:t>
      </w:r>
      <w:bookmarkStart w:id="17" w:name="pg16765_185738"/>
    </w:p>
    <w:p>
      <w:pPr>
        <w:pStyle w:val="Heading4"/>
        <w:numPr>
          <w:ilvl w:val="3"/>
          <w:numId w:val="1"/>
        </w:numPr>
        <w:rPr/>
      </w:pPr>
      <w:bookmarkStart w:id="18" w:name="__RefHeading___Toc6815698_73709187"/>
      <w:bookmarkStart w:id="19" w:name="_Toc7"/>
      <w:bookmarkEnd w:id="17"/>
      <w:bookmarkEnd w:id="18"/>
      <w:r>
        <w:rPr>
          <w:rtl w:val="true"/>
        </w:rPr>
        <w:t xml:space="preserve">المطلب الأول </w:t>
      </w:r>
      <w:r>
        <w:rPr>
          <w:rtl w:val="true"/>
        </w:rPr>
        <w:t xml:space="preserve">: </w:t>
      </w:r>
      <w:r>
        <w:rPr>
          <w:rtl w:val="true"/>
        </w:rPr>
        <w:t>في تعيين القاضي وما يتعلّق به من الشرائط ، والآداب ، والأحكام</w:t>
      </w:r>
      <w:bookmarkEnd w:id="19"/>
    </w:p>
    <w:p>
      <w:pPr>
        <w:pStyle w:val="Heading5"/>
        <w:numPr>
          <w:ilvl w:val="4"/>
          <w:numId w:val="1"/>
        </w:numPr>
        <w:rPr/>
      </w:pPr>
      <w:bookmarkStart w:id="20" w:name="__RefHeading___Toc6815700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وفيه ثلاثة أبحاث </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6815702_73709187"/>
      <w:bookmarkStart w:id="23" w:name="_Toc9"/>
      <w:bookmarkEnd w:id="22"/>
      <w:r>
        <w:rPr>
          <w:rtl w:val="true"/>
        </w:rPr>
        <w:t xml:space="preserve">البحث الأول </w:t>
      </w:r>
      <w:r>
        <w:rPr>
          <w:rtl w:val="true"/>
        </w:rPr>
        <w:t xml:space="preserve">: </w:t>
      </w:r>
      <w:r>
        <w:rPr>
          <w:rtl w:val="true"/>
        </w:rPr>
        <w:t>في تعيين القاضي وشرائطه</w:t>
      </w:r>
      <w:bookmarkEnd w:id="2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القاضي يغاير المفتي والمجتهد والفقيه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فيسمّى الشخص قاضيا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إلزامه وحكمه على الأفراد الشخصيّة بالأحكام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مجرّد الإخبار عن حكم اللّه ولو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مجرّد الاستدلال ، وردّ الفروع إلى الأصول ، واستخراج الأحكام من مئاخذها ، واستفراغ وسعه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علمه الحاصل بالأحكام من ذلك الاستخراج والاستفراغ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الألفاظ الأربعة متّحدة مصداقا ، متغايرة حيثيّة ومفهوما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وجوب الحكم والقضاء على شخص من الرعيّة ، بل جوازه ، ووجوب قبول حكمه والتزام إلزامه ، أمرا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الحكم والقبول فظاهر ، وأمّا الجواز فللإجماع ، </w:t>
      </w:r>
    </w:p>
    <w:p>
      <w:pPr>
        <w:pStyle w:val="BookText"/>
        <w:rPr/>
      </w:pPr>
      <w:r>
        <w:rPr>
          <w:rFonts w:ascii="Amiri" w:hAnsi="Amiri" w:eastAsia="Amiri" w:cs="Amiri"/>
          <w:color w:val="111111"/>
          <w:sz w:val="28"/>
          <w:sz w:val="28"/>
          <w:szCs w:val="28"/>
          <w:rtl w:val="true"/>
          <w:lang w:bidi="ar-SA"/>
        </w:rPr>
        <w:t xml:space="preserve">والمستفيضة ، كرواية إسحاق بن عمّار المتقدّمة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الحكومة ، فإنّ الحكومة إنّما هي للإمام العالم بالقضاء ، العادل في المسلمين ، لنبيّ أو وصيّ نبيّ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مصباح الشريعة المنجبر بعمل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لا يصح إلاّ بإذن اللّه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شخص قاضيا وجواز القضاء له ووجوب القبول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مخرج له من الأصل ، ومثبت لمنصب القضاء له ، ولهذا اجتمعت كلمتهم قاطبة على أنّ من شرائطه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ومرادنا من الدليل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على ذلك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إمّا يختصّ بواحد معيّن شخصا ، فيسمّى ذلك الشخص بالنائب الخاص ، أو وصفا ، فيسمّى بالنائب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تحقّق الأول إلاّ في زمان الحضور ، فلا فائدة في التعرّض لبيان شرائطه ، وإن تكلّم الأكثر في أحواله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لنا التكلّم في الثاني ، وتحقيق أنّه من هو؟ وما شرائطه وآدابه؟</w:t>
      </w:r>
    </w:p>
    <w:p>
      <w:pPr>
        <w:pStyle w:val="BookText"/>
        <w:rPr/>
      </w:pPr>
      <w:r>
        <w:rPr>
          <w:rFonts w:ascii="Amiri" w:hAnsi="Amiri" w:eastAsia="Amiri" w:cs="Amiri"/>
          <w:color w:val="111111"/>
          <w:sz w:val="28"/>
          <w:sz w:val="28"/>
          <w:szCs w:val="28"/>
          <w:rtl w:val="true"/>
          <w:lang w:bidi="ar-SA"/>
        </w:rPr>
        <w:t>ولمّا عرفت أنّه لا يكون واحد من الرعيّة قاضيا إلاّ بعد إقامة الدليل على ثبوت هذا المنصب وتحقّق الإذن له ، فاللاّزم أولا ذكر الأدلّة المرخّصة في القضاء لطائفة من الرعيّة ، الآمرة بالتزام أحكامهم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لا يمكن الإذن للموجودين في زمن الغيبة لشخص معيّن ، بل </w:t>
      </w:r>
    </w:p>
    <w:p>
      <w:pPr>
        <w:pStyle w:val="BookText"/>
        <w:rPr/>
      </w:pPr>
      <w:r>
        <w:rPr>
          <w:rFonts w:ascii="Amiri" w:hAnsi="Amiri" w:eastAsia="Amiri" w:cs="Amiri"/>
          <w:color w:val="111111"/>
          <w:sz w:val="28"/>
          <w:sz w:val="28"/>
          <w:szCs w:val="28"/>
          <w:rtl w:val="true"/>
          <w:lang w:bidi="ar-SA"/>
        </w:rPr>
        <w:t>يكون التعيين بالوصف ، فلا محالة يكون في أدلّة الإذن إطلاق أو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العمومات أيضا ليست باقية على حالها من العموم أو الإطلاق ، بل لاشتراط بعض الشرائط خرج منها بعض أفرادها بالأدلّة المقيّدة أو المخصّصة لها ، فلذا يلزم علينا الفحص ثانيا عن المقيّد والمخصّص ، وتخصيص المنصب بمن لم يخرج عن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يشترط في القاضي دخوله تحت أدلّة الإذن أولا ، وعدم خروجه بسبب المخصّصات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أنّه لا بدّ في القاضي من ورود الإذن في شأنه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ذلك من سلاطين الأنام ، وولاة الأمر من جانب الملك العلاّم ، للعلماء بأحكام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بالإجماع القطعي ، بل الضرورة ، والمعتبرة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كمرفوعة البرقي المصرّحة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بحقّ وهو يعلم فهو في الجنّة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وكصحيحة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رجل منكم يعلم شيئا من قضايانا ، فاجعلوه بينكم ، فإنّي قد جعلته قاضيا ، فتحاكموا إليه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بينكم رجلا ممّن عرف حلالنا وحرامنا ، فإنّي قد جعلته قاضيا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الروايتين بعدم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ضائر عندنا مع </w:t>
      </w:r>
    </w:p>
    <w:p>
      <w:pPr>
        <w:pStyle w:val="BookText"/>
        <w:rPr/>
      </w:pPr>
      <w:r>
        <w:rPr>
          <w:rFonts w:ascii="Amiri" w:hAnsi="Amiri" w:eastAsia="Amiri" w:cs="Amiri"/>
          <w:color w:val="111111"/>
          <w:sz w:val="28"/>
          <w:sz w:val="28"/>
          <w:szCs w:val="28"/>
          <w:rtl w:val="true"/>
          <w:lang w:bidi="ar-SA"/>
        </w:rPr>
        <w:t xml:space="preserve">وجودهما في الأصول المعتبرة ، وانجبارهما بالإجماع المحقّق والمحكيّ مستفيضا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والمقبولة الآتية مشتهران بين الأصحاب ، متّفق على العمل بمضمونهما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 لأنّ أولاهما رواها في الفقيه ، عن أحمد بن عائذ ، عن أبي خديجة ، وطريق الفقيه إلى أحمد صحيح ، كما صرّح به في الروضة </w:t>
      </w:r>
      <w:r>
        <w:rPr>
          <w:rStyle w:val="FootnoteAnchor"/>
          <w:rtl w:val="true"/>
        </w:rPr>
        <w:footnoteReference w:id="24"/>
      </w:r>
      <w:r>
        <w:rPr>
          <w:rFonts w:ascii="Amiri" w:hAnsi="Amiri" w:eastAsia="Amiri" w:cs="Amiri"/>
          <w:color w:val="111111"/>
          <w:sz w:val="28"/>
          <w:sz w:val="28"/>
          <w:szCs w:val="28"/>
          <w:rtl w:val="true"/>
          <w:lang w:bidi="ar-SA"/>
        </w:rPr>
        <w:t xml:space="preserve">، وأحمد نفسه موثّق إماميّ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ضعّفه الشيخ في موضع </w:t>
      </w:r>
      <w:r>
        <w:rPr>
          <w:rStyle w:val="FootnoteAnchor"/>
          <w:rtl w:val="true"/>
        </w:rPr>
        <w:footnoteReference w:id="26"/>
      </w:r>
      <w:r>
        <w:rPr>
          <w:rFonts w:ascii="Amiri" w:hAnsi="Amiri" w:eastAsia="Amiri" w:cs="Amiri"/>
          <w:color w:val="111111"/>
          <w:sz w:val="28"/>
          <w:sz w:val="28"/>
          <w:szCs w:val="28"/>
          <w:rtl w:val="true"/>
          <w:lang w:bidi="ar-SA"/>
        </w:rPr>
        <w:t xml:space="preserve">ولكن وثّقه في موضع آخر </w:t>
      </w:r>
      <w:r>
        <w:rPr>
          <w:rStyle w:val="FootnoteAnchor"/>
          <w:rtl w:val="true"/>
        </w:rPr>
        <w:footnoteReference w:id="27"/>
      </w:r>
      <w:r>
        <w:rPr>
          <w:rFonts w:ascii="Amiri" w:hAnsi="Amiri" w:eastAsia="Amiri" w:cs="Amiri"/>
          <w:color w:val="111111"/>
          <w:sz w:val="28"/>
          <w:sz w:val="28"/>
          <w:szCs w:val="28"/>
          <w:rtl w:val="true"/>
          <w:lang w:bidi="ar-SA"/>
        </w:rPr>
        <w:t xml:space="preserve">، ووثّقه النجاشي </w:t>
      </w:r>
      <w:r>
        <w:rPr>
          <w:rStyle w:val="FootnoteAnchor"/>
          <w:rtl w:val="true"/>
        </w:rPr>
        <w:footnoteReference w:id="28"/>
      </w:r>
      <w:r>
        <w:rPr>
          <w:rFonts w:ascii="Amiri" w:hAnsi="Amiri" w:eastAsia="Amiri" w:cs="Amiri"/>
          <w:color w:val="111111"/>
          <w:sz w:val="28"/>
          <w:sz w:val="28"/>
          <w:szCs w:val="28"/>
          <w:rtl w:val="true"/>
          <w:lang w:bidi="ar-SA"/>
        </w:rPr>
        <w:t xml:space="preserve">، وقال أبو الحسن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صالحا </w:t>
      </w:r>
      <w:r>
        <w:rPr>
          <w:rStyle w:val="FootnoteAnchor"/>
          <w:rtl w:val="true"/>
        </w:rPr>
        <w:footnoteReference w:id="29"/>
      </w:r>
      <w:r>
        <w:rPr>
          <w:rFonts w:ascii="Amiri" w:hAnsi="Amiri" w:eastAsia="Amiri" w:cs="Amiri"/>
          <w:color w:val="111111"/>
          <w:sz w:val="28"/>
          <w:sz w:val="28"/>
          <w:szCs w:val="28"/>
          <w:rtl w:val="true"/>
          <w:lang w:bidi="ar-SA"/>
        </w:rPr>
        <w:t xml:space="preserve">، وعدّ في المختلف في باب الخمس روايته من الصحاح </w:t>
      </w:r>
      <w:r>
        <w:rPr>
          <w:rStyle w:val="FootnoteAnchor"/>
          <w:rtl w:val="true"/>
        </w:rPr>
        <w:footnoteReference w:id="30"/>
      </w:r>
      <w:r>
        <w:rPr>
          <w:rFonts w:ascii="Amiri" w:hAnsi="Amiri" w:eastAsia="Amiri" w:cs="Amiri"/>
          <w:color w:val="111111"/>
          <w:sz w:val="28"/>
          <w:sz w:val="28"/>
          <w:szCs w:val="28"/>
          <w:rtl w:val="true"/>
          <w:lang w:bidi="ar-SA"/>
        </w:rPr>
        <w:t xml:space="preserve">، وقال الأسترابادي في رجاله الكبير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فالتوثيق أقوى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ومقبولة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 ونظر في حلالنا وحرامنا ، وعرف أحكامنا ، فارضوا به حكما ، فإنّي قد جعلته عليكم حاكما ، فإذا حكم بحكمنا فلم يقبله منه فإنّما بحكم اللّه استخف ، وعلينا ردّ ، والرادّ علينا الرادّ على اللّه تعالى ، وهو على حدّ الشرك باللّه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وتضعيف هذه الرواية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انجبارها بما مرّ حتّى اشتهرت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أيضا ، إذ ليس في سندها من يتوقّف في شأنه ، سوى داود بن الحصين ، ووثّقه النجاشي </w:t>
      </w:r>
      <w:r>
        <w:rPr>
          <w:rStyle w:val="FootnoteAnchor"/>
          <w:rtl w:val="true"/>
        </w:rPr>
        <w:footnoteReference w:id="33"/>
      </w:r>
      <w:r>
        <w:rPr>
          <w:rFonts w:ascii="Amiri" w:hAnsi="Amiri" w:eastAsia="Amiri" w:cs="Amiri"/>
          <w:color w:val="111111"/>
          <w:sz w:val="28"/>
          <w:sz w:val="28"/>
          <w:szCs w:val="28"/>
          <w:rtl w:val="true"/>
          <w:lang w:bidi="ar-SA"/>
        </w:rPr>
        <w:t xml:space="preserve">، فلو ثبت ما ذكره الشيخ </w:t>
      </w:r>
      <w:r>
        <w:rPr>
          <w:rStyle w:val="FootnoteAnchor"/>
          <w:rtl w:val="true"/>
        </w:rPr>
        <w:footnoteReference w:id="34"/>
      </w:r>
      <w:r>
        <w:rPr>
          <w:rFonts w:ascii="Amiri" w:hAnsi="Amiri" w:eastAsia="Amiri" w:cs="Amiri"/>
          <w:color w:val="111111"/>
          <w:sz w:val="28"/>
          <w:sz w:val="28"/>
          <w:szCs w:val="28"/>
          <w:rtl w:val="true"/>
          <w:lang w:bidi="ar-SA"/>
        </w:rPr>
        <w:t xml:space="preserve">وابن عقدة </w:t>
      </w:r>
      <w:r>
        <w:rPr>
          <w:rStyle w:val="FootnoteAnchor"/>
          <w:rtl w:val="true"/>
        </w:rPr>
        <w:footnoteReference w:id="35"/>
      </w:r>
      <w:r>
        <w:rPr>
          <w:rFonts w:ascii="Amiri" w:hAnsi="Amiri" w:eastAsia="Amiri" w:cs="Amiri"/>
          <w:color w:val="111111"/>
          <w:sz w:val="28"/>
          <w:sz w:val="28"/>
          <w:szCs w:val="28"/>
          <w:rtl w:val="true"/>
          <w:lang w:bidi="ar-SA"/>
        </w:rPr>
        <w:t xml:space="preserve">من وقفه فالرواية موثّقة لا ضعيفة ، وعمر بن حنظلة ، وقد حكي عنه توثيقه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 في السند قبلهما صفوان بن يحيى ، وهو ممّن نقل إجماع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 الرفيع المرويّ في إكمال الدين للصدوق ، وكتاب الغيبة للشيخ ، والاحتجاج للطبرسي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 فارجعوا فيها إلى رواه حديثنا ، فإنّهم حجّتي عليكم ،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المرويّة في معاني الأخبار وغيره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w:t>
      </w:r>
    </w:p>
    <w:p>
      <w:pPr>
        <w:pStyle w:val="BookText"/>
        <w:rPr/>
      </w:pPr>
      <w:r>
        <w:rPr>
          <w:rFonts w:ascii="Amiri" w:hAnsi="Amiri" w:eastAsia="Amiri" w:cs="Amiri"/>
          <w:color w:val="111111"/>
          <w:sz w:val="28"/>
          <w:sz w:val="28"/>
          <w:szCs w:val="28"/>
          <w:rtl w:val="true"/>
          <w:lang w:bidi="ar-SA"/>
        </w:rPr>
        <w:t xml:space="preserve">خلفائي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خلفاؤك؟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 ويروون حديثي وسنّتي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الفقيه في هذا الوقت كمنزلة الأنبياء في بني إسرائيل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كنز الكراجكي عن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الملوك حكّام على الناس ، والعلماء حكّام على الملوك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تحف العقول للشيخ الجليل محمّد بن الحسن بن عليّ بن شعبة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مجاري الأمور والأحكام على أيدي العلماء باللّه ، الامناء على حلاله وحرامه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غوالي اللئالي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يعلم ، وهو يعلم أنّه يعلم ، فذاك مرشد حاكم فاتّبعوه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أيضا الأخبار الآتي بعضها ، الآمرة بالرجوع إلى الأعدل ، أو الأعلم ، أو الأفقه ،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قاعدتان متّفقتان ذكرناهما في كتاب عوائد الأيّام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وتؤيّده الأخبار المتواترة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العلماء ورثة الأنبياء ، وأنّهم </w:t>
      </w:r>
    </w:p>
    <w:p>
      <w:pPr>
        <w:pStyle w:val="BookText"/>
        <w:rPr/>
      </w:pPr>
      <w:r>
        <w:rPr>
          <w:rFonts w:ascii="Amiri" w:hAnsi="Amiri" w:eastAsia="Amiri" w:cs="Amiri"/>
          <w:color w:val="111111"/>
          <w:sz w:val="28"/>
          <w:sz w:val="28"/>
          <w:szCs w:val="28"/>
          <w:rtl w:val="true"/>
          <w:lang w:bidi="ar-SA"/>
        </w:rPr>
        <w:t xml:space="preserve">مثلهم ، وأنّهم أمناء الإسلام ، وأمناء الرسل ، والمتكفّلون لرعيّتهم ولأيتامهم ، وأمثال ذلك من الأوصاف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 تلك الأخبار ما مرّ من الأخبار الحاصرة للحكومة في النبيّ ووصيّه ، لأنّ الإذن الوارد في تلك الأخبار أيضا توصية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التعارض فتلك الأخبار كلّها أو أكثرها أخصّ مطلقا ممّا مرّ فيجب تخصيصه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من تلك الأخبار ثبوت الإذن للعلماء العارفين بأحكام اللّه في القضاء ، وكونهم منصوبين من قبل الإمام نوّابا له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الأخبار هو العالم ، والعارف والفقيه ، اللذان هما أيضا يتضمّنان العلم ، وحصوله في هذه الأزمنة غالبا غير ممكن ، لأنّ طرق الأحكام ظنّية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يعمل به ما لم ينته دليل وجوب العمل به أو جوازه إلى قطعيّ ، فإنّ إثبات الظنّي بالظنّي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اطباق العلماء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أو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انتهى إلى القطع والعلم يكون الحكم الحاصل منه معلوما ، فإنّا لو علمنا أنّه يجب علينا العمل بالمظنون يكون المظنون حكمنا قطعا ، فنكون عالمين بحكمنا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الطريق لا تنافي قطعيّة الحكم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 ابتناء على التصويب كما ظنّ ، فالمجتهد إذا علم حجّية الخبر أو الظنّ الحاصل منه بدليل علميّ ودلّ خبر أو ظنّ منه أنّ حكم اللّه في الواقعة الفلانية كذا ، يعلم قطعا أنّ حكمه في حقّه كذا ، فيصدق عليه أنّه </w:t>
      </w:r>
    </w:p>
    <w:p>
      <w:pPr>
        <w:pStyle w:val="BookText"/>
        <w:rPr/>
      </w:pPr>
      <w:r>
        <w:rPr>
          <w:rFonts w:ascii="Amiri" w:hAnsi="Amiri" w:eastAsia="Amiri" w:cs="Amiri"/>
          <w:color w:val="111111"/>
          <w:sz w:val="28"/>
          <w:sz w:val="28"/>
          <w:szCs w:val="28"/>
          <w:rtl w:val="true"/>
          <w:lang w:bidi="ar-SA"/>
        </w:rPr>
        <w:t>عالم أو عارف بقضيّتهم وحلالهم وحرامهم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أحكامهم وقضاياهم هي الواقعيّة ، لأنّها أحكامهم ، وأمّا الحكم الظاهري فهو حكم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الظاهريّة للمضطرّين حال اضطرارهم أيضا من الأحكام الواقعيّة لهم ، إذ ليس المراد بحكمهم إلاّ ما حكموا به ، وهل حكموا للمضطرّ بغير ذلك الحكم ، أو ليس هذا حكمهم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ليس ما ظنّوا حلّيته مثلا بالدليل الشرعيّ حلالا من جانبهم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المظنون هو أنّ هذا مطابق لما حكموا به لغير المضطرّين ، وأمّا أنّه حكمهم في حق المضطرّين فهو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فيكون هذا الذي عرف الحكم بالدليل الشرعيّ ولو كان ظنّيا عالما بالحكم ، فيكون قاضيا متولّيا لمنصب القضاء ، ويكون من شأنه الحكم ، ومن شأن الرعيّة القبول منه ، إلاّ أن يكون فاقدا لأحد الشروط المعتبرة فيه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يختصّ هذا الإذن العامّ لذلك العالم بحال الغيبة ، أو يشمل حال الحضور أيضا ، إمّا مطلقا أو مع عدم التمكّن للإمام؟</w:t>
      </w:r>
    </w:p>
    <w:p>
      <w:pPr>
        <w:pStyle w:val="BookText"/>
        <w:rPr/>
      </w:pPr>
      <w:r>
        <w:rPr>
          <w:rFonts w:ascii="Amiri" w:hAnsi="Amiri" w:eastAsia="Amiri" w:cs="Amiri"/>
          <w:color w:val="111111"/>
          <w:sz w:val="28"/>
          <w:sz w:val="28"/>
          <w:szCs w:val="28"/>
          <w:rtl w:val="true"/>
          <w:lang w:bidi="ar-SA"/>
        </w:rPr>
        <w:t>فيه وجهان ، ولا فائدة لنا في التعرّض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أكثر الأصحاب أنّه يشترط في هذا العالم المأذون فيه أن يكون مستقلاّ بأهليّة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علمه حاصلا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قضاء غيره ولو كان مطّلعا على فتوى المجتهدين الأحياء ومقلّدا 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عنه الشكّ المحقّق الأردبيلي مع وجود المجتهد ، وفي الكفاية </w:t>
      </w:r>
    </w:p>
    <w:p>
      <w:pPr>
        <w:pStyle w:val="BookText"/>
        <w:rPr/>
      </w:pPr>
      <w:r>
        <w:rPr>
          <w:rFonts w:ascii="Amiri" w:hAnsi="Amiri" w:eastAsia="Amiri" w:cs="Amiri"/>
          <w:color w:val="111111"/>
          <w:sz w:val="28"/>
          <w:sz w:val="28"/>
          <w:szCs w:val="28"/>
          <w:rtl w:val="true"/>
          <w:lang w:bidi="ar-SA"/>
        </w:rPr>
        <w:t xml:space="preserve">أنّه لا أعرف فيه خلافا </w:t>
      </w:r>
      <w:r>
        <w:rPr>
          <w:rStyle w:val="FootnoteAnchor"/>
          <w:rtl w:val="true"/>
        </w:rPr>
        <w:footnoteReference w:id="45"/>
      </w:r>
      <w:r>
        <w:rPr>
          <w:rFonts w:ascii="Amiri" w:hAnsi="Amiri" w:eastAsia="Amiri" w:cs="Amiri"/>
          <w:color w:val="111111"/>
          <w:sz w:val="28"/>
          <w:sz w:val="28"/>
          <w:szCs w:val="28"/>
          <w:rtl w:val="true"/>
          <w:lang w:bidi="ar-SA"/>
        </w:rPr>
        <w:t xml:space="preserve">، بل في المسالك والمعتمد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6"/>
      </w:r>
      <w:r>
        <w:rPr>
          <w:rFonts w:ascii="Amiri" w:hAnsi="Amiri" w:eastAsia="Amiri" w:cs="Amiri"/>
          <w:color w:val="111111"/>
          <w:sz w:val="28"/>
          <w:sz w:val="28"/>
          <w:szCs w:val="28"/>
          <w:rtl w:val="true"/>
          <w:lang w:bidi="ar-SA"/>
        </w:rPr>
        <w:t xml:space="preserve">، ويشعر به كلام بعض الأجلّة في شرح القواعد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يكتفى عندنا بفتوى العلماء وتقليدهم فيها ، بل لا بدّ من اجتهاده فيما يقتضي به ، خلافا لبعض العامّة </w:t>
      </w:r>
      <w:r>
        <w:rPr>
          <w:rStyle w:val="FootnoteAnchor"/>
          <w:rtl w:val="true"/>
        </w:rPr>
        <w:footnoteReference w:id="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في التنقيح عن المبسوط أنّه نقل قولا بجواز قضاء المقلّد ، قال في المبسوط في هذه المسألة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كونه عاميّا ويستفتي العلماء ويقضي بقولهم ، 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شي‌ء من المذاهب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للمشهور ، بالإجماع المنقول ، والأصل ، واشتراط الإذن ولم يثبت لغيره ، لظهور اختصاص الإجماع به ، وتضمّن أخبار الإذن المتقدّمة للعلم والمعرفة المجازين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المتواترة الناهية عن العمل أو القول به أو بغير العلم ، والمعتبرة للعلم في الفتوى ، ولا يحصل لغير المجتهد سوى الظنّ غالبا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المجتهد ، إلاّ أنّ حجّية ظنّه مقطوع بها ، فهو ظنّ مخصوص في حكم القطع ، كسائر الظنون المخصوصة ، ولا كذلك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مرادهم نفي قضاء غير المجتهد الذي لم يقلّد حيّا أو ميّتا بتقليد حيّ يجوّز تقليد الميّت ، بل يرجع إلى ظواهر الأخبار وكتب الفقهاء من غير قوّة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بعض متأخّري </w:t>
      </w:r>
    </w:p>
    <w:p>
      <w:pPr>
        <w:pStyle w:val="BookText"/>
        <w:rPr/>
      </w:pPr>
      <w:r>
        <w:rPr>
          <w:rFonts w:ascii="Amiri" w:hAnsi="Amiri" w:eastAsia="Amiri" w:cs="Amiri"/>
          <w:color w:val="111111"/>
          <w:sz w:val="28"/>
          <w:sz w:val="28"/>
          <w:szCs w:val="28"/>
          <w:rtl w:val="true"/>
          <w:lang w:bidi="ar-SA"/>
        </w:rPr>
        <w:t xml:space="preserve">المتأخّرين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المجتهد لا دليل على حجّية ظنّه ، قاطعا ولا ظنيّا ، ولو سلّم الأخير فغايته ، إثبات الظنّ بمثله ، وهو غير جائز بإطباق العلماء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 ولا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مرادهم نفي قضاء غير المجتهد مطلقا ، حتى العادل المقلّد للحيّ في جميع جزئيّات الواقعة ، أو للميّت بتقليد الحيّ ، فبعد ما علمت من عدم حجّية الإجماع المنقول ، وأنّ الظنّ المنتهي إلى العلم علم ، يعلم ضعف تلك الأدلّة ، لأنّ المقلّد إذا علم فتوى مجتهد في جميع تفاصيل واقعة حادثة بين متنازعين من مقلّديه وجزئياتها ، يعلم حكم اللّه في حقّهما ، لأنّ حكمه ولو كان مظنونا ، ولكنّه معلوم الاعتبار والحجّية بالنسبة إليهما ، فذلك المقلّد عالم عارف بحكم الشارع </w:t>
      </w:r>
      <w:r>
        <w:rPr>
          <w:rStyle w:val="FootnoteAnchor"/>
          <w:rtl w:val="true"/>
        </w:rPr>
        <w:footnoteReference w:id="50"/>
      </w:r>
      <w:r>
        <w:rPr>
          <w:rFonts w:ascii="Amiri" w:hAnsi="Amiri" w:eastAsia="Amiri" w:cs="Amiri"/>
          <w:color w:val="111111"/>
          <w:sz w:val="28"/>
          <w:sz w:val="28"/>
          <w:szCs w:val="28"/>
          <w:rtl w:val="true"/>
          <w:lang w:bidi="ar-SA"/>
        </w:rPr>
        <w:t>في حقّهما ، فيكون مأذونا بالأخبار المتقدّمة ، عالما بالحكم خارجا من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يتحقّق الإجماع على خلافه ، وهو غير متحقّق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أكثر القدماء خالية عن ذكر المجتهد أو ما يرادفه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كثير منهم بالفقيه المحتمل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أخذ برهة من المسائل ولو تقليدا ، كما صرّح به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تجريد الأصول وأنيس المجتهدين ، ولذا قوّى بعض علمائنا المعاصرين في أجوبة سؤالاته جواز المرافعة إلى العالم العادل المطّلع بجميع المسائل الدقيقة المتعلّقة بواقعة تقليدا ، ونسب عدم الجواز إلى المشهور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يوجّه جواز تقليد القاضي أيضا بحسنة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ولّى أمير المؤمنين عليه السلام شريحا القضاء اشترط عليه أن لا ينفذ القضاء حتى يعرض عليه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إنما يحسن لو لم تكن توليته إيّاه تقيّة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وإن ظهر ضعف الأدلّة المذكورة لهم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تلك الأخبار وإن كان مطلقا شاملا للمقلّد المذكور أيضا ، إلاّ أن قوله عليه السلام في المقبولة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وفي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فارجعوا إلى رواه أحاديثنا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بالمجتهد ، إذ الظاهر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للحديث ، المستنبط المستخرج منه الأحكام على الطريق الذي ارتضاه الشارع وأمر به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احتمال اختصاص مرسلة الفقيه المتقدّمة بالمجتهدين في الأحكام أيضا ، بل وكذا الرضوي ، لعدم معلوميّة صدق الفقيه على مطلق العالم ولو تقليدا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التخصيص أيضا المرويّ في مصباح الشريعة ، المنجبر ضعفه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أمير المؤمنين عليه السلام لقاض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أشرفت على مراد اللّه عزّ وجلّ في أمثال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والمفتي محتاج إلى معرفة القرآن ، وحقائق السنن ، وبواطن الإشارات ، والآداب ، والإجماع ، والاختلاف ، والاطّلاع على أصول ما أجمعوا عليه وما اختلفوا فيه ، ثمَّ حسن الاختيار ، ثمَّ العمل الصالح ، ثمَّ الحكمة ، ثمَّ التقوى ، ثمَّ حينئذ إن </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الفتيا لمن لا يستفتي من اللّه عزّ وجلّ بصفاء سرّه ، وإخلاص عمله وعلانيته ، وبرهان من ربّه في كلّ حال ، لأنّ من أفتى فقد حكم ، والحكم لا يصحّ إلاّ بإذن من اللّه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وبتلك الأخبار يجب تقييد إطلاق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من ذلك صحّة ما هو المشهور من عدم جواز تولّي القضاء لغير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التولّي من جانب المجتهد وبإذنه الخاص؟</w:t>
      </w:r>
    </w:p>
    <w:p>
      <w:pPr>
        <w:pStyle w:val="BookText"/>
        <w:rPr/>
      </w:pPr>
      <w:r>
        <w:rPr>
          <w:rFonts w:ascii="Amiri" w:hAnsi="Amiri" w:eastAsia="Amiri" w:cs="Amiri"/>
          <w:color w:val="111111"/>
          <w:sz w:val="28"/>
          <w:sz w:val="28"/>
          <w:szCs w:val="28"/>
          <w:rtl w:val="true"/>
          <w:lang w:bidi="ar-SA"/>
        </w:rPr>
        <w:t xml:space="preserve">ربّما يحكى عن بعض الفضلاء المعاصرين </w:t>
      </w:r>
      <w:r>
        <w:rPr>
          <w:rStyle w:val="FootnoteAnchor"/>
          <w:rtl w:val="true"/>
        </w:rPr>
        <w:footnoteReference w:id="55"/>
      </w:r>
      <w:r>
        <w:rPr>
          <w:rFonts w:ascii="Amiri" w:hAnsi="Amiri" w:eastAsia="Amiri" w:cs="Amiri"/>
          <w:color w:val="111111"/>
          <w:sz w:val="28"/>
          <w:sz w:val="28"/>
          <w:szCs w:val="28"/>
          <w:rtl w:val="true"/>
          <w:lang w:bidi="ar-SA"/>
        </w:rPr>
        <w:t xml:space="preserve">جوازه ، ولم أتحقّقه ولم أره في كتابه </w:t>
      </w:r>
      <w:r>
        <w:rPr>
          <w:rStyle w:val="FootnoteAnchor"/>
          <w:rtl w:val="true"/>
        </w:rPr>
        <w:footnoteReference w:id="56"/>
      </w:r>
      <w:r>
        <w:rPr>
          <w:rFonts w:ascii="Amiri" w:hAnsi="Amiri" w:eastAsia="Amiri" w:cs="Amiri"/>
          <w:color w:val="111111"/>
          <w:sz w:val="28"/>
          <w:sz w:val="28"/>
          <w:szCs w:val="28"/>
          <w:rtl w:val="true"/>
          <w:lang w:bidi="ar-SA"/>
        </w:rPr>
        <w:t>، ولا أرى له وجها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لفتواه المتقدّمة بجواز المرافعة إلى المقلّد العادل العالم بمسائل الواقعة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وتوقيفه على الإذن لمعرفة العادل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عموم الولاية فيما للإمام فيه الولاية ثابت للمجتهد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الخاص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للإمام الإذن للأهل والقابل ، فالجواز للمجتهد أيضا يكون مقصورا على من له الأهليّة ، وهي لغير المجتهد غير ثابتة ، ومن ثبتت له لا يحتاج إلى النائب ، لثبوت الإذن له عن المنوب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جواز حكم مقلّد عادل عالم بجميع أحكام الواقعة </w:t>
      </w:r>
    </w:p>
    <w:p>
      <w:pPr>
        <w:pStyle w:val="BookText"/>
        <w:rPr/>
      </w:pPr>
      <w:r>
        <w:rPr>
          <w:rFonts w:ascii="Amiri" w:hAnsi="Amiri" w:eastAsia="Amiri" w:cs="Amiri"/>
          <w:color w:val="111111"/>
          <w:sz w:val="28"/>
          <w:sz w:val="28"/>
          <w:szCs w:val="28"/>
          <w:rtl w:val="true"/>
          <w:lang w:bidi="ar-SA"/>
        </w:rPr>
        <w:t xml:space="preserve">الخاصّة فعلا ، أو بعد السؤال في تلك الواقعة الخاصّة ، بعد إذن المجتهد له في خصوص تلك الواقعة ، بعد رجوع المدّعي أو المتخاصمين فيها إلى المجتهد ، لأنّ التحاكم والترافع والرجوع في الواقعة إنّما وقع عند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المأمور به في المقبولة 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والمجتهد أمر بأن يفتش مقلّده عن حقيقة الواقعة ويحكم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والتحذير الوارد في رواية مصباح الشريعة إنّما هو لقاض خاص ، فلعلّه لم يكن مأذونا من أهل في خصوص الواقعة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يشمله التحذير الوارد في رواية إسحاق بن عمّار وصحيحة سليمان بن خالد المتقدّمتين ، لأنّ الظاهر ورودهما في حقّ من اتّخذ ذلك منصبا ، لا من يحكم في خصوص واقعة ، بل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حقيقة من المجتهد ، والواسطة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أمورا أربعة مخالفة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والترافع والرجوع من المتخاصمين بنفسهما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حكم هذا المقلّد بما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حكمه ووجوب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أمر المجتهد هذا المقلّد بالحكم وبترافع المترافعين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بالنسبة إلى المقلّد ، لأنّهما بنفسهما لم يرجعا إليه ، وإنّما ترافعا عند المجتهد كما هو المأمور به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نهي فيه ، بل صرّح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ترتّب الأجر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البرقي المتقدّمة ورواية الغوالي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بثبوت وجوب اتّباع كلّ ما حكم به المجتهد بعد الترافع إليه ، فإنّه قد حكم بقبول حكم هذا المقلّد ، فهو حقيقة نفوذ لحكم </w:t>
      </w:r>
    </w:p>
    <w:p>
      <w:pPr>
        <w:pStyle w:val="BookText"/>
        <w:rPr/>
      </w:pPr>
      <w:r>
        <w:rPr>
          <w:rFonts w:ascii="IRNazanin" w:hAnsi="IRNazanin" w:eastAsia="IRNazanin"/>
          <w:color w:val="111111"/>
          <w:sz w:val="28"/>
          <w:sz w:val="28"/>
          <w:szCs w:val="28"/>
          <w:rtl w:val="true"/>
          <w:lang w:bidi="fa-IR"/>
        </w:rPr>
        <w:t>المجتهد واتّباع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أيضا رواية الغوالي ، بل هي تدلّ على نفوذ الحكم وجواز المحاكمة عنده بدون إذن المجتهد أيضا ، إلاّ أنّها لضعفها الخالي عن الجابر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أعمّيتها من المقبولة 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العمل بمضمونها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بعد ثبوت جواز حكمه وعدم وجود نهي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إحضار </w:t>
      </w:r>
      <w:r>
        <w:rPr>
          <w:rStyle w:val="FootnoteAnchor"/>
          <w:rtl w:val="true"/>
        </w:rPr>
        <w:footnoteReference w:id="58"/>
      </w:r>
      <w:r>
        <w:rPr>
          <w:rFonts w:ascii="Amiri" w:hAnsi="Amiri" w:eastAsia="Amiri" w:cs="Amiri"/>
          <w:color w:val="111111"/>
          <w:sz w:val="28"/>
          <w:sz w:val="28"/>
          <w:szCs w:val="28"/>
          <w:rtl w:val="true"/>
          <w:lang w:bidi="ar-SA"/>
        </w:rPr>
        <w:t xml:space="preserve">الخصم ، وقولهم كما يأتي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الحاكم من يحكم بين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مجتهد آخر ، حيث إنّه لمّا ترافع الخصمان إليه يكون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الخاصّ ، المنصوب من الإمام ، المأذون في الاستنابة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أنّ المحرّم لغير المجتهد هو الحكم بغير ما أنزل اللّه أو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بفتوى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المجتهد مع إلزامه المترافعين بما حكم ، لكونه إلزاما من غير لزوم ، ولكونه إعانة على معصية المترافعين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المجتهد بعد سماع حكايتهما ، من غير قصدهما الترافع إليه ، أو قصده جريان الحكم عليه </w:t>
      </w:r>
      <w:r>
        <w:rPr>
          <w:rStyle w:val="FootnoteAnchor"/>
          <w:rtl w:val="true"/>
        </w:rPr>
        <w:footnoteReference w:id="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فلان المدّعي البيّنة مثلا ، أو على هذا المنكر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يحكم بذلك إذا ترافعتما إليه ، من غير حكم لهما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البيّنة وعليك الحلف ، من غير أن يقصد إلزامهما وإجراء حكمه ، أو رفع تخاصمهما بذلك الحكم ، أو سماع البيّنة ، أو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أو استمع البيّنة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شأني ولا بدّ من الرّجوع إلى الحاكم ، بل لو سمع البيّنة أيضا لا يقصد الحكم بل الاطلاع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دليل على حرمة شي‌ء من ذلك ، والأصل عدمها ، فإنّ هذا ليس حكومة وجلوسا مجلس القضاء ، ولا قضاء ، ولا ترافعا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المجتهد الذي ينفذ قضاؤه أو قضاء مقلّده المأذون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مجتهدا مطلقا ، أم يكفي المتجزّي؟</w:t>
      </w:r>
    </w:p>
    <w:p>
      <w:pPr>
        <w:pStyle w:val="BookText"/>
        <w:rPr/>
      </w:pPr>
      <w:r>
        <w:rPr>
          <w:rFonts w:ascii="Amiri" w:hAnsi="Amiri" w:eastAsia="Amiri" w:cs="Amiri"/>
          <w:color w:val="111111"/>
          <w:sz w:val="28"/>
          <w:sz w:val="28"/>
          <w:szCs w:val="28"/>
          <w:rtl w:val="true"/>
          <w:lang w:bidi="ar-SA"/>
        </w:rPr>
        <w:t>وهذا البحث ساقط على ما اخترناه من عدم إمكان التجزّي في الملكة ، لأنّهم إن أرادوا التجزّي بذلك المعنى فهو غير ممكن ، وإن أرادوا التجزّي الفعلي فبطلان اشتراط عدمه بديهيّ واضح ، لعدم إمكان الاجتهاد الفعليّ المطلق ، وعدم تحقّقه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يتأتّى هذا الخلاف على القول بتجزّي الاجتهاد بمعنى الملكة ، وقد وقع الخلاف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بعضهم بكفاية التجزّي ، وهو الظاهر من الفاضل في التحرير ، حيث شرط في القاضي الاجتهاد ، وذكر شرائطه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يتجزّى الاجتهاد أم لا؟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واحتجّ له برواية أبي خديجة </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جواز التجزّي في الاجتهاد دون كفايته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بل يمنعه احتجاجه ، وقوله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يشترط أن يكون عارفا بجميع ما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القواعد والدروس أيضا ، بل هو ظاهر النافع والشرائع أيضا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قوله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عالما بجميع ما وليه ، على الاجتهاد المطلق ، كما في المسالك </w:t>
      </w:r>
      <w:r>
        <w:rPr>
          <w:rStyle w:val="FootnoteAnchor"/>
          <w:rtl w:val="true"/>
        </w:rPr>
        <w:footnoteReference w:id="63"/>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في الكفاية إلى المشهور </w:t>
      </w:r>
      <w:r>
        <w:rPr>
          <w:rStyle w:val="FootnoteAnchor"/>
          <w:rtl w:val="true"/>
        </w:rPr>
        <w:footnoteReference w:id="64"/>
      </w:r>
      <w:r>
        <w:rPr>
          <w:rFonts w:ascii="Amiri" w:hAnsi="Amiri" w:eastAsia="Amiri" w:cs="Amiri"/>
          <w:color w:val="111111"/>
          <w:sz w:val="28"/>
          <w:sz w:val="28"/>
          <w:szCs w:val="28"/>
          <w:rtl w:val="true"/>
          <w:lang w:bidi="ar-SA"/>
        </w:rPr>
        <w:t xml:space="preserve">ووالدي إلى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المطلق ، وعدم كفاية التجزّي ، وجزم الأول به مع تيسّر المطلق ، ونفي البعد عن الاكتفاء بالمتجزّي مع فقده ، وصرّح الثاني بالتفصيل ، فجوّز مع فقد المطلق ، ومنع مع تيسّره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لأنّ المراد المتجزّي ، من قدر على استنباط برهة من الأحكام ، جامعا لجميع شرائط الاجتهاد فيها ، من ردّها إلى مئاخذها المعلوم اعتبارها وحجّيتها عنده بالدليل القطعي ، العالم بعدم توقّفها على غيرها ، أو ظانّا له ظنّا ثبت عنده اعتباره ، إذ لو لم يعلم اعتبار المأخذ واكتفى فيه بالظنّ ، أو ظنّ عدم التوقّف ولم تثبت عنده حجّية هذا الظنّ ، لا يجوز عمله اتّفاقا ، لامتناع إثبات الظنّ بالظنّ ، فلا بدّ من كون ظنّه منتهيا إلى العلم الموجب لقطعه بالحكم كما مرّ ، فيكون الحكم معلوما له ، فتشمله صحيحتا أبي خديجة ، وكذا يشمله التوقيع ، ولا مخصّص لهما سوى بعض </w:t>
      </w:r>
    </w:p>
    <w:p>
      <w:pPr>
        <w:pStyle w:val="BookText"/>
        <w:rPr/>
      </w:pPr>
      <w:r>
        <w:rPr>
          <w:rFonts w:ascii="Amiri" w:hAnsi="Amiri" w:eastAsia="Amiri" w:cs="Amiri"/>
          <w:color w:val="111111"/>
          <w:sz w:val="28"/>
          <w:sz w:val="28"/>
          <w:szCs w:val="28"/>
          <w:rtl w:val="true"/>
          <w:lang w:bidi="ar-SA"/>
        </w:rPr>
        <w:t>ما استدلّ به للقول الآخر ، كما يأتي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من باب إثبات الظنّ بالظنّ من الغرائب ، لأنّ المتجزّي لا يثبت حجّية ظنّه به ، بل يجعل ظنّه علما بما دلّ على حجّية الظنّ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الخبريّ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ثمَّ بعد ذلك وبعد إثبات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بالدليل العلمي يستدلّ بهاتين الصحيحتين على حصول الإذن له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ثبوت حجيّة ظنّ له علما فلا يقول أحد بحجّية ظنّه له ، وكذا لو ثبت ذلك ولكن لم تثبت عنده حجّية هاتين الصحيحتين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لاشتراط المطلق مطلقا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أنّ معرفة الأحكام من الأحاديث يتوقّف في بعض الأحيان على العرض على القرآن ، وعلى مذاهب العامّة والخاصّة ، والعلوم المعتبرة في الاجتهاد ، فيقتضي الاجتهاد المطلق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اجتهادا مطلقا ممنوع ، مع أنّ المفروض إنّما هو إذا علم ما يتوقّف عليه الحكم جميعا ، وعلم عدم توقّفه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المتضمّنة للجمع المضاف ، المفيد للعموم ، وبه تخصّص الصحيحتان أيضا ، لكونها أخصّ مطلقا منهما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حقيقة في المعرفة الفعليّة ، وتحقّقها بالنسبة إلى جميع الأحكام غير ميسّر ، واشتراطها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قوّة المعرفة مجاز ، كما أنّ إرادة البعض من الجمع المضاف أيضا مجاز ، ولا مرجّح لأحدهما ، فلا يعلم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الدليل على حجّية ظنّ المجتهد هو الإجماع ، والدليل العقليّ المركّب من بقاء التكليف ، وانسداد باب العلم ، وانتفاء التكليف بما لا يطاق ، المنتج لوجوب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يجري في المتجزّي ، أمّا الإجماع فلاختصاصه بالمجتهد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العقلي ، فلعدم صحّة دعواه انسداد باب العلم بالنسبة إليه ، لاحتمال ظهور خلاف ظنّه ، وكذا دعواه التكليف بما لا يطاق في حقّه ، إذ في وسعه تحصيل المعرفة بكلّ المدارك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انحصار الدليل فيهما واهية ، فإنّ لحجّية كلّ من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والاستصحاب والكتاب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منتهية إلى القطع ، بالواسطة أو بدونها ، ولا ينحصر دليلها في أنّها تفيد الظنّ والظنّ حجّة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لو كان دليلا لم يثبت حجّية ظنّ المجتهد المطلق بما يفيد شيئا في هذا الباب ، لأنّ القدر الثابت من الإجماع هو حجّية ظنّه في الجملة ، وأمّا أنّه أي قدر وعلى أيّ حال فلا ، بل لا يوجد لظنّه المجمع على اعتباره مصداق ، فإنّ من ظنونه ما يحصل من القياس أو الشهرة أو الإجماع المنقول أو الخبر أو غيرهما ، وفي كلّ منها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تخطئتهم للعامل بها إذا قال بحجّيتها لا يجعله إجماعيّا ، كما في سائر المسائل الخلافيّة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عدم جريان الدليل العقليّ في ظنّ المتجزّي لما مرّ ،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درك انسداد باب العلم في مسألة لا يتوقّف على القدرة على استنباط جميع الأحكام من مئاخذها لو سلّمنا توقّفه على الإحاطة الإجماليّة بجميع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مدخليّة لتلك القدرة في درك حكم كلّ مسألة حتى يمنع إمكان تحصيلها عن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الثلاث لا تنتج للمتجزّي وجوب العمل بالظنّ ، لإمكان أن يكون حكمه تقليد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مثل هذا وارد في المطلق أيضا ، لإمكان أن يكون حكمه الاحتياط على أنّ الثابت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الجملة ، وهو لا يفيد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 يظهر وجه التفصّي عن الإيراد بجواز قضاء المقلّد المأذون لو قيل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الإجماع على حجّية ظنّ المقلّد الحاصل من فتوى مجتهده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فصّل بين وجود المطلق وعدمه بما دلّ على تقديم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كلّ من الصغرى والكبرى ، كما يظهر وجهه ممّا يأتي في مسألة وجوب تقديم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مرادنا من المتجزّي الجائز قضاؤه ليس مطلق من يعلم قضيّة في واقعة ولو بإجماع أو ضرورة ، بل من أخذ برهة جمّة من الأحكام من مأخذها ، لما يدلّ على التخصيص برواة أحاديثنا ، وبمن نظر في حلالنا وحرامنا ، بل قوله في إحدى الصحيحتين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حلالنا وحرامنا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ذلك ، وبذلك يخصّص إطلاق الصحيحة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بالبلوغ والعقل ، بالإجماع والاعتبار فيهما ، مضافا في </w:t>
      </w:r>
    </w:p>
    <w:p>
      <w:pPr>
        <w:pStyle w:val="BookText"/>
        <w:rPr/>
      </w:pPr>
      <w:r>
        <w:rPr>
          <w:rFonts w:ascii="Amiri" w:hAnsi="Amiri" w:eastAsia="Amiri" w:cs="Amiri"/>
          <w:color w:val="111111"/>
          <w:sz w:val="28"/>
          <w:sz w:val="28"/>
          <w:szCs w:val="28"/>
          <w:rtl w:val="true"/>
          <w:lang w:bidi="ar-SA"/>
        </w:rPr>
        <w:t>الأول إلى التصريح بالرجل في الصحيحتين ، المخصّص لغيرهما ممّا ظاهره العموم ، مع أنّ المتبادر من الجميع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للإجماع أيضا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الصحيحتين وفي المقبولة ، وما ورد في بعض الأخبار من أخذ معالم الدين من الشيعة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أيضا له بوجوه مدخولة ، وإن كانت للتأييد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لما مرّ من الإجماع ، ولآية النبإ ، وللمرويّ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الفاسق من العلماء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مصباح الشريعة المتقدّمين في المسألة الرابعة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عليه السلام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عوام أمّتنا إذا عرفوا من فقهائهم الفسق الظاهر ، والعصبيّة الشديدة ، والتكالب على حطام الدنيا وحرامها ، وإهلاك من يتعصّبون عليه وإن كان لإصلاح أمره مستحقّا ، وبالترفرف بالبرّ والإحسان على من تعصّبوا له وإن كان للإذلال والإهانة مستحقّا ، فمن قلّد من عوامنا مثل هؤلاء الفقهاء ، فهم مثل اليهود الذين ذمّهم اللّه تعالى بالتقليد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 حافظا لدينه ، مخالفا على هواه ، مطيعا لأمر مولاه ، فللعوام أن يقلّدوه ، وذلك لا يكون إلاّ بعض فقهاء الشيعة لا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ركب من القبائح والفواحش مراكب فسقة فقهاء العامّة فلا تقبلوا منهم عنّا شيئا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التحرير عن عليّ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يكون القاضي قاضيا حتى تكون 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 حليم ، عالم بما كان </w:t>
      </w:r>
    </w:p>
    <w:p>
      <w:pPr>
        <w:pStyle w:val="BookText"/>
        <w:rPr/>
      </w:pPr>
      <w:r>
        <w:rPr>
          <w:rFonts w:ascii="Amiri" w:hAnsi="Amiri" w:eastAsia="Amiri" w:cs="Amiri"/>
          <w:color w:val="111111"/>
          <w:sz w:val="28"/>
          <w:sz w:val="28"/>
          <w:szCs w:val="28"/>
          <w:rtl w:val="true"/>
          <w:lang w:bidi="ar-SA"/>
        </w:rPr>
        <w:t xml:space="preserve">قبله ، يستشير ذوي الألباب ، لا يخاف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والضعف فيها غير ضائر ، لما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آية الركون </w:t>
      </w:r>
      <w:r>
        <w:rPr>
          <w:rStyle w:val="FootnoteAnchor"/>
          <w:rtl w:val="true"/>
        </w:rPr>
        <w:footnoteReference w:id="72"/>
      </w:r>
      <w:r>
        <w:rPr>
          <w:rFonts w:ascii="Amiri" w:hAnsi="Amiri" w:eastAsia="Amiri" w:cs="Amiri"/>
          <w:color w:val="111111"/>
          <w:sz w:val="28"/>
          <w:sz w:val="28"/>
          <w:szCs w:val="28"/>
          <w:rtl w:val="true"/>
          <w:lang w:bidi="ar-SA"/>
        </w:rPr>
        <w:t xml:space="preserve">، وصحيحة سليمان المتقدّمة في المسألة الثانية </w:t>
      </w:r>
      <w:r>
        <w:rPr>
          <w:rStyle w:val="FootnoteAnchor"/>
          <w:rtl w:val="true"/>
        </w:rPr>
        <w:footnoteReference w:id="73"/>
      </w:r>
      <w:r>
        <w:rPr>
          <w:rFonts w:ascii="Amiri" w:hAnsi="Amiri" w:eastAsia="Amiri" w:cs="Amiri"/>
          <w:color w:val="111111"/>
          <w:sz w:val="28"/>
          <w:sz w:val="28"/>
          <w:szCs w:val="28"/>
          <w:rtl w:val="true"/>
          <w:lang w:bidi="ar-SA"/>
        </w:rPr>
        <w:t>، وعدم حصول الأمن بدونها في بذل الجهد وعدم الكذب ، واشتراطها في الشهادة التي هي من فروع القضاء ، سيّما مع وجود العلّة الموجبة لاشتراطها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الفعلي بجميع أحكام الواقعة ، والوجه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 بالإجماع كما في المسالك ونهج الحقّ ومعتمد الشيعة </w:t>
      </w:r>
      <w:r>
        <w:rPr>
          <w:rStyle w:val="FootnoteAnchor"/>
          <w:rtl w:val="true"/>
        </w:rPr>
        <w:footnoteReference w:id="74"/>
      </w:r>
      <w:r>
        <w:rPr>
          <w:rFonts w:ascii="Amiri" w:hAnsi="Amiri" w:eastAsia="Amiri" w:cs="Amiri"/>
          <w:color w:val="111111"/>
          <w:sz w:val="28"/>
          <w:sz w:val="28"/>
          <w:szCs w:val="28"/>
          <w:rtl w:val="true"/>
          <w:lang w:bidi="ar-SA"/>
        </w:rPr>
        <w:t xml:space="preserve">وغيرها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بعضهم في اشتراطه ، وهو ضعيف ، لاختصاص الصحيحتين بالرجل ، فيخصّص بهما غيرهما ممّا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الناس ، لا تطيعوا النساء على حال ، ولا تأمنوهنّ على مال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وروايات أبناء نباتة </w:t>
      </w:r>
      <w:r>
        <w:rPr>
          <w:rStyle w:val="FootnoteAnchor"/>
          <w:rtl w:val="true"/>
        </w:rPr>
        <w:footnoteReference w:id="77"/>
      </w:r>
      <w:r>
        <w:rPr>
          <w:rFonts w:ascii="Amiri" w:hAnsi="Amiri" w:eastAsia="Amiri" w:cs="Amiri"/>
          <w:color w:val="111111"/>
          <w:sz w:val="28"/>
          <w:sz w:val="28"/>
          <w:szCs w:val="28"/>
          <w:rtl w:val="true"/>
          <w:lang w:bidi="ar-SA"/>
        </w:rPr>
        <w:t xml:space="preserve">وأبي المقدام </w:t>
      </w:r>
      <w:r>
        <w:rPr>
          <w:rStyle w:val="FootnoteAnchor"/>
          <w:rtl w:val="true"/>
        </w:rPr>
        <w:footnoteReference w:id="78"/>
      </w:r>
      <w:r>
        <w:rPr>
          <w:rFonts w:ascii="Amiri" w:hAnsi="Amiri" w:eastAsia="Amiri" w:cs="Amiri"/>
          <w:color w:val="111111"/>
          <w:sz w:val="28"/>
          <w:sz w:val="28"/>
          <w:szCs w:val="28"/>
          <w:rtl w:val="true"/>
          <w:lang w:bidi="ar-SA"/>
        </w:rPr>
        <w:t xml:space="preserve">وكثير </w:t>
      </w:r>
      <w:r>
        <w:rPr>
          <w:rStyle w:val="FootnoteAnchor"/>
          <w:rtl w:val="true"/>
        </w:rPr>
        <w:footnoteReference w:id="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تملك المرأة من </w:t>
      </w:r>
    </w:p>
    <w:p>
      <w:pPr>
        <w:pStyle w:val="BookText"/>
        <w:rPr/>
      </w:pPr>
      <w:r>
        <w:rPr>
          <w:rFonts w:ascii="Amiri" w:hAnsi="Amiri" w:eastAsia="Amiri" w:cs="Amiri"/>
          <w:color w:val="111111"/>
          <w:sz w:val="28"/>
          <w:sz w:val="28"/>
          <w:szCs w:val="28"/>
          <w:rtl w:val="true"/>
          <w:lang w:bidi="ar-SA"/>
        </w:rPr>
        <w:t xml:space="preserve">الأمر ما يجاوز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شرار النساء ، وكونوا من خيارهنّ على حذر ، وإن أمرنكم فخالفوهنّ ، كيلا يطمعن منكم في المنكر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وتقربها مرسلتا المطّلب بن زياد </w:t>
      </w:r>
      <w:r>
        <w:rPr>
          <w:rStyle w:val="FootnoteAnchor"/>
          <w:rtl w:val="true"/>
        </w:rPr>
        <w:footnoteReference w:id="81"/>
      </w:r>
      <w:r>
        <w:rPr>
          <w:rFonts w:ascii="IRNazanin" w:hAnsi="IRNazanin" w:eastAsia="IRNazanin"/>
          <w:color w:val="111111"/>
          <w:sz w:val="28"/>
          <w:sz w:val="28"/>
          <w:szCs w:val="28"/>
          <w:rtl w:val="true"/>
          <w:lang w:bidi="fa-IR"/>
        </w:rPr>
        <w:t xml:space="preserve">وعمرو بن عثمان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بن عمرو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ليس على النساء جمعة ولا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تولّى القضاء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جابر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تولى المرأة القضاء ولا تولّى الإمارة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قوم ولتهم امرأة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بالكتابة قراءة وكتبة ، شرطه الشيخ والحلّي </w:t>
      </w:r>
      <w:r>
        <w:rPr>
          <w:rStyle w:val="FootnoteAnchor"/>
          <w:rtl w:val="true"/>
        </w:rPr>
        <w:footnoteReference w:id="86"/>
      </w:r>
      <w:r>
        <w:rPr>
          <w:rFonts w:ascii="Amiri" w:hAnsi="Amiri" w:eastAsia="Amiri" w:cs="Amiri"/>
          <w:color w:val="111111"/>
          <w:sz w:val="28"/>
          <w:sz w:val="28"/>
          <w:szCs w:val="28"/>
          <w:rtl w:val="true"/>
          <w:lang w:bidi="ar-SA"/>
        </w:rPr>
        <w:t xml:space="preserve">، ونسبه في المسالك والروضة </w:t>
      </w:r>
      <w:r>
        <w:rPr>
          <w:rStyle w:val="FootnoteAnchor"/>
          <w:rtl w:val="true"/>
        </w:rPr>
        <w:footnoteReference w:id="87"/>
      </w:r>
      <w:r>
        <w:rPr>
          <w:rFonts w:ascii="Amiri" w:hAnsi="Amiri" w:eastAsia="Amiri" w:cs="Amiri"/>
          <w:color w:val="111111"/>
          <w:sz w:val="28"/>
          <w:sz w:val="28"/>
          <w:szCs w:val="28"/>
          <w:rtl w:val="true"/>
          <w:lang w:bidi="ar-SA"/>
        </w:rPr>
        <w:t xml:space="preserve">وغيرهما </w:t>
      </w:r>
      <w:r>
        <w:rPr>
          <w:rStyle w:val="FootnoteAnchor"/>
          <w:rtl w:val="true"/>
        </w:rPr>
        <w:footnoteReference w:id="88"/>
      </w:r>
      <w:r>
        <w:rPr>
          <w:rFonts w:ascii="Amiri" w:hAnsi="Amiri" w:eastAsia="Amiri" w:cs="Amiri"/>
          <w:color w:val="111111"/>
          <w:sz w:val="28"/>
          <w:sz w:val="28"/>
          <w:szCs w:val="28"/>
          <w:rtl w:val="true"/>
          <w:lang w:bidi="ar-SA"/>
        </w:rPr>
        <w:t xml:space="preserve">إلى الأكثر ، وجعله في السرائر من مقتضيات المذهب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عامّة المتأخّرين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النافع والقواعد الخلاف فيه </w:t>
      </w:r>
      <w:r>
        <w:rPr>
          <w:rStyle w:val="FootnoteAnchor"/>
          <w:rtl w:val="true"/>
        </w:rPr>
        <w:footnoteReference w:id="90"/>
      </w:r>
      <w:r>
        <w:rPr>
          <w:rFonts w:ascii="Amiri" w:hAnsi="Amiri" w:eastAsia="Amiri" w:cs="Amiri"/>
          <w:color w:val="111111"/>
          <w:sz w:val="28"/>
          <w:sz w:val="28"/>
          <w:szCs w:val="28"/>
          <w:rtl w:val="true"/>
          <w:lang w:bidi="ar-SA"/>
        </w:rPr>
        <w:t xml:space="preserve">، بل نسبه في التنقيح إلى قوم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شرح المفاتيح عن الفاضل وجماعة 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المحقّق الأردبيلي والكفاية التردّد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ونفى اشتراطه والدي العلاّمة في معتمد الشيعة ، وهو المعتمد ، للأصل ،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 المرخّصات في القضاء بحكم التبادر بعارفي الكتابة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المشترطون باعتبارات ضعيفة ، 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الضبط عليها غالبا ، وفيه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ادّعاء توقّف العلم بالأحكام في نحو هذه الأزمنة بالنسبة إلى قراءة الكتابة ، فلو قيل باشتراطها فيه بالنسبة إلى غير المأذون بخصوصه من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 قال باشتراطه الشيخ والإسكافي وابن سعيد والقاضي والمحقّق والفاضل في القواعد وولده </w:t>
      </w:r>
      <w:r>
        <w:rPr>
          <w:rStyle w:val="FootnoteAnchor"/>
          <w:rtl w:val="true"/>
        </w:rPr>
        <w:footnoteReference w:id="93"/>
      </w:r>
      <w:r>
        <w:rPr>
          <w:rFonts w:ascii="Amiri" w:hAnsi="Amiri" w:eastAsia="Amiri" w:cs="Amiri"/>
          <w:color w:val="111111"/>
          <w:sz w:val="28"/>
          <w:sz w:val="28"/>
          <w:szCs w:val="28"/>
          <w:rtl w:val="true"/>
          <w:lang w:bidi="ar-SA"/>
        </w:rPr>
        <w:t xml:space="preserve">، ونسبه في الروضة والكفاية إلى الأكثر وإن نفاه الثاني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في التحرير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ونفاه في معتمد الشيعة ، وهو الأصحّ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واللسان ، شرطهما جماعة </w:t>
      </w:r>
      <w:r>
        <w:rPr>
          <w:rStyle w:val="FootnoteAnchor"/>
          <w:rtl w:val="true"/>
        </w:rPr>
        <w:footnoteReference w:id="96"/>
      </w:r>
      <w:r>
        <w:rPr>
          <w:rFonts w:ascii="IRNazanin" w:hAnsi="IRNazanin" w:eastAsia="IRNazanin"/>
          <w:color w:val="111111"/>
          <w:sz w:val="28"/>
          <w:sz w:val="28"/>
          <w:szCs w:val="28"/>
          <w:rtl w:val="true"/>
          <w:lang w:bidi="fa-IR"/>
        </w:rPr>
        <w:t xml:space="preserve">،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لما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ذهب إلى الاشتراط الشيخ والقاضي وابن سعيد والكيدري والفاضل والشهيد </w:t>
      </w:r>
      <w:r>
        <w:rPr>
          <w:rStyle w:val="FootnoteAnchor"/>
          <w:rtl w:val="true"/>
        </w:rPr>
        <w:footnoteReference w:id="97"/>
      </w:r>
      <w:r>
        <w:rPr>
          <w:rFonts w:ascii="Amiri" w:hAnsi="Amiri" w:eastAsia="Amiri" w:cs="Amiri"/>
          <w:color w:val="111111"/>
          <w:sz w:val="28"/>
          <w:sz w:val="28"/>
          <w:szCs w:val="28"/>
          <w:rtl w:val="true"/>
          <w:lang w:bidi="ar-SA"/>
        </w:rPr>
        <w:t xml:space="preserve">، وهو ظاهر ابن حمزة </w:t>
      </w:r>
      <w:r>
        <w:rPr>
          <w:rStyle w:val="FootnoteAnchor"/>
          <w:rtl w:val="true"/>
        </w:rPr>
        <w:footnoteReference w:id="98"/>
      </w:r>
      <w:r>
        <w:rPr>
          <w:rFonts w:ascii="Amiri" w:hAnsi="Amiri" w:eastAsia="Amiri" w:cs="Amiri"/>
          <w:color w:val="111111"/>
          <w:sz w:val="28"/>
          <w:sz w:val="28"/>
          <w:szCs w:val="28"/>
          <w:rtl w:val="true"/>
          <w:lang w:bidi="ar-SA"/>
        </w:rPr>
        <w:t xml:space="preserve">، ونسبه في المسالك والروضة إلى الأكثر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المحقّق العدم </w:t>
      </w:r>
      <w:r>
        <w:rPr>
          <w:rStyle w:val="FootnoteAnchor"/>
          <w:rtl w:val="true"/>
        </w:rPr>
        <w:footnoteReference w:id="100"/>
      </w:r>
      <w:r>
        <w:rPr>
          <w:rFonts w:ascii="Amiri" w:hAnsi="Amiri" w:eastAsia="Amiri" w:cs="Amiri"/>
          <w:color w:val="111111"/>
          <w:sz w:val="28"/>
          <w:sz w:val="28"/>
          <w:szCs w:val="28"/>
          <w:rtl w:val="true"/>
          <w:lang w:bidi="ar-SA"/>
        </w:rPr>
        <w:t xml:space="preserve">، واستقر به في الكفاية </w:t>
      </w:r>
      <w:r>
        <w:rPr>
          <w:rStyle w:val="FootnoteAnchor"/>
          <w:rtl w:val="true"/>
        </w:rPr>
        <w:footnoteReference w:id="101"/>
      </w:r>
      <w:r>
        <w:rPr>
          <w:rFonts w:ascii="IRNazanin" w:hAnsi="IRNazanin" w:eastAsia="IRNazanin"/>
          <w:color w:val="111111"/>
          <w:sz w:val="28"/>
          <w:sz w:val="28"/>
          <w:szCs w:val="28"/>
          <w:rtl w:val="true"/>
          <w:lang w:bidi="fa-IR"/>
        </w:rPr>
        <w:t>، وهو الأظهر إذا أذن له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والنطق وغلبة الذكر ، شرطها جماعة ، بل في الروضة ومعتمد الشيعة الإجماع على الأول ، ونفى الخلاف في الثانيين </w:t>
      </w:r>
      <w:r>
        <w:rPr>
          <w:rStyle w:val="FootnoteAnchor"/>
          <w:rtl w:val="true"/>
        </w:rPr>
        <w:footnoteReference w:id="102"/>
      </w:r>
      <w:r>
        <w:rPr>
          <w:rFonts w:ascii="Amiri" w:hAnsi="Amiri" w:eastAsia="Amiri" w:cs="Amiri"/>
          <w:color w:val="111111"/>
          <w:sz w:val="28"/>
          <w:sz w:val="28"/>
          <w:szCs w:val="28"/>
          <w:rtl w:val="true"/>
          <w:lang w:bidi="ar-SA"/>
        </w:rPr>
        <w:t>، والأصل ينفي ما لم يثبت فيه إجماع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الجامع للشرائط ، أو تعسّر الوصول إليه ، أو لم ينفذ قضاؤه مطلقا ، أو على خصوص المدّعى عليه ، أو لم يمكن إثبات الحقّ عنده ، فهل يجوز الترافع إلى غيره؟ </w:t>
      </w:r>
    </w:p>
    <w:p>
      <w:pPr>
        <w:pStyle w:val="BookText"/>
        <w:rPr/>
      </w:pPr>
      <w:r>
        <w:rPr>
          <w:rFonts w:ascii="Amiri" w:hAnsi="Amiri" w:eastAsia="Amiri" w:cs="Amiri"/>
          <w:color w:val="111111"/>
          <w:sz w:val="28"/>
          <w:sz w:val="28"/>
          <w:szCs w:val="28"/>
          <w:rtl w:val="true"/>
          <w:lang w:bidi="ar-SA"/>
        </w:rPr>
        <w:t xml:space="preserve">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وفي الروضة الإجماع عليه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الأردبيلي قولا منسوبا إلى ابن فهد بجوازه في الصورة الاولى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وجده في حاشية الدروس منقولا عن الشيخ حسين بن 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إنا أيضا في حاشية نسخة منه منسوبة إلى مسائل ابن طيّ نسبة هذا القول إلى ابن فهد ، وإلى الشهيد في الحواشي ، واختاره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واستقربه بعض المعاصرين </w:t>
      </w:r>
      <w:r>
        <w:rPr>
          <w:rStyle w:val="FootnoteAnchor"/>
          <w:rtl w:val="true"/>
        </w:rPr>
        <w:footnoteReference w:id="104"/>
      </w:r>
      <w:r>
        <w:rPr>
          <w:rFonts w:ascii="Amiri" w:hAnsi="Amiri" w:eastAsia="Amiri" w:cs="Amiri"/>
          <w:color w:val="111111"/>
          <w:sz w:val="28"/>
          <w:sz w:val="28"/>
          <w:szCs w:val="28"/>
          <w:rtl w:val="true"/>
          <w:lang w:bidi="ar-SA"/>
        </w:rPr>
        <w:t xml:space="preserve">، وجوّزه الشهيد الثاني في المسالك </w:t>
      </w:r>
      <w:r>
        <w:rPr>
          <w:rStyle w:val="FootnoteAnchor"/>
          <w:rtl w:val="true"/>
        </w:rPr>
        <w:footnoteReference w:id="105"/>
      </w:r>
      <w:r>
        <w:rPr>
          <w:rFonts w:ascii="Amiri" w:hAnsi="Amiri" w:eastAsia="Amiri" w:cs="Amiri"/>
          <w:color w:val="111111"/>
          <w:sz w:val="28"/>
          <w:sz w:val="28"/>
          <w:szCs w:val="28"/>
          <w:rtl w:val="true"/>
          <w:lang w:bidi="ar-SA"/>
        </w:rPr>
        <w:t>، ووالدي في معتمد الشيعة لو توقّف حصول الحقّ عليه ، وظاهرهما الشمول للصور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على الجواز بلزوم تعطيل الأحكام لولاه ، وبنفي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توقّف وصول الحقّ مطلقا بمفهوم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كان بينه وبين أخ له مماراة في حقّ ، فدعاه إلى رجل من إخوانه ليحكم بينه وبينه ، فأبى إلاّ أن يرافعه إلى هؤلاء ، كان بمنزلة الذين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نفي الضرر ، سيّما مع إطلاق رواية البرقي المتقدّمة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إعانة على الإثم ، وهي 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بمعارضة أدلّة حرمة الإعانة مع أدلّة نفي الضرر ، فتتساقطان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للمنع أيضا بمنطوق الصحيحة المذكورة ، وبالروايات الناهية عن الترافع إلى القضاة أو قضاة الجور والظلم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قدّم مؤمنا في خصومة إلى قاض أو سلطان جائر فقضى عليه بغير حكم اللّه فقد شرّكه في الإثم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كتب الأصحاب في أصل المسألة واستدلالهم وجوابهم من الإجمال والمسامحة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إمّا في تكليف المترافعين وما يجوز لهم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تكليف من يترافعان أو أحدهما إليه من غير الأهل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تكليف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الحكّام الذين يأتون بعدهم ، أو أهل الاقتدار على إجراء الحكم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حكم غير الأهل وإجرائه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حال الحقّ الذي حكم غير الأهل حينئذ لأحدهما 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التقادير الأربعة ، إمّا يكون مفروض المسألة ما إذا لم يمكن الترافع إلى الأهل ، لفقده ، أو عسر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إذا لم يمكن التوصّل إلى الحقّ بالترافع إليه ، إمّا لعدم نفوذ حكمه ، أو لعدم إمكان إثبات الحقّ عنده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التقادير ، إمّا يكون نزاع المترافعين للجهل بحكم المسألة ، كما إذا اجتمع جدّ وأخ في الميراث ، وطلب كلّ منهما الكلّ زعما منه أنّه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لاختلاف العلماء في المسألة ، كما إذا تنازع الولد الأكبر مع غيره في الحبوة مجّانا أو غير مجّان ، أو الزوجة مع الولد في الإرث من الأراضي وعدمه ، أو الأب مع البنت البالغة في ولاية العقد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لأجل عدم علم المدّعى عليه بالحقّ المدّعى ، كما إذا ادّعى أحد حقّا على مورّث الآخر وأجاب هو بعدم العلم ، أو عليه بعينه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أو شيئا في يده بأنه مسروق منّي ، ونحو ذلك ، أو يكون لإنكار المدّعى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تلك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عدم أهليّة غير الأهل الذي يترافعان إليه حينئذ لكونه جاهلا ، أي لعدم اجتهاده ولا تقليده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لعدم كونه مجتهدا مع علمه بحكم المسألة تقليدا لمجتهد حيّ يتعسّر الوصول إليه ، أو لكونه فاسقا ، أو لفقد شرط آخر من شرائط القضاء كالبلوغ أو الذكورة أو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ذلك الذي لا يتأهّل للقضاء جالسا مجلس الحكم تغلّبا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 بل يكون هناك شخص لا يتولّى القضاء فيريدون أن يترافعوا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 كثيرة تتجاوز عن المائة بل المائتين ، والأدلّة التي ذكروها للجواز على فرض تماميّتها لا تجري إلاّ في أقلّ قليل من تلك الصور ، فلا تفيد لحكم الكلّية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يجوز الاستناد إليه في ذلك المقام ليس إلاّ دليل نفي الضرر ، وجواز التوصّل إلى الحقّ بكلّ ما أمكن لانتفاء الضرر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لا يجري في تلك الصور ، إلاّ في جواز ترافع من يعلم يقينا حقّه ثابتا ، ولا يمكنه التوصّل إلاّ بذلك ، فيجوز له الترافع إلى غير الأهل لنفي الضرر الخالي عن المعارض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ليس سوى مثل صحيحة ابن سنان المتقدّمة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مخصوصة بما إذا حكم بغير حكم اللّه ، والمفروض أنّ المدّعي يعلم ثبوت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المقبولة الناهية عن التحاكم إلى السلطان والقضاة ، وأنّ ما يحكم به له سحت ولو كان حقّا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 فتحاكما إلى السلطان ، أو إلى القضاة ، أيحلّ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 سحتا وإن كان حقّا ثابتا له ، لأنّه أخذه بحكم الطاغوت ، وقد أمر اللّه أن يكفر به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وَقَدْ أُمِرُوا أَنْ يَكْفُرُوا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ينظران من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اختصاصها بمثل السلطان والمتولّين لمنصب القضاء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صورة إمكان الرجوع إلى الأهل والتوصّل به إلى الحقّ ، فتبقى صورة العدم والرجوع إلى غير السلطان والقضاة تحت إطلاق نفي الضرر بلا معارض ، بل وكذلك الرجوع إلى السلطان والقضاة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الصحيحة والمقبولة الآمرة بالرجوع إلى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أيضا بصورة الإمكان واضح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لأدلّة نفي الضرر معارض ، إلاّ في صورة عدم علم المترافع </w:t>
      </w:r>
    </w:p>
    <w:p>
      <w:pPr>
        <w:pStyle w:val="BookText"/>
        <w:rPr/>
      </w:pPr>
      <w:r>
        <w:rPr>
          <w:rFonts w:ascii="Amiri" w:hAnsi="Amiri" w:eastAsia="Amiri" w:cs="Amiri"/>
          <w:color w:val="111111"/>
          <w:sz w:val="28"/>
          <w:sz w:val="28"/>
          <w:szCs w:val="28"/>
          <w:rtl w:val="true"/>
          <w:lang w:bidi="ar-SA"/>
        </w:rPr>
        <w:t>إليه بالحقّ للمدّعي ، وحكم بالظنون التي لم يثبت اعتبارها في حقّه ، كالبيّنة الغير المفيدة للعلم أو الإحلاف ، أو ردّ الحلف ، أو الاستصحاب ، أو نحوها ، فإنّه تعارضها حينئذ أدلّة حرمة المعاونة على الإثم ، ولكنّهما يتساقطان ، فيبقى أصل الجواز خاليا عن المعارض ، ولكنّ الثابت منه ليس إلاّ الجواز للمدّعي العالم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المترافع إليه ، فلا يجوز له قبول المحاكمة أصلا ، إلاّ إذا علم هو أيضا ثبوت الحقّ له علما واقعيّا ، لا بمثل البيّنة والإحلاف ، لأنّه ما لم يعلم واقعا ثبوت الحقّ له لا يعلم ضررا عليه ، ولا منكرا من المدّعى عليه ، حتى تجري في حقّه أدلّة نفي الضرر ، أو وجوب النهي عن المنكر ، فلا يجوز له الحكم بالظنون التي تجوز للأهل كالبيّنة والاستصحاب واليمين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ذلك يجوز له من باب النهي عن المنكر أيضا ، كجواز ترافع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للمدّعي العالم بالحقّ أخذ ما أخذ بحكمه ، ولكن لا يثبت حينئذ قضاء شرعيّا يجب على سائر الحكّام بعده إنفاذه ، ولا على المقتدرين على الإجراء إجراءه ، لأنّهم أيضا لو علموا بالحقّ كعلمه لكان واجبا على أنفسهم من باب النهي عن المنكر ، وإن لم يعلموا فمن أين يعلمون حقّية حكمه ، وجريان أدلّة نفي الضرر والنهي عن المنكر في حقّه حتى يجب عليهم إنفاذه؟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يكون مثل ما إذا كان مال من مورّث عند شخص وسمع ذلك الشخص وحده إقرار المورّث بأنّه مال زيد ، فإنّه يجوز له إعطاؤه إيّاه ، ولكن لو ادّعى الوارث عليه تسمع دعواه ، ولا يجب على الحكّام قبول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وظهر من ذلك أنّ الجائز من تلك الصور المتكثّرة هذه الصورة فقط ، فإنّها جائزة حتى بالرجوع إلى السلاطين الجبابرة وقضاة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والمقبولة المتقدّمة وإن كانت من جهة التعليل المذكور فيها عامّة لصورة إمكان الأهل وعدمه ، ولكن تعارضها أدلّة نفي الضرر بالعموم من وجه ، فيرجع إلى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إخراج صورة أخرى أيضا بأدلّة وجوب النهي عن المنكر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مجتهد حيّ واحد تعذّر أو تعسّر الوصول إليه ، أو مجتهدان أو أكثر كذلك ، متّفقان في المسألة المتنازع فيها ، وكانت المسألة ممّا يجب بناء الأمر على التقليد فيها ، فيجوز للمقلّد العادل العالم برأي المجتهد الحيّ الحكم بمقتضى فتواه من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تحقّق عشرة أرضعه بين صبيّ وصبيّة ، ثمَّ تزوّج الصبيّ بالصبيّة بعد البلوغ ، ثمَّ تنازعا ، وكان المجتهد أو المجتهدون الأحياء المتعسّر الوصول إليهم متّفقين في نشر الحرمة بالعشر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وقع نكاح البالغة الباكرة بإذن الوليّ </w:t>
      </w:r>
      <w:r>
        <w:rPr>
          <w:rStyle w:val="FootnoteAnchor"/>
          <w:rtl w:val="true"/>
        </w:rPr>
        <w:footnoteReference w:id="112"/>
      </w:r>
      <w:r>
        <w:rPr>
          <w:rFonts w:ascii="Amiri" w:hAnsi="Amiri" w:eastAsia="Amiri" w:cs="Amiri"/>
          <w:color w:val="111111"/>
          <w:sz w:val="28"/>
          <w:sz w:val="28"/>
          <w:szCs w:val="28"/>
          <w:rtl w:val="true"/>
          <w:lang w:bidi="ar-SA"/>
        </w:rPr>
        <w:t>وتنازع الزوجان ، وأمثال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ترافعا إلى غير الأهل حيث يحرم ، فحكم ، فهل يجوز قبول حكمه ، أم يجب الرّد إن أمكن؟ فيه تفصيل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حكم ، فإن كان المحكوم به ممّا يباح برضى المحكوم عليه ، فلا بأس له في العمل بمقتضى حكمه إن رضي ، للأصل ، إلاّ أنّ العمل ليس حينئذ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كذلك ، بل كان منوطا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كالحلف والنكاح والطلاق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حكم في مثله وعلم المحكوم عليه مطابقته للواقع فيما هو من باب الفتوى ، فيجب عليه العمل بمقتضاه ،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المحكوم له ، فإن كان المحكوم به من الثاني لم تجز متابعته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الأول جاز عمله بمقتضاه إن رضي المحكوم عليه ، وإلاّ فلا ، سواء كان حقّا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فللمقبولة ، وقد ادّعى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معتمد الشيعة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موثّقة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يعلم الرجل أنّه ظالم فيحكم له القاضي ، فهو غير معذور في أخذ ذلك الذي حكم له إذا كان قد علم أنّه ظالم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حيث دلّت بالمفهوم أنّه معذور إذا لم يعلم أنّه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القاضي فيها ، فيجب حمله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الحكم في المقبولة مختصّ بما إذا تحاكما إلى الطاغوت ، ولدلالته على المبالغة يختصّ بغير الأهل الذي جعل الحكم منصبا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كالسلاطين والقضاة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إلى من حكم نادرا ولم يجعل الحكم لنفسه منصبا غير معلوم ، مع أنّ مقتضى الأصل حلّيّته لكونه حقّا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والتعدّي لاشتراك العلّة قياس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ذلك بين طواغيت المخالفين والموافقين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مجتهدان متساويان ، فالرعيّة بالخيار فيهما في الترافع إليهما ، لبطلان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تفاوتا في العلم ، فهل يتعيّن الأعلم ، أم لا؟</w:t>
      </w:r>
    </w:p>
    <w:p>
      <w:pPr>
        <w:pStyle w:val="BookText"/>
        <w:rPr/>
      </w:pPr>
      <w:r>
        <w:rPr>
          <w:rFonts w:ascii="Amiri" w:hAnsi="Amiri" w:eastAsia="Amiri" w:cs="Amiri"/>
          <w:color w:val="111111"/>
          <w:sz w:val="28"/>
          <w:sz w:val="28"/>
          <w:szCs w:val="28"/>
          <w:rtl w:val="true"/>
          <w:lang w:bidi="ar-SA"/>
        </w:rPr>
        <w:t xml:space="preserve">قال في المسالك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 مبنيّان على وجوب تقليد الأعلم وعدمه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للمدّعي مع التعدّد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تراضيا بالفقيهين واختلف الفقيهان نفذ حكم الأعلم الأزهد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إلى الأول ، بل هو الأشهر كما في المسالك </w:t>
      </w:r>
      <w:r>
        <w:rPr>
          <w:rStyle w:val="FootnoteAnchor"/>
          <w:rtl w:val="true"/>
        </w:rPr>
        <w:footnoteReference w:id="116"/>
      </w:r>
      <w:r>
        <w:rPr>
          <w:rFonts w:ascii="Amiri" w:hAnsi="Amiri" w:eastAsia="Amiri" w:cs="Amiri"/>
          <w:color w:val="111111"/>
          <w:sz w:val="28"/>
          <w:sz w:val="28"/>
          <w:szCs w:val="28"/>
          <w:rtl w:val="true"/>
          <w:lang w:bidi="ar-SA"/>
        </w:rPr>
        <w:t xml:space="preserve">، وبعضهم نفي الخلاف عنه عندنا ، ونقل المحقّق الأردبيلي أنّه قد ادّعي الإجماع عليه ، ونقل منع الإجماع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بعدم الإجماع كلام الفاضل في نهاية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على جواز تقليد المفضول مع وجود الأفضل ، واختاره المحقّق </w:t>
      </w:r>
      <w:r>
        <w:rPr>
          <w:rStyle w:val="FootnoteAnchor"/>
          <w:rtl w:val="true"/>
        </w:rPr>
        <w:footnoteReference w:id="117"/>
      </w:r>
      <w:r>
        <w:rPr>
          <w:rFonts w:ascii="Amiri" w:hAnsi="Amiri" w:eastAsia="Amiri" w:cs="Amiri"/>
          <w:color w:val="111111"/>
          <w:sz w:val="28"/>
          <w:sz w:val="28"/>
          <w:szCs w:val="28"/>
          <w:rtl w:val="true"/>
          <w:lang w:bidi="ar-SA"/>
        </w:rPr>
        <w:t xml:space="preserve">، وظاهر الأردبيلي الميل إليه ، كما أنّ ظاهر المسالك التردّد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وخيار الرعيّة مطلقا ، للأصل ، والإطلاقات ، ويؤيّده إفتاء الصحابة مع اشتهارهم بالاختلاف في الأفضليّة ، وعدم الإنكار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بوجوب تقديم الأعلم بأنّ الظنّ بقوله أقوى ، والأقوى أحرى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أقوال المفتي كالأدلّة للمقلّد ، ويجب اتّباع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أرجح ، فاتّباعه أولى ، بل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بني عليه أصول مذهبنا من قبح تقديم المفضول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منهما اختار رجلا وكلاهما اختلف في حديثنا؟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يحكم به الآخر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اتّفقا على عدلين جعلاهما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وقع بينهما فيه خلاف ، فرضيا بالعدلين ، واختلف العدلان بينهما ، عن قول أيّهما يمضي الحكم؟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أفقههما وأعلمهما بأحاديثنا وأورعهما فلينفذ حكمه ، ولا يلتفت إلى الآخر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يكون بينه وبين أخ له منازعة في حقّ ، فيتّفقان على رجلين يكونان بينهما ، فحكما فاختلفا فيما حكما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واحد منهما للذي اختاره الخصمان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إلى أعدلهما وأفقههما في دين اللّه فيمضي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إنّما يتمّ على القول بأنّ متابعة المقلّد لقول مجتهده لأجل أنّه محصّل للظنّ بالواقع ، وهو ممنوع ، لجواز أن يكون هذا حكما آخر نائبا مناب الحكم الواقعي وإن لم يحصل الظنّ به ، كالتقيّة وشهادة الشاهدين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بناء القضاء على الظنون لزم عدم سماع دعوى كنّاس على مجتهد أنه آجره للكناسة ، ودعوى شرّير متغلّب على مجتهد عادل في دراهم ، ولزم أن يقضي بالشاهد الواحد إذا كان مفيدا للظنّ ، سيّما إذا كان المدّعي معروفا بالصلاح والسداد ، والمدّعى عليه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فلا دليل على اعتبار الأقوى ، بل لا معنى للأقوى والأقرب والأرجح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إطلاق كون الظنّ بقوله أقوى ، إذ مع موافقة قول غير الأعلم لقول مجتهد آخر حيّ أو ميّت يزعمه الرعيّة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الظنّ من قول الأعلم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يتمكّن غير الأعلم من الأسباب ما لا يتمكّن منها الأعلم ، فيكون الظنّ الحاصل من قوله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وجوب تقديم الأقوى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جواب الثاني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للقضاء والفتوى على الإمامة ، فإنّ قبح تقديم المفضول في أصول مذهبنا في الأخير ، والقياس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مع الفارق ، كما صرّح به المحقّق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الإمامة كالنبوّة في الاتّباع المحض له والتفويض إليه بالكلّية ، ويحكم بالعلم البديهي ويحتاج إلى علم إلهي في جميع الأمور ، ومنشأ الفتوى والحكم النصّ المستفاد عن بعض القرائن ، وقد يفرض وصول مفضول إلى الحقّ دون الفاضل ، ولا محذور فيه ، ولا يمكن ذلك في أصل الإمامة والنبوّة ، فإنّ المدار هنا على العلم الحقّ ، ولهذا جوّز إمامة المفضول للفاضل في الصلاة ، وجوّز للإمام نصب القاضي من غير اشتراط 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مختصّة بما إذا اختار كلّ من المترافعين مجتهدا ، أو ترافعا إلى مجتهدين فاختلفا ، فلا يمنع من جواز اختيارهما غير الأعلم ، أو من إمضاء حكمه بعد ترافعهما إليه وحكمه ، لو رجع أحدهما ، مع أنّها تدلّ على اشتراط الأورعيّة أو الأعدليّة في تقديم الأعلم أيضا ، فلا يثبت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العدالة الحاجزة عن المسامحة أو الكذب حاصل لهما ، فلا اعتبار بزيادة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اجتهاد في مقابلة النّص ، ومعارض بأنّ أصل العلم الموجب لفهم الأحكام حاصل لهما ، فلا وجه لاعتبار الزيادة إلاّ تقوية الظنّ لقوّة فهمه ، وهي أيضا متحقّقة في اعتبار الأعدليّة من جهة تقوية الظنّ في بذل غاية جهده ، واستفراغ وسعه ، وإخباره برأيه ، وعدم الميل في الأحكام ولو مع البواعث القويّة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الوارد في المقبولة الاختلاف في الحديث ، ولا شكّ أنّ مدخليّة الأعدليّة والأصدقيّة في الترجيح حينئذ أكثر من الأعلميّة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اختصاص ترجيح الأعلم بمورد النصوص ، وهو ما إذا اختلف المترافعان أولا في الاختيار كما في المقبولة ، أو اتّفقا على رجلين فاختلفا كما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الفاضل في التحرير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اللاّزم ترجيحه حينئذ أيضا هو الأعلم والأعدل معا ، فلو فضل أحدهما في أحدهما وتساويا في الآخر أو رجح الآخر في الآخر فلا يجب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بالأعلميّة والأعدليّة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الظاهرة الكثيرة ، ولا اعتبار باليسير منها ، لعدم اتّفاق التساوي الحقيقي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الأعلميّة في الأحاديث ، وفي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بالأعلميّة في العلوم الأخر ، كالطبيعي والرياضي والطبّ ، بل الكلام ، ولو باعتبار بعض مسائلها المعيّنة في الأحكام ، لعدم إيجاب ذلك الأعلميّة في الأحاديث وفي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والأعلميّة في الأحاديث تكون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بأكثريّة الإحاطة بها ، والاطّلاع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بالأفهميّة لها ، وأدقّية النظر ، وأكثريّة الغور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المهارة في استخراج الفروع منها ، وردّ الجزئيّات إلى كلّياتها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المعرفة بصحيحها وسقيمها وأحوال رجالها ، وفهم وجوه الخلل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بأكثريّة الاطّلاع على ما يتوقّف فهم الأخبار عليها من علم اللغة وقواعد العربيّة والنحو والصرف والبديع والبيان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باستقامة السليقة ، ووقادة الذهن ، وحسن الفهم فيها ، كما أشار إليه في بعض الأخبار المتقدّمة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بأكثريّة الاطّلاع على أقوال الفقهاء التي هي كالقرائن في فهم الأخبار ، ومواقع الإجماعات ، وأقوال العامّة التي هي من المرجّحات عند التعارض ، وفي فهم القرآن الذي 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والأعلم الذي يمكن الحكم الصريح بوجوب تقديمه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بجميع تلك المراتب ، أو في بعضها مع التساوي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فيشكل الحكم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تظهر ندرة ما يحكم فيه بوجوب التقديم البتّة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مجتهدان أو أكثر يتخيّر فيهما الرعيّة ، فالحكم لمن اختاره المدّعي ، وهو المتّبع إجماعا ، له ، ولأنّه المطالب بالحقّ ولا حقّ لغيره أولا ، فمن طلب منه المدّعي استنقاذ حقّه يجب عليه الفحص ، فيجب اتّباعه ، ولا وجوب لغيره ،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إذا كان كلّ منهما مدّعيا من وجه ، كما إذا اختلف رجلان في امرأة باكرة رشيدة زوّجت نفسها لأحدهما ، وزوّجها أبوها للآخر ، ولم تكن تحت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اختلف أكبر الذكور مع غيره فيما ليس في يد أحدهما ممّا اختلف الفقهاء في أحبائه أم 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إذا ادّعى مدّعيان شيئا في يد ثالث معترف بأنّه من أحدهما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قيّدنا في المثال الأول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تحت يد أحدهما ، وفي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 يد أحدهما ، وكذلك الثالث ، لأنّه مع كونه في يد أحدهما يكون الآخر هو المدّعي ، ويقدّم من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بيّنا المقدّم من الحاكمين في مثل ذلك في مسألة الاختلاف في الحبوة من كتاب الفرائض ، وأنّه هو الأعلم والأعدل مع اختلاف الحاكمين في الوصفين ، تبعا للحكم بتقديمه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يقدّم من سبق إليه أحد المدّعيين فحكم </w:t>
      </w:r>
      <w:r>
        <w:rPr>
          <w:rStyle w:val="FootnoteAnchor"/>
          <w:rtl w:val="true"/>
        </w:rPr>
        <w:footnoteReference w:id="123"/>
      </w:r>
      <w:r>
        <w:rPr>
          <w:rFonts w:ascii="Amiri" w:hAnsi="Amiri" w:eastAsia="Amiri" w:cs="Amiri"/>
          <w:color w:val="111111"/>
          <w:sz w:val="28"/>
          <w:sz w:val="28"/>
          <w:szCs w:val="28"/>
          <w:rtl w:val="true"/>
          <w:lang w:bidi="ar-SA"/>
        </w:rPr>
        <w:t>، لأنّه حاكم حكم بحكم لمطالب ذي حقّ فيجب اتّباعه وإمضاؤه ، ويحرم الردّ عليه ونقض حكمه ، والرادّ عليه كالرادّ على اللّه ، والمستخفّ بحكمه كالمستخفّ بحكم الإمام ، كما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استبق كلّ منهما إلى حاكم ، فإن سبق أحدهما بالحكم فيقدّم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أحضر كلّ من الحاكمين غريم من ترافع إليه ، فإن أجاب أحد الخصمين دعوة حاكم خصمه فالحكم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أبى كلّ إلاّ حكم حاكمه ، فإن سبق أحد الحاكمين على الحكم بالغائب 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كون رأيهما الحكم على الغائب ، أو لاشتباه السابق منهما وعدم إمكان التعيين ، أو لاتّفاق التقارن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في غير الأخير الرجوع إلى القرعة ، لأنّها لكلّ أمر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الأخير عدم نفوذ شي‌ء من الحكمين ، لعدم ثبوت نفوذ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الحاصل من الاستفاضة العلميّة ، والقرائن المفيدة للعلم ، والمخالطة الموجبة له لمن له رتبة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وبالاستفاضة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الثبوت ، وفاقا للمعارج والذّريعة والمعالم والوافية ومعتمد الشيعة وتجريد الأصول لوالدي </w:t>
      </w:r>
      <w:r>
        <w:rPr>
          <w:rStyle w:val="FootnoteAnchor"/>
          <w:rtl w:val="true"/>
        </w:rPr>
        <w:footnoteReference w:id="124"/>
      </w:r>
      <w:r>
        <w:rPr>
          <w:rFonts w:ascii="Amiri" w:hAnsi="Amiri" w:eastAsia="Amiri" w:cs="Amiri"/>
          <w:color w:val="111111"/>
          <w:sz w:val="28"/>
          <w:sz w:val="28"/>
          <w:szCs w:val="28"/>
          <w:rtl w:val="true"/>
          <w:lang w:bidi="ar-SA"/>
        </w:rPr>
        <w:t xml:space="preserve">، بل الأكثر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والظواهر الناهية عن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للفاضل في التهذيب ، فقال بكفاية غلبة الظنّ ، وحكي عن مبادئه ونهايته أيضا </w:t>
      </w:r>
      <w:r>
        <w:rPr>
          <w:rStyle w:val="FootnoteAnchor"/>
          <w:rtl w:val="true"/>
        </w:rPr>
        <w:footnoteReference w:id="125"/>
      </w:r>
      <w:r>
        <w:rPr>
          <w:rFonts w:ascii="Amiri" w:hAnsi="Amiri" w:eastAsia="Amiri" w:cs="Amiri"/>
          <w:color w:val="111111"/>
          <w:sz w:val="28"/>
          <w:sz w:val="28"/>
          <w:szCs w:val="28"/>
          <w:rtl w:val="true"/>
          <w:lang w:bidi="ar-SA"/>
        </w:rPr>
        <w:t xml:space="preserve">، وعن شرح المبادي لفخر المحقّقين والمنية للعميدي والذكرى والروضة والجعفريّة والمقاصد العليّة </w:t>
      </w:r>
      <w:r>
        <w:rPr>
          <w:rStyle w:val="FootnoteAnchor"/>
          <w:rtl w:val="true"/>
        </w:rPr>
        <w:footnoteReference w:id="126"/>
      </w:r>
      <w:r>
        <w:rPr>
          <w:rFonts w:ascii="IRNazanin" w:hAnsi="IRNazanin" w:eastAsia="IRNazanin"/>
          <w:color w:val="111111"/>
          <w:sz w:val="28"/>
          <w:sz w:val="28"/>
          <w:szCs w:val="28"/>
          <w:rtl w:val="true"/>
          <w:lang w:bidi="fa-IR"/>
        </w:rPr>
        <w:t>، وبعض من عاصرناه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لإطلاق آية السؤال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ولعدم وسيلة للمقلّد إلى تحصيل العلم بالاجتهاد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وللزوم العسر والحرج لولاه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ولأصالة عدم لزوم تحصيل العلم وعدم وجوب الرجوع إلى المعلوم اجتهاده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ثبوت اشتغال الذمّة بالرجوع إلى من ظنّ اجتهاده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شمول إطلاق الآية لمن ظنّ اجتهاده ، فإنّ كون من ظنّ أنّه من أهل الذكر من أهله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العامّي وإن لم يتمكّن بنفسه واختباره </w:t>
      </w:r>
      <w:r>
        <w:rPr>
          <w:rStyle w:val="FootnoteAnchor"/>
          <w:rtl w:val="true"/>
        </w:rPr>
        <w:footnoteReference w:id="128"/>
      </w:r>
      <w:r>
        <w:rPr>
          <w:rFonts w:ascii="Amiri" w:hAnsi="Amiri" w:eastAsia="Amiri" w:cs="Amiri"/>
          <w:color w:val="111111"/>
          <w:sz w:val="28"/>
          <w:sz w:val="28"/>
          <w:szCs w:val="28"/>
          <w:rtl w:val="true"/>
          <w:lang w:bidi="ar-SA"/>
        </w:rPr>
        <w:t>من تحصيل العلم ، ولكنّه يتمكّن من تحصيله من الاستفاضة والأخبار المحفوفة بالقرائن المفيدة للقطع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نرى العوام والمقلّدين مع كثرتهم وعدم حصرهم جازمين قاطعين باجتهاد جمع من مجتهدي عصرنا من المشايخ بحيث لا يرتابون فيه أصلا ، بل وكذا باجتهاد جمع من المجتهدين الماضين ، وذلك أقوى تضعيف لذلك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عدم إمكان تحصيله العلم ، فهو أيضا غير ضائر بعد حجّية الظنّ المخصوص له ، كشهادة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ضعف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 فرض تعسّر تحصيل المجتهد المعلوم اجتهاده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حصّله يرجع إليه ، وإلاّ فعليه ما عليه لو لا المظنون اجتهاده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أصول أخر أقوى ممّا ذكر ومزيله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ضعف الخامس أيضا ، فإنّ ذلك إنّما يفيد لو لم يعارضه أصل آخر وثبت من أدلّة التقليد جواز الرجوع إلى القدر المشترك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يستثنى من الظنّ المنهيّ عن اتّباعه هنا شهادة العدلين ، بل من غير ملاحظة إفادة الظنّ أيضا لو لم يظنّ خلافها ، وفاقا للمحكي عن المعالم والمقاصد العلّية ومعتمد الشيعة والتجريد </w:t>
      </w:r>
      <w:r>
        <w:rPr>
          <w:rStyle w:val="FootnoteAnchor"/>
          <w:rtl w:val="true"/>
        </w:rPr>
        <w:footnoteReference w:id="129"/>
      </w:r>
      <w:r>
        <w:rPr>
          <w:rFonts w:ascii="Amiri" w:hAnsi="Amiri" w:eastAsia="Amiri" w:cs="Amiri"/>
          <w:color w:val="111111"/>
          <w:sz w:val="28"/>
          <w:sz w:val="28"/>
          <w:szCs w:val="28"/>
          <w:rtl w:val="true"/>
          <w:lang w:bidi="ar-SA"/>
        </w:rPr>
        <w:t xml:space="preserve">، لأصالة قبول شهادة العدلين </w:t>
      </w:r>
    </w:p>
    <w:p>
      <w:pPr>
        <w:pStyle w:val="BookText"/>
        <w:rPr/>
      </w:pPr>
      <w:r>
        <w:rPr>
          <w:rFonts w:ascii="Amiri" w:hAnsi="Amiri" w:eastAsia="Amiri" w:cs="Amiri"/>
          <w:color w:val="111111"/>
          <w:sz w:val="28"/>
          <w:sz w:val="28"/>
          <w:szCs w:val="28"/>
          <w:rtl w:val="true"/>
          <w:lang w:bidi="ar-SA"/>
        </w:rPr>
        <w:t xml:space="preserve">وحجّيتها ، كما بيّناها مفصّلا في كتاب عوائد الأيّام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عليها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شهد عندك المؤمنون فصدّقهم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مثل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شهادة الأخ لأخيه تجوز إذا كان مرضيّا ومعه شاهد آخر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خيّرا جازت شهادته لأبيه ، والأب لابنه ، والأخ لأخيه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في مقام بيان حكم آخر لا يضرّ ، كما بينّاه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ولاية الاجتهاد أيضا حقّ ثابت من اللّه ومن حججه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الذريعة والمعارج والجعفريّة والوافية </w:t>
      </w:r>
      <w:r>
        <w:rPr>
          <w:rStyle w:val="FootnoteAnchor"/>
          <w:rtl w:val="true"/>
        </w:rPr>
        <w:footnoteReference w:id="135"/>
      </w:r>
      <w:r>
        <w:rPr>
          <w:rFonts w:ascii="IRNazanin" w:hAnsi="IRNazanin" w:eastAsia="IRNazanin"/>
          <w:color w:val="111111"/>
          <w:sz w:val="28"/>
          <w:sz w:val="28"/>
          <w:szCs w:val="28"/>
          <w:rtl w:val="true"/>
          <w:lang w:bidi="fa-IR"/>
        </w:rPr>
        <w:t>، للأصل المندفع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كون العدلين مجتهدين ، أم 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مقتدرين على الترجيح في الجملة في </w:t>
      </w:r>
    </w:p>
    <w:p>
      <w:pPr>
        <w:pStyle w:val="BookText"/>
        <w:rPr/>
      </w:pPr>
      <w:r>
        <w:rPr>
          <w:rFonts w:ascii="Amiri" w:hAnsi="Amiri" w:eastAsia="Amiri" w:cs="Amiri"/>
          <w:color w:val="111111"/>
          <w:sz w:val="28"/>
          <w:sz w:val="28"/>
          <w:szCs w:val="28"/>
          <w:rtl w:val="true"/>
          <w:lang w:bidi="ar-SA"/>
        </w:rPr>
        <w:t xml:space="preserve">المسائل الشرعيّة ، بناء على ما سيأتي في بحث الشهادات ، وذكرناه في العوائد </w:t>
      </w:r>
      <w:r>
        <w:rPr>
          <w:rStyle w:val="FootnoteAnchor"/>
          <w:rtl w:val="true"/>
        </w:rPr>
        <w:footnoteReference w:id="136"/>
      </w:r>
      <w:r>
        <w:rPr>
          <w:rFonts w:ascii="Amiri" w:hAnsi="Amiri" w:eastAsia="Amiri" w:cs="Amiri"/>
          <w:color w:val="111111"/>
          <w:sz w:val="28"/>
          <w:sz w:val="28"/>
          <w:szCs w:val="28"/>
          <w:rtl w:val="true"/>
          <w:lang w:bidi="ar-SA"/>
        </w:rPr>
        <w:t>، من أنّ الشهادة المقبولة إنّما هي المستندة إلى الحسّ عرفا ، والمحسوس فيما نحن فيه هو مشاهدة ترجيحاته المطابقة للقواعد وملاحظتها ، ولا يتمكّن غير المجتهد من فهم المطابقة والصحّة ، إذ كلّ من يدرك ذلك فهو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الاجتهاد على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لغير الشاعر درك موزونيّة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يكفي للشاهد كونه متجزّيا ، بل يكفي كونه مدركا لصحّة الترجيح الموقوف على تمكّنه من الترجيح ، وإن لم يتكرّر ذلك منه بعد ، بحيث تحصل له الملكة الحاصلة بتكرّر الترجيحات والقوّة القدسيّة ، فتأمّل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 باشتراط كونهما عالمين بمقدّمات الاجتهاد ، مشرفين على حصول الاجتهاد بمعنى الملكة ، ولكن فهم ذلك على العوام مشكل</w:t>
      </w:r>
      <w:r>
        <w:rPr>
          <w:rFonts w:eastAsia="Amiri" w:cs="Amiri" w:ascii="Amiri" w:hAnsi="Amiri"/>
          <w:color w:val="111111"/>
          <w:sz w:val="28"/>
          <w:szCs w:val="28"/>
          <w:rtl w:val="true"/>
          <w:lang w:bidi="ar-SA"/>
        </w:rPr>
        <w:t xml:space="preserve">. </w:t>
      </w:r>
      <w:bookmarkStart w:id="24" w:name="pg16765_185780"/>
    </w:p>
    <w:p>
      <w:pPr>
        <w:pStyle w:val="Heading5"/>
        <w:numPr>
          <w:ilvl w:val="4"/>
          <w:numId w:val="1"/>
        </w:numPr>
        <w:rPr/>
      </w:pPr>
      <w:bookmarkStart w:id="25" w:name="__RefHeading___Toc6815704_73709187"/>
      <w:bookmarkStart w:id="26" w:name="_Toc10"/>
      <w:bookmarkEnd w:id="24"/>
      <w:bookmarkEnd w:id="25"/>
      <w:r>
        <w:rPr>
          <w:rtl w:val="true"/>
        </w:rPr>
        <w:t xml:space="preserve">البحث الثاني </w:t>
      </w:r>
      <w:r>
        <w:rPr>
          <w:rtl w:val="true"/>
        </w:rPr>
        <w:t xml:space="preserve">: </w:t>
      </w:r>
      <w:r>
        <w:rPr>
          <w:rtl w:val="true"/>
        </w:rPr>
        <w:t>في آداب القاضي ووظائفه</w:t>
      </w:r>
      <w:bookmarkEnd w:id="26"/>
    </w:p>
    <w:p>
      <w:pPr>
        <w:pStyle w:val="BookText"/>
        <w:rPr/>
      </w:pPr>
      <w:r>
        <w:rPr>
          <w:rFonts w:ascii="Amiri" w:hAnsi="Amiri" w:eastAsia="Amiri" w:cs="Amiri"/>
          <w:color w:val="111111"/>
          <w:sz w:val="28"/>
          <w:sz w:val="28"/>
          <w:szCs w:val="28"/>
          <w:rtl w:val="true"/>
          <w:lang w:bidi="ar-SA"/>
        </w:rPr>
        <w:t>اعلم أنّهم ذكروا آدابا كثيرة ووظائف عديدة للقاضي ، بعضها يتعلق بالنائب الخاصّ ، وبعضها مشترك بينه وبين العامّ ، ولعدم ترتّب فائدة على الأول نقتصر ها هنا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الآداب المشتركة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أدب ووظيفة لمن اتّخذ القضاء شغلا ومنصبا ، وصار علما بذلك مرجعا للأنام ، وجلس مجلس الحكومة ، وتشمّر لتلك الرئاسة العامّة ، فتولّى ذلك الشغل الخطير ، وتكفّل لذلك المهمّ العظيم ، واتّخذه الرعيّة حاكما وقاضيا ، وعرف بذلك ، إمّا لأجل نصب الإمام له بخصوصه ، أو للوجوب العينيّ أو الكفائيّ له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أدب ووظيفة لمطلق الحكم ، ولو لمن لم يعرفه الناس ، واتّفق له أن يحكم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الأول يكون آداب المنصب والرئاسة ، والثاني آداب الحكم ولو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الفريقين مثل أئمّة الجماعات ، فإنّ منهم من اتّخذ الإمامة ديدنا ، وفرّغ نفسه لها في جميع الأوقات أو أكثرها ، ومنهم من ليس كذلك وإن ائتمّ به من يعرفه بالعدالة مرّة أو مرّات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نظر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قرّروا عنوانين ، </w:t>
      </w:r>
    </w:p>
    <w:p>
      <w:pPr>
        <w:pStyle w:val="BookText"/>
        <w:rPr/>
      </w:pPr>
      <w:r>
        <w:rPr>
          <w:rFonts w:ascii="Amiri" w:hAnsi="Amiri" w:eastAsia="Amiri" w:cs="Amiri"/>
          <w:color w:val="111111"/>
          <w:sz w:val="28"/>
          <w:sz w:val="28"/>
          <w:szCs w:val="28"/>
          <w:rtl w:val="true"/>
          <w:lang w:bidi="ar-SA"/>
        </w:rPr>
        <w:t xml:space="preserve">أحدهما لآداب القاضي ، والثاني لوظائف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أيضا ، وإن أدخل بعضهم بعضا من كلّ منهما في الآخر ، ونحن أيضا نذكرهما في عنوانين وإن دخل بعض من الثاني في الأول ، لأنّ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ها هنا ما يتعلّق بالأول ، ونذكر الباقي في بحث وظائف الحكم ، ونورد ما يتعلّق بالأول في طيّ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يستحضر حكمه أهل العلم ، ويشاورهم ، ويناظرهم ، لا لتقليدهم ، بل لينبّهوه على الخطأ إن وقع منه سهوا وغفلة ، ويستوضح منهم ما عسى أن يشكل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ينحصر من ينبغي إحضاره بالمجتهدين ، إذ يجوز لغير المجتهد تنبيه المجتهد إذا نسي أو غفل ، فإنّه قد يعرف المفضول ما لا يعرفه الفاضل ، ويتنبّه التلميذ لما لا يتنبّه له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أهل العلم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يجمع ما يتعلّق بكلّ يوم وأسبوع وشهر وسنة من القضايا ووثائقها وحججها ، ويكتب عليها تأريخها وأسامي أهلها ، فإن اجتمع كلّ شهر كتب عليه شهر كذا ، أو سنة فسنة كذا ، أو يوم فيوم كذا ، ليكون أسهل عليه وعلى من بعده من الحكّام في استخراج المطلوب منها 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له أن يتّخذ كاتبا ، لمسيس الحاجة ، وعمل النبيّ صلی اللّه عليه وآله وخلفائه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 عاقلا ، مسلما ، عدلا ، بصيرا ، ليؤمن من خيانته وانخداعه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 جيّد الخطّ ، عفيفا من الطمع ، لئلاّ ينخدع عن غيره بمال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يجلس بين يديه ليملي عليه ويشاهد ما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المسجد مكروه مطلقا ، وفاقا للأكثر كما في معتمد الشيعة ، لمرسلة ابن 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الشرى ، والبيع ، والمجانين ، والصبيان ، والأحكام ، والضالّة ، والحدود ، ورفع الصوت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صبيانكم ، ومجانينكم ، ورفع أصواتكم ، وشراءكم ، وبيعكم ، والضالّة ، والحدود ، والأحكام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صبيانكم ، ومجانينكم ، وخصوماتكم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باستحبابه كذلك </w:t>
      </w:r>
      <w:r>
        <w:rPr>
          <w:rStyle w:val="FootnoteAnchor"/>
          <w:rtl w:val="true"/>
        </w:rPr>
        <w:footnoteReference w:id="140"/>
      </w:r>
      <w:r>
        <w:rPr>
          <w:rFonts w:ascii="Amiri" w:hAnsi="Amiri" w:eastAsia="Amiri" w:cs="Amiri"/>
          <w:color w:val="111111"/>
          <w:sz w:val="28"/>
          <w:sz w:val="28"/>
          <w:szCs w:val="28"/>
          <w:rtl w:val="true"/>
          <w:lang w:bidi="ar-SA"/>
        </w:rPr>
        <w:t>، لأنّ المسجد للذكر ، ومنه القضاء ، ولكونه أفضل الأعمال اللاّئق بأشرف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بالإباحة كذلك </w:t>
      </w:r>
      <w:r>
        <w:rPr>
          <w:rStyle w:val="FootnoteAnchor"/>
          <w:rtl w:val="true"/>
        </w:rPr>
        <w:footnoteReference w:id="141"/>
      </w:r>
      <w:r>
        <w:rPr>
          <w:rFonts w:ascii="Amiri" w:hAnsi="Amiri" w:eastAsia="Amiri" w:cs="Amiri"/>
          <w:color w:val="111111"/>
          <w:sz w:val="28"/>
          <w:sz w:val="28"/>
          <w:szCs w:val="28"/>
          <w:rtl w:val="true"/>
          <w:lang w:bidi="ar-SA"/>
        </w:rPr>
        <w:t>، للأصل ، وفعل عليّ عليه السلام ، حتى أنّ دكّة قضائه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بكراهة الدائم دون غيره ، جمعا بين أدلّة المنع والجواز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أول دليلي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كون المسجد لمطلق </w:t>
      </w:r>
    </w:p>
    <w:p>
      <w:pPr>
        <w:pStyle w:val="BookText"/>
        <w:rPr/>
      </w:pPr>
      <w:r>
        <w:rPr>
          <w:rFonts w:ascii="Amiri" w:hAnsi="Amiri" w:eastAsia="Amiri" w:cs="Amiri"/>
          <w:color w:val="111111"/>
          <w:sz w:val="28"/>
          <w:sz w:val="28"/>
          <w:szCs w:val="28"/>
          <w:rtl w:val="true"/>
          <w:lang w:bidi="ar-SA"/>
        </w:rPr>
        <w:t xml:space="preserve">الذكر ، بل في رواية جعفر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نصبت المساجد للقرآن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 ولكن كون القضاء ذكرا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دليلي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فباندفاع الأصل بما مرّ ، وعدم ثبوت فعل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الدكّة لا يثبته ، لمنع ثبوتها أولا ، وكونها دكّة قضاء علي عليه السلام ثانيا ، وكونها من المسجد في الصدر الأول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دليل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المراد بأدلّة الجواز إن كان أدلّة جواز القضاء في المسجد فلا دليل ، وإن كان أدلّة جوازه مطلقا فالجمع بالتخصيص متعيّن كما هو القاعدة ، مع أنّ هذا الجمع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فوريّ ، وهو مناف لكراهيّته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الفوريّة العرفيّة دون الحقيقيّة ، فيخرج عن المسجد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اتخاذ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وصول المتخاصمين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ولي شيئا من أمور الناس فاحتجب دون حاجتهم وفاقتهم احتجب اللّه تعالى دون حاجته وفاقته وفقره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قضاء حاجتهم مطلوب ، فتركه مكروه ، واتّخاذ الحاجب سببه ، وسبب المكروه مكروه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نقل قول بتحريمه عن بعض الفقهاء ، وقرّبه فخر المحقّقين إن كان على الدوام ، واستحسنه الشهيد الثاني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تقييده بما إذا لم يجب عليه القضاء مطلقا أو فورا ، وإلاّ يحرم ، لأنّ سبب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إذا كان في مكان غير مباح لمن لم يأذنه ، وإلاّ فلا يجوز له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يتعارض دليل الاستئذان مع دليل الكراهة والحرمة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 لأنّ مدلول الأول لزوم استئذان الداخل ، ومدلول الثاني رجحان إذن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إذا لم يكن له أمر مساو أو أهمّ ، وإلاّ فيجوز أو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القيدين الأخيرين غير لازم ، لأنّ الكلام في القاضي من حيث هو قاض ، ولذا خصّصنا الممنوع بالمتخاصمين ، فإنّ كراهة منعهما أوجب جعله من آداب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سائر المؤمنين من المتزاورين والمتردّدين فغير مخصوص به ، وليس هنا موقع تحقيقه ، ولذا اقتصروا بذكر ما يدلّ على كراهة منع الوالي مع تكثّر أخبار المنع عن الاحتجاب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القضاء مع الغضب ، والجوع ، والعطش ، والهمّ ، والحزن ، ومدافعة الأخبثين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ابتلي بالقضاء فلا يقضي وهو غضبان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تقضينّ وأنت غضبان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تقعدنّ في مجلس القضاء حتى تطعم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إلاّ وهو شبعان ريّان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وهو غضبان مهموم ولا مصاب محزون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يستثنى الغضب لله تعالى ، لقضيّة الزبير والأنصاري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أمير المؤمنين عليه السلام عن سؤال فبادر فدخل منزله ، ثمَّ خرج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يا أمير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فأجابه عن سؤاله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كنّا عهدناك إذا سئلت عن المسألة كنت فيها كالسكّة المحماة جوابا ، فما بالك أبطأت اليوم عن جواب هذا الرجل حتى دخلت الحجرة؟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حاقنا ، ولا رأي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لحاقن ، ولا حاقب ، ولا حازق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صرّحوا بكراهة سائر ما يشبه المذكورات من شاغلات النفس ومشوبات الخاطر ، ولا بأس به وإن لم أعثر على نصّ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استنباط الجميع من التعليل المذكور في المرويّ عن الأمالي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له تولّي التجارة ، لقوله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عدل وال </w:t>
      </w:r>
    </w:p>
    <w:p>
      <w:pPr>
        <w:pStyle w:val="BookText"/>
        <w:rPr/>
      </w:pPr>
      <w:r>
        <w:rPr>
          <w:rFonts w:ascii="Amiri" w:hAnsi="Amiri" w:eastAsia="Amiri" w:cs="Amiri"/>
          <w:color w:val="111111"/>
          <w:sz w:val="28"/>
          <w:sz w:val="28"/>
          <w:szCs w:val="28"/>
          <w:rtl w:val="true"/>
          <w:lang w:bidi="ar-SA"/>
        </w:rPr>
        <w:t xml:space="preserve">اتّجر في رعيّته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البيع والشراء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تصدق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يكره ، وينبغي تركه ، لبعض الاعتبارات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والانقباض المانع من اللحن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واللين الباعث على الجرأة ، وتكلّمهم بما لا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وارتكاب الحكومة بنفسه ، أي أن يحضر مع خصمه في منازعة بين يدي قاض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وكلّ عقيلا في خصومة ، ولما روي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للخصومات قحما وإنّي لأكره أن أحضرها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دلالتهما نظر ، وقد حضر أمير المؤمنين عليه السلام المحاكمة في دعوى درع طلحة </w:t>
      </w:r>
      <w:r>
        <w:rPr>
          <w:rStyle w:val="FootnoteAnchor"/>
          <w:rtl w:val="true"/>
        </w:rPr>
        <w:footnoteReference w:id="1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يدلّ على كراهته بعض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 جيّد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يغلط في الكتابة ، ولا يشتبه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 عاقلا ، مسلما ، عادلا ، بصيرا بما هو موكول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يجب بعض ذلك ، لتؤمن خيانته وانخداعه بتزوير بعض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يجلس كاتبه بين يديه ليملي عليه المطالب ، فيكتبها ويشاهد ما يكتبه ، ليأمن من الغلط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افتقر القاضي إلى مترجم فلا بدّ من مترجمين عدلين</w:t>
      </w:r>
      <w:r>
        <w:rPr>
          <w:rFonts w:eastAsia="Amiri" w:cs="Amiri" w:ascii="Amiri" w:hAnsi="Amiri"/>
          <w:color w:val="111111"/>
          <w:sz w:val="28"/>
          <w:szCs w:val="28"/>
          <w:rtl w:val="true"/>
          <w:lang w:bidi="ar-SA"/>
        </w:rPr>
        <w:t xml:space="preserve">. </w:t>
      </w:r>
      <w:bookmarkStart w:id="27" w:name="pg16765_185787"/>
    </w:p>
    <w:p>
      <w:pPr>
        <w:pStyle w:val="Heading5"/>
        <w:numPr>
          <w:ilvl w:val="4"/>
          <w:numId w:val="1"/>
        </w:numPr>
        <w:rPr/>
      </w:pPr>
      <w:bookmarkStart w:id="28" w:name="__RefHeading___Toc6815706_73709187"/>
      <w:bookmarkStart w:id="29" w:name="_Toc11"/>
      <w:bookmarkEnd w:id="27"/>
      <w:bookmarkEnd w:id="28"/>
      <w:r>
        <w:rPr>
          <w:rtl w:val="true"/>
        </w:rPr>
        <w:t xml:space="preserve">البحث الثالث </w:t>
      </w:r>
      <w:r>
        <w:rPr>
          <w:rtl w:val="true"/>
        </w:rPr>
        <w:t xml:space="preserve">: </w:t>
      </w:r>
      <w:r>
        <w:rPr>
          <w:rtl w:val="true"/>
        </w:rPr>
        <w:t>في بعض الأحكام المتعلّقة بالقاضي</w:t>
      </w:r>
      <w:bookmarkEnd w:id="2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جواز أخذ الأجرة والجعل على القضاء من المتخاصمين أو أحدهما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خلافا بين الأصحاب في أنّه لا يجوز له أخذها من المتخاصمين مع وجود الكفاية من بيت المال ، ومع وجود الحاجة إليه ففي جواز أخذه منهما أو من أحدهما قولان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والدي في معتمد الشيعة الإجماع على الحرمة صريحا مع عدم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أخذ الأجرة عليه فإنّه حرام بالإجماع ، سواء تعيّن عليه أو لم يتعيّن ، وسواء كان ذا كفاية أو لا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وجود الكفاية من بيت المال لا يجوز له أخذها من المتخاصمين مطلقا ، ومع عدمها ووجود الحاجة إليها ففي جواز أخذه منهما أو من أحدهما قولان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أيضا عدم الخلاف في المنع مع وجود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 الجعل من المتخاصمين ، فإن لم يتعيّن للحكم وحصلت الضرورة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وإن تعيّن للقضاء أو كان مكتفيا لم يجز له أخذ الجعل قولا واحدا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المبسوط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لا يجوز بحال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الإجماع على المنع في الصورتين ، ونقل الإجماع عليه عن الخلاف أيضا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أخذ الجعل من المتحاكمين ففيه خلاف ، والوجه التفصيل ، فمع عدم التعيين وحصول الضرورة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والأولى المنع ، ولو اختلّ أحد الشرطين لم يجز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وجود الخلاف مع عدم الضرورة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شرط على المتخاصمين أو أحدهما جعلا ليفصل الحكومة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الحكم لأحدهما ، بل من اتّفق الحكم له منهما على الوجه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عند بعضهم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الجواز في الحالين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القاضي لو شرط على المتخاصمين أو أحدهما بذله جعلا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ليفصل المنازعة من غير اعتبار أن يحكم للباذل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أخذ ذلك ، بل لو شرط الجعل على من اتّفق الحكم لأحدهما على الوجه الموافق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منكما فلي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أيضا الجواز ، بل شهرته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الحلبي والحلّي والمحقّق الثاني </w:t>
      </w:r>
      <w:r>
        <w:rPr>
          <w:rStyle w:val="FootnoteAnchor"/>
          <w:rtl w:val="true"/>
        </w:rPr>
        <w:footnoteReference w:id="164"/>
      </w:r>
      <w:r>
        <w:rPr>
          <w:rFonts w:ascii="Amiri" w:hAnsi="Amiri" w:eastAsia="Amiri" w:cs="Amiri"/>
          <w:color w:val="111111"/>
          <w:sz w:val="28"/>
          <w:sz w:val="28"/>
          <w:szCs w:val="28"/>
          <w:rtl w:val="true"/>
          <w:lang w:bidi="ar-SA"/>
        </w:rPr>
        <w:t xml:space="preserve">وجماعة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المفيد والنهاية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الكراهة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مع الكفاية ، لظاهر الإجماع ، ولما مرّ في بحث التجارة من عدم جواز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قاض بين فريقين يأخذ من السلطان على القضاء الرزق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السحت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فإن الظاهر من الرزق على القضاء كونه بإزائه ، فيكون أجرا ، وهو غير ارتزاق القاضي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تضعيف دلالتها ، واحتمال حمل السحت فيها على الكراهة بالإجماع على حلّية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منها أجور القضاة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في صورة التعيين إلى عدم جواز توقيف أحد الواجب عليه على الشرط ، لأنّه عمل لنفسه لا لأحد المتحاكمين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يضاف ذلك في صورة عدم التعيين أيضا ، لما ذكر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عدم جواز التوقيف في الواجب العيني ، ولذا قيل </w:t>
      </w:r>
    </w:p>
    <w:p>
      <w:pPr>
        <w:pStyle w:val="BookText"/>
        <w:rPr/>
      </w:pPr>
      <w:r>
        <w:rPr>
          <w:rFonts w:ascii="Amiri" w:hAnsi="Amiri" w:eastAsia="Amiri" w:cs="Amiri"/>
          <w:color w:val="111111"/>
          <w:sz w:val="28"/>
          <w:sz w:val="28"/>
          <w:szCs w:val="28"/>
          <w:rtl w:val="true"/>
          <w:lang w:bidi="ar-SA"/>
        </w:rPr>
        <w:t>بجواز أخذ الأجرة فيما لا تشترط فيه القربة من الكفائيّات ، غاية الأمر أنّ إيجاد ما تعلّق به الوجوب لا يكون من جهة امتثال أمر الشارع ، ولا يكون الفاعل ممتثلا ، ولا يلزم منه عقاب ، أمّا على الفاعل فلعدم الوجوب عليه ، وأمّا على الجميع فلسقوط الواجب عنهم ، لأنّ الواجبات الكفائيّة الغير المشروطة بالقربة توصّليّة ، ولازم الوجوب التوصّلي تقييده بعدم تحقّق التوصّل ، فإذا حصل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الأجرة على الواجب على الفاعل مطلقا ، عينيّا أو كفائيّا ، محتاجا إلى نيّة القربة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الضرورة وعدم الكفاية ، فمع التعيين لا يجوز أيضا إجماعا كما صرّح به والدي في معتمد الشيعة ، لأنّ اشتراط الجعل توقيف لامتثال أمر الشارع الواجب عليه على شرط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بدون التعيين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لانحصار الدليل على المنع حينئذ بإطلاق الصحيحة والرواية ، وهو معارض بأدلّة نفي الضرر ، وهي راجحة بموافقة الكتاب ومعاضدة الاعتبار وأكثريّة الأخبار ، ولو لا الرجحان أيضا لكان المرجع إلى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انتفاء الضرر بتحصيل الكفاية من المعدّات لذوي الحاجات والمبرّات ، لأنّ المفروض انتفاؤها أو تعسّر أخذها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ومنعها والدي رحمه اللّه بإمكان دفع الضرر بترك القضاء وخروجه عن الاستحباب حينئذ</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تعارض أدلّة نفي الضرر مع أدلّة حرمة الأجر إنّما هو إذا لم يجز ترك القضاء ، ومع عدم التعيين يجوز ، فلا تعارض ، فيعمل </w:t>
      </w:r>
    </w:p>
    <w:p>
      <w:pPr>
        <w:pStyle w:val="BookText"/>
        <w:rPr/>
      </w:pPr>
      <w:r>
        <w:rPr>
          <w:rFonts w:ascii="Amiri" w:hAnsi="Amiri" w:eastAsia="Amiri" w:cs="Amiri"/>
          <w:color w:val="111111"/>
          <w:sz w:val="28"/>
          <w:sz w:val="28"/>
          <w:szCs w:val="28"/>
          <w:rtl w:val="true"/>
          <w:lang w:bidi="ar-SA"/>
        </w:rPr>
        <w:t>بالدليلين بترك القضاء الذي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فالحرمة حينئذ هي الأقوى ، لتعارض دليلي نفي الضرر وحرمة الأجرة مع دليل القضاء ، فلا يعلم الإذن في القضاء هنا ،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ما قد يقال من حصول ذلك التعارض مع التعيين أيضا بين دليل التعيين وأدلّة نفي الضرر ، فيرجع إلى الأصل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الرجوع إلى الأصل يوجب تحريم القضاء ووجوب التكسّب لدفع الضرر ، فإنّ هذا إنّما يتمّ لو لم يمكن دفع الضرر إلاّ بأخذ الأجرة ، والمفروض إمكان دفعه بالتكسّب ، وإلاّ لم يكن القضاء موجبا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الارتزاق من بيت المال ، ولو مع التعيين وعدم الحاجة ، كما صرّح بهما والدي في معتمد الشيعة ، وادّعى 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لمرسلة حمّاد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ويؤخذ الباقي ، فيكون ذلك أرزاق أعوانه على دين اللّه ، وفي مصلحة ما ينوبه من تقوية الإسلام وتقوية الدين في وجوه الجهاد ، وغير ذلك ممّا فيه مصلحة العامّة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في اللمعة الجواز بالحاجة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عموم الرواية المنجبرة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الارتزاق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الرزق منه لأجل كونه قاضيا ، لا لقضائه وعليه وبإزائه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الوالي أيضا كذلك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المعنيين واضح ، فإنّ الأخ يعطي أخاه لكونه أخا له ، </w:t>
      </w:r>
    </w:p>
    <w:p>
      <w:pPr>
        <w:pStyle w:val="BookText"/>
        <w:rPr/>
      </w:pPr>
      <w:r>
        <w:rPr>
          <w:rFonts w:ascii="Amiri" w:hAnsi="Amiri" w:eastAsia="Amiri" w:cs="Amiri"/>
          <w:color w:val="111111"/>
          <w:sz w:val="28"/>
          <w:sz w:val="28"/>
          <w:szCs w:val="28"/>
          <w:rtl w:val="true"/>
          <w:lang w:bidi="ar-SA"/>
        </w:rPr>
        <w:t>لا لأجر الاخوّة وبإزائه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وقف على المؤذّن مثلا أو نذر له شيئا فهو يعطيه لأجل كونه مؤذّنا ، لا بإزاء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وقف أحد ضياعا على شيعة بلده أو صائميه يجوز لهم الارتزاق من نمائه ، مع أنّه لا يجوز أخذ شي‌ء بإزاء التشيّع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أنه لا تعارض بين المرسلة وبين الصحيحة والرواية ، لعدم كون المأخوذ حينئذ أجرا أو رزقا على القضاء ، وإن كان رزقا لكونه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يكره له ذلك مع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والدي في معتمد الشيعة بالكراهة ، ناسبا له إلى الأكثر ، لصحيحة 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نظر 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بأس بالقول بالكراهة ، لحكايتها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بيت المال ، فهل يجوز له الارتزاق من سائر الوجوه التي مصرفها الخير أو سبيل اللّه؟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الضرورة والحاجة ، لتوقّف التوصّل إلى ذلك الخير العام بالارتزاق ، وأمّا بدونها فيشكل ، سيّما مع التعيين ، بل لا يجوز حينئذ البتّة ، كما لا يجوز صرفها إلى المصلّين والصائمين لأجل صلاتهم وصيامهم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القاضي أخذ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 للمستفيضة من المعتبرة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الرشا في الحكم هو الكفر باللّه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مضمرته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الرشا في الحكم فهو الكفر باللّه العظيم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روايته </w:t>
      </w:r>
      <w:r>
        <w:rPr>
          <w:rStyle w:val="FootnoteAnchor"/>
          <w:rtl w:val="true"/>
        </w:rPr>
        <w:footnoteReference w:id="173"/>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74"/>
      </w:r>
      <w:r>
        <w:rPr>
          <w:rFonts w:ascii="Amiri" w:hAnsi="Amiri" w:eastAsia="Amiri" w:cs="Amiri"/>
          <w:color w:val="111111"/>
          <w:sz w:val="28"/>
          <w:sz w:val="28"/>
          <w:szCs w:val="28"/>
          <w:rtl w:val="true"/>
          <w:lang w:bidi="ar-SA"/>
        </w:rPr>
        <w:t xml:space="preserve">، ورواية عمّار بن مروان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يزيد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الرشا في الحكم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ثمن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والرشوة في الحكم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يحرم عليه أخذها كذلك يحرم على باذلها دفعها ، لأنّه إعانة على الإثم والعدوان ، ولقوله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الراشي والمرتشي في الحكم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كلام في شي‌ء من ذلك ، وإنّما الكلام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المحرّمة ما هي؟</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خصّص من تحريم الإرشاء والارتشاء صورة ، أم لا؟</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التفرقة بينها وبين الهديّة للقاضي ، وأنّها هل هي أيضا رشوة ، أو كالرشوة محرّمة ، أم 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أنّ الرشوة للقاضي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المأخوذ من </w:t>
      </w:r>
    </w:p>
    <w:p>
      <w:pPr>
        <w:pStyle w:val="BookText"/>
        <w:rPr/>
      </w:pPr>
      <w:r>
        <w:rPr>
          <w:rFonts w:ascii="Amiri" w:hAnsi="Amiri" w:eastAsia="Amiri" w:cs="Amiri"/>
          <w:color w:val="111111"/>
          <w:sz w:val="28"/>
          <w:sz w:val="28"/>
          <w:szCs w:val="28"/>
          <w:rtl w:val="true"/>
          <w:lang w:bidi="ar-SA"/>
        </w:rPr>
        <w:t>أحد الخصمين أو منهما أو من غيرهما للحكم على الآخر ، وإهدائه وإرشاده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الحكم أو الإرشاد المأخوذين في مهيّته ، هل هو مطلق شامل للحقّ والباطل ، أو يختصّ بالحكم بالباطل؟</w:t>
      </w:r>
    </w:p>
    <w:p>
      <w:pPr>
        <w:pStyle w:val="BookText"/>
        <w:rPr/>
      </w:pPr>
      <w:r>
        <w:rPr>
          <w:rFonts w:ascii="Amiri" w:hAnsi="Amiri" w:eastAsia="Amiri" w:cs="Amiri"/>
          <w:color w:val="111111"/>
          <w:sz w:val="28"/>
          <w:sz w:val="28"/>
          <w:szCs w:val="28"/>
          <w:rtl w:val="true"/>
          <w:lang w:bidi="ar-SA"/>
        </w:rPr>
        <w:t xml:space="preserve">مقتضى إطلاق الأكثر وتصريح والدي العلاّمة في معتمد الشيعة والمتفاهم في العرف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الظاهر من القاموس والكنز ومجمع البحرين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استعمالها فيما اعطي للحقّ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يرشو الرجل على أن يتحوّل من منزله فيسكنه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الأصل في الاستعمال إذا لم يعلم الاستعمال في غيره الحقيقة ، كما حقّق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عن النهاية الأثيريّة ما ربّما يشعر بالتخصيص </w:t>
      </w:r>
      <w:r>
        <w:rPr>
          <w:rStyle w:val="FootnoteAnchor"/>
          <w:rtl w:val="true"/>
        </w:rPr>
        <w:footnoteReference w:id="181"/>
      </w:r>
      <w:r>
        <w:rPr>
          <w:rFonts w:ascii="Amiri" w:hAnsi="Amiri" w:eastAsia="Amiri" w:cs="Amiri"/>
          <w:color w:val="111111"/>
          <w:sz w:val="28"/>
          <w:sz w:val="28"/>
          <w:szCs w:val="28"/>
          <w:rtl w:val="true"/>
          <w:lang w:bidi="ar-SA"/>
        </w:rPr>
        <w:t>ككلام بعض الفقهاء ، وهو لمعارضة ما ذكر غير صالح ، مع أنّ الظاهر أنّ مراد بعض الفقهاء تخصيص الحرمة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الأخبار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الجواز للمرتشي إذا كان يحكم بالحقّ وإن لم يرتش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غايته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يخصّ الجواز للراشي إذا كان محقّا ولا يمكن وصوله إلى حقّه بدونها ، ذكره جمع كثير </w:t>
      </w:r>
      <w:r>
        <w:rPr>
          <w:rStyle w:val="FootnoteAnchor"/>
          <w:rtl w:val="true"/>
        </w:rPr>
        <w:footnoteReference w:id="182"/>
      </w:r>
      <w:r>
        <w:rPr>
          <w:rFonts w:ascii="IRNazanin" w:hAnsi="IRNazanin" w:eastAsia="IRNazanin"/>
          <w:color w:val="111111"/>
          <w:sz w:val="28"/>
          <w:sz w:val="28"/>
          <w:szCs w:val="28"/>
          <w:rtl w:val="true"/>
          <w:lang w:bidi="fa-IR"/>
        </w:rPr>
        <w:t>منهم الوالد الماجد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حسن ، لمعارضة إطلاقات تحريمها مع أدلّة نفي الضرر ، فيرجع إلى الأصل لو لم يرجح الثاني ، ولكن الجواز حينئذ مخصوص بالراشي دون المرتشي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 أيضا </w:t>
      </w:r>
      <w:r>
        <w:rPr>
          <w:rStyle w:val="FootnoteAnchor"/>
          <w:rtl w:val="true"/>
        </w:rPr>
        <w:footnoteReference w:id="183"/>
      </w:r>
      <w:r>
        <w:rPr>
          <w:rFonts w:ascii="Amiri" w:hAnsi="Amiri" w:eastAsia="Amiri" w:cs="Amiri"/>
          <w:color w:val="111111"/>
          <w:sz w:val="28"/>
          <w:sz w:val="28"/>
          <w:szCs w:val="28"/>
          <w:rtl w:val="true"/>
          <w:lang w:bidi="ar-SA"/>
        </w:rPr>
        <w:t>بما إذا أرشى وارتشى للحكم بالباطل ، إمّا لاختصاص حقيقتها بذلك كما مرّ ، وضعفه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لتخصيص ذلك بالصحيحة المذكورة المجوّزة للإرشاء للتحوّل من منزله ، ويضعّف بأنّ الكلام في الرشا في الحكم دون التحوّل من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الرشوة والهديّة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المال المبذول للتوصّل به إلى الحكم ابتداء أو 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العطيّة المطلقة ، أو لغرض آخر نحو التودّد أو التقرّب إليه أو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مال مبذول لشخص للتوصّل به إلى فعل صادر منه ولو مجرّد الكف عن شرّه لسانا أو يدا أو نحوهما فهو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غاية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حاضرا ، أو متوقّعا ، كأن يبذل للقاضي لأجل أنّه لو حصل له خصم يحكم للباذل ، وإن لم يكن له بالفعل خصم حاضر ولا خصومة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مبذول لا لغرض يفعله المبذول له ، بل لمجرّد التودّد أو التقرّب إلى اللّه أو إليه أو لصفة محمودة أو كمال فيه ، فهو هديّة ، وإن كان الغرض من التودّد والتقرّب إليه الاحتفاظ من شرّ شخص آخر أو التوصّل إلى فعل شخص آخر يوجبه التقرّب والتودّد إليه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يستعمل لفظ أحدهما في معنى الآخر تجوّزا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كان من الأول ، فإن كان الفعل المقصود الحكم فهو حرام مطلقا كما مرّ ، سواء كان الحكم لخصومة حاضرة أو فرضيّة ، ولذا حكموا بحرمة الهديّة الغير المعهودة قبل القضاء ، لأنّه قرينة على أنّ المقصود منه الحكم ولو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 لصدق الرشوة عرفا ، فتشمله إطلاقاتها ، وعليه يحمل إطلاق ما ورد في طريق العامّة والخاصّة كما في أمالي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هدايا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أيضا رواية أبي حميد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النبيّ صلی اللّه عليه وآله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الصدقة ، فلمّا 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لكم وهذا أهدي لي ، فقام النبي صلی اللّه عليه وآله على المنبر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العامل نبعثه على أعمالنا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لكم وهذا أهدي لي ، فهلاّ جلس في قعب بيته أو في بيت امّه فينظر أيهدى له أم لا ، والذي نفسي بيده لا يأخذ أحد منها شيئا إلاّ جاء يوم القيامة يحمله على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غير الحكم ، فإن كان أمرا محرّما فهو أيضا كرشوة الحكم محرّم ، لكونه إعانة على الإثم واتّباعا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محرّما فلا يحرم ، للأصل ، واختصاص الأخبار المتقدّمة برشوة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الثاني لا يحرم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بحرمته للقاضي أيضا إن كان للباذل خصومة حاليّة أو مئاليّة ، </w:t>
      </w:r>
    </w:p>
    <w:p>
      <w:pPr>
        <w:pStyle w:val="BookText"/>
        <w:rPr/>
      </w:pPr>
      <w:r>
        <w:rPr>
          <w:rFonts w:ascii="Amiri" w:hAnsi="Amiri" w:eastAsia="Amiri" w:cs="Amiri"/>
          <w:color w:val="111111"/>
          <w:sz w:val="28"/>
          <w:sz w:val="28"/>
          <w:szCs w:val="28"/>
          <w:rtl w:val="true"/>
          <w:lang w:bidi="ar-SA"/>
        </w:rPr>
        <w:t>لإيجابه ميل قلبه ، وانكسار قلب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الميل القلبي لا يوجب التحريم ، وحرمة كسر قلب الخصم إنّما تتأتّى في الخصومة الحاضرة أو الواقعة يقينا ولو بعد حين ، ومع ذلك يوجب كسر قلبه إذا كان بحيث يطّلع عليه ، فلو فرض إهداء شي‌ء علم أنّ غرضه ليس فعلا أصلا ولم يطّلع خصمه عليه لا يكون حراما ، وأمّا حصول ذلك العلم فهو أمر لا يكاد يحصل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يعلم مقصوده وأنّ المبذول هل هو من الأول أو الثاني ، فمقتضى الأصل الحلّية ، إلاّ أن تدلّ على قصده القرينة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الاعتياد قبل القضاء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خصومة له أو عليه أو حصولها له بعد ذلك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يعتبر ذلك في التميّز لزم عدم حرمة رشوة إلاّ ما صرّح به الراشي أنّه للحكم ،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تعارضت القرينتان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ذلك ممّن جرت عادته بذلك قبل حصول الخصومة ، كالقريب والصديق الملاطف ، فبذل بعد حضورها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القبول ، بل الأحوط للقاضي سدّ باب الهدايا مطلقا ، بل حكم جمع بكراهتها له ، ولا بأس به ، لفتواهم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المرتشي ردّها على الراشي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بذلها برضى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عينها إجماعا ، والوجه فيه ظاهر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عليه ردّ عوضها مع تلفها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التلف بتفريطه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فوريّا ، على المصرّح به في كلام الأصحاب ، بل نفي الخلاف بيننا عنه </w:t>
      </w:r>
      <w:r>
        <w:rPr>
          <w:rStyle w:val="FootnoteAnchor"/>
          <w:rtl w:val="true"/>
        </w:rPr>
        <w:footnoteReference w:id="186"/>
      </w:r>
      <w:r>
        <w:rPr>
          <w:rFonts w:ascii="Amiri" w:hAnsi="Amiri" w:eastAsia="Amiri" w:cs="Amiri"/>
          <w:color w:val="111111"/>
          <w:sz w:val="28"/>
          <w:sz w:val="28"/>
          <w:szCs w:val="28"/>
          <w:rtl w:val="true"/>
          <w:lang w:bidi="ar-SA"/>
        </w:rPr>
        <w:t xml:space="preserve">، وعن ظاهر المسالك </w:t>
      </w:r>
      <w:r>
        <w:rPr>
          <w:rStyle w:val="FootnoteAnchor"/>
          <w:rtl w:val="true"/>
        </w:rPr>
        <w:footnoteReference w:id="18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أيضا فيما إذا كان بذلها من غير رضى الباذل وطيب نفسه ظاهر ، وأمّا لو بذلها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حكم له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الإجماع على ثبوت غرامتها عليه وضمانه إيّاها مطلقا ، وإلاّ فللتأمّل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والفاضل في القواعد والتحرير والإرشاد ووالدي العلاّمة رحمه اللّه في معتمد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نفوذ قضاء القاضي على من لا تقبل شهادته عليه ، ولا لمن لا تقبل شهادته 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له بكونه شهادة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وإطلاقات نفوذ حكم الحاكم يشمل الجميع ، فلا مناص عن الحكم بالعموم إلاّ أن يثبت الإجماع على ما ذكروه ، ولكنّه غير ثابت ، بل قال بعض الأجلّة في شرحه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بعضهم المنع بقاضي التحكيم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وجوّزه المحقّق الأردبيلي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ينفذ حكم الحاكم لنفسه على خصمه إجماعا ، لاختصاص النصوص بما يتضمّن الحكم للمتنازعين ، أو ما يتبادر منه غير نفسه ، بل لإطلاق الأوامر بالرجوع إلى الحاكم ، والنظر في التنازع والحوادث إلى من علم أو عرف ، أو رواه الحديث ، من غير تفصيل بين العالم والعارف والراوي وغيرهم ، والرجوع وأمثاله لا يكون إلاّ إلى الغير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ما ورد في تنازع رسول اللّه صلی اللّه عليه وآله مع الأعرابي في </w:t>
      </w:r>
    </w:p>
    <w:p>
      <w:pPr>
        <w:pStyle w:val="BookText"/>
        <w:rPr/>
      </w:pPr>
      <w:r>
        <w:rPr>
          <w:rFonts w:ascii="Amiri" w:hAnsi="Amiri" w:eastAsia="Amiri" w:cs="Amiri"/>
          <w:color w:val="111111"/>
          <w:sz w:val="28"/>
          <w:sz w:val="28"/>
          <w:szCs w:val="28"/>
          <w:rtl w:val="true"/>
          <w:lang w:bidi="ar-SA"/>
        </w:rPr>
        <w:t xml:space="preserve">ثمن الناقة </w:t>
      </w:r>
      <w:r>
        <w:rPr>
          <w:rStyle w:val="FootnoteAnchor"/>
          <w:rtl w:val="true"/>
        </w:rPr>
        <w:footnoteReference w:id="190"/>
      </w:r>
      <w:r>
        <w:rPr>
          <w:rFonts w:ascii="IRNazanin" w:hAnsi="IRNazanin" w:eastAsia="IRNazanin"/>
          <w:color w:val="111111"/>
          <w:sz w:val="28"/>
          <w:sz w:val="28"/>
          <w:szCs w:val="28"/>
          <w:rtl w:val="true"/>
          <w:lang w:bidi="fa-IR"/>
        </w:rPr>
        <w:t xml:space="preserve">والفرس </w:t>
      </w:r>
      <w:r>
        <w:rPr>
          <w:rStyle w:val="FootnoteAnchor"/>
          <w:rtl w:val="true"/>
        </w:rPr>
        <w:footnoteReference w:id="191"/>
      </w:r>
      <w:r>
        <w:rPr>
          <w:rFonts w:ascii="Amiri" w:hAnsi="Amiri" w:eastAsia="Amiri" w:cs="Amiri"/>
          <w:color w:val="111111"/>
          <w:sz w:val="28"/>
          <w:sz w:val="28"/>
          <w:szCs w:val="28"/>
          <w:rtl w:val="true"/>
          <w:lang w:bidi="ar-SA"/>
        </w:rPr>
        <w:t xml:space="preserve">، وتنازع وليّ اللّه مع عقيل </w:t>
      </w:r>
      <w:r>
        <w:rPr>
          <w:rStyle w:val="FootnoteAnchor"/>
          <w:rtl w:val="true"/>
        </w:rPr>
        <w:footnoteReference w:id="192"/>
      </w:r>
      <w:r>
        <w:rPr>
          <w:rFonts w:ascii="Amiri" w:hAnsi="Amiri" w:eastAsia="Amiri" w:cs="Amiri"/>
          <w:color w:val="111111"/>
          <w:sz w:val="28"/>
          <w:sz w:val="28"/>
          <w:szCs w:val="28"/>
          <w:rtl w:val="true"/>
          <w:lang w:bidi="ar-SA"/>
        </w:rPr>
        <w:t xml:space="preserve">وعبّاس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تصريح الأصحاب بكراهة تولّيه للترافع مع خصمه عند حاكم آخر ، واستحباب التوكيل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نفوذ حكمه فيما له الشركة فيه إذا كان هو أو وكيله الخصم ، لأنّه حينئذ مأمور بالرجوع إلى الحاكم ، ولا معنى لرجوع أحد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الخصم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يدّعي أخوه دارا في يد غيره بحقّ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حكمه في حقّ أخيه ،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منه حقّه حينئذ ، لعدم حكمه لنفسه وعدم نفوذه لو حكم ، فلو ترك المدّعى عليه الكلّ نفذ حكمه في النصف ولم يتنازع في نصف الحاكم أيضا فلا بحث ، وإن نازع معه يتحاكمان إلى ثالث ، وإن حكم بخلاف ما حكم هو لأخيه ، كما إذا تحاكم كلّ من الشريكين مع خصمه إلى حاكم غير ما تحاكم به الآخر فحكما كذلك ، كلّ بحكم غير 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ادّعى أحد على أخيه حصّته من دار مورّثه ينفذ حكم الحاكم لأخيه فيه ، ولا تسقط به دعوى المدّعي في حصّة الحاكم ، فلو ادّعى يتحاكمان إلى ثالث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حقّ الشريك يستلزم ثبوت حقّ الحاكم أيضا ، فثبوت </w:t>
      </w:r>
    </w:p>
    <w:p>
      <w:pPr>
        <w:pStyle w:val="BookText"/>
        <w:rPr/>
      </w:pPr>
      <w:r>
        <w:rPr>
          <w:rFonts w:ascii="Amiri" w:hAnsi="Amiri" w:eastAsia="Amiri" w:cs="Amiri"/>
          <w:color w:val="111111"/>
          <w:sz w:val="28"/>
          <w:sz w:val="28"/>
          <w:szCs w:val="28"/>
          <w:rtl w:val="true"/>
          <w:lang w:bidi="ar-SA"/>
        </w:rPr>
        <w:t xml:space="preserve">المحكوم به لشريكه دون نفسه يستلزم تخلّف الملزوم عن اللاّزم ، وهو باطل البتّة ، فيجب إمّا عدم نفوذ الحكم أصلا ، أو ثبوت المحكوم به في حصّة الحاكم أيضا ، بأن يثبت للشريك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نفوذ حكم الحاكم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ولنفسه لأجل الاستلزام ، ولكن ثبوته فيما له شركة فيه خلاف الإجماع القطعي ، فلا بدّ أن لا ينفذ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اللوازم لوازم عقليّة لا يمكن تخلّفها عن الملزوم ، بل أمور شرعيّة قابلة للتخصيص ، فالعمومات توجب نفوذ الحكم في حقّ الشريك ، والإجماع يمنع نفوذه في حقّ الحاكم ، لأنّ بالإجماع تنفى الملازمة هنا ، ولا يمكن نفي ثبوت الملزوم ، لعدم الإجماع فيه ، وكون عمومات النفوذ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ينفذ حكمه لمن له الولاية بالأبوة أو الجدودة أو الوصاية عليه ، أم لا؟</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تولّى وصيّ اليتيم القضاء فهل يقضي له؟ فيه نظر ينشأ من كونه خصما في حقّه كما في حقّ نفسه ، ومن أنّ كلّ قاض هو وليّ الأيتام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الخصم والمنازع هو الحاكم فلا ينفذ حكمه ولا بدّ من الرجوع إلى الغير ، وإن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كشريك لمن هو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فينفذ حكمه في حصّة الشريك والمولّى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حصّة الشريك فبعمومات نفوذ حكمه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حصّة المولّى عليه فبأدلّة الملازمة بين ثبوت ذلك المال وبين </w:t>
      </w:r>
    </w:p>
    <w:p>
      <w:pPr>
        <w:pStyle w:val="BookText"/>
        <w:rPr/>
      </w:pPr>
      <w:r>
        <w:rPr>
          <w:rFonts w:ascii="Amiri" w:hAnsi="Amiri" w:eastAsia="Amiri" w:cs="Amiri"/>
          <w:color w:val="111111"/>
          <w:sz w:val="28"/>
          <w:sz w:val="28"/>
          <w:szCs w:val="28"/>
          <w:rtl w:val="true"/>
          <w:lang w:bidi="ar-SA"/>
        </w:rPr>
        <w:t>شركة المولى عليه ، فإذا حكم أنّه مال مورّث الشريك فثبت حقّ المولّى عليه بأدلة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غير المولّى عليه والمدّعي ، فلو ثبت بعد دعوى المدّعي كون الملك الفلاني مال مورّثه وحكم بحصّته له ثبتت حصّة سائر الكبار أيضا ، فلهم المطالبة بذلك الإثبات من غير حاجة إلى إقامة الشاهد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اعترف ذلك بعدم حقّيّة نفسه يعارض ذلك دليل الاستلزام ويرجع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حصّة الحاكم نفسه ، فكانت لا تثبت بالاستلزام وتثبت حصّة من له الولاية عليه؟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هو الإجماع المتقدّم ، فإنّه معلوم في حصّة نفسه ، ولولاه لقلنا بثبوتها أيضا ، ولا إجماع هنا حتى من جهة ما يثبت للحاكم أيضا من التسلّط في التصرّف بحقّ الولاية ، إذ لم يتحقّق الإجماع إلاّ في حصّته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سائر الأيتام والمجانين والغيّب الذي له الولاية عليه عموما ، فلا ينفذ حكمه لهم لو كان هو الخصم والمنازع ، وينفذ حكمه لو كان المنازع غيره ، من قيّم من جانبه على أمورهم ، أو من جانب حاكم آخر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القيّم كالوكيل في المخاصمة والتنازع ، حتى يكون هو بمنزلة الموكّل ، بل هو بمنزلة الوكيل لمن هو قيّم له ، جعله الحاكم وكيلا له بحقّ ولايته لا وكيلا لنفسه ، ولذا يفترق مع الوكيل في أنّه لا يشرط في الوكيل الوثاقة والعدالة ويشترط في القيّم ، ويجوز له إجراء العقود بقيد الاحتساب دون الوكالة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القيّم هو الحاكم ، ووكّل أحدا في المنازعة ، فلا 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ينفذ حكمه لو وكّل أحدا من جانب نفسه لولايته على ولده الصغير أو ولد موصيه في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جميع أموره عموما من غير سبق نزاع فاتّفقت المنازعة ، فهل ينفذ حكمه لوكيله؟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يشكل الحكم بجواز جعل أحد قيّما لأحد هذين الصغيرين لا وكيلا لنفسه حتى ينفذ حكمه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والأحوط حينئذ الرجوع في المنازعة إلى 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هناك غيره فالأولى التوصّل بالحيل الشرعيّة ، فتنقل حصّة المولّى عليه إلى غيره مع خيار فسخ في مدّة معلومة ، فيحكم للمنتقل إليه ثمَّ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باشر الحاكم بنفسه عقدا لغيره بوكالته كبيع أو نكاح ، ثمَّ حصل النزاع فيه بين متنازعين ، ينفذ حكم الحاكم فيه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كونه وكيلا ، لأنّه كان وكيله في مجرّد إيقاع عقد ، وتمّت الوكالة ، وليس مثل ذلك الوكيل ممّن يردّ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عن بالغ غير رشيد لأحد ولاية ، وباع أبوه أيضا لآخر كذلك ، أو نكح غير رشيدة بظن الولاية ، ونكحت نفسها لآخر ، فتنازع المتبايعان أو الزوجان ، ينفذ حكم ذلك الحاكم لمن حكم لهما ، سواء كان النزاع في الرشد وعدمه ، أو في إجراء العقد وعدمه ، أو في صحّة عقد الحاكم عن الرشيد والرشيدة وعدمه ، للإطلاقات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حاكم بحكم ، لم يجب على حاكم آخر البحث عنه ، وجاز له إمضاؤه إذا اعتقده أهلا ، بل يجب ، للمقبولة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لو نظر فيه جاز ، فإن ظهرت إصابته أو لم يظهر شي‌ء من الصواب والخطأ وجب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ظهرت مخالفته لما هو صواب في نظر الثاني من الأدلّة الظنّية المحتملة للمخالفة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ظهر خطوة في دليل قطعيّ غير متحمّل لقبول المخالفة من المجتهدين ، لم يجز إمضاؤه ، بل وجب عليه وعلى غير ذلك الحاكم نقضه ، سواء خفي الدليل على الحاكم الأول أو لا ، وسواء أنفذه الحاكم الأول أو لا ، وسواء أنفذه الجاهل به أم لا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الأجلّة في شرحه على القواعد أيضا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وللقطع بأنّه خلاف حكم اللّه ، فإمضاؤه إدخال في الدين ما ليس منه وحكم بغير ما أنزل اللّه ، فيدخل في نصوص من حكم به ، أو لم يحكم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ظهر خطوة في دليل ظنّي عنده لأجل تقصيره في القدر اللاّزم من الاجتهاد عند الأول ، بل ينقض مع التقصير ولو اتّفق مطابقته لطريقة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 للنقض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الخطأ في الدليل القطعي ، أو التقصير في الاجتهاد ، إذ ليس الحكم في الصورتين حكم اللّه في حقه قطعا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فهم التقصير في الاجتهاد إذا لم يخالف دليلا قطعيّا ممّا لا يظهر لغير نفسه غالبا وإن أمكن أحيانا ، فالفائدة في الأغلب تظهر في جواز نقض نفسه حكمه أو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صورة التقصير مراد من أطلق جواز النقض مع المخالفة ، كالشيخ وابن حمزة وابني سعيد والفاضل في التحرير والإرشاد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بدون التقصير بحسب اجتهاده فلا ينقض حكمه ، لا من نفسه ولا من غيره ، وإن ظهر له بعد الاجتهاد دليل ظنّي يكون حجّة عنده حال الحكم من غير وجود ما يصلح لمعارضته ، لأنّ الأدلّة الظنّية ليست كاشفة عن الأحكام الواقعيّة ، وإنّما هي أمارات للأحكام الظاهريّة ، فإذا لم يقصّر في استفراغ وسعه وبذل جهده بقدر ما أدّى اجتهاده إلى كفايته من السعي يكون الحكم حكم اللّه في حقّه وحقّ من يحكم له وعليه ، فلا وجه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الضابط في المقام ، بل هو مراد من تعرّض للمسألة من الأصحاب ، وإن اختلف عبارتهم في تأدية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الحكم بتغيّر الاجتهاد ، لأنّ الحكم كان ذلك في حقّهم قبل التغيّر ، إلاّ إذا كان التغيّر لأحد الأمرين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تغيّر قبل تمام الحكم وجب بناؤه على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المحكوم عليه عدم أهليّة الحاكم لعدم اجتهاده أو لفسقه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يتصوّر إذا كان المحكوم عليه غائبا حين الحكم ، أو ادّعى ظهور عدم أهليّته حال الحكم بعده مع زعمه أولا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فالخصم في تلك الدعوى يكون هو المحكوم له ، وقد يكون الحاكم أيضا إذا كانت الدعوى ممّا يوجب ضمانا أو تعزيرا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تسمع تلك الدعوى على المحكوم له ، أم لا؟ </w:t>
      </w:r>
    </w:p>
    <w:p>
      <w:pPr>
        <w:pStyle w:val="BookText"/>
        <w:rPr/>
      </w:pPr>
      <w:r>
        <w:rPr>
          <w:rFonts w:ascii="Amiri" w:hAnsi="Amiri" w:eastAsia="Amiri" w:cs="Amiri"/>
          <w:color w:val="111111"/>
          <w:sz w:val="28"/>
          <w:sz w:val="28"/>
          <w:szCs w:val="28"/>
          <w:rtl w:val="true"/>
          <w:lang w:bidi="ar-SA"/>
        </w:rPr>
        <w:t xml:space="preserve">استوجه في الشرائع والمسالك عدم السماع ، وعدم تسلّطه على حلفه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الدروس بعدم سماع الدعوى على المحكوم له بفسق الحاكم على سبيل الإطلاق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 التحرير في ذلك كذلك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في القواعد ، ولكن في صورة عدم البيّنة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الكفاية ، إلاّ أنّه حكم بعدم السماع مع عدم البيّنة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الدعوى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منهما عبارة الشهيد في غاية المراد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المنكر جرح الشهود أو الحاكم كلّف البيّنة ، فإن فقدها وادّعى علم المدّعي بذلك ، ففي توجّه اليمين على المدّعي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 فضلائنا المعاصرين بأنّ النزاع في السماع وعدمه إنّما هو في صورة فقد البيّنة ، وأمّا معها فلا نزاع في السماع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فسق الحاكم ممّا لا ينبغي النزاع في مسموعيّتها ، إنّما النزاع في صورة تكون دعوى المنكر علم المدّعي بالفسق حتى ينحصر دفع النزاع بالحلف على عدم العلم ، فإذا ادّعى المحكوم عليه بعد الحكم فسق الحاكم فيسمع ويطالب منه البيّنة ، فإن أقامها فيبطل الحكم وإن بقي أصل الدعوى ، وإن فقدت البيّنة فالقاعدة توجّه اليمين على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لما كان الفسق فعل الحاكم ولا يصحّ الحلف على نفي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يصحّ حلف نفي العلم ، وهو موقوف على دعوى العلم ، بأن ادّعى المنكر علم المدّعي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الذي استشكلوا فيه وصار معركة للنزاع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صريح المحقّق الأردبيلي تحقّق النزاع في صورة وجود البيّنة أيضا ،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المنكر بعد إقامة البيّنة فسق الشهود أو القاضي فيمكن أن يسمع ويطالب بالبيّنة ، فإن أثبته بالبيّنة فلا يثبت الحكم ، ويمكن أن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بيّنة وادّعى علم المدّعي ، فإن أقرّ المدّعي به توقّف الحكم إن كان قبله وإن كان بعده أبطله ، وإن أنكر المدّعي فهل له تحليفه على عدم العلم بذلك ، أم لا؟ استشكله المصنّف وغيره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فالحقّ سماع الدعوى في صورة وجود البيّنة وعدمها إن كانت الدعوى على المحكوم له ، لعمومات سماع الدعوى والقضاء وعدم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المدّعي المكلّف على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له ، أو المحكوم عليه؟</w:t>
      </w:r>
    </w:p>
    <w:p>
      <w:pPr>
        <w:pStyle w:val="BookText"/>
        <w:rPr/>
      </w:pPr>
      <w:r>
        <w:rPr>
          <w:rFonts w:ascii="Amiri" w:hAnsi="Amiri" w:eastAsia="Amiri" w:cs="Amiri"/>
          <w:color w:val="111111"/>
          <w:sz w:val="28"/>
          <w:sz w:val="28"/>
          <w:szCs w:val="28"/>
          <w:rtl w:val="true"/>
          <w:lang w:bidi="ar-SA"/>
        </w:rPr>
        <w:t xml:space="preserve">قال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القاضي معروفا بالعدالة فعلى القادح إثبات الجرح ، وإن كان خامل الذكر فعلى المعدّل إثباته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المحكوم عليه إمّا تكون عدم علمه بأهليّة الحاكم فلا ينفذ حكمه عليه ، أو علمه بعدم أهليّته وفسقه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 فلا ينبغي الريب في كون الإثبات على المحكوم له ، </w:t>
      </w:r>
    </w:p>
    <w:p>
      <w:pPr>
        <w:pStyle w:val="BookText"/>
        <w:rPr/>
      </w:pPr>
      <w:r>
        <w:rPr>
          <w:rFonts w:ascii="Amiri" w:hAnsi="Amiri" w:eastAsia="Amiri" w:cs="Amiri"/>
          <w:color w:val="111111"/>
          <w:sz w:val="28"/>
          <w:sz w:val="28"/>
          <w:szCs w:val="28"/>
          <w:rtl w:val="true"/>
          <w:lang w:bidi="ar-SA"/>
        </w:rPr>
        <w:t>ولو بالمعروفيّة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دليل مثبت فله تحليف المحكوم عليه لو ادّعى علمه بالأهليّة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يدّع علمه لم يسلّط على تحليفه ، ويعمل فيه بالأصل ، وهو عدم نفوذ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فمع عدم المعروفيّة لا ريب أيضا في كون الإثبات على المحكوم له ، فإن أثبت ، وإلاّ فله تحليف المحكوم عليه ، فإن حلف بطل الحكم ، وإن نكل ثبت ، وإن ردّ الحلف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المعروفيّة فالإثبات على المحكوم عليه ، فإن أثبته بالبيّنة فهو ، وإلاّ فإن ادّعى علم المحكوم له فله تحليفه وإيقاف الحكم أو إبطاله ، وإن لم يدّعه فتسقط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المحقّق الأردبيلي على عدم سماع البيّنة مطلقا بأنّه أمين الإمام ، وفتح هذا الباب موجب لعدم إجراء الأحكام والطعن في الحكّام ، فلا يقبلون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أمينه في زمن الغيبة فرع أهليّته ، فإن ثبت الفسق فليس أمينا ، وإلاّ يمكن سدّ باب تفسيق سائر الحكّام بتعزير المدّعي ، حيث أهان العلماء ، مع أنّ العدول والحاكم الآخر أيضا أمناء اللّه ، فإن كان الحاكم الأول أمينا لا يقدحون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القدح ، بل ذلك موجب لسعي القضاة في الاجتناب عن العيوب أو سترها ، وهو أيضا مصلحة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على عدم السماع بدون البيّنة بأمرين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حقّا لازما يثبت بالنكول ولا بيمين الردّ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الأول بالمنع أولا ، فإنّه أيّ فساد في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يدّعى على الحاكم نفسه بدعاوي ، وهي غالبا متضمّنة لتفسيقه من الكذب أو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بالمعارضة ، فإنّ عدم سماعها قد يستلزم ضياع حقّ خطير سهل الإثبات ، أو إتلاف دم ، أو تحليل بضع محرّم ، أو تحريم محلّل ، ويستلزم جريان حكم شخص مجهول الحال أو معلوم الفسق لأحد عليه بدون لزوم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لهذا الكلام وجه في القضاة المنصوبة من الإمام حال الحضور ، وكأنّه ذكره العامّة وأخذه بعض أصحابنا وأجروه مطلقا ، وإلاّ فكيف يرضى أحد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ورد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 خطير أو جارية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أو بلدة وادّعى عليه شخص مجهول أنّ المال ماله والجارية جاريته ، وحكم شخص في زيّ العلماء له بذلك ، وأنّه يجب على ذلك الشخص تسليم المال والجارية وإن لم يعرف ذلك الشخص أو عرف فسقه ودنوّ مرتبة علمه ، ولم يسمع منه عذر ولا إرجاء </w:t>
      </w:r>
      <w:r>
        <w:rPr>
          <w:rStyle w:val="FootnoteAnchor"/>
          <w:rtl w:val="true"/>
        </w:rPr>
        <w:footnoteReference w:id="204"/>
      </w:r>
      <w:r>
        <w:rPr>
          <w:rFonts w:ascii="Amiri" w:hAnsi="Amiri" w:eastAsia="Amiri" w:cs="Amiri"/>
          <w:color w:val="111111"/>
          <w:sz w:val="28"/>
          <w:sz w:val="28"/>
          <w:szCs w:val="28"/>
          <w:rtl w:val="true"/>
          <w:lang w:bidi="ar-SA"/>
        </w:rPr>
        <w:t>، سيّما في مثل تلك الأزمنة التي تصدّى فيها كلّ متغلّب في كلّ قرية أو بلدة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ولم ليس حقّا لازما ولا غير ثابت بالنكول وردّ اليمين إذا ادّعى على المحكوم له أنّ ما أخذه لم يكن بالاستحقاق لعدم أهليّة الحاكم واقعا أو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التّداعي مع المحكوم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ما يوجب ضمانا أو تعزيرا على الحاكم فهو خصمه وعليه الإثبات ، لادّعائه أمرا مخالفا للأصل ، ولأنّه الذي لو ترك ترك ، وعدم ثبوت </w:t>
      </w:r>
    </w:p>
    <w:p>
      <w:pPr>
        <w:pStyle w:val="BookText"/>
        <w:rPr/>
      </w:pPr>
      <w:r>
        <w:rPr>
          <w:rFonts w:ascii="Amiri" w:hAnsi="Amiri" w:eastAsia="Amiri" w:cs="Amiri"/>
          <w:color w:val="111111"/>
          <w:sz w:val="28"/>
          <w:sz w:val="28"/>
          <w:szCs w:val="28"/>
          <w:rtl w:val="true"/>
          <w:lang w:bidi="ar-SA"/>
        </w:rPr>
        <w:t>دخوله تحت إطلاقات نفوذ حكمه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أثبت فهو ، وإلاّ فيحلف المحكوم عليه إمّا على عدم الأهليّة إن أنكرها ، أو على عدم علمه بالأهليّة إن اكتفى بعدم العلم ، الذي هو أيضا موجب لعدم نفوذ حكمه عليه بدون ثبوت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بطل الحكم وضمن الحاكم ، وإلاّ سقط حقّه ، وإن ردّ الحلف فيحلف خصمه ويسقط عنه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المحكوم عليه خطأ الحاكم بما لا يعذر فيه ، أو تقصيره ، أو جوره في الحكم ، أو حكمه بشهادة الفاسقين عنده ، ونحوه ، فالخصم أيضا إمّا المحكوم له أو الحاكم كما مرّ ، ويجب إحضار المدّعى عليه ، وفاقا للشيخ والمحقّق والمسالك ، بل نسبه فيه إلى الأكثر </w:t>
      </w:r>
      <w:r>
        <w:rPr>
          <w:rStyle w:val="FootnoteAnchor"/>
          <w:rtl w:val="true"/>
        </w:rPr>
        <w:footnoteReference w:id="205"/>
      </w:r>
      <w:r>
        <w:rPr>
          <w:rFonts w:ascii="Amiri" w:hAnsi="Amiri" w:eastAsia="Amiri" w:cs="Amiri"/>
          <w:color w:val="111111"/>
          <w:sz w:val="28"/>
          <w:sz w:val="28"/>
          <w:szCs w:val="28"/>
          <w:rtl w:val="true"/>
          <w:lang w:bidi="ar-SA"/>
        </w:rPr>
        <w:t>، وكذا في شرح الإرشاد للأردبيلي في دعوى الحكم بشهادة الفاسقين ، للعمومات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الإثبات حينئذ على المحكوم عليه ، وهو المدّعي ، لأنّ مقتضى إطلاقات نفوذ حكم الحاكم قبول حكمه مطلقا ، إلاّ إذا ثبت خلافه ، فإن لم يثبت فعلى المدّعى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جميع الدعاوي المذكورة إن كان هناك حاكم يقبله الخصمان يتحاكمان إليه ، وإلاّ فيكون كسائر الدعاوي التي لا حاكم فيها ، فلا تسلّط لمن عليه الإثبات على خصمه ، بل يعمل بالأصل حتى يظهر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سماع هذه الدعاوي أيضا بإيجابه إهانة الحكّام وتزهّدهم في الحكم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وإيجابه للعسر والحرج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وإفضائه إلى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بإيجاب عدم السماع لإبطال حقوق الناس ، مع أنّه إن ثبت ما يدّعيه فلا بأس بالإهانة ، بل ينبغي أن يستهان ، وإلاّ فلا إهانة ، بل ربّما يوجب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أيضا بإيجاب العسر والحرج على الناس في تضييع حقوقهم لو لم تسمع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ادّعى المحكوم عليه حكم الحاكم بالفاسقين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علمه بفسقهما وخطئه في التعديل من غير تقصير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يسمع ، لأنّ المناط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عند الحاكم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أراد تبيين فسقهما عند الحاكم نفسه بعد حكمه فظاهرهم سماعه ونقض حكمه لو ثبت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بعلمه بالواقعة أو بعدالة الشهود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لم يسمع منه ، لأنّ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خطإ القاضي في دم أو قطع عضو أو مال ، فإن لم يجر الحكم بعد في الأولين يمنع من إجرائه ، أو كانت العين باقية في الثالث ولو عند المحكوم له فتستردّ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جريان الحكم وتلف العين ، فإن ثبت جور القاضي عمدا أو تقصيره في الاجتهاد ضمن ، والوجه واضح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 ذلك خصومة المحكوم له عدوانا ، فإن كان هو مباشرا </w:t>
      </w:r>
    </w:p>
    <w:p>
      <w:pPr>
        <w:pStyle w:val="BookText"/>
        <w:rPr/>
      </w:pPr>
      <w:r>
        <w:rPr>
          <w:rFonts w:ascii="Amiri" w:hAnsi="Amiri" w:eastAsia="Amiri" w:cs="Amiri"/>
          <w:color w:val="111111"/>
          <w:sz w:val="28"/>
          <w:sz w:val="28"/>
          <w:szCs w:val="28"/>
          <w:rtl w:val="true"/>
          <w:lang w:bidi="ar-SA"/>
        </w:rPr>
        <w:t xml:space="preserve">للقطع أو القتل أو الإتلاف فهو الضامن ، لتقديم المباشر على السبب ، وإن لم يكن مباشرا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حكم القاضي بعد دعواه فقتل أو قطع وكيل المحكوم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جواز رجوع المحكوم عليه إلى كلّ من القاضي والخصم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خصومته جهلا بالمسألة فالظاهر أنّ الضمان 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الحكم من القاضي بعد بذل جهده فلا ضمان عليه أصلا ، للأصل وعدم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بيت المال إن كان في دم أو قطع ، لرواية الأصبغ بن نباتة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أخطأت القضاة في دم أو قطع فعلى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في مال ، فمع بقاء عينه يستردّ ، وإن كانت تالفة فالمصرّح به في كلام جماعة أنّه أيضا على بيت المال ، فإن ثبت إجماع مركّب فيه ، وإلاّ فالحكم به مشكل ، لاختصاص النص بالدم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كونه على المحكوم له إن كانت خصومته عدوانا ، وعدم ضمان أحد إن كان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فيما على بيت المال إذا لم يكن هناك بيت مال ، للأصل ، وعدم دليل على تضمين شخص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قاعدا في حلقة ربيعة الرأي ، فجاء أعرابي سأل ربيعة الرأي ، فأجابه ، فلمّا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ربيعة ولم يردّ عليه شيئا ، فأعاد المسألة عليه ، فأجابه بمثل ذلك ، فقال </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عنه ربيعة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يقل ، وكلّ مفت ضامن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منها أنّ المراد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إثمه وأجره في عنقه ، وإلاّ فمجرّد الإفتاء لا يوجب الضمان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مع التقصير والخطأ ، إذ لا ضمان بدونهما إجماعا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ترافعا عند مجتهد وتمَّ قضاؤه لا يجوز لهما الترافع عنده أو عند غيره ثانيا في هذه الواقعة بخصوصها ، ولو ترافعا لا يجوز للحاكم سماع الدعوى فيه إلاّ إذا ادّعي خطأ ونحوه ، وهي دعوى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 القضاء يجوز الترافع عند الغير ، ولا يجب عليهما الإتمام عند الأول ، فلو أقام مدّع شهوده عند مجتهد لم يعرفهم وطلب التزكية يجوز للمدّعي ترك المرافعة عنده والترافع عند حاكم آخر يعرفهم ، للأصل ، وعدم دليل على التعيين بالشروع في المرافعة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عالما بالحقّ ، فإن كان إمام الأصل فيقضي بعلمه مطلقا إجماعا ، وإن كان غيره فكذلك على الحقّ المشهور كما صرّح به جماعة ، بل عن الانتصار والغنية والخلاف ونهج الحق وظاهر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لأدلّة وجوب الأمر بالمعروف والنهي عن المنكر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باختصاصها بما إذا كانت الدعوى عدوانا وظلما ، فلا تجري </w:t>
      </w:r>
    </w:p>
    <w:p>
      <w:pPr>
        <w:pStyle w:val="BookText"/>
        <w:rPr/>
      </w:pPr>
      <w:r>
        <w:rPr>
          <w:rFonts w:ascii="Amiri" w:hAnsi="Amiri" w:eastAsia="Amiri" w:cs="Amiri"/>
          <w:color w:val="111111"/>
          <w:sz w:val="28"/>
          <w:sz w:val="28"/>
          <w:szCs w:val="28"/>
          <w:rtl w:val="true"/>
          <w:lang w:bidi="ar-SA"/>
        </w:rPr>
        <w:t>فيما إذا جهل المدّعي أو المنكر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 لأنّ الاختصاص إنّما هو في النهي عن المنكر ، وأمّا الأمر بالمعروف فجار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ولعموم أدلّة الحكم مع وجود الوصف المعلّق عليه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وأدلة إعانة الضعيف وإغاثة الملهوف ودفع الظلم عن المظلوم ، فإنّ كلّ ذلك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فَأُولئِكَ هُمُ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فإنّ العالم بالحقّ إن سكت فيكون ممّن لم يحكم بما أنزل اللّه ، وإن حكم بغير ما يعلم فكذلك بزيادة الحكم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كلاّ من السكوت والحكم بغير ما يعلم حقّا ترك للحكم بالعدل الذي هو المأمور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جميع ما ذكر يدلّ على وجوب الحكم بما يعلم أنّه حقّ ، وأنه معروف ، وأنّه ما أنزل اللّه ،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نفوذه منه ووجوب اتّباعه وإمضائه يحتاج إلى الدليل ، حيث إنّه خلاف الأصل ، والدليل في أهل الحكم موجود ، فيجب عليه الحكم ، ويجب على الناس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 في مرفوعة البرقي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قضى بالحقّ وهو يعلم فهو في الجنّة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دلّت على جواز الحكم للعالم ، ودلّت أدلّة نفوذ حكم الحاكم على وجوب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 أيضا برواية أبي ضمرة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 أو يمين قاطعة ، أو سنّة ماضية من أئمّة الهدى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فإنّ سنّتهم كانت قضاءهم بما يعلمون كما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رسول اللّه صلی اللّه عليه وآله والإمام من بعده يحكم به فهو ذو عدل ، فإذا علمت ما حكم به رسول صلی اللّه عليه وآله والإمام فحسبك ولا تسأل عنه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رواية الحسين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على الإمام إذا نظر إلى الرجل يزني أو يشرب خمرا أن يقيم عليه الحدّ ، ولا يحتاج إلى </w:t>
      </w:r>
    </w:p>
    <w:p>
      <w:pPr>
        <w:pStyle w:val="BookText"/>
        <w:rPr/>
      </w:pPr>
      <w:r>
        <w:rPr>
          <w:rFonts w:ascii="Amiri" w:hAnsi="Amiri" w:eastAsia="Amiri" w:cs="Amiri"/>
          <w:color w:val="111111"/>
          <w:sz w:val="28"/>
          <w:sz w:val="28"/>
          <w:szCs w:val="28"/>
          <w:rtl w:val="true"/>
          <w:lang w:bidi="ar-SA"/>
        </w:rPr>
        <w:t xml:space="preserve">بيّنة مع نظره ، لأنّه أمين اللّه في خلقه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احتمال إرادة إمام الأصل ، لعموم العلّة ، فإنّ العالم أيضا أمين اللّه ، كما في 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أمناء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الفقهاء أمناء الرسل ما لم يدخلوا في الدنيا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تحف العقول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مجاري الأمور والأحكام على أيدي العلماء باللّه الامناء على حلاله وحرامه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ذكره السيّد من إطباق الإماميّة على إنكارهم على أبي بكر في توقّفه على الحكم لفاطمة ، مع علمه بعصمتها وطهارتها وأنّها لا تدّعي إلاّ حقا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أيضا بوجوه أخر غير تامّة ، كالإجماع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العلم أقوى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واستلزام عدمه إمّا إيقاف الأحكام أو فسق الحكّام ، لأنّهم إن حكموا بخلاف معلومهم يلزم الفسق ، وإلاّ الإيقاف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العلّة في البيّنة حتى يقاس عليها العلم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الفسق إذا لم يدلّ دليل على جواز حكمه بعلمه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لما حكاه السيّد وجماعة عن الإسكافي ، فلم يجوّز عمل غير الإمام بعلمه مطلقا </w:t>
      </w:r>
      <w:r>
        <w:rPr>
          <w:rStyle w:val="FootnoteAnchor"/>
          <w:rtl w:val="true"/>
        </w:rPr>
        <w:footnoteReference w:id="227"/>
      </w:r>
      <w:r>
        <w:rPr>
          <w:rFonts w:ascii="Amiri" w:hAnsi="Amiri" w:eastAsia="Amiri" w:cs="Amiri"/>
          <w:color w:val="111111"/>
          <w:sz w:val="28"/>
          <w:sz w:val="28"/>
          <w:szCs w:val="28"/>
          <w:rtl w:val="true"/>
          <w:lang w:bidi="ar-SA"/>
        </w:rPr>
        <w:t>، بل ربّما ينسب إليه عدم تجويزه عمل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في شرح المفاتيح القول بعدم جواز عمل غير الإمام 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فإنّه ادّعى إطباق الإماميّة على الجواز ، وغلّط الإسكافي أشدّ التغليط وخطّأه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ابن حمزة ، فخصّ الجواز بحقوق الناس </w:t>
      </w:r>
      <w:r>
        <w:rPr>
          <w:rStyle w:val="FootnoteAnchor"/>
          <w:rtl w:val="true"/>
        </w:rPr>
        <w:footnoteReference w:id="228"/>
      </w:r>
      <w:r>
        <w:rPr>
          <w:rFonts w:ascii="Amiri" w:hAnsi="Amiri" w:eastAsia="Amiri" w:cs="Amiri"/>
          <w:color w:val="111111"/>
          <w:sz w:val="28"/>
          <w:sz w:val="28"/>
          <w:szCs w:val="28"/>
          <w:rtl w:val="true"/>
          <w:lang w:bidi="ar-SA"/>
        </w:rPr>
        <w:t xml:space="preserve">، وحكي ذلك عن الحلّي أيضا </w:t>
      </w:r>
      <w:r>
        <w:rPr>
          <w:rStyle w:val="FootnoteAnchor"/>
          <w:rtl w:val="true"/>
        </w:rPr>
        <w:footnoteReference w:id="229"/>
      </w:r>
      <w:r>
        <w:rPr>
          <w:rFonts w:ascii="Amiri" w:hAnsi="Amiri" w:eastAsia="Amiri" w:cs="Amiri"/>
          <w:color w:val="111111"/>
          <w:sz w:val="28"/>
          <w:sz w:val="28"/>
          <w:szCs w:val="28"/>
          <w:rtl w:val="true"/>
          <w:lang w:bidi="ar-SA"/>
        </w:rPr>
        <w:t xml:space="preserve">، وكلامه في قضاء السرائر عامّ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الإسكافي في المختصر الأحمدي ، فخصّه بحقوق اللّه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مستند لشي‌ء من هذه الأقوال ، إلاّ اعتبارات ضعيفة أو وجوه مرجوحة ، لا تصلح لمعارضة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موضع التهمة وموجب لتزكية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في قضية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راجما بغير بيّنة لرجمتها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قوله في الروايات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يرجم الزاني حتى يقرّ أربع مرّات بالزنا إذا لم يكن شهود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يرجم الرجل والمرأة حتى يشهد عليه أربعة شهود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 يدّعي قبل الرجل الحقّ ، فلا تكون له بيّنة بماله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 المدّعى عليه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حيث ترك الاستفصال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 فإن لم يكونا رجلين فرجل وامرأتان ، فإن لم يكن امرأتان فرجل ويمين المدّعي ، فإن لم يكن شاهد فاليمين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وبالأخبار القائلة بأنّ البيّنة على المدّعي واليمين على من أنكر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لما مرّ ، وما مرّ راجح بموافقة الكتاب وعمل الأصحاب وأصل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يجاب أيضا عن دليل اتقاء موضع التهمة فيما كان محلاّ للتهمة ، إلاّ أن يوجب عسرا وحرجا أو ضررا ، فيمكن حينئذ نفي الوجوب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إمكان منع اختصاص البيّنة في عرفهم بالشاهد وعدم صدقه على علم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وإمكان اختصاص الاستخراج بما يحتاج إليه ، والمعلوم للحاكم لا يحتاج إلى 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مدلول أخبار البيّنة واليمين أنّ كلّ بيّنة فهي على المدّعي ، لا أنّ كلّ مدّع تجب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منها أنّها في صورة الجهل بالواقعة ، فالبيّنة شأنها التبيين ولا تبيين في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ثمَّ إنّ المانع من القضاء بالعلم استثنى صورا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الشهود وجرحهم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في مجلس القضاء وإن لم يسمعه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الخصم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بخطإ الشهود وكذبهم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من أساء أدبه في مجلسه وإن لم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معه آخر ، فإنّه لا يقصر عن شاهد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 الفقيه أو أغمي عليه أو فسق ثمَّ عاد إلى الحالة الأولى ، تعود نيابته وولايته من غير نزاع على الظاهر ، كما قاله المحقّق الأردبيلي ، لدخوله بعد العود تحت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ترى في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في ذلك ، وفتوى الأكثر بعدم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القاضي المنصوب من قبل الإمام الثابت قضاؤه بالتخصيص دون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تنازع المتخاصمين عند حاكم في أمر لاختلاف المجتهدين فيه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يتنازع الولد الأكبر مع غيره في أخذ الحبوة مجّانا أو بحساب </w:t>
      </w:r>
    </w:p>
    <w:p>
      <w:pPr>
        <w:pStyle w:val="BookText"/>
        <w:rPr/>
      </w:pPr>
      <w:r>
        <w:rPr>
          <w:rFonts w:ascii="Amiri" w:hAnsi="Amiri" w:eastAsia="Amiri" w:cs="Amiri"/>
          <w:color w:val="111111"/>
          <w:sz w:val="28"/>
          <w:sz w:val="28"/>
          <w:szCs w:val="28"/>
          <w:rtl w:val="true"/>
          <w:lang w:bidi="ar-SA"/>
        </w:rPr>
        <w:t>إرثه ، أو فيما يحبى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ادّعى أحد الشركاء الثلاثة الشفعة وأنكرها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تنازع المتبايعان في نجاسة المبيع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تنازعت البكر ووليها في الاستقلال في العقد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تنازعا في دية جناية اختلف العلماء في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الحاكم المترافع إليه الحكم في الواقعة بمقتضى رأيه وفتواه إجماعا ، لأنّه حكم اللّه عنده وفي حقّ كلّ من يقلّده أو يترافع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تقليد أحدهما مجتهدا آخر يخالف رأيه رأي ذلك المجتهد ، أو كونه مجتهدا مخالفا لذلك المجتهد ، إذ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وجوب عمل المجتهد باجتهاده أو المقلّد باجتهاد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ترتّب الأثر ، حتى في موضع مزاحمة حقّ غيره ، لو بنى ذلك الغير على اجتهاد مخالف لاجتهاده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ليس أزيد من ترتّب آثار اجتهاده أو تقليده فيما هو حقّ نفسه ممّا ليس له مزاحم من حقوق الغير ، وإلاّ فلا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برأيه وفتواه ليس ما هو فتواه في جميع أجزاء الواقعة المتنازع فيها ، فإنّه قد تكون فتواه فيها وجوب البناء على فتوى غيره في جزء منها فيجب اتّباعها ، فإنّ فتوى كلّ مجتهد صحّة عمل مجتهد آخر أو مقلّده إذا بناه على رأي ذلك المجتهد الآخر وعمل به فيه ، فيجب الحكم بمقتضاه لو كان كذلك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الواقعة بحيث لم يتحقّق من أحد المتنازعين فيها بناء على أمر بتقليد مجتهد ، فيجب فيها الحكم في أصل الواقعة بمقتضى فتوى الحاكم ورأيه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تحقّق فيها بناء على أمر بتقليد غيره ، فيجب الحكم بمقتضى ذلك البناء ، لأنّ فتوى الحاكم أيضا على صحّة ذلك الأمر حينئذ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تنازع شخصان في أخذ الحبوة مجّانا أو بإزاء إرثه ابتداء قبل بنائهما فيها على تقليد مجتهد ، يجب على الحاكم المفتي بالأخذ مجّانا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المتنازعان مقلّدين لمجتهد يعطيها بإزاء الإرث فعملا بها في الواقعة ، وأخذ الكبير بإزاء إرثه بتقليد مجتهده وأعطاه سائر الورثة بإزائه أيضا بتقليده ، ثمَّ تنازعا فيها بعد ذلك عند الحاكم المذكور ، يجب عليه الحكم بكونها بإزاء الإرث ، لا لأجل أنّه فتواه مطلقا ، بل لأجل أنّهما قلّدا المجتهد الآخر وعملا به ، وانتقل المحبوّ بإزاء الإرث إلى المحبوّ له ، وما بإزائه إلى سائر الورثة ، وفتوى الحاكم أيضا على الانتقال المذكور بالتقليد المذكور ، وتوقّف رفع حكم الانتقال إلى ناقل آخر ، فيحكم بمقتضى هذه الفتوى بأنّها بإزاء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المتنازعان في الشفعة مقلّدين لمن يرى الشفعة في الشركاء الثلاثة ، فلو تنازعا قبل بنائهما على أخذ الشفيع المشفوع بتقليد مجتهده ، وترافعا عند من لا يرى ثبوت الشفعة حينئذ ، يحكم ذلك بسقوط الشفعة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بنيا الأمر على تقليد الأول ، وأخذ الشفيع المشفوع بتقليده ، ورضى به الشريك تقليدا له أيضا ، ثمَّ تنازعا عند نافي الشفعة ، يجب عليه الحكم بكون المشفوع لآخذ الشفعة ، لأنّه أخذه بتقليد من يقول بثبوتها وإعطاء الشريك الآخر أيضا بتقليده ، فصار المشفوع ملكا للشفيع بفتوى </w:t>
      </w:r>
    </w:p>
    <w:p>
      <w:pPr>
        <w:pStyle w:val="BookText"/>
        <w:rPr/>
      </w:pPr>
      <w:r>
        <w:rPr>
          <w:rFonts w:ascii="Amiri" w:hAnsi="Amiri" w:eastAsia="Amiri" w:cs="Amiri"/>
          <w:color w:val="111111"/>
          <w:sz w:val="28"/>
          <w:sz w:val="28"/>
          <w:szCs w:val="28"/>
          <w:rtl w:val="true"/>
          <w:lang w:bidi="ar-SA"/>
        </w:rPr>
        <w:t>ذلك المترافع إليه أيضا ، فيحكم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باع شخص الصيد المقتول بالتّفنك </w:t>
      </w:r>
      <w:r>
        <w:rPr>
          <w:rStyle w:val="FootnoteAnchor"/>
          <w:rtl w:val="true"/>
        </w:rPr>
        <w:footnoteReference w:id="238"/>
      </w:r>
      <w:r>
        <w:rPr>
          <w:rFonts w:ascii="Amiri" w:hAnsi="Amiri" w:eastAsia="Amiri" w:cs="Amiri"/>
          <w:color w:val="111111"/>
          <w:sz w:val="28"/>
          <w:sz w:val="28"/>
          <w:szCs w:val="28"/>
          <w:rtl w:val="true"/>
          <w:lang w:bidi="ar-SA"/>
        </w:rPr>
        <w:t>لأجل كونه مذكّى عنده بفتوى من يرى حلّيته ، واشتراه المشتري أيضا بتقليده ، وأجريا العقد ، ثمَّ وقع بينهما التنازع ، وترافعا عند من لا يرى حلّيته ، يجب عليه الحكم بصحّة البيع ، لأنّ فتواه صحّة بيعه للمجتهد المفتي بحلّيته وطهارته ولمقلّده ، وقد وقع ذلك من المتبايعين الكذائيّين ، فيكون صحيحا ممضى عنده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حينئذ في الحكم بالصحّة في تلك الموارد عمل المتنازعين معا بمقتضى فتوى المجتهد الآخر ، ولا يكفي تقليد أحدهما ، لما مرّ من عدم دليل على كفاية تقليد أحدهما فيما يكون الأمر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تكن الواقعة ممّا يكون الأثر المترتّب على العمل بين المتنازعين ، فيكفي تقليد أحدهما ، كمسألة عقد البكر نفسها أو الوليّ ، فلو عقدت البكر نفسها لزوج بتقليد مجتهد يرى استقلالها ، وقبله الزوج بتقليده أيضا ، ثمَّ تنازع الوليّ عند من يرى استقلاله ، يجب الحكم بصحّة العقد ، إذ لا تعلّق للوليّ في أثر العقد الذي هو حلّية البضع ، ولا يحتاج تقليد البكر إلى رضى الوليّ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الحاكم في الأمثلة المذكورة في المعاملات ممّن لا يقول بلزوم التقليد في المعاملات ، بل يكتفي بالمطابقة لرأي مجتهد ، فبنى المتنازعان الأمر أولا على أحد الطرفين ، يجب على هذا الحاكم الحكم بصحّته بناء على رأيه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اكتفى بالتقليد اللاّحق على العمل وقلّدا بعد 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الحاكم المترافع إليه أن يستخرج الأول فتواه في كلّ الواقعة المتنازع فيها ويحكم بمقتضاها ، سواء كانت مطابقة لفتواه في جزء الواقعة أو لا ، فيرى أنّه إذا سئل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الحبوة إذا تنازع فيها الورثة؟ يفتي بأنّها للأكبر مجّانا ، فيحكم به في الواقعة إذا تنازعا قبل رضاء الطرفين وبنائهما على تقليد ، إذ ليس للواقعة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بنى المتنازعان فيها على تقليد من لا يرى مجّانا ، فيزيد في الواقعة جزء آخر ، لأنّ التنازع إنّما هو في الحبوة التي بنيا فيها الأمر على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أنّه إذا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الحبوة التي أخذها الأكبر مجّانا بتقليد من يراها كذلك وأعطاها سائر الورثة أيضا كذلك ، فهل يصير مالا حلالا له؟ يفتي بأنّها ماله ، فيجب الحكم به في الواقعة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أخذها الأكبر بتقليد من يراها مجّانا ولكن لم يرض به الباقون؟ فيفتي بأنّه لا يكفي تقليده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أنّه إذا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فتواك في حقّ باكرة زوّجت نفسها بشخص بتقليدهما لمن يرى استقلالها؟ يفتي بالصحّة ، فيجب عليه الحكم بها أيضا بعد وقوع العقد ، ولو فرض أنّ فتواه على عدم الصحّة فيحكم به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تنازع الجاني والمجنيّ عليه في قدر الدّية المختلف فيها عند حاكم فيجب حكمه بمقتضى رأيه ، ولا يفيد هنا بناء أحدهما أو كليهما على فتوى غيره ، إلاّ إذا عملا بها وأعطى الجاني الدية بمقتضاها وأخذها المجنيّ عليه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على الحاكم في جميع الوقائع تصوير فتواه في كلّ الواقعة إذا سئل عنها فيها والحكم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 المتنازعان في أمر قبل بنائهما على أحد الطرفين بالتراضي أو إجراء عقد فيه ، وحكم الحاكم بمقتضى رأيه ، فهل يجوز للمتنازعين بعده البناء على تقليد الآخر في هذه الواقعة لو رضيا ويترتّب عليه أثره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لاستقرار الأمر على ما حكم به فلا ينقض ، فلو حكم الحاكم بإحباء شي‌ء للولد الأكبر أو بكونه له مجانا بعد الترافع أو بسقوط الشفعة ، فلو تراضيا بخلافه بعد ذلك لم يترتّب عليه أثر ، فلا يصير الأخذ بالشفعة لازما ، ولا الشي‌ء المحبوّ ملكا لغير الكبير ، بل لو أرادوا اللزوم احتاج إلى عقد آخر ناقل شرعيّ ، كبيع أو صلح أو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يجب على الحاكم إمضاء حكم حكم به حاكم آخر مقبول الحكم عنده في واقعة خاصّة ، ولا يجوز له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إجماعيّ ، ونقل الإجماع عليه مستفيض ، والأخبار تدلّ عليه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المحكوم عليه حقّ المحكوم له فحضرا عند الحاكم الثاني وادّعى المحكوم له الحقّ وأنكر غريمه وتمسّك المحكوم له بحكم الحاكم الأول ، يجوز للثاني الحكم به له أيضا ، كما يجوز له الحكم بالبيّنة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السابق أيضا طريق لإثبات الحقّ كالبيّنة واليمين والإقرار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قوله في بعض الروايات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سنّة قائمة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إلى ذلك أيضا ، فإذا سمع الدعوى والإنكار وظهر له الحكم السابق ظهورا علميّا يحكم له ثانيا لأجل ذلك الحكم ، إذ بعد علمه وفتواه بوجوب اتّباعه وعدم جواز ردّه يكون ذلك حكم اللّه في حقّهما عنده ، فيجب عليه الحكم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وجب إمضاؤه عليه ، ولكن لا يجوز له الحكم ، لجواز ابتناء الأول على فتوى مخالفة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أفهم وجوب الإمضاء وعدم وجوب الحكم بمقتضاه ، بل هما متلازمان ، ولا مخالفة للرأي أبدا ، إذ كون كلّ ما حكم به المجتهد على أحد الخصمين وله بعد الترافع حكم اللّه في حقّهما إجماعيّ ، بل ضروريّ لا يحتمل المخالفة ، فرأي كلّ مجتهد أنّ هذا حكم اللّه في حقّهما وفتواه على ذلك ، وإن خالفه مع قطع النظر عن ذلك الحكم ، ولكنّه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أتفهّم معنى ما قيل من أنّه يجب عليه الإمضاء ولا يجوز له الحكم بصحّته ، لجواز مخالفته لنفس الأمر ، لاحتمال كذب المدّعي والشهود أو 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هنا ليست إلاّ ترتّب الأثر شرعا ، وهو لازم وجوب الإمضاء ، فلا معنى لوجوب أحدهما وعدم وجوب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أراد بعدم جواز الحكم بالصحّة الحكم بمطابقة الواقع ونفس الأمر ، فهو كذلك ، ولكنّه كذلك بالنسبة إلى حكم نفسه أيضا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وجوب الإنفاذ بين ما إذا كان الحاكم الأول حيّا باقيا على شرائط القضاء ، أو غير باق ، بأن صار فاسقا بعد الحكم قبل الإنفاذ أو مجنونا أو كان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وتفرقة بعضهم </w:t>
      </w:r>
      <w:r>
        <w:rPr>
          <w:rStyle w:val="FootnoteAnchor"/>
          <w:rtl w:val="true"/>
        </w:rPr>
        <w:footnoteReference w:id="239"/>
      </w:r>
      <w:r>
        <w:rPr>
          <w:rFonts w:ascii="Amiri" w:hAnsi="Amiri" w:eastAsia="Amiri" w:cs="Amiri"/>
          <w:color w:val="111111"/>
          <w:sz w:val="28"/>
          <w:sz w:val="28"/>
          <w:szCs w:val="28"/>
          <w:rtl w:val="true"/>
          <w:lang w:bidi="ar-SA"/>
        </w:rPr>
        <w:t xml:space="preserve">بين الموت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الإنفاذ على الأول دون الثاني وإن كان الثاني أيضا ماضيا لو طرأ الفسق بعد الإنفاذ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 كما صرّح به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وجوب الإنفاذ والحكم بمقتضاه إنّما هو إذا علم الحاكم الثاني بالحكم الأول ، إمّا بحضوره مجلس الحكم وسماعه الدعوى والإنكار والمرافعة والحكم ، أو ثبت ذلك عنده ثبوتا علميا بأخبار متواترة أو محفوفة بقرائن 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العلم إقرار المتخاصمين ، لنفوذ إقرار العقلاء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إجماعيّ ، ولا كلام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فيما إذا لم يعلم الحاكم الثاني بالحكم الأول ، بل ظنّه بإحدى الطرق المورثة للمظنّة ، فهل يجب عليه الإمضاء ، أم لا؟ والطرق التي اختلفوا فيها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الكتابة ، بأن يكتب قاض إمّا مطلقا أو إلى خصوص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حضر مجلس الحكم وادّعى على فلان وحكمت له أو عليه 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على فلان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عدم اعتبارها لو كان المحكوم به من حقوق اللّه ، بل ادّعي عليه الإجماع ، لوجوب درئها بالشبهة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من حقوق الناس ، فالمشهور فيها أيضا ذلك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يوجد إلاّ من الإسكافي </w:t>
      </w:r>
      <w:r>
        <w:rPr>
          <w:rStyle w:val="FootnoteAnchor"/>
          <w:rtl w:val="true"/>
        </w:rPr>
        <w:footnoteReference w:id="240"/>
      </w:r>
      <w:r>
        <w:rPr>
          <w:rFonts w:ascii="IRNazanin" w:hAnsi="IRNazanin" w:eastAsia="IRNazanin"/>
          <w:color w:val="111111"/>
          <w:sz w:val="28"/>
          <w:sz w:val="28"/>
          <w:szCs w:val="28"/>
          <w:rtl w:val="true"/>
          <w:lang w:bidi="fa-IR"/>
        </w:rPr>
        <w:t>، بل عن السرائر والمختلف والقواعد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وروايتي طلحة </w:t>
      </w:r>
      <w:r>
        <w:rPr>
          <w:rStyle w:val="FootnoteAnchor"/>
          <w:rtl w:val="true"/>
        </w:rPr>
        <w:footnoteReference w:id="242"/>
      </w:r>
      <w:r>
        <w:rPr>
          <w:rFonts w:ascii="Amiri" w:hAnsi="Amiri" w:eastAsia="Amiri" w:cs="Amiri"/>
          <w:color w:val="111111"/>
          <w:sz w:val="28"/>
          <w:sz w:val="28"/>
          <w:szCs w:val="28"/>
          <w:rtl w:val="true"/>
          <w:lang w:bidi="ar-SA"/>
        </w:rPr>
        <w:t xml:space="preserve">والسكوني </w:t>
      </w:r>
      <w:r>
        <w:rPr>
          <w:rStyle w:val="FootnoteAnchor"/>
          <w:rtl w:val="true"/>
        </w:rPr>
        <w:footnoteReference w:id="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لا يجيز كتاب قاض في حد ولا في غيره ، حتى وليت بنو أميّة فأجازوا بالبيّنات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 العظيمة والإجماعات المحكيّة والأدلّة القاطعة من الكتاب والسنّة المانعة من العمل بالمظنّة ، فإنّ مجرّد الكتاب لا يفيد أزيد منها ، لاحتمال التزوير ، أو عبث الكاتب وعدم قصد ما فيها ، وغير ذلك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 فقال باعتبارها في حقوق الناس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المحقّق الأردبيلي الميل إليه ، بل في حقوق اللّه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الإسكافي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غير بعيد ، إذ قد يحصل الظنّ المتاخم للعلم أقوى من الذي حصل من الشاهدين بالعلم بالأمن من التزوير وأنّه كتب قصدا لا غير ، فإذا ثبت بأيّ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المحفوف بالقرائن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إجراؤه من غير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ذلك مقصود ابن الجنيد ، ويمكن أن لا ينازعه فيه أحد ، ويكون مقصود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غير تلك الصور ، بل الصورة التي لم تكن مأمونة من التزوير ولا معلوما كونه مكتوبا قصدا ، ولهذا يجوز العمل بالمكاتبة في الرواية وأخذ المسألة والحديث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النزاع في صورة العلم ، ويمكن النزاع في صورة </w:t>
      </w:r>
    </w:p>
    <w:p>
      <w:pPr>
        <w:pStyle w:val="BookText"/>
        <w:rPr/>
      </w:pPr>
      <w:r>
        <w:rPr>
          <w:rFonts w:ascii="Amiri" w:hAnsi="Amiri" w:eastAsia="Amiri" w:cs="Amiri"/>
          <w:color w:val="111111"/>
          <w:sz w:val="28"/>
          <w:sz w:val="28"/>
          <w:szCs w:val="28"/>
          <w:rtl w:val="true"/>
          <w:lang w:bidi="ar-SA"/>
        </w:rPr>
        <w:t xml:space="preserve">الظنّ ، ويمكن القول به هناك أيضا إذا كان أقوى من ظنّ الشاهدين ، ويكون احتمال النقيض مجرّد التجويز العقلي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أداني البيوت علماء عالمين بجميع العلوم ، والقول بعدمه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حقوق اللّه ، فيحتمل ذلك أيضا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للدرء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فرع قيام دليل قاطع على جواز العمل بالظنّ مطلقا ، ولم نجده في نحو المورد ممّا يتعلّق بالموضوعات ولو كان الظنّ متاخما للعلم ، ومجرّد كون ظن الكتابة أقوى من ظنّ الشهادة لا يوجب قطعيّته ولا حجّيته ، إلاّ أن تكون حجّية الأخيرة من حيث إفادتها المظنّة ، وهو ممنوع ، بل هي من جهة الأدلّة الأربعة وهي أدلّة قاطعة أو ظنون مخصوصة 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لقياس الكتابة على الشهادة ، ولا على الرواية وأخذ المسألة ، لقيام الأدلّة المخصوصة على حجّية الظنّ فيهما ، ولذا يكتفى فيهما بظنّ ما ولو لم يفد الظنّ الأقوى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الرادّ صحيح لا غبار عليه ، إلاّ أنّ مقتضى كلام الأردبيلي اعتبار الكتابة الموجبة للعلم ، كما هو صريح صدر كلامه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النزاع في صورة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ذيله أيضا ، لأنّه اعتبر فيه ما كان احتمال خلافه مجرّد التجويز العقلي ومثل صيرورة الأداني علماء متبحّرين ، وهذا وإن كان ظنّا عند الحكماء ، ولكنّه علم عرفا وشرعا ، لأنّه </w:t>
      </w:r>
    </w:p>
    <w:p>
      <w:pPr>
        <w:pStyle w:val="BookText"/>
        <w:rPr/>
      </w:pPr>
      <w:r>
        <w:rPr>
          <w:rFonts w:ascii="Amiri" w:hAnsi="Amiri" w:eastAsia="Amiri" w:cs="Amiri"/>
          <w:color w:val="111111"/>
          <w:sz w:val="28"/>
          <w:sz w:val="28"/>
          <w:szCs w:val="28"/>
          <w:rtl w:val="true"/>
          <w:lang w:bidi="ar-SA"/>
        </w:rPr>
        <w:t xml:space="preserve">العلم العاديّ المجمع على اعتباره شرعا ، كما بيّناه في عوائد الأيّام </w:t>
      </w:r>
      <w:r>
        <w:rPr>
          <w:rStyle w:val="FootnoteAnchor"/>
          <w:rtl w:val="true"/>
        </w:rPr>
        <w:footnoteReference w:id="245"/>
      </w:r>
      <w:r>
        <w:rPr>
          <w:rFonts w:ascii="Amiri" w:hAnsi="Amiri" w:eastAsia="Amiri" w:cs="Amiri"/>
          <w:color w:val="111111"/>
          <w:sz w:val="28"/>
          <w:sz w:val="28"/>
          <w:szCs w:val="28"/>
          <w:rtl w:val="true"/>
          <w:lang w:bidi="ar-SA"/>
        </w:rPr>
        <w:t>، ولا كلام في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لقياسه على الشهادة والرواية وأخذ المسألة ، لأنّها ليست بهذه المثابة البتّة ، وإن كانت حجّيتها معلومة من جهة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الأردبيليّ لا يخلوعن اضطراب ، وإن كان الظاهر أنّ مراده العلم العادي ، فيرجع نزاعه مع القوم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الحاكم الأول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إنفاذه ووجوب اعتباره وعدمهما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في القواعد والإرشاد ، والشهيدين في الدروس والمسالك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 والنافع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 الشرائع والتحرير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أنّ حكم الحاكم حكم الإمام والردّ عليه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أقوى من الشاهدين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كلام في وجوب إنفاذ حكم الحاكم ، وإنّما الكلام في أنّه هل يثبت بإخباره بعد الحكم ، ولذا 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إثباته بقول الحاكم أقوى من إثباته بعدلين ، إذ هما عدلان وهو عدل واحد ، وقول </w:t>
      </w:r>
    </w:p>
    <w:p>
      <w:pPr>
        <w:pStyle w:val="BookText"/>
        <w:rPr/>
      </w:pPr>
      <w:r>
        <w:rPr>
          <w:rFonts w:ascii="Amiri" w:hAnsi="Amiri" w:eastAsia="Amiri" w:cs="Amiri"/>
          <w:color w:val="111111"/>
          <w:sz w:val="28"/>
          <w:sz w:val="28"/>
          <w:szCs w:val="28"/>
          <w:rtl w:val="true"/>
          <w:lang w:bidi="ar-SA"/>
        </w:rPr>
        <w:t>العدلين حجّة دون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ردّ الثاني أيضا ، مع أنّه إنّما يفيد لو كان قبول العدلين لأجل المظنّة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وكون حكم الثاني بمجرّد أخبار الأول حكما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فالثاني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ضمّت مع إخباره قرائن مفيدة للعلم بصدور الحكم يجب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حكمه ، بأن يشهد عدلان على صدور الحكم منه لفلان على فلان بعد الترافع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فيها ، فقيل بعدم قبولها مطلقا </w:t>
      </w:r>
      <w:r>
        <w:rPr>
          <w:rStyle w:val="FootnoteAnchor"/>
          <w:rtl w:val="true"/>
        </w:rPr>
        <w:footnoteReference w:id="249"/>
      </w:r>
      <w:r>
        <w:rPr>
          <w:rFonts w:ascii="Amiri" w:hAnsi="Amiri" w:eastAsia="Amiri" w:cs="Amiri"/>
          <w:color w:val="111111"/>
          <w:sz w:val="28"/>
          <w:sz w:val="28"/>
          <w:szCs w:val="28"/>
          <w:rtl w:val="true"/>
          <w:lang w:bidi="ar-SA"/>
        </w:rPr>
        <w:t xml:space="preserve">، ويظهر من المختلف أنّه قول 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منع من ذلك جماعة من علمائنا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المتقدّم ذكره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ولذيل روايتي طلحة والسكوني المتقدّمتين </w:t>
      </w:r>
      <w:r>
        <w:rPr>
          <w:rStyle w:val="FootnoteAnchor"/>
          <w:rtl w:val="true"/>
        </w:rPr>
        <w:footnoteReference w:id="251"/>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فأجازوا بالبيّنات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الأصل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بضعفهما سندا الخالي عن الجابر هنا ، ودلالة ، لظهور سياقهما في أنّ البيّنة التي كان بنو أميّة يجيزونها إنّما هي على صحّة الكتابة لا على أصل الحكم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القبول إن كانت البيّنة مجرّدة عن 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لم يشهدهما الحاكم الأول على حكمه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إن أشهدهما ، وهو مذهب المحقّق في النافع </w:t>
      </w:r>
      <w:r>
        <w:rPr>
          <w:rStyle w:val="FootnoteAnchor"/>
          <w:rtl w:val="true"/>
        </w:rPr>
        <w:footnoteReference w:id="252"/>
      </w:r>
      <w:r>
        <w:rPr>
          <w:rFonts w:ascii="Amiri" w:hAnsi="Amiri" w:eastAsia="Amiri" w:cs="Amiri"/>
          <w:color w:val="111111"/>
          <w:sz w:val="28"/>
          <w:sz w:val="28"/>
          <w:szCs w:val="28"/>
          <w:rtl w:val="true"/>
          <w:lang w:bidi="ar-SA"/>
        </w:rPr>
        <w:t xml:space="preserve">بل قيل بعدم خلاف فيه بين الأصحاب كافّة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فلظاهر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ومسيس الحاجة إليه في إثبات الحقوق مع تباعد البلاد وتعذّر نقل الشهود أو تعسّره ، وعدم مساعدة شهود الفرع أيضا على التنقّل ، والشهادة الثالثة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لو لم تقبل لبطلت الحجج مع تطاول المدّة ، ولأدّى إلى استمرار الخصومة في الواقعة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الغريمين لو تصادقا أنّ الحاكم الأول حكم بينهما ألزمهما الثاني ما حكم به الأول إجماعا ، على الظاهر المصرّح به في بعض الكلمات ، فكذا إذا قامت البيّنة ، إذ يثبت بالشهود ما يثبت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المحقّق الأردبيليّ إلى القبول مطلقا ، لأنّ حكم الحاكم حجّة متّبع يجب إنفاذه والعمل بمقتضاه على أيّ طريق ثبت عند حاكم آخر ، سواء كان بإقرار الخصم أو البيّنة ، ولعدم تعقّل مدخليّة للإشهاد في اعتبارها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دليل على وجوب قبول شهادة العدلين مطلقا كما هو كذلك ، أو في خصوص المورد ، فالحقّ القبول مطلقا من غير مدخليّة للإشهاد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فالحقّ عدم القبول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التفصيل المذكور فلا أرى له وجها مقبولا ، إلاّ ما قد يضمّ مع أصالة حجّية شهادة العدلين من ظاهر الإجماع على عدم القبول هنا مع عدم الإشهاد ، أو ما قد يضمّ مع أصالة عدم الحجّية من ظاهر الإجماع على القبول مع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 من مسيس الحاجة واقتضاء الضرورة للقبول ، وللزوم تقدير الضرورة بقدرها واندفاعها بالقبول مع الإشهاد يجب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ضعيفان جدّا ، لمنع الإجماعين ، سيّما في جانب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مسيس الحاجة أولا ، لإمكان حصول العلم بالحكم بواسطة القرائن المنضمّة مع العدل أو العدلين أو جماعة من غير العدول ، سيّما مع الكتابة ، وإمكان إشهاد الشاهدين على شهادة الأصل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لا ترتفع الضرورة بالشهادة مع إشهاد الحاكم أيضا ، لعدم تمكّن الشاهدين من المسافرة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هذه المسألة البناء على حجّية مطلق شهادة العدلين وعدمها ، وسيأتي تحقيقه في باب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إذا شهدا بالحكم ، بأن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المرافعة ، فادعى فلان على فلان ، وأنكر المدّعى عليه أو كان غائبا ، فحكم عليه الحاكم بعد الإتيان بما كان عليه في الترافع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علما بالدعوى والترافع بالقرائن ثمَّ سمعا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سمعا من الحاكم إخباره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حكمت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 لما عرفت من عدم وجوب قبول إخبار الحاكم بنفسه بذلك عند الحاكم الآخر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حكمه في ورقة فقال للشهود أو </w:t>
      </w:r>
    </w:p>
    <w:p>
      <w:pPr>
        <w:pStyle w:val="BookText"/>
        <w:rPr/>
      </w:pPr>
      <w:r>
        <w:rPr>
          <w:rFonts w:ascii="Amiri" w:hAnsi="Amiri" w:eastAsia="Amiri" w:cs="Amiri"/>
          <w:color w:val="111111"/>
          <w:sz w:val="28"/>
          <w:sz w:val="28"/>
          <w:szCs w:val="28"/>
          <w:rtl w:val="true"/>
          <w:lang w:bidi="ar-SA"/>
        </w:rPr>
        <w:t xml:space="preserve">الحاكم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هذه الورقة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للشهود أن يشهدوا بالحكم بمجرّد ذلك ، ولا للحاكم أن ينفذه لسماعة أو لشهادة هذه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ممّا تقدّم وصرّح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الإرشاد ، والأردبيليّ في شرحه </w:t>
      </w:r>
      <w:r>
        <w:rPr>
          <w:rStyle w:val="FootnoteAnchor"/>
          <w:rtl w:val="true"/>
        </w:rPr>
        <w:footnoteReference w:id="25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كتب صورة حكمه قبل صدوره ، ثمَّ قال بمحضر الحاكم الثاني أو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لفلان بما في هذه الورقة ، وحفظت الورقة بحيث أمن من التغيّر ، يحتمل جواز إنفاذه وقبول الشهادة بها ، فتأمّل</w:t>
      </w:r>
      <w:r>
        <w:rPr>
          <w:rFonts w:eastAsia="Amiri" w:cs="Amiri" w:ascii="Amiri" w:hAnsi="Amiri"/>
          <w:color w:val="111111"/>
          <w:sz w:val="28"/>
          <w:szCs w:val="28"/>
          <w:rtl w:val="true"/>
          <w:lang w:bidi="ar-SA"/>
        </w:rPr>
        <w:t xml:space="preserve">. </w:t>
      </w:r>
      <w:bookmarkStart w:id="30" w:name="pg16765_185833"/>
    </w:p>
    <w:p>
      <w:pPr>
        <w:pStyle w:val="Heading4"/>
        <w:numPr>
          <w:ilvl w:val="3"/>
          <w:numId w:val="1"/>
        </w:numPr>
        <w:rPr/>
      </w:pPr>
      <w:bookmarkStart w:id="31" w:name="__RefHeading___Toc6815708_73709187"/>
      <w:bookmarkStart w:id="32" w:name="_Toc12"/>
      <w:bookmarkEnd w:id="30"/>
      <w:bookmarkEnd w:id="31"/>
      <w:r>
        <w:rPr>
          <w:rtl w:val="true"/>
        </w:rPr>
        <w:t xml:space="preserve">المطلب الثاني </w:t>
      </w:r>
      <w:r>
        <w:rPr>
          <w:rtl w:val="true"/>
        </w:rPr>
        <w:t xml:space="preserve">: </w:t>
      </w:r>
      <w:r>
        <w:rPr>
          <w:rtl w:val="true"/>
        </w:rPr>
        <w:t>في كيفية القضاء والحكم</w:t>
      </w:r>
      <w:bookmarkEnd w:id="32"/>
    </w:p>
    <w:p>
      <w:pPr>
        <w:pStyle w:val="Heading5"/>
        <w:numPr>
          <w:ilvl w:val="4"/>
          <w:numId w:val="1"/>
        </w:numPr>
        <w:rPr/>
      </w:pPr>
      <w:bookmarkStart w:id="33" w:name="__RefHeading___Toc6815710_73709187"/>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ولاحتياجه إلى المدّعي والدعوى والمدّعى عليه وجوابه ، ولكلّ منها متعلّقات ، فهاهنا سبعة فصول </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815712_73709187"/>
      <w:bookmarkStart w:id="36" w:name="_Toc14"/>
      <w:bookmarkEnd w:id="35"/>
      <w:r>
        <w:rPr>
          <w:rtl w:val="true"/>
        </w:rPr>
        <w:t xml:space="preserve">الفصل الأول </w:t>
      </w:r>
      <w:r>
        <w:rPr>
          <w:rtl w:val="true"/>
        </w:rPr>
        <w:t xml:space="preserve">: </w:t>
      </w:r>
      <w:r>
        <w:rPr>
          <w:rtl w:val="true"/>
        </w:rPr>
        <w:t>في بيان شأن القاضي ووظيفته بالنسبة إلى كلّ من المتداعيين أو كليهما</w:t>
      </w:r>
      <w:bookmarkEnd w:id="36"/>
    </w:p>
    <w:p>
      <w:pPr>
        <w:pStyle w:val="Heading6"/>
        <w:numPr>
          <w:ilvl w:val="5"/>
          <w:numId w:val="1"/>
        </w:numPr>
        <w:rPr/>
      </w:pPr>
      <w:bookmarkStart w:id="37" w:name="__RefHeading___Toc6815714_7370918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التسوية بين الخصوم في العدل في الحكم ، فلا تجوز التفرقة فيه بين المسلم والكافر ، أو الشريف والوضيع ، أو العادل والفاسق ، أو غيرهم ، والإجماع منعقد عليه ، وصريح الكتاب يرشد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w:t>
      </w:r>
    </w:p>
    <w:p>
      <w:pPr>
        <w:pStyle w:val="BookText"/>
        <w:rPr/>
      </w:pPr>
      <w:r>
        <w:rPr>
          <w:rFonts w:ascii="Amiri" w:hAnsi="Amiri" w:eastAsia="Amiri" w:cs="Amiri"/>
          <w:color w:val="111111"/>
          <w:sz w:val="28"/>
          <w:sz w:val="28"/>
          <w:szCs w:val="28"/>
          <w:rtl w:val="true"/>
          <w:lang w:bidi="ar-SA"/>
        </w:rPr>
        <w:t xml:space="preserve">وَلا يَجْرِمَنَّكُمْ شَنَآنُ قَوْمٍ عَلى أَلاّ تَعْدِلُوا اعْدِلُوا هُوَ أَقْرَبُ لِلتَّقْوى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العدل مظنّة الضرر بما لا يرضى به الشارع ، يجب ترك الحكم دون الحكم بغير العدل ، ومع ظنّه في الترك أيضا فالظاهر الجواز ، ولا يبعد ترجيح أكثر الضررين وأشدّهما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التسوية بينهما في غير ذلك من وجوه الإكرام ، أم تستحبّ؟</w:t>
      </w:r>
    </w:p>
    <w:p>
      <w:pPr>
        <w:pStyle w:val="BookText"/>
        <w:rPr/>
      </w:pPr>
      <w:r>
        <w:rPr>
          <w:rFonts w:ascii="IRNazanin" w:hAnsi="IRNazanin" w:eastAsia="IRNazanin"/>
          <w:color w:val="111111"/>
          <w:sz w:val="28"/>
          <w:sz w:val="28"/>
          <w:szCs w:val="28"/>
          <w:rtl w:val="true"/>
          <w:lang w:bidi="fa-IR"/>
        </w:rPr>
        <w:t xml:space="preserve">ذهب الصدوقان إلى الأول </w:t>
      </w:r>
      <w:r>
        <w:rPr>
          <w:rStyle w:val="FootnoteAnchor"/>
          <w:rtl w:val="true"/>
        </w:rPr>
        <w:footnoteReference w:id="258"/>
      </w:r>
      <w:r>
        <w:rPr>
          <w:rFonts w:ascii="Amiri" w:hAnsi="Amiri" w:eastAsia="Amiri" w:cs="Amiri"/>
          <w:color w:val="111111"/>
          <w:sz w:val="28"/>
          <w:sz w:val="28"/>
          <w:szCs w:val="28"/>
          <w:rtl w:val="true"/>
          <w:lang w:bidi="ar-SA"/>
        </w:rPr>
        <w:t xml:space="preserve">، وهو ظاهر النهاية </w:t>
      </w:r>
      <w:r>
        <w:rPr>
          <w:rStyle w:val="FootnoteAnchor"/>
          <w:rtl w:val="true"/>
        </w:rPr>
        <w:footnoteReference w:id="259"/>
      </w:r>
      <w:r>
        <w:rPr>
          <w:rFonts w:ascii="Amiri" w:hAnsi="Amiri" w:eastAsia="Amiri" w:cs="Amiri"/>
          <w:color w:val="111111"/>
          <w:sz w:val="28"/>
          <w:sz w:val="28"/>
          <w:szCs w:val="28"/>
          <w:rtl w:val="true"/>
          <w:lang w:bidi="ar-SA"/>
        </w:rPr>
        <w:t xml:space="preserve">وصريح المحقّق والفاضل في غير المختلف </w:t>
      </w:r>
      <w:r>
        <w:rPr>
          <w:rStyle w:val="FootnoteAnchor"/>
          <w:rtl w:val="true"/>
        </w:rPr>
        <w:footnoteReference w:id="260"/>
      </w:r>
      <w:r>
        <w:rPr>
          <w:rFonts w:ascii="Amiri" w:hAnsi="Amiri" w:eastAsia="Amiri" w:cs="Amiri"/>
          <w:color w:val="111111"/>
          <w:sz w:val="28"/>
          <w:sz w:val="28"/>
          <w:szCs w:val="28"/>
          <w:rtl w:val="true"/>
          <w:lang w:bidi="ar-SA"/>
        </w:rPr>
        <w:t xml:space="preserve">ونسبه في المسالك والروضة والمفاتيح والمعتمد إلى المشهور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الديلمي والفاضل في المختلف إلى الثاني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الحلّي ، وجعل القول بالوجوب توهّم من لا بصيرة له بهذا الشأن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الكفاية التردّد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لقول عليّ عليه السلام لشريح في رواية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واس بين المسلمين بوجهك ، ومنطقك ، ومجلسك ، حتى لا يطمع قريبك في حيفك ، ولا ييأس عدوك من عدلك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بالقضاء فليواس بينهم في الإشارة ، وفي النظر ، وفي المجلس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مرسلة الفقيه عن النبيّ صلی اللّه عليه وآله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فليواس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ابتلي بالقضاء بين المسلمين فليعدل بينهم في لحظه وإشارته ومقعده ، ولا يرفعنّ صوته على أحدهما ما لا يرفع على الآخر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يجب عليك أن تساوي بين الخصمين ، حتى النظر إليهما ، حتى لا يكون نظرك إلى أحدهما أكثر من نظرك إلى الثاني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تخصيص أحدهما يوجب كسر قلب الآخر ومنعه عن إقامة حجّته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على الروايات بأنّها ضعيفة سندا ، فلا يثبت منها حكم مخالف للأصل</w:t>
      </w:r>
      <w:r>
        <w:rPr>
          <w:rFonts w:eastAsia="Amiri" w:cs="Amiri" w:ascii="Amiri" w:hAnsi="Amiri"/>
          <w:color w:val="111111"/>
          <w:sz w:val="28"/>
          <w:szCs w:val="28"/>
          <w:rtl w:val="true"/>
          <w:lang w:bidi="ar-SA"/>
        </w:rPr>
        <w:t xml:space="preserve">. </w:t>
      </w:r>
      <w:bookmarkStart w:id="39" w:name="pg16765_185836"/>
    </w:p>
    <w:p>
      <w:pPr>
        <w:pStyle w:val="BookText"/>
        <w:rPr/>
      </w:pPr>
      <w:bookmarkEnd w:id="39"/>
      <w:r>
        <w:rPr>
          <w:rFonts w:ascii="Amiri" w:hAnsi="Amiri" w:eastAsia="Amiri" w:cs="Amiri"/>
          <w:color w:val="111111"/>
          <w:sz w:val="28"/>
          <w:sz w:val="28"/>
          <w:szCs w:val="28"/>
          <w:rtl w:val="true"/>
          <w:lang w:bidi="ar-SA"/>
        </w:rPr>
        <w:t>مردود بعدم ضير هذا الضعف عندنا ، سيّما مع صحّة الأولى عمّن أجمعوا على تصحيح ما يصحّ عنه ، وانجبارها بالشهرتين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غير الأخيرة لا يدلّ إلاّ على وجوب التساوي في بعض وجوه الإكرام ، فيبقى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والتكريم والقيام والإذن في الدخول ، باقيا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والأخيرة وإن كانت عامّة إلاّ أنّ الشهرة التي ادّعوها ليست إلاّ في بعض الوجوه ، لأنّه المصرّح به في كلام الأكثر ، فلا يبعد تخصيص الوجوب بما في غير الأخيرة ، إلاّ أنّ المستفاد من التعليل في الأولى التعميم ، فهو </w:t>
      </w:r>
      <w:r>
        <w:rPr>
          <w:rStyle w:val="FootnoteAnchor"/>
          <w:rtl w:val="true"/>
        </w:rPr>
        <w:footnoteReference w:id="270"/>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الآخرون أمّا على نفي الوجوب فبالأصل ، وأمّا على الاستحباب فبالروايات المتقدّمة ، حيث يسامح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ظهر</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815716_73709187"/>
      <w:bookmarkStart w:id="41" w:name="_Toc16"/>
      <w:bookmarkEnd w:id="40"/>
      <w:r>
        <w:rPr>
          <w:rtl w:val="true"/>
        </w:rPr>
        <w:t xml:space="preserve">فروع </w:t>
      </w:r>
      <w:r>
        <w:rPr>
          <w:rtl w:val="true"/>
        </w:rPr>
        <w:t>:</w:t>
      </w:r>
      <w:bookmarkEnd w:id="4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بالمواساة في الوجه يشمل المواساة </w:t>
      </w:r>
      <w:r>
        <w:rPr>
          <w:rStyle w:val="FootnoteAnchor"/>
          <w:rtl w:val="true"/>
        </w:rPr>
        <w:footnoteReference w:id="271"/>
      </w:r>
      <w:r>
        <w:rPr>
          <w:rFonts w:ascii="Amiri" w:hAnsi="Amiri" w:eastAsia="Amiri" w:cs="Amiri"/>
          <w:color w:val="111111"/>
          <w:sz w:val="28"/>
          <w:sz w:val="28"/>
          <w:szCs w:val="28"/>
          <w:rtl w:val="true"/>
          <w:lang w:bidi="ar-SA"/>
        </w:rPr>
        <w:t>في التوجّه وعدمه ، وطلاقة الوجه وعدمها ، وإن كان الظاهر منها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وبالمواساة في المنطق يشمل المواساة في الكميّة والكيفيّة ، ويعمّ ما يتعلّق بالدعوى وغيره من أنواع التكلم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وبالمواساة في المجلس يشمل المواساة </w:t>
      </w:r>
      <w:r>
        <w:rPr>
          <w:rStyle w:val="FootnoteAnchor"/>
          <w:rtl w:val="true"/>
        </w:rPr>
        <w:footnoteReference w:id="272"/>
      </w:r>
      <w:r>
        <w:rPr>
          <w:rFonts w:ascii="Amiri" w:hAnsi="Amiri" w:eastAsia="Amiri" w:cs="Amiri"/>
          <w:color w:val="111111"/>
          <w:sz w:val="28"/>
          <w:sz w:val="28"/>
          <w:szCs w:val="28"/>
          <w:rtl w:val="true"/>
          <w:lang w:bidi="ar-SA"/>
        </w:rPr>
        <w:t>في القرب وكيفيّة الجلوس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الخصمان قبل إظهار الدعوى وجلس أحدهما أقرب إلى الحاكم ، يجب عليه أن يسوّي بينهما بعد الإظهار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رضي الأدون مجلسا بما هو عليه فهل تسقط شرعيّة المساواة ، أم لا؟</w:t>
      </w:r>
    </w:p>
    <w:p>
      <w:pPr>
        <w:pStyle w:val="BookText"/>
        <w:rPr/>
      </w:pPr>
      <w:r>
        <w:rPr>
          <w:rFonts w:ascii="Amiri" w:hAnsi="Amiri" w:eastAsia="Amiri" w:cs="Amiri"/>
          <w:color w:val="111111"/>
          <w:sz w:val="28"/>
          <w:sz w:val="28"/>
          <w:szCs w:val="28"/>
          <w:rtl w:val="true"/>
          <w:lang w:bidi="ar-SA"/>
        </w:rPr>
        <w:t xml:space="preserve">فيه وجهان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الأمر بالمساواة هو عدم طمع القريب وعدم كسر قلب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وعدم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الثاني ، لإمكان تعدّد العلّة ، وإطلاق غير المعلّلة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من وجوه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بوجوبه أو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الرضوي 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في السلام عليهما والجواب لهما إن سلّما معا ، وهو كذلك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أحدهما دون الآخر يجب الجواب لمن سلّم ، ولا يجب شي‌ء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ابتدأ أحدهما بالسلام ، فهل يجب أو يستحبّ تأخير الجواب رجاء لأن يسلّم الآخر ، أم لا؟</w:t>
      </w:r>
    </w:p>
    <w:p>
      <w:pPr>
        <w:pStyle w:val="BookText"/>
        <w:rPr/>
      </w:pPr>
      <w:r>
        <w:rPr>
          <w:rFonts w:ascii="Amiri" w:hAnsi="Amiri" w:eastAsia="Amiri" w:cs="Amiri"/>
          <w:color w:val="111111"/>
          <w:sz w:val="28"/>
          <w:sz w:val="28"/>
          <w:szCs w:val="28"/>
          <w:rtl w:val="true"/>
          <w:lang w:bidi="ar-SA"/>
        </w:rPr>
        <w:t xml:space="preserve">اختار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إذا لم يطل الفصل بحيث يخرج عن كونه جوابا للأول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لأنّ البدأة بجواب سلام من ابتدأ بالسلام لا تنافي </w:t>
      </w:r>
    </w:p>
    <w:p>
      <w:pPr>
        <w:pStyle w:val="BookText"/>
        <w:rPr/>
      </w:pPr>
      <w:r>
        <w:rPr>
          <w:rFonts w:ascii="Amiri" w:hAnsi="Amiri" w:eastAsia="Amiri" w:cs="Amiri"/>
          <w:color w:val="111111"/>
          <w:sz w:val="28"/>
          <w:sz w:val="28"/>
          <w:szCs w:val="28"/>
          <w:rtl w:val="true"/>
          <w:lang w:bidi="ar-SA"/>
        </w:rPr>
        <w:t xml:space="preserve">التسوية عرفا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التأخير مناف لها ، حيث بادر بجواب أحدهما وأخّر جواب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بمنافاة المبادرة بجواب البادئ للتسوية لا يجب التأخير أيضا على القول بالوجوب ، ولا يستحبّ على القول بالاستحباب ، لأنّ وجوبها أو استحبابها إنّما هو فيما إذا علم بتسليمهما معا ، وهو غير متيقّن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التسوية أو استحبابها مختصّ بالأفعال الظاهريّة دون الميل القلبي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أحدهما ، أو الميل إلى التكلّم معه والقرب إليه في المجلس والتعظيم له ، أو الميل إلى أن يكون حكم اللّه موافقا لهواه ، للأصل ، ولأنّ الحكم على القلب غير 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قاضي بني إسرائيل المرويّة عن الباقر عليه السلام في صحيحة الثمالي </w:t>
      </w:r>
      <w:r>
        <w:rPr>
          <w:rStyle w:val="FootnoteAnchor"/>
          <w:rtl w:val="true"/>
        </w:rPr>
        <w:footnoteReference w:id="274"/>
      </w:r>
      <w:r>
        <w:rPr>
          <w:rFonts w:ascii="Amiri" w:hAnsi="Amiri" w:eastAsia="Amiri" w:cs="Amiri"/>
          <w:color w:val="111111"/>
          <w:sz w:val="28"/>
          <w:sz w:val="28"/>
          <w:szCs w:val="28"/>
          <w:rtl w:val="true"/>
          <w:lang w:bidi="ar-SA"/>
        </w:rPr>
        <w:t xml:space="preserve">، فلا تدلّ على أنّ المؤاخذة كانت على الأمر القلبي ، بل كانت على ما قاله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حيث أظهر باللسان ما كان في قلبه وإن لم يظهره على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يستحبّ الاجتهاد في تطهير السرّ بحيث يتساوى عنده جميع عباد اللّه ، ولكنّه لا يختصّ بالقاضي ، وكلامنا فيما يجب أو يستحبّ على شخص من حيث هو قاض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التسوية فيما ذكر بحال حضور الخصمين معا ، بل يجب مع غياب أحدهما أيضا ، لإطلاق الروايات ، وإيجابه طمع من يزيد إكرامه ، الذي هو أحد علّتي المنع في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التسوية أو استحبابها مشروط بما إذا تساوى الخصوم في الكفر والإسلام ، فلو كان أحدهما مسلما والآخر كافرا جاز قيام الكافر مع جلوس المسلم ، أو كون المسلم أعلى منزلا منه علوّا صوريّا أو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 ونقل عليه الإجماع أيضا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اختصاص رواية سلمة والنبويّ بالمسلمين ، واحتمال إرجاع الضمير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إلى المترافعين المسلمين ، وضعف الأخيرة وخلوّها عن الجابر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عليه السلام جلس بجنب شريح في حكومة له مع يهوديّ في درع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خصمي مسلما لجلست معه بين يديك ، ولكنّي 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تساووهم في المجلس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وضعفه منجبر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ذلك بالمجلس ، أو يتعدّى إلى غيره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 كما اختاره في الروضة </w:t>
      </w:r>
      <w:r>
        <w:rPr>
          <w:rStyle w:val="FootnoteAnchor"/>
          <w:rtl w:val="true"/>
        </w:rPr>
        <w:footnoteReference w:id="278"/>
      </w:r>
      <w:r>
        <w:rPr>
          <w:rFonts w:ascii="Amiri" w:hAnsi="Amiri" w:eastAsia="Amiri" w:cs="Amiri"/>
          <w:color w:val="111111"/>
          <w:sz w:val="28"/>
          <w:sz w:val="28"/>
          <w:szCs w:val="28"/>
          <w:rtl w:val="true"/>
          <w:lang w:bidi="ar-SA"/>
        </w:rPr>
        <w:t xml:space="preserve">، وإليه ذهب والدي في المعتمد ، واستقواه بعض المعاصرين </w:t>
      </w:r>
      <w:r>
        <w:rPr>
          <w:rStyle w:val="FootnoteAnchor"/>
          <w:rtl w:val="true"/>
        </w:rPr>
        <w:footnoteReference w:id="279"/>
      </w:r>
      <w:r>
        <w:rPr>
          <w:rFonts w:ascii="Amiri" w:hAnsi="Amiri" w:eastAsia="Amiri" w:cs="Amiri"/>
          <w:color w:val="111111"/>
          <w:sz w:val="28"/>
          <w:sz w:val="28"/>
          <w:szCs w:val="28"/>
          <w:rtl w:val="true"/>
          <w:lang w:bidi="ar-SA"/>
        </w:rPr>
        <w:t xml:space="preserve">، للأصل ، واختصاص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واختصاص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 وخلوّ ما ظاهره العموم عن الجابر عن ضعفه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أن يلقّن أحد الخصمين ما يستظهر به على خصمه ويستنصره ويغلب عليه ، وأن يهديه إلى وجوه الحجاج ، واستدلّوا عليه بظاهر الوفاق ، وبأنّه منصوب لسدّ باب المنازعة </w:t>
      </w:r>
    </w:p>
    <w:p>
      <w:pPr>
        <w:pStyle w:val="BookText"/>
        <w:rPr/>
      </w:pPr>
      <w:r>
        <w:rPr>
          <w:rFonts w:ascii="Amiri" w:hAnsi="Amiri" w:eastAsia="Amiri" w:cs="Amiri"/>
          <w:color w:val="111111"/>
          <w:sz w:val="28"/>
          <w:sz w:val="28"/>
          <w:szCs w:val="28"/>
          <w:rtl w:val="true"/>
          <w:lang w:bidi="ar-SA"/>
        </w:rPr>
        <w:t>لا لفتح بابها ، فتجويزه ينافي الحكمة الباعثة لتعيينه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فيه السبزواري </w:t>
      </w:r>
      <w:r>
        <w:rPr>
          <w:rStyle w:val="FootnoteAnchor"/>
          <w:rtl w:val="true"/>
        </w:rPr>
        <w:footnoteReference w:id="280"/>
      </w:r>
      <w:r>
        <w:rPr>
          <w:rFonts w:ascii="Amiri" w:hAnsi="Amiri" w:eastAsia="Amiri" w:cs="Amiri"/>
          <w:color w:val="111111"/>
          <w:sz w:val="28"/>
          <w:sz w:val="28"/>
          <w:szCs w:val="28"/>
          <w:rtl w:val="true"/>
          <w:lang w:bidi="ar-SA"/>
        </w:rPr>
        <w:t xml:space="preserve">، ومال الأردبيليّ إلى الجواز إن لم يرد بذلك تعليم ما ليس بحقّ ، وجنح إليه بعض معاصرينا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مطلقا ، سواء كان تلقين أحد الخصمين ببيان ما يوجب استظهاره من غير أن يأمره بقوله أو فعله ، مثل أن يقول لمن لا يرضى بالحلف إذا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ادّعى بالظنّ لا يردّ عليه اليمين ، أو إن ادّعيت بالظنّ لا يجوز لخصمك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لمن يريد الجواب بالأداء في مقابلة دعوى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يجيب بالأداء يجب عليه الإثبات والمنكر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يأمره بالقول أو الفعل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بالظنّ ، أو أنكر القرض ، أو انكل ، أو ردّ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ذلك مع علم الحاكم بأنّ ما يلقّنه مخالف للواقع ، مثل أن يأمره بادّعاء الظنّ مع علمه بأنّه يدّعي العلم ، أو بإنكار القرض مع علمه بتحقّقه ، أو بتعيين المدّعى به مع علمه بكونه مجهولا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يعلم أنّه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يعلم فيه أحد الأمرين ، مثل أن يلقّنه دعوى الظنّ فيما لم يعلم أنّه ظانّ أو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الجميع منافيا للتسوية المأمور بها ، وكون بعض صورها إعانة على الإثم ، وبعض آخر أمرا بالمنكر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وتجويز التلقين بما يوجب التوصّل إلى الحقّ ودفع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p>
    <w:p>
      <w:pPr>
        <w:pStyle w:val="BookText"/>
        <w:rPr/>
      </w:pPr>
      <w:r>
        <w:rPr>
          <w:rFonts w:ascii="Amiri" w:hAnsi="Amiri" w:eastAsia="Amiri" w:cs="Amiri"/>
          <w:color w:val="111111"/>
          <w:sz w:val="28"/>
          <w:sz w:val="28"/>
          <w:szCs w:val="28"/>
          <w:rtl w:val="true"/>
          <w:lang w:bidi="ar-SA"/>
        </w:rPr>
        <w:t xml:space="preserve">أنّه لا يهدى إليه فيضيع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مع علم الحاكم يحكم بعلمه ، فلا يحصل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دليلا على عدم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إيجابه فتح باب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 لمنع عدم جواز فتحها كلّية أولا ، وعدم إيجابه له على الاطّراد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الاستفسار المؤدّي إلى تصحيح الدعوى أوالجواب ، فهو أيضا غير جائز ، لما مرّ من منافاته التسوية ، وإيجابه في بعض الصور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قبل تكلّم من يستفسر منه ، كأن يستفسر عن المدّعى عليه بعد دعوى القرض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ما استقرضت أو استقرضت وأدّيت؟ وقد يضمّ معه ما يوجب الجواب بما يستظهره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استقرضت حتى تكون البيّنة على المدّعي ، أو أدّيت حتى تكون البيّنة عليك؟</w:t>
      </w:r>
    </w:p>
    <w:p>
      <w:pPr>
        <w:pStyle w:val="BookText"/>
        <w:rPr/>
      </w:pPr>
      <w:r>
        <w:rPr>
          <w:rFonts w:ascii="Amiri" w:hAnsi="Amiri" w:eastAsia="Amiri" w:cs="Amiri"/>
          <w:color w:val="111111"/>
          <w:sz w:val="28"/>
          <w:sz w:val="28"/>
          <w:szCs w:val="28"/>
          <w:rtl w:val="true"/>
          <w:lang w:bidi="ar-SA"/>
        </w:rPr>
        <w:t xml:space="preserve">أو بعد التكلّم ، مثل أن يستفسر عمّن يجيب بعدم اشتغال الذمّة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أدّيت أو ما استقرضت؟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الخصمان ، فإن بدر أحدهما بالدعوى سمع منه ، وإن لم يبدر وسكتا فلا يجب على الحاكم الأمر بالتكلّم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أنّه يستحبّ أن يقول هو أو من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 أو ليتكلّم المدّعي منكما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أعثر على دليل على الاستحباب ، وظاهر الحلّي عدم الاستحباب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للحاكم أن يسأل الخصمين ، والمستحبّ له تركهما حتى يبدءا بالكلام ، فإن صمتا فله أن يقول لهما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حضرتما بشي‌ء فاذكراه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 بالاستحباب لو عرف كون الحياء أو احتشامه مانعا لهما عن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استحبّ التكلّم يكره تخصيص أحدهما بالخطاب </w:t>
      </w:r>
      <w:r>
        <w:rPr>
          <w:rStyle w:val="FootnoteAnchor"/>
          <w:rtl w:val="true"/>
        </w:rPr>
        <w:footnoteReference w:id="283"/>
      </w:r>
      <w:r>
        <w:rPr>
          <w:rFonts w:ascii="Amiri" w:hAnsi="Amiri" w:eastAsia="Amiri" w:cs="Amiri"/>
          <w:color w:val="111111"/>
          <w:sz w:val="28"/>
          <w:sz w:val="28"/>
          <w:szCs w:val="28"/>
          <w:rtl w:val="true"/>
          <w:lang w:bidi="ar-SA"/>
        </w:rPr>
        <w:t>، لمخالفته للتسوية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 لعدم منافاته للتسوية عرفا ، لأنّه ابتداء الكلام ، ومجرّد تقديم الالتفات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علم كونه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التسوية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يوجّه الحكم بالكراهة هنا ممّن حكم بوجوب التسوية في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في المعتمد بأنّ الحكم بالحرمة لأجل الانجبار ، وهو فيما نحن فيه مفقود ، فلا يثبت من عموم الأخبار سوى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جماعة من المدّعين ، فإن جاءوا على التعاقب وعرف الترتيب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الأسبق فالأسبق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جاءوا معا ، أو لم يعرف الترتيب ، أقرع بينهم ، وقدّم من خرجت قرعته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أسماء المدّعين ويجعلها تحت ساتر ثمَّ يخرج رقعة رقعة ، ثمَّ يستدعي صاحبها فيحكم له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نوع من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بالأول ، إلاّ أن يكثروا وعسر الإقراع فبالثاني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بجواز الأمرين مطلقا ، ونسبه في المسالك إلى الأشهر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هذا الحكم مشهور بين الأصحاب ، مصرّح به في كلماتهم ، بل لم أعثر فيه على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عباراتهم يشمل ما لو تزاحموا في مجرّد الورود والحضور عند الحاكم وإن لم يتكلّموا بعد ولم يطلبوا الترافع بل كانوا ساكتين ، وما لو تزاحموا في بيان الدعوى وطلب الترافع أيضا ، وما لو بدر أحدهم بطلبه مع سكوت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مرادهم إنّما هو غير الصورة الأخيرة ، لأنّ الحكم بتقديم الأسبق ورودا فيها مشكل جدّا ، لأنّ الحكم والقضاء في الوقائع الخاصّة والقضايا الجزئيّة لا يجب إلاّ بطلب المدّعي وترافعه ، ومعه يجب ، فبطلب أحدهم يجب الاشتغال بقطع دعواه ، ولم يجب الاشتغال بقطع سائر الدعاوي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بكون وجوب الاشتغال بعد الطلب فوريّا يكون بطلان إطلاق وجوب تقديم الأسبق ظاهرا ، بل يجب تقديم البادئ بالطلب وإن لم يكن أسبق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بعدم الفوريّة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لم يجب الاشتغال به بعد لا يمكن أن يجب تقديمه على الواجب ولو لم يكن فوريّا ، وإلاّ لا نقلب غير الواجب واجبا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الأولى أيضا خارجة عن مقصودهم ، </w:t>
      </w:r>
    </w:p>
    <w:p>
      <w:pPr>
        <w:pStyle w:val="BookText"/>
        <w:rPr/>
      </w:pPr>
      <w:r>
        <w:rPr>
          <w:rFonts w:ascii="Amiri" w:hAnsi="Amiri" w:eastAsia="Amiri" w:cs="Amiri"/>
          <w:color w:val="111111"/>
          <w:sz w:val="28"/>
          <w:sz w:val="28"/>
          <w:szCs w:val="28"/>
          <w:rtl w:val="true"/>
          <w:lang w:bidi="ar-SA"/>
        </w:rPr>
        <w:t>لأنّ قطع الدعوى مع سكوت المدّعي وعدم طلبه ليس بجائز ، فكيف يحكم بوجوب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تقديم الأمر بالتكلّم ، واستحباب أصله لا ينافي وجوب تقديم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أكثر الأصحاب لم يذكروا على ما حكموا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تقديم الأسبق مع العلم بالسبق والقرعة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المسالك أنّه لمراعاة التسوية بين الخصوم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التسوية هو وجوبه أو استحبابه بالنسبة إلى شخصين متخاصمين ، وأمّا بالنسبة إلى خصمين آخرين فغير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في المعتمد بالأولويّة ، وعلى الثاني بأنّ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 وعلى تسليمها منع صلاحيّتها لإيجاب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الإشكال ، لأنّه إنّما يكون إذا علم استحقاق أحدهما للتقديم ولم يتعيّن ، وأمّا إذا لم يعلم الاستحقاق فالحكم التخيير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السرائر أنّه وردت بهذا الحكم رواية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حكم للأول فالأول ، فإن لم يعلم بالأول أو دخلوا دفعة روى أصحابنا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إلى من يأمر كلّ من حضر للتحاكم إليه أن يكتب اسمه واسم أبيه وما يعرف به من الصفات الغالبة عليه دون الألقاب المكروهة ، فإذا فعلوا ذلك وكتب أسماءهم وأسماء خصومهم في الرقاع قبض ذلك كلّه </w:t>
      </w:r>
      <w:bookmarkStart w:id="42" w:name="pg16765_185845"/>
    </w:p>
    <w:p>
      <w:pPr>
        <w:pStyle w:val="BookText"/>
        <w:rPr/>
      </w:pPr>
      <w:bookmarkEnd w:id="42"/>
      <w:r>
        <w:rPr>
          <w:rFonts w:ascii="Amiri" w:hAnsi="Amiri" w:eastAsia="Amiri" w:cs="Amiri"/>
          <w:color w:val="111111"/>
          <w:sz w:val="28"/>
          <w:sz w:val="28"/>
          <w:szCs w:val="28"/>
          <w:rtl w:val="true"/>
          <w:lang w:bidi="ar-SA"/>
        </w:rPr>
        <w:t xml:space="preserve">وخلط الرقاع وجعلها تحت شي‌ء يسترها به عن بصره ، ثمَّ يأخذ منها رقعة ينظر فيها ويدعو باسم صاحبها وخصمه فينظر بينهما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وإن كانت ضعيفة ، ولكن بملاحظة اشتهار الحكم عند الأصحاب اشتهارا قويّا كاد أن يكون إجماعا ، لا يبعد القول بثبوت هذا الحكم وجوبا</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815718_73709187"/>
      <w:bookmarkStart w:id="44" w:name="_Toc17"/>
      <w:bookmarkEnd w:id="43"/>
      <w:r>
        <w:rPr>
          <w:rtl w:val="true"/>
        </w:rPr>
        <w:t xml:space="preserve">فروع </w:t>
      </w:r>
      <w:r>
        <w:rPr>
          <w:rtl w:val="true"/>
        </w:rPr>
        <w:t>:</w:t>
      </w:r>
      <w:bookmarkEnd w:id="4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آل الأمر إلى الإقراع ، فهل يقتصر على كتب اسم المدّعي ، أو يكتب اسم خصمه أيضا؟</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لأنّه المستحقّ للتقديم أو التأخير واقعا ، المجهول استحقاقه ظاهرا ، والخصم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للخصوم أيضا استحقاق عند تعدّدهم يفتقر إلى قرعة أخرى ، أو رقاع متعدّدة في القرعة الواحدة ، ولكنّه لم يثبت ، فللمدّعي الاختيار في التعيين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الدليل إنّما يتمّ لو كان الموجب للإقراع هنا وضعه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موجبه الرواية المتقدّمة فلا بدّ من كتب اسم الخصم أيضا تعبّدا ، لذكره فيها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المسالك والتحرير بأنّ المقدّم بالسبق أو القرعة إنّما يقدّم في دعوى واحدة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دعوى اخرى مع هذا الخصم أو مع غيره لم يسمع إلى أن يفرغ القاضي من سماع دعوى سائر الحاضرين ، </w:t>
      </w:r>
    </w:p>
    <w:p>
      <w:pPr>
        <w:pStyle w:val="BookText"/>
        <w:rPr/>
      </w:pPr>
      <w:r>
        <w:rPr>
          <w:rFonts w:ascii="Amiri" w:hAnsi="Amiri" w:eastAsia="Amiri" w:cs="Amiri"/>
          <w:color w:val="111111"/>
          <w:sz w:val="28"/>
          <w:sz w:val="28"/>
          <w:szCs w:val="28"/>
          <w:rtl w:val="true"/>
          <w:lang w:bidi="ar-SA"/>
        </w:rPr>
        <w:t xml:space="preserve">فحينئذ تسمع دعواه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الحكم غير واضح ، فالحكم بوجوب التأخير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حقّه التقديم بالسبق أو القرعة إسقاط حقّه ، فيقدّم من له السبق بعده أو من خرجت القرعة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حقّه لغيره ، فهل يجب تقديمه ، أو يجوز ، أو يقدّم من له السبق؟</w:t>
      </w:r>
    </w:p>
    <w:p>
      <w:pPr>
        <w:pStyle w:val="BookText"/>
        <w:rPr/>
      </w:pPr>
      <w:r>
        <w:rPr>
          <w:rFonts w:ascii="Amiri" w:hAnsi="Amiri" w:eastAsia="Amiri" w:cs="Amiri"/>
          <w:color w:val="111111"/>
          <w:sz w:val="28"/>
          <w:sz w:val="28"/>
          <w:szCs w:val="28"/>
          <w:rtl w:val="true"/>
          <w:lang w:bidi="ar-SA"/>
        </w:rPr>
        <w:t>قيل بالأول ، لأنّ الحقّ 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ويخدشه أنّ الثابت ثبوته لنفسه ، وحصول النقل بالانتقال موقوف على الدليل ، وليس ، فالظاهر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تجوز للحاكم الشفاعة في الإسقاط أو الهبة؟</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الخصمان فسبق أحدهما إلى الدعوى ، ثمَّ قطع المدّعى عليه دعواه بدعوى أخرى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المدّعي ، لم تسمع منه دعواه بلا خلاف يعرف ، بل يمنع حتى يجيب عن الدعوى وتنتهي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عليه بحديث التسوية ، وفي فقه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تحاكم خصمان فادّعى كلّ واحد منهما على صاحبه دعوى فالذي بدأ بالدعوى أحقّ من صاحبه أن يسمع منه ، فإذا ادّعيا جميعا فالدعوى للذي على يمين خصمه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وضعفه بالعمل مجبور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المسالك على هذا الحكم بما سبق من وجوب تقديم السابق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لو كان المراد بالسابق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بالدعوى ، وهو خلاف ظاهر كلام الأصحاب ، بل الظاهر منهم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بالورود ، وعلى هذا فربّما يكون الخصمان دخلا معا أو دخل السابق بالدعوى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ابتدرا معا ،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Style w:val="FootnoteAnchor"/>
          <w:rtl w:val="true"/>
        </w:rPr>
        <w:footnoteReference w:id="292"/>
      </w:r>
      <w:r>
        <w:rPr>
          <w:rFonts w:ascii="Amiri" w:hAnsi="Amiri" w:eastAsia="Amiri" w:cs="Amiri"/>
          <w:color w:val="111111"/>
          <w:sz w:val="28"/>
          <w:sz w:val="28"/>
          <w:szCs w:val="28"/>
          <w:rtl w:val="true"/>
          <w:lang w:bidi="ar-SA"/>
        </w:rPr>
        <w:t xml:space="preserve">وغيره </w:t>
      </w:r>
      <w:r>
        <w:rPr>
          <w:rStyle w:val="FootnoteAnchor"/>
          <w:rtl w:val="true"/>
        </w:rPr>
        <w:footnoteReference w:id="293"/>
      </w:r>
      <w:r>
        <w:rPr>
          <w:rFonts w:ascii="Amiri" w:hAnsi="Amiri" w:eastAsia="Amiri" w:cs="Amiri"/>
          <w:color w:val="111111"/>
          <w:sz w:val="28"/>
          <w:sz w:val="28"/>
          <w:szCs w:val="28"/>
          <w:rtl w:val="true"/>
          <w:lang w:bidi="ar-SA"/>
        </w:rPr>
        <w:t xml:space="preserve">وادّعي الإجماع عليه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تسمع الدعوى من الذي على يمين صاحبه ، وهو المحكيّ عن عليّ بن بابويه في رسالته والمفيد في المقنعة والشيخ في النهاية </w:t>
      </w:r>
      <w:r>
        <w:rPr>
          <w:rStyle w:val="FootnoteAnchor"/>
          <w:rtl w:val="true"/>
        </w:rPr>
        <w:footnoteReference w:id="295"/>
      </w:r>
      <w:r>
        <w:rPr>
          <w:rFonts w:ascii="Amiri" w:hAnsi="Amiri" w:eastAsia="Amiri" w:cs="Amiri"/>
          <w:color w:val="111111"/>
          <w:sz w:val="28"/>
          <w:sz w:val="28"/>
          <w:szCs w:val="28"/>
          <w:rtl w:val="true"/>
          <w:lang w:bidi="ar-SA"/>
        </w:rPr>
        <w:t xml:space="preserve">، وادّعى عليه الشيخ في الخلاف الإجماع </w:t>
      </w:r>
      <w:r>
        <w:rPr>
          <w:rStyle w:val="FootnoteAnchor"/>
          <w:rtl w:val="true"/>
        </w:rPr>
        <w:footnoteReference w:id="296"/>
      </w:r>
      <w:r>
        <w:rPr>
          <w:rFonts w:ascii="Amiri" w:hAnsi="Amiri" w:eastAsia="Amiri" w:cs="Amiri"/>
          <w:color w:val="111111"/>
          <w:sz w:val="28"/>
          <w:sz w:val="28"/>
          <w:szCs w:val="28"/>
          <w:rtl w:val="true"/>
          <w:lang w:bidi="ar-SA"/>
        </w:rPr>
        <w:t xml:space="preserve">، 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انفردت به الإماميّة ، وادّعى الإجماع عليه أيضا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بعد أن ادّعى إجماع الطائفة مال إلى القرعة ، واستوجهه في المسالك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الكفاية والمفاتيح التوقف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فيه ما رواه محمّد بن مسلم عن الباقر عليه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قضى أن يقدّم صاحب اليمين في المجلس بالكلام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بجواز أن يكون المراد باليمين يمين القاضي ، كما احتمله في المفاتيح </w:t>
      </w:r>
      <w:r>
        <w:rPr>
          <w:rStyle w:val="FootnoteAnchor"/>
          <w:rtl w:val="true"/>
        </w:rPr>
        <w:footnoteReference w:id="301"/>
      </w:r>
      <w:r>
        <w:rPr>
          <w:rFonts w:ascii="Amiri" w:hAnsi="Amiri" w:eastAsia="Amiri" w:cs="Amiri"/>
          <w:color w:val="111111"/>
          <w:sz w:val="28"/>
          <w:sz w:val="28"/>
          <w:szCs w:val="28"/>
          <w:rtl w:val="true"/>
          <w:lang w:bidi="ar-SA"/>
        </w:rPr>
        <w:t xml:space="preserve">، أو الحلف كما احتمله الإسكافي </w:t>
      </w:r>
      <w:r>
        <w:rPr>
          <w:rStyle w:val="FootnoteAnchor"/>
          <w:rtl w:val="true"/>
        </w:rPr>
        <w:footnoteReference w:id="302"/>
      </w:r>
      <w:r>
        <w:rPr>
          <w:rFonts w:ascii="Amiri" w:hAnsi="Amiri" w:eastAsia="Amiri" w:cs="Amiri"/>
          <w:color w:val="111111"/>
          <w:sz w:val="28"/>
          <w:sz w:val="28"/>
          <w:szCs w:val="28"/>
          <w:rtl w:val="true"/>
          <w:lang w:bidi="ar-SA"/>
        </w:rPr>
        <w:t xml:space="preserve">، لأنّه صاحب اليمين إن شاء أحلف خصمه وإن لم يشأ لم يحلف ، بل يحتمل أن يكون المراد بالتقديم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بتكلّم الحاكم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بالمخالفة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وبنقل الاتّفاق في المسالك على أنّ المراد منه يمين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الأصحاب حملوه عليه ، وفهمهم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ابن سنان عن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تقدّمت مع خصم إلى وال أو إلى قاض فكن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الخصم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مخالفة الأول للظاهر فمخالفة الثاني والثالث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 المدّعى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والصحيحة لا تفيد أزيد من رجحان التيامن المرغّب فيه في كلّ شي‌ء ، إلاّ أنّ الحلّي والشيخ في الخلاف والمبسوط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أصحابنا يقدّم من على يمين صاحبه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يدلّ عليه الرضويّ المتقدّم </w:t>
      </w:r>
      <w:r>
        <w:rPr>
          <w:rStyle w:val="FootnoteAnchor"/>
          <w:rtl w:val="true"/>
        </w:rPr>
        <w:footnoteReference w:id="305"/>
      </w:r>
      <w:r>
        <w:rPr>
          <w:rFonts w:ascii="Amiri" w:hAnsi="Amiri" w:eastAsia="Amiri" w:cs="Amiri"/>
          <w:color w:val="111111"/>
          <w:sz w:val="28"/>
          <w:sz w:val="28"/>
          <w:szCs w:val="28"/>
          <w:rtl w:val="true"/>
          <w:lang w:bidi="ar-SA"/>
        </w:rPr>
        <w:t>، وهما منجبران بالشهرة والإجماع المنقول ، فلا مناص عن العمل بهما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تقديم الأسبق إنّما هو فيما إذا لم يستضرّ غيره </w:t>
      </w:r>
    </w:p>
    <w:p>
      <w:pPr>
        <w:pStyle w:val="BookText"/>
        <w:rPr/>
      </w:pPr>
      <w:r>
        <w:rPr>
          <w:rFonts w:ascii="Amiri" w:hAnsi="Amiri" w:eastAsia="Amiri" w:cs="Amiri"/>
          <w:color w:val="111111"/>
          <w:sz w:val="28"/>
          <w:sz w:val="28"/>
          <w:szCs w:val="28"/>
          <w:rtl w:val="true"/>
          <w:lang w:bidi="ar-SA"/>
        </w:rPr>
        <w:t>بالتأخير ، ولو استضرّ يقدّم ، دفعا للضرر ، وعدم الشهرة الجابرة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جواز تقديم المرأة أيضا مطلقا ، لعدم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المفتي والمدرّس أيضا كالقاضي عند تزاحم المستفتين والطلبة في وجوب تقديم الأسبق أو القرعة ، ومأخذ الحكم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المبسوط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ترغيب الخصمين إلى الصلح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السرائر ذهاب جمع إلى عدم الجواز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يأمرهما بالصلح ، ويشير بذلك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وما هو خير فللإنسان فعله بغير خلاف من محصّل ، وقد يشتبه هذا الموضع على كثير من المتفقّهة ، فيظنّ أنّه لا يجوز للحاكم أن يأمر بالصلح ولا يشير به ، وهذا خطأ من قائله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وتفصيل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ترغيب الحاكم في الصلح إمّا يكون بعد الحضور للمرافعة وقبل بيان الدعوى ، أو يكون بعد البيان وقبل ثبوت الحقّ بالبيّنة أو اليمين أو الإقرار أو سقوطه بالحلف ، أو يكون بعد الثبوت أو السقوط وقبل الحكم وإظهار الثبوت أو السقوط ، أو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الارتياب في استحباب الترغيب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وَأَصْلِحُوا ذاتَ بَيْنِكُمْ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تفسير الإمام ، وهو طويل يذكر فيه كيفيّة قضاء رسول اللّه صلی اللّه عليه وآله ، وفي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ثبت عنده ذلك لم يهتك ستر الشاهدين ، ولا عابهما ولا وبّخهما ، ولكن يدعو الخصوم إلى الصلح ، فلا يزال بهم حتى يصطلحوا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أصلح بين اثنين أحبّ إليّ من أن أتصدّق بدينارين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حنيفة سائق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وأنا وختني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هكذا عند العرب ، وأمّا عند العامّة فختن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نتشاجر في ميراث فوقف علينا ساعة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المنزل ، فأتيناه فأصلح بيننا بأربعمائة درهم ، فدفعها إلينا من عنده ، حتى إذا استوثق كلّ منّا من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ليست من مالي ، ولكن أبو عبد اللّه عليه السلام أمرني إذا تنازع رجلان من أصحابنا في شي‌ء أن أصلح بينهما وأفتديهما من ماله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أبي الصلاح أنّ المستحبّ للقاضي الترغيب في أصل الصلح ، </w:t>
      </w:r>
    </w:p>
    <w:p>
      <w:pPr>
        <w:pStyle w:val="BookText"/>
        <w:rPr/>
      </w:pPr>
      <w:r>
        <w:rPr>
          <w:rFonts w:ascii="Amiri" w:hAnsi="Amiri" w:eastAsia="Amiri" w:cs="Amiri"/>
          <w:color w:val="111111"/>
          <w:sz w:val="28"/>
          <w:sz w:val="28"/>
          <w:szCs w:val="28"/>
          <w:rtl w:val="true"/>
          <w:lang w:bidi="ar-SA"/>
        </w:rPr>
        <w:t xml:space="preserve">وأمّا التوسّط فيما يصلحان به فيحوّله إلى ثالث </w:t>
      </w:r>
      <w:r>
        <w:rPr>
          <w:rStyle w:val="FootnoteAnchor"/>
          <w:rtl w:val="true"/>
        </w:rPr>
        <w:footnoteReference w:id="316"/>
      </w:r>
      <w:r>
        <w:rPr>
          <w:rFonts w:ascii="Amiri" w:hAnsi="Amiri" w:eastAsia="Amiri" w:cs="Amiri"/>
          <w:color w:val="111111"/>
          <w:sz w:val="28"/>
          <w:sz w:val="28"/>
          <w:szCs w:val="28"/>
          <w:rtl w:val="true"/>
          <w:lang w:bidi="ar-SA"/>
        </w:rPr>
        <w:t>، ولعلّه مخافة أن يتحشّما أو أحدهما من القاضي فيقع الصلح من غير رضاء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 ، فإن أعلم الحاكم المدّعي بالثبوت أو المنكر بالسقوط فكالأخير ، ويأتي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 فإن طلب منه بتخيّر الحكم أو علم مطالبته بشاهد الحال فالظاهر عدم الجواز ، لمنافاته للفوريّة الثابتة من مطالبة التخيّر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 فإن علم أنّه لو أظهر الحكم لم يرض من له الحكم بالصلح فلا يجوز أيضا ، لكونه تدليسا وخيانة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بذلك فلا يبعد الجواز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الاستحباب ، للعمومات المتقدّمة ، ويدلّ عليه أيضا حديث قضاء عليّ عليه السلام بين صاحبي الأرغفة الثمانية المرويّ في الكافي والفقيه والتهذيب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والدي العلاّمة في المعتمد بعدم الجواز مع جهل صاحب الحقّ بعلم الحاكم بالحقّ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ارتكب القاضي المحرّم وأمر بالصلح أو رغّب فيه فيما يحرم ورضى به ، فقال والدي العلاّمة رحمه اللّه بصحّة الصلح ، لعدم تعلّق النهي به ، بل بأمر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له خيار الفسخ بعد علمه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الأخير ، فالاستحباب غير واضح ، لأنّه حقيقة ليس ترغيبا في الصلح ، لأنّ الظاهر منه هو ما يكون قبل ثبوت الحقّ لإسقاط اليمين أو رفع تجشّم الإثبات ، بل هو ترغيب لأحدهما بإسقاط الحقّ أو بذل المال لغير </w:t>
      </w:r>
    </w:p>
    <w:p>
      <w:pPr>
        <w:pStyle w:val="BookText"/>
        <w:rPr/>
      </w:pPr>
      <w:r>
        <w:rPr>
          <w:rFonts w:ascii="Amiri" w:hAnsi="Amiri" w:eastAsia="Amiri" w:cs="Amiri"/>
          <w:color w:val="111111"/>
          <w:sz w:val="28"/>
          <w:sz w:val="28"/>
          <w:szCs w:val="28"/>
          <w:rtl w:val="true"/>
          <w:lang w:bidi="ar-SA"/>
        </w:rPr>
        <w:t>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إضافة الأصحاب الترغيب إلى ضمير التثنية لتخصيصهم الاستحباب بغير هذه الصورة ، إذ لا معنى لترغيب الخصمين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المحقّق والفاضل في الشرائع والقواعد بكراهة شفاعة الحاكم في إسقاط الحقّ </w:t>
      </w:r>
      <w:r>
        <w:rPr>
          <w:rStyle w:val="FootnoteAnchor"/>
          <w:rtl w:val="true"/>
        </w:rPr>
        <w:footnoteReference w:id="318"/>
      </w:r>
      <w:r>
        <w:rPr>
          <w:rFonts w:ascii="Amiri" w:hAnsi="Amiri" w:eastAsia="Amiri" w:cs="Amiri"/>
          <w:color w:val="111111"/>
          <w:sz w:val="28"/>
          <w:sz w:val="28"/>
          <w:szCs w:val="28"/>
          <w:rtl w:val="true"/>
          <w:lang w:bidi="ar-SA"/>
        </w:rPr>
        <w:t xml:space="preserve">منزّل على ذلك أيضا ، فلا تنافي بين قولهما باستحباب الترغيب في الصلح والكراهة في هذه الشفاعة ، ولا حاجة في الجمع بينهما الى جعل الصلح متوسّطا بين الإسقاط وعدمه ، أو جعله مستثنى ، أو حمله على بعث غيره على ترغيبهما في ذلك ، كما في المسالك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والنهاية والكامل والمراسم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الشفاعة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ودليلهم رواية السكوني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تشفع في حقّ امرئ مسلم ولا غيره إلاّ بإذنه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أسامة حاجة لبعض من خاصم إليه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أسامة ، لا تسألني حاجة إذا جلست مجلس القضاء ، فإنّ الحقوق ليس فيها شفاعة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والأولى قاصرة الدلالة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غير ثابتة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يؤدّي إليه شي‌ء بالصلح بالإعطاء أو الإسقاط بغير حقّ ، فإن علم بعدم استحقاقه له حرم عليه ووجب أن يتخلّص منه ، وإلاّ لم يحرم عليه ، لعلمه ظاهرا بكونه حقّا له ، نظرا إلى فعل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بأنّه يكره للقاضي أن يضيّف أحد الخصمين إلاّ ومعه خصمه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أتى أمير المؤمنين عليه السلام فمكث عنده أيّاما ثمَّ تقدّم إليه في خصومة لم يذكرها لأمير المؤمنين عليه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أخصم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عنّا ، إن رسول اللّه صلی اللّه عليه وآله نهى أن يضاف خصم إلاّ ومعه خصمه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وظاهرها عدم الجواز ، وبه صرّح في المبسوط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عليه أيضا منافاته للتسوية الواجبة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القواعد </w:t>
      </w:r>
      <w:r>
        <w:rPr>
          <w:rStyle w:val="FootnoteAnchor"/>
          <w:rtl w:val="true"/>
        </w:rPr>
        <w:footnoteReference w:id="326"/>
      </w:r>
      <w:r>
        <w:rPr>
          <w:rFonts w:ascii="Amiri" w:hAnsi="Amiri" w:eastAsia="Amiri" w:cs="Amiri"/>
          <w:color w:val="111111"/>
          <w:sz w:val="28"/>
          <w:sz w:val="28"/>
          <w:szCs w:val="28"/>
          <w:rtl w:val="true"/>
          <w:lang w:bidi="ar-SA"/>
        </w:rPr>
        <w:t xml:space="preserve">وغيره </w:t>
      </w:r>
      <w:r>
        <w:rPr>
          <w:rStyle w:val="FootnoteAnchor"/>
          <w:rtl w:val="true"/>
        </w:rPr>
        <w:footnoteReference w:id="327"/>
      </w:r>
      <w:r>
        <w:rPr>
          <w:rFonts w:ascii="Amiri" w:hAnsi="Amiri" w:eastAsia="Amiri" w:cs="Amiri"/>
          <w:color w:val="111111"/>
          <w:sz w:val="28"/>
          <w:sz w:val="28"/>
          <w:szCs w:val="28"/>
          <w:rtl w:val="true"/>
          <w:lang w:bidi="ar-SA"/>
        </w:rPr>
        <w:t>بكراهة حضوره ولائم الخصوم ، وعلّل بأنّه لئلاّ يزيد أحدهم في إكرامه فيميل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بتحريمه إذا كان لأحد المتخاصمين ، لمنافاته التسوية ، بل لهما أيضا إذا دخل في الرشوة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يسارّ القاضي أحدا في مجلسه ، لكونه مورثا للتهمة ، ولمرفوعة البرقي </w:t>
      </w:r>
      <w:r>
        <w:rPr>
          <w:rStyle w:val="FootnoteAnchor"/>
          <w:rtl w:val="true"/>
        </w:rPr>
        <w:footnoteReference w:id="328"/>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تسارّ أحدا في مجلسك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مسارّة أحد الخصمين فهي محرّمة ، لمنافاتها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يعنّت الشهود ، أي يدخل عليهم المشقّة ، ويكلّفهم ما يثقل عليهم من التفريق والمبالغات في مشخّصات القضية ، إذا كانوا من ذوي البصائر والأديان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للحاكم أن يتعتع الشاهد ، وهو أن يداخله في التلفّظ بالشهادة ، بأن يدخل في أثناء شهادته كلاما يجعله ذريعة إلى أن ينطق بما أدخله الحاكم ، ويعدل عمّا كان يريد الشاهد ، هداية له إلى شي‌ء ينفع فتصحّ شهادته ، أو يضرّ فتردّ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يتعقّبه عند فراغه بكلام ليجعله تتمّة للشهادة ، بحيث تصير به الشهادة مسموعة أو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الواجب أن يصبر عليه حتى ينتهي ما عنده ، ثمَّ ينظر فيه ويحكم بمقتضاه من قبول أو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تردّد الشاهد في شهادته لم يجز له ترغيبه في إقامتها ، لجواز عروض أمر يوجب التردّد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تزهيده في الإقامة ، ولا أن يردّده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له إيقاف عزم الغريم عن الإقرار ، ويجوز ذلك في حقوق اللّه سبحانه ، كما تنبّه عليه قضية ماعز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إجلاس الخصمين بين يدي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لأنّه أقرب إلى التسوية وأسهل للمخاطبة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 عليّ عليه السلام حين ترافعه مع يهوديّ في الدرع عند 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أنّه ذمّيّ لجلست معه بين يديك ، غير أنّي سمعت النبيّ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تساووهم في المجالس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صلی اللّه عليه وآله أنّه قضى أن يجلس الخصمان بين يدي القاضي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قاما بين يديه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الإقامة إن لم يرضيا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إن كان القضاء في مكان مباح لهما أو مملوك لمن أذن بالجلوس لهما ، وإلاّ فتجوز إن لم يأذن المالك بالجلوس ، بل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أحدهما القيام مع جلوس الآخر فقد أسقط نفسه حقّه بالتسوية ، فيجوّزه من يرفع الأمر بالتسوية حين إسقاط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السقوط كما مرّ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الغريمان أو أحدهما سنن الشرع ، فإن </w:t>
      </w:r>
    </w:p>
    <w:p>
      <w:pPr>
        <w:pStyle w:val="BookText"/>
        <w:rPr/>
      </w:pPr>
      <w:r>
        <w:rPr>
          <w:rFonts w:ascii="Amiri" w:hAnsi="Amiri" w:eastAsia="Amiri" w:cs="Amiri"/>
          <w:color w:val="111111"/>
          <w:sz w:val="28"/>
          <w:sz w:val="28"/>
          <w:szCs w:val="28"/>
          <w:rtl w:val="true"/>
          <w:lang w:bidi="ar-SA"/>
        </w:rPr>
        <w:t xml:space="preserve">كان بالإتيان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كفحش أو ضرب أو إيذاء للغريم أو معاونة أو للقاضي بنسبته إلى جور أو ميل أو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القاضي العمل بمراتب النهي عن المنكر في ردعه عن التعدّي ، وإجراء حكم ما صدر فيه من حدّ أو تعزير ، إن كان ممّا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بغير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كإساءة أدب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وعظه وإرشاده برفق ومداراة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القاضي مستعديا على خصمه والتمس من الحاكم إحضاره ، فإن كان خصمه في البلد وكان ظاهرا غير معذور يمكن إحضاره وجب على الحاكم إجابته وإحضاره مطلقا ، سواء حرّر المستعدي دعواه أم لا ، وسواء شقّ عليه الحضور في 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أهل الصيانات والمروّات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في الكفاية إلى المعروف من مذهب الأصحاب </w:t>
      </w:r>
      <w:r>
        <w:rPr>
          <w:rStyle w:val="FootnoteAnchor"/>
          <w:rtl w:val="true"/>
        </w:rPr>
        <w:footnoteReference w:id="334"/>
      </w:r>
      <w:r>
        <w:rPr>
          <w:rFonts w:ascii="Amiri" w:hAnsi="Amiri" w:eastAsia="Amiri" w:cs="Amiri"/>
          <w:color w:val="111111"/>
          <w:sz w:val="28"/>
          <w:sz w:val="28"/>
          <w:szCs w:val="28"/>
          <w:rtl w:val="true"/>
          <w:lang w:bidi="ar-SA"/>
        </w:rPr>
        <w:t xml:space="preserve">، وفي المسالك وشرح المفاتيح والمعتمد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الإجماع عليه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الحكم الواجب بينهما على ذلك ، ولأنّ الحاكم منصوب لاستيفاء الحقوق ، وترك الإحضار تضييع لها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واحتاط في الكفاية في إحضاره قبل تحرير الدعوى ، لأنّ في الإحضار في مجلس الحكم نوع إيذاء ، فلعلّ دعواه كانت غير مسموعة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بمن لا يشقّ عليه الحضور من جهة الرفعة والشرف ، وأمّا هو فيوجّه الحاكم إليه من يعرّفه الحال ليحضر ، أو وكيل له ، أو أن ينصف خصمه ويغنيه عن معاودة الاستعداء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المبسوط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الشرف فيستدعيه الحاكم إلى منزله دون مجلس الحكم ، لما ذكر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بعدم منافاة ذلك للشرف ، فإنّ عليا عليه السلام حضر مع يهوديّ عند شريح ، وحضر عمر مع ابيّ عند زيد بن ثابت ليحكم بينهما في داره ، وحجّ المنصور فحضر مع جمّالين مجلس الحكم لحلف كان بينهما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احتاج الإحضار إلى بعض الأشخاص المرتّبين على باب القاضي فالظاهر أنّ مئونتهم على الطالب إن لم يرزقوا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عند القاضي امتناعه من غير عذر أو سوء أدب فللقاضي أن يستعين على إحضاره بأعوان السلطان ، فإذا حضر عزّره بما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مئونة 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المدّعي أو على الخصم ، وجهان ، جزم بعضهم بالثاني </w:t>
      </w:r>
      <w:r>
        <w:rPr>
          <w:rStyle w:val="FootnoteAnchor"/>
          <w:rtl w:val="true"/>
        </w:rPr>
        <w:footnoteReference w:id="341"/>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للمطلوب عذر مانع 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والخوف من عدو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للقاضي أن يكلّفه الحضور ، بل يكلّفه بعث وكيل ليخاصم عنه ، أو يبعث القاضي من يحكم بين المتخاصمين ، وإن دعت الحاجة إلى تحليفه يرسل إليه من يحلّفه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خارج البلد لا يحضره القاضي بمجرّد التماس المدّعي ، بل يسأله أن يحرّر دعواه عليه ، فإن حرّرها وكانت دعوى مسموعة أحضره وإن كان في بلدة بعيدة منه ، وإن لم يحرّر دعواه وحرّرها وكانت غير مسموعة لم يكلّفه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المسألتين في اعتبار التحرير في الثانية دون الاولى لزوم المشقّة والضرر وعدمهما ، إذ ليس في إحضار الحاضر مئونة ولا مشقّة ، بخلاف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الإسكافي أيضا ، ولم يوجب الإحضار حينئذ بمجرّد تحرير الدعوى أيضا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إلاّ بعد أن يثبت المستعدي حقّه عند الحاكم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في الخلاف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في المبسوط بين كونه في بلد تحت ولاية القاضي وغيرها ، فيحضر بالتحرير في الأول ، ويقضي على الغائب في الثاني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في المختلف بين ما إذا لم يتمكّن المدّعي من الإثبات وطلب غريمه للإحلاف ، أو لم يكن له مال ، بل كان بيد الغريم ، فلا يمكنه استيفاء الحقّ لو ثبت منه بدون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تمكّن وكان له مال يستوفي منه الحقّ 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فيحضر في الأول دون الثاني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تلخّص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صورة الحضور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الاتّفاق على الإحضار ولو قبل التحرير ، لغير ذوي الأشراف وأرباب المعاذير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ناقش بعض متأخّري المتأخّرين في ذلك ، واحتمل اختصاص </w:t>
      </w:r>
    </w:p>
    <w:p>
      <w:pPr>
        <w:pStyle w:val="BookText"/>
        <w:rPr/>
      </w:pPr>
      <w:r>
        <w:rPr>
          <w:rFonts w:ascii="Amiri" w:hAnsi="Amiri" w:eastAsia="Amiri" w:cs="Amiri"/>
          <w:color w:val="111111"/>
          <w:sz w:val="28"/>
          <w:sz w:val="28"/>
          <w:szCs w:val="28"/>
          <w:rtl w:val="true"/>
          <w:lang w:bidi="ar-SA"/>
        </w:rPr>
        <w:t xml:space="preserve">وجوب الإحضار مع الحضور بصورة تحرير الدعوى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المحقّق الأردبيلي ، بل تأمّل هو في جواز الإحضار بدون </w:t>
      </w:r>
      <w:r>
        <w:rPr>
          <w:rStyle w:val="FootnoteAnchor"/>
          <w:rtl w:val="true"/>
        </w:rPr>
        <w:footnoteReference w:id="347"/>
      </w:r>
      <w:r>
        <w:rPr>
          <w:rFonts w:ascii="Amiri" w:hAnsi="Amiri" w:eastAsia="Amiri" w:cs="Amiri"/>
          <w:color w:val="111111"/>
          <w:sz w:val="28"/>
          <w:sz w:val="28"/>
          <w:szCs w:val="28"/>
          <w:rtl w:val="true"/>
          <w:lang w:bidi="ar-SA"/>
        </w:rPr>
        <w:t>التحرير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 قبل التحرير ، وأمّا بعده فالأكثر على الإحضار ، والفاضل في المختلف على التفصيل المذكور ، والمحقّق الأردبيليّ على التفصيل المنقول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المرأة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برزة كان حكمها حكم الرجل ، فتحضر حيث يحضر الرجل ولو من غير البلد ، ولكن يشترط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الطريق من هتك عرض ووجود محرم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البعث إليها للإحضار أو التوكيل ، إلاّ بالنسبة إلى من لا تبالي بالإحضار أصلا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مخدّرة لم تكلّف الحضور بنفسها ، بل يبعث إليها من يحكم أو يأمرها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المخدّرة لأن لا تخرج إلاّ لضرورة ، بل الظاهر أنّ التي قد تخرج إلى عزاء ذوي الأرحام أو زياراتهم أو إلى الحجّ وزيارة المشاهد أحيانا مخدّرة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مع كثرة ذلك وخروجها إلى السوق للبيع والشراء ونحوهما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لشراء الخبز والقطن وبيع الغزل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تبالي بالخروج ، فهي برزة ، والمرجع فيها إلى العرف والعادة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البرزة هي التي تبرز لقضاء حوائجها بنفسها ، والمخدّرة هي التي لا تخرج لذلك ، وهو قريب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القواعد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اختفى المدّعى عليه المحضر نادى منادي الحاكم على بابه ثلاثة أيّام إن لم يحضر سمر </w:t>
      </w:r>
      <w:r>
        <w:rPr>
          <w:rStyle w:val="FootnoteAnchor"/>
          <w:rtl w:val="true"/>
        </w:rPr>
        <w:footnoteReference w:id="350"/>
      </w:r>
      <w:r>
        <w:rPr>
          <w:rFonts w:ascii="Amiri" w:hAnsi="Amiri" w:eastAsia="Amiri" w:cs="Amiri"/>
          <w:color w:val="111111"/>
          <w:sz w:val="28"/>
          <w:sz w:val="28"/>
          <w:szCs w:val="28"/>
          <w:rtl w:val="true"/>
          <w:lang w:bidi="ar-SA"/>
        </w:rPr>
        <w:t>بابه وختم عليه وجمع أهل محلّته وأشهدهم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يحضر وسأل المدّعي ختم بابه ختمها ، فإن لم يحضر بعد الختم بعث الحاكم من ينادي إن لم يحضر أقام الحاكم عنه وكيلا وحكم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يحضر فعل ذلك وحكم عليه إن ثبت عليه شي‌ء وإن لم يحكم عليه حال الغيبة ابتداء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ذكروه في هذا المقام ، ولم أجد على أكثر ما ذكروه دليلا ، ولا أرى له وجها ، إلاّ إذا قلنا بعدم جواز الحكم على الغائب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بجوازه كذلك أو على الغائب عن البلد ، فلا وجه لوجوب الإحضار فيما يجوز فيه الحكم عليه ، لعدم توقّف الحكم عليه ، بل يحكم مع غيبته ، فإن أدّى إلى الحلف ، فإن جوّز الحلف في غير مجلس القضاء يبعث من يحلّفه ، وإلاّ يحضره حينئذ</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أدّى إلى أخذ مال فيؤدّيه الحاكم من مال المدّعى عليه إن كان ، وإن كان ماله عند نفسه يبعث من يأخذه منه أو يأتي بحجّته ، بل يمكن أن يقال بعدم وجوب ذلك حينئذ على الحاكم عينا ، بل يجب على كلّ مقتدر </w:t>
      </w:r>
    </w:p>
    <w:p>
      <w:pPr>
        <w:pStyle w:val="BookText"/>
        <w:rPr/>
      </w:pPr>
      <w:r>
        <w:rPr>
          <w:rFonts w:ascii="Amiri" w:hAnsi="Amiri" w:eastAsia="Amiri" w:cs="Amiri"/>
          <w:color w:val="111111"/>
          <w:sz w:val="28"/>
          <w:sz w:val="28"/>
          <w:szCs w:val="28"/>
          <w:rtl w:val="true"/>
          <w:lang w:bidi="ar-SA"/>
        </w:rPr>
        <w:t>على إجراء حكمه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بالإجماع ضعيف ، لأن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 ومنقوله غير حجّة ، وأضعف منه التمسّك بجريان الصدر السلف عليه ، إذ لم يكن في السلف للفرقة الناجية قضاة علانية يحضرون ويعزّرون غالبا ، بحيث تثبت منه السيرة أو الإجماع ، وكان الحكم بيد المتغلّبة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تامّا لوجوب الإحضار مع جواز الحكم على الغائب ،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 والأولى البعث إليه وإخباره بأنّه يحضر أو 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شرّاح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وجوب الإحضار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مسألة الحكم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القاضي إحضار الخصم مع سؤال المدّعي وإمكان حضوره ، كذلك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يحضره ، بل يحكم على من غاب عن مجلس القضاء ، سواء كان مسافرا أو حاضرا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التناقض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بعث المنادي وختم الدار فلم أظفر له على رواية ، ويشبه أن يكون ذلك مستخرجا من الاعتبارات التي يستحسنها العامّة ، وإن كان شأن مثل الفاضل أرفع من ذلك ، ولو لا أنّه تصرّف في مال الغير بدون إذنه لقلنا باستحبابه ، لفتوى ذلك الشيخ الجليل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هو الهادي إلى سواء السبيل</w:t>
      </w:r>
      <w:r>
        <w:rPr>
          <w:rFonts w:eastAsia="Amiri" w:cs="Amiri" w:ascii="Amiri" w:hAnsi="Amiri"/>
          <w:color w:val="111111"/>
          <w:sz w:val="28"/>
          <w:szCs w:val="28"/>
          <w:rtl w:val="true"/>
          <w:lang w:bidi="ar-SA"/>
        </w:rPr>
        <w:t xml:space="preserve">. </w:t>
      </w:r>
      <w:bookmarkStart w:id="45" w:name="pg16765_185862"/>
    </w:p>
    <w:p>
      <w:pPr>
        <w:pStyle w:val="Heading5"/>
        <w:numPr>
          <w:ilvl w:val="4"/>
          <w:numId w:val="1"/>
        </w:numPr>
        <w:rPr/>
      </w:pPr>
      <w:bookmarkStart w:id="46" w:name="__RefHeading___Toc6815720_73709187"/>
      <w:bookmarkStart w:id="47" w:name="_Toc18"/>
      <w:bookmarkEnd w:id="45"/>
      <w:bookmarkEnd w:id="46"/>
      <w:r>
        <w:rPr>
          <w:rtl w:val="true"/>
        </w:rPr>
        <w:t xml:space="preserve">الفصل الثاني </w:t>
      </w:r>
      <w:r>
        <w:rPr>
          <w:rtl w:val="true"/>
        </w:rPr>
        <w:t xml:space="preserve">: </w:t>
      </w:r>
      <w:r>
        <w:rPr>
          <w:rtl w:val="true"/>
        </w:rPr>
        <w:t>فيما يتعلّق بالمدّعي ودعواه</w:t>
      </w:r>
      <w:bookmarkEnd w:id="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تتعلّق بالمدّعي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مختاره من الحاكمين ، وطلب البيّنة منه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 الحاجة إلى معرفته ، وعرّفه الفقهاء بثلاثة تعريفات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لو ترك الخصومة والنزاع لترك وحاله ، وخلّي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لو سكت ولم يخاصم سكت عنه ، ولم يخاصم ، ولم يتوجّه إليه كلام ، ولم يطالب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الذي يدّعي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بالأصل هو القاعدة دون أصل العدم خاصّة ، فيكون مدّعي ملكية عين في يد غيره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الذي يذكر أمرا خفيّا بحسب الظاهر ، أي خلاف الظاهر بحسب المتعارف والمعتاد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 خلاف المدّعي على كلّ من التعريفات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زيد رابع أيضا ، وهو الذي يدّعي الثاني أو الثالث ، نقله في النافع والشرائع والقواعد والروضة قولا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الترديد </w:t>
      </w:r>
    </w:p>
    <w:p>
      <w:pPr>
        <w:pStyle w:val="BookText"/>
        <w:rPr/>
      </w:pPr>
      <w:r>
        <w:rPr>
          <w:rFonts w:ascii="Amiri" w:hAnsi="Amiri" w:eastAsia="Amiri" w:cs="Amiri"/>
          <w:color w:val="111111"/>
          <w:sz w:val="28"/>
          <w:sz w:val="28"/>
          <w:szCs w:val="28"/>
          <w:rtl w:val="true"/>
          <w:lang w:bidi="ar-SA"/>
        </w:rPr>
        <w:t>لبيان تعدّد القول دون أقسام المدّعي ، كما هو الظاهر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خامس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من يكون في مقام إثبات قضيّة على غيره ، ذكره في مجمع البحرين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من الحديث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نسبته إلى 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بالترك في التعريف الأول تركه مطلقا ولو من غير جهة تلك الدعوى الخاصّة التي يدّعيها ، بل المراد تركه من هذه الجهة ومن تلك الحيثيّة ، فإنّ قيد الحيثيّة في التعاريف مأخوذ ، بل رجوعه إلى ما تقتضيه الحالة السابقة شرعا لو لا تلك الدعوى ، كما صرّح به 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بالترك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الإلزام بأمر متجدّد حادث ، مع العمل بالحالة السابقة والرجوع إلى ما ثبت شرعا قبل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بمتجدّد حادث لإثبات واقع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قريبا منه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بالأصل في التعريف الثاني هو القاعدة الثابتة شرعا ، اللاّزم أخذها لو لا ثبوت خلافها ، سواء كان أصل العدم أو غيره ، لا خصوص أصل العدم والاستصحاب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يظهر تساوق المعنيين الأولين واتّحادهما وتلازمهما في جميع الموارد ، إذ كلّ من يدّعي خلاف أصل بالمعنى الذي ذكرنا لو ترك دعواه يترك ويعمل بالأصل الذي ادّعى خلافه ، وكلّ من يترك على الحالة السابقة ويعمل بمقتضاها شرعا لو ترك الدعوى يدّعي خلاف الأصل بالمعنى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يتوهّم فيه افتراقهما من دعوى المديون الردّ ، حيث إنّه يدّعي خلاف الأصل ولا يترك لو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لأنّه أيضا لو ترك هذه الدعوى يترك من هذه الحيثيّة ، ويعمل بمقتضى الحالة السابقة ، وهي وجوب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دعوى المتصرّف في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 فإنّ عدم ترك مدّعي الإيفاء والردّ بعد الإقرار ومؤاخذته بهما إنّما هو مقتضى الحالة السابقة المستصحبة ورجوع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الافتراق في مثل دعواه عدم كون بائع مال زيد وكيلا عنه مع إقرار زيد بالتوكيل ليردّ العين أو يستردّ الثمن أو لا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فاسد ، لأنّه ليس مدّعيا في تلك الدعوى ، بل هو المدّعي للوكالة بعد الإقرار بملكيّة الغير ، لأنّه لو ترك يترك على ما تقتضيه الحالة السابقة شرعا من الردّ والاسترداد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ادّعى المشتري استحقاق الردّ أو الاسترداد مطلقا فيكون مدّعيا من تلك الجهة ، فهاهنا دعويان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البيع من غير تعرّض للتوكيل وعدمه ، فالمشتري مدّع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من جهة انتفاء التوكيل ، وهو مدّعى عليه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أيضا اتّحاد المعنى الخامس مع الأولين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بمعنى من يدّعي خلاف الظاهر فهو قد يفارق الأولين ، كما في مثال إسلام الزوجين الذي ذكروه ، إذا ادّعى أحدهما التقارن والآخر التعاقب ، حيث إنّ الأصل التعاقب ، لأصالة تأخّر إسلام كلّ منهما إلى آخر ما يمكن التأخير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الظاهر العلم بالتقارن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ويفارقهما أيضا في دعوى زيد مالا على عمرو ، فإنّه مدّع على </w:t>
      </w:r>
    </w:p>
    <w:p>
      <w:pPr>
        <w:pStyle w:val="BookText"/>
        <w:rPr/>
      </w:pPr>
      <w:r>
        <w:rPr>
          <w:rFonts w:ascii="Amiri" w:hAnsi="Amiri" w:eastAsia="Amiri" w:cs="Amiri"/>
          <w:color w:val="111111"/>
          <w:sz w:val="28"/>
          <w:sz w:val="28"/>
          <w:szCs w:val="28"/>
          <w:rtl w:val="true"/>
          <w:lang w:bidi="ar-SA"/>
        </w:rPr>
        <w:t>الأولين دون التفسير بدعوى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من المعاني المذكورة هو أحد الثلاثة ، أو جميعها ، من جهة أنّها تتّحد مواردها للعرف ، الذي هو الحاكم في أمثال المقام ، فإنّه المتبادر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وضع لغوي ، لعدم ثبوت وضع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لمبدإ اشتقاق المدّعي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أو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ثبوته لمثل الدعاء والدعوة ، لاختلاف اللفظين ولو من جهة الهيئة الاشتقاقيّة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استقراء موارد استعمال هذه الألفاظ في الأخبار ،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بدعوى خلاف الظاهر ، فهو ممّا لا دليل عليه ، ولا شاهد له من العرف أو اللغة ، ويخالف ما يطلق عليه المدّعي في بعض الموارد قطعا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والخفاء قد يحصل بأمارات جزئيّة مختلفة بالنسبة إلى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والأمانة وسائر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شخص واحد في دعوى واحدة مدّعيا عند حاكم يعرف ديانة المدّعي عليه ، ومنكرا عند آخر لا يعرفها ، ويستبعد وضع لفظ المدّعي والمنكر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بالظاهر في ذلك التفسير هو الظاهر شرعا ، أي لو لا دليل على خلافه ثبت أخذه شرعا ما لم يثبت خلافه ، ويرجع حينئذ إلى المعنى الأول ، بالمعنى الذي ذكرنا للأصل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يفسّر الظاهر بمقابل الخفي ، والأصل بأصل العدم والاستصحاب ، </w:t>
      </w:r>
    </w:p>
    <w:p>
      <w:pPr>
        <w:pStyle w:val="BookText"/>
        <w:rPr/>
      </w:pPr>
      <w:r>
        <w:rPr>
          <w:rFonts w:ascii="Amiri" w:hAnsi="Amiri" w:eastAsia="Amiri" w:cs="Amiri"/>
          <w:color w:val="111111"/>
          <w:sz w:val="28"/>
          <w:sz w:val="28"/>
          <w:szCs w:val="28"/>
          <w:rtl w:val="true"/>
          <w:lang w:bidi="ar-SA"/>
        </w:rPr>
        <w:t xml:space="preserve">ويحمل الترديد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والشرائع </w:t>
      </w:r>
      <w:r>
        <w:rPr>
          <w:rStyle w:val="FootnoteAnchor"/>
          <w:rtl w:val="true"/>
        </w:rPr>
        <w:footnoteReference w:id="354"/>
      </w:r>
      <w:r>
        <w:rPr>
          <w:rFonts w:ascii="Amiri" w:hAnsi="Amiri" w:eastAsia="Amiri" w:cs="Amiri"/>
          <w:color w:val="111111"/>
          <w:sz w:val="28"/>
          <w:sz w:val="28"/>
          <w:szCs w:val="28"/>
          <w:rtl w:val="true"/>
          <w:lang w:bidi="ar-SA"/>
        </w:rPr>
        <w:t xml:space="preserve">وغيرهما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تقديم الأصل أو الظاهر عند تعارضهما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كلّ موضع يقدّم الأصل يجعل المدّعي من يدّعي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موضع يقدّم الظاهر يجعل من يدّعي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موضع تساويا في الظهور والخفاء ومخالفة الأصل وموافقته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كلّ منهما عينا في يدهما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التداعي ، لكون كلّ منهما مدّع من جهة ، ومدّعى عليه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أيضا يرجع إلى التفسير الأول ، لأن الظاهر الثابت تقديمه شرعا على الأصل هو الأصل بالمعنى الذي ذكرناه ، ومع ذلك لا يلائم تعريفه بمن يدّعي خلاف الظاهر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يقوى تعريفه بمدّعي خلاف الظاهر بتعلّق اليمين في بعض الموارد على من معه الظاهر ، فمقابله يكون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كان كذلك فإنّما هو في موضع يكون الظاهر حجّة شرعا ، فيكون أصلا ولو سلّم عدم حجيّته في بعض المواضع ، فيكون تعلّق اليمين ثابتا بدليل خارج ، كما في اليمين المردودة وجزء البيّنة والاستظهاريّة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مطلق تعلّق اليمين دلالة على كون مخالفه مدّعيا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يقوى أيضا بأنّ جعل البيّنة على المدّعي قرينة على أنّه الطرف الأضعف ، والمنكر هو الطرف الأقوى ، ولذا جعلت عليه اليمين ، ومن معه </w:t>
      </w:r>
    </w:p>
    <w:p>
      <w:pPr>
        <w:pStyle w:val="BookText"/>
        <w:rPr/>
      </w:pPr>
      <w:r>
        <w:rPr>
          <w:rFonts w:ascii="Amiri" w:hAnsi="Amiri" w:eastAsia="Amiri" w:cs="Amiri"/>
          <w:color w:val="111111"/>
          <w:sz w:val="28"/>
          <w:sz w:val="28"/>
          <w:szCs w:val="28"/>
          <w:rtl w:val="true"/>
          <w:lang w:bidi="ar-SA"/>
        </w:rPr>
        <w:t>الظاهر يقوى طرفه بالظهور ، فيكون مخالفه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فإنّه علّة مستنبطة لا حجّية فيه ، مع أنّ الظهور إن كان بدون لزوم أخذه شرعا تمنع تقويته ، وإلاّ فيرجع إلى الأصل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توجّه اليمين في بعض الموارد على المدّعي لا يوجب نقضا في تعريفه أصلا ، إذ ليس عدم توجّه اليمين جزء من حقيقته ولا مأخوذا في تعريفه ، وإنّما هو حكم شرعيّ ثابت له بالعمومات أو المطلقات القابلة للتخصيص والتقييد ، فكلّما توجّه يمين على المدّعي العرفي فهو من ذلك الباب ، مع أنّ في ما مثّلوا به للنقض من الودعيّ المدّعي للردّ كلاما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أنّه يمكن أن يكون شخص واحد مدّعيا ومدّعى عليه باعتبارين ، وكلّ من المتداعيين مدّعيا ومنكرا كذلك ، كما مرّ بعض أمثلته في مسألة تقديم من يختاره المدّعي من الحاكمين ، ومنه ما إذا ادّعى البائع بيع عبده وادّعى المدّعي شراء أمة البائع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المدّعي أن يكون بالغا عاقلا ، فلا تسمع دعوى الصغير ولا المجنون ، بلا خلاف يوجد ، كما صرّح به طائفة </w:t>
      </w:r>
      <w:r>
        <w:rPr>
          <w:rStyle w:val="FootnoteAnchor"/>
          <w:rtl w:val="true"/>
        </w:rPr>
        <w:footnoteReference w:id="357"/>
      </w:r>
      <w:r>
        <w:rPr>
          <w:rFonts w:ascii="Amiri" w:hAnsi="Amiri" w:eastAsia="Amiri" w:cs="Amiri"/>
          <w:color w:val="111111"/>
          <w:sz w:val="28"/>
          <w:sz w:val="28"/>
          <w:szCs w:val="28"/>
          <w:rtl w:val="true"/>
          <w:lang w:bidi="ar-SA"/>
        </w:rPr>
        <w:t>، بل بالإجماع كما في المعتمد ، بل بالإجماع المحقّق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وللأصل ، أي أصالة عدم ترتّب آثار الدعوى من وجوب سماعها وقبول بيّنة المدّعي وسقوط دعواه بالحلف وثبوتها بالنكول ونحوها عليها ، لاختصاص ما دلّ على سماع الدعوى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إذا صدرت ممّن اجتمعت فيه الشرائط ، التي منها التكليف ، مضافا إلى تضمّن الدعوى أمورا تتوقّف على التكليف ، كإقامة البيّنة ونحوها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يخلوعن نظر ، لمنع التبادر المذكور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ونحوهما </w:t>
      </w:r>
      <w:r>
        <w:rPr>
          <w:rStyle w:val="FootnoteAnchor"/>
          <w:rtl w:val="true"/>
        </w:rPr>
        <w:footnoteReference w:id="361"/>
      </w:r>
      <w:r>
        <w:rPr>
          <w:rFonts w:ascii="Amiri" w:hAnsi="Amiri" w:eastAsia="Amiri" w:cs="Amiri"/>
          <w:color w:val="111111"/>
          <w:sz w:val="28"/>
          <w:sz w:val="28"/>
          <w:szCs w:val="28"/>
          <w:rtl w:val="true"/>
          <w:lang w:bidi="ar-SA"/>
        </w:rPr>
        <w:t xml:space="preserve">، بل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لأنّ ذلك حكم وضعيّ لا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توقّف ما ذكر على التكليف ، ولو سلّم فينتقل الكلام في دعوى لا تتوقّف على ذلك ، 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تضمّن الدعوى كثيرا تصرّفات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كإحلاف أو 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منهما ، إلاّ أنّ مقتضاهما الاقتصار في عدم السماع بما يثبت فيه الإجماع ، أو ما أوجب تصرّفا ماليّا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جاء يتيم لا وليّ له إلى حاكم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فقأ عيني أو قتل أبي أو نزع ثوبي ويريد الفرار ولي بذلك شهود فاسمع شهودي وخذ بحقّي ، ولا يمكن الأخذ بعد فراره ، فليس فيه تصرّف ماليّ له ، وتحقّق الإجماع على عدم السماع فيه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بعدم جواز إحلافه ولا قبول حلفه لو ردّ إليه حينئذ ، بل الحاكم يحلّف المنكر من جهة ولايته لو ظنّ صدق الصغير ، فتأمّل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المحقّق الأردبيليّ رحمه اللّه 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أيضا ، وادّعى في المعتمد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أرى له دليلا ، سيّما فيما لا يتضمّن دعوى ماليّة ، كادّعاء القذف والضرب والجرح ونكاح الولي في حال الصغر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مطلقا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تسمع دعواه المتضمّنة للتصرّفات الماليّة ، لعدم جوازها من السفيه ، أو تسمع إلاّ إذا انتهى إلى 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يدّعي لنفسه أو لمن له الولاية عليه أبوّة أو حكومة أو قيمومة أو وصاية أو وكالة ، بالإجماع مطلقا إثباتا ، وفي الجملة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دليلا 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من يطالب بحقّ ماليّ أو غيره ، ولا حقّ لغير من ذكر ، وحقّ الغير ليس له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المدّعي من ذكر مطلقا وعدم جواز مطالبة حقّ الغير كذلك ولو بمجرّد إثباته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يزاد أيضا الأصل ، فإنّ الأصل عدم وجوب السماع ، وعدم جواز إجبار الغريم على الجواب ، وعدم ترتّب سائر آثار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 لو لا عمومات الحكم ،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أنزل سبحانه وأراه أنّ البيّنة على المدّعي </w:t>
      </w:r>
      <w:r>
        <w:rPr>
          <w:rStyle w:val="FootnoteAnchor"/>
          <w:rtl w:val="true"/>
        </w:rPr>
        <w:footnoteReference w:id="367"/>
      </w:r>
      <w:r>
        <w:rPr>
          <w:rFonts w:ascii="Amiri" w:hAnsi="Amiri" w:eastAsia="Amiri" w:cs="Amiri"/>
          <w:color w:val="111111"/>
          <w:sz w:val="28"/>
          <w:sz w:val="28"/>
          <w:szCs w:val="28"/>
          <w:rtl w:val="true"/>
          <w:lang w:bidi="ar-SA"/>
        </w:rPr>
        <w:t>، والأصل عدم نزول غيره من ردّ الدعوى وعدم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الأمر بالمحاكمة بينهم هو التحاكم ورفع النزاع مطلقا ، فالمناط في جانب النفي هو الإجماع ، فيقتصر فيه على الثابت فيه الإجماع ، وهو المدّعي عن الغير بلا ولاية ولا وكالة ولا إذن صريح أو بالفحوى أو شاهد الحال ، فلو ادّعى بأحد هذه الوجوه تسمع الدعوى ، ويحكم بما تقتضيه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على الحاكم بعد السماع وما يجوز للمدّعي بعد الدعوى فهو أمر آخر ، إذ تختلف آثار الدعوى في الموارد ، فإنّه ليس على الوكيل والوصيّ الحلف ولا ردّ اليمين بدون التوكيل فيه للوكيل أو المصلحة للولي ، ولا ينفذ إقرار الوكيل ، ولا يجوز له الأخذ بدون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هنا بيان شرائط صحّة الدعوى وسماعها ، وأمّا لوازمها وآثارها فيذكر كلّ منهما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في النفي بموضع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توقّف سماع دعوى الوكيل على ثبوت وكالته ، كما هو ظاهر التحرير في بحث جواب المدّعى عليه أنّ ما في يده ليس له وأنّه لغائب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ذو اليد البيّنة للغائب لم يقض بها للغائب ، ولو ادّعى وكالة الغائب كان له إقامة البيّنة عن الغائب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وبعض الفضلاء المعاصرين التوقّف ، حيث قيّدا السماع بالثبوت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سماع دعوى الأمين الذي بيده مال الغير ولا يمكنه إثبات وكالته في الدعوى ، مع إيجاب تأخيرها ضياع حقّ مالكه ، مع أنّ في مثله حقّا للأمين أيضا ، وهو أنّه لو لا الادّعاء للزم التفريط المستلزم للضمان ، بل له حقّ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سماع دعوى مثل الجار الذي ادّعى لجاره الغير الحاضر على شخص بأنّه سرق مال جاره ويريد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ردّ صديقه الغائب الدين الذي يدّعيه الدائن عند الحاكم ليأخذ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إيفاء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يدّعيه عليه غيره ، ويعلمه شخص آخر ، ويعلم شهوده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الدعوى بشاهد الحال بقصد كونه من جانب المالك ، وإلاّ فقد يدخل في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سماع الدعوى صحّتها وإمكان 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بدعوى محال عقلا أو عادة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 ، فلو ادّعى هبة أو وقفا لم تسمع إلاّ مع دعوى الإقباض ، وكذا الرهن عند مشترط الإقباض فيه ، فإنّ الإنكار فيما لا يلزم رجوع ، ولأنّه مع الإثبات لا يجوز الإجبار على التسليم ، كذا ذكروا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لأنّ أصل الملك شي‌ء ، ولزومه أمر آخر ، ولكلّ منهما فوائد ، فيمكن دعوى أحدهما بدون الآخر ، وإذا ثبت أحدهما يبقى الآخر ، فإن سلّم المدّعى عليه ذلك ، وإلاّ لا بدّ من إثبات ذلك الأمر إن أراد اللزوم ، فيمكن أن يثبت أو يحلف كما في سائر الدعاوي ، ولولاه لزم عدم دعوى شراء حيوان إلاّ مع ضمّ مضيّ زمان سقوط خيار الثلاثة وتفرّق المجالس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عدم القائل بذلك ، ولذا تأمّل في أصل الاشتراط المحقّق الأردبيلي ، معلّلا بما ذكرنا ، فلا يبعد سماع الدعوى ، ومع ثبوتها العمل بمقتضاها ولوازمها ، إن متزلزلا فمتزلزلا ، وإن لازما فلازما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ذكر فائدة للدعوى أو كانت الفائدة موافقة للأصل تسمع وإلاّ فلا ، كان أقرب ، بل هو الأظهر ، كما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المدّعى به ممّا يصحّ تملّكه ، فلا تسمع دعوى ما لا يملك ، كحشرات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التصرّف فيه لمنفعة مقصودة للعقلاء كدواء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وكالخمر والخنزير إذا كان المدّعي مسلما ولو على ذميّ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w:t>
      </w:r>
      <w:r>
        <w:rPr>
          <w:rStyle w:val="FootnoteAnchor"/>
          <w:rtl w:val="true"/>
        </w:rPr>
        <w:footnoteReference w:id="370"/>
      </w:r>
      <w:r>
        <w:rPr>
          <w:rFonts w:ascii="Amiri" w:hAnsi="Amiri" w:eastAsia="Amiri" w:cs="Amiri"/>
          <w:color w:val="111111"/>
          <w:sz w:val="28"/>
          <w:sz w:val="28"/>
          <w:szCs w:val="28"/>
          <w:rtl w:val="true"/>
          <w:lang w:bidi="ar-SA"/>
        </w:rPr>
        <w:t xml:space="preserve">وجماعة </w:t>
      </w:r>
      <w:r>
        <w:rPr>
          <w:rStyle w:val="FootnoteAnchor"/>
          <w:rtl w:val="true"/>
        </w:rPr>
        <w:footnoteReference w:id="371"/>
      </w:r>
      <w:r>
        <w:rPr>
          <w:rFonts w:ascii="Amiri" w:hAnsi="Amiri" w:eastAsia="Amiri" w:cs="Amiri"/>
          <w:color w:val="111111"/>
          <w:sz w:val="28"/>
          <w:sz w:val="28"/>
          <w:szCs w:val="28"/>
          <w:rtl w:val="true"/>
          <w:lang w:bidi="ar-SA"/>
        </w:rPr>
        <w:t xml:space="preserve">إلى أنّه يشترط في الدعوى كونها بصيغة الجزم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أنّ لي أو لأبي عليك دينارا ، أو أنّك سرقت مالي ، لم تسمع دعواه ، حتى ادّعى اليقين فيما ادّعاه ، وهو المحكيّ عن ابن زهرة والكيدري والتنقيح </w:t>
      </w:r>
      <w:r>
        <w:rPr>
          <w:rStyle w:val="FootnoteAnchor"/>
          <w:rtl w:val="true"/>
        </w:rPr>
        <w:footnoteReference w:id="372"/>
      </w:r>
      <w:r>
        <w:rPr>
          <w:rFonts w:ascii="Amiri" w:hAnsi="Amiri" w:eastAsia="Amiri" w:cs="Amiri"/>
          <w:color w:val="111111"/>
          <w:sz w:val="28"/>
          <w:sz w:val="28"/>
          <w:szCs w:val="28"/>
          <w:rtl w:val="true"/>
          <w:lang w:bidi="ar-SA"/>
        </w:rPr>
        <w:t xml:space="preserve">، ونسبه في الكفاية إلى المشهور </w:t>
      </w:r>
      <w:r>
        <w:rPr>
          <w:rStyle w:val="FootnoteAnchor"/>
          <w:rtl w:val="true"/>
        </w:rPr>
        <w:footnoteReference w:id="373"/>
      </w:r>
      <w:r>
        <w:rPr>
          <w:rFonts w:ascii="Amiri" w:hAnsi="Amiri" w:eastAsia="Amiri" w:cs="Amiri"/>
          <w:color w:val="111111"/>
          <w:sz w:val="28"/>
          <w:sz w:val="28"/>
          <w:szCs w:val="28"/>
          <w:rtl w:val="true"/>
          <w:lang w:bidi="ar-SA"/>
        </w:rPr>
        <w:t>، وفي المعتمد إلى الأكثر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الشيخ نجيب الدين بن نما وفخر المحقّقين والشهيدين في النكت والمسالك عدم الاشتراط </w:t>
      </w:r>
      <w:r>
        <w:rPr>
          <w:rStyle w:val="FootnoteAnchor"/>
          <w:rtl w:val="true"/>
        </w:rPr>
        <w:footnoteReference w:id="374"/>
      </w:r>
      <w:r>
        <w:rPr>
          <w:rFonts w:ascii="Amiri" w:hAnsi="Amiri" w:eastAsia="Amiri" w:cs="Amiri"/>
          <w:color w:val="111111"/>
          <w:sz w:val="28"/>
          <w:sz w:val="28"/>
          <w:szCs w:val="28"/>
          <w:rtl w:val="true"/>
          <w:lang w:bidi="ar-SA"/>
        </w:rPr>
        <w:t xml:space="preserve">، وهو ظاهر المحقّق الأردبيلي ، </w:t>
      </w:r>
    </w:p>
    <w:p>
      <w:pPr>
        <w:pStyle w:val="BookText"/>
        <w:rPr/>
      </w:pPr>
      <w:r>
        <w:rPr>
          <w:rFonts w:ascii="Amiri" w:hAnsi="Amiri" w:eastAsia="Amiri" w:cs="Amiri"/>
          <w:color w:val="111111"/>
          <w:sz w:val="28"/>
          <w:sz w:val="28"/>
          <w:szCs w:val="28"/>
          <w:rtl w:val="true"/>
          <w:lang w:bidi="ar-SA"/>
        </w:rPr>
        <w:t xml:space="preserve">واختاره بعض فضلائنا المعاصرين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المنقول عن الأول عدم الاشتراط في التهمة </w:t>
      </w:r>
      <w:r>
        <w:rPr>
          <w:rStyle w:val="FootnoteAnchor"/>
          <w:rtl w:val="true"/>
        </w:rPr>
        <w:footnoteReference w:id="376"/>
      </w:r>
      <w:r>
        <w:rPr>
          <w:rFonts w:ascii="Amiri" w:hAnsi="Amiri" w:eastAsia="Amiri" w:cs="Amiri"/>
          <w:color w:val="111111"/>
          <w:sz w:val="28"/>
          <w:sz w:val="28"/>
          <w:szCs w:val="28"/>
          <w:rtl w:val="true"/>
          <w:lang w:bidi="ar-SA"/>
        </w:rPr>
        <w:t xml:space="preserve">، وعن المحقّق الثاني عدم الاشتراط فيما يخفى عادة ويعسر الاطّلاع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والسرقة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والاشتراط في نحو المعاملات </w:t>
      </w:r>
      <w:r>
        <w:rPr>
          <w:rStyle w:val="FootnoteAnchor"/>
          <w:rtl w:val="true"/>
        </w:rPr>
        <w:footnoteReference w:id="377"/>
      </w:r>
      <w:r>
        <w:rPr>
          <w:rFonts w:ascii="Amiri" w:hAnsi="Amiri" w:eastAsia="Amiri" w:cs="Amiri"/>
          <w:color w:val="111111"/>
          <w:sz w:val="28"/>
          <w:sz w:val="28"/>
          <w:szCs w:val="28"/>
          <w:rtl w:val="true"/>
          <w:lang w:bidi="ar-SA"/>
        </w:rPr>
        <w:t xml:space="preserve">، وهو ظاهر الدروس والروضة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أرادوا بذلك ما ذكره ابن نما ، فيتحدان ، وهو ظاهر بعض مشايخنا المعاصرين ، حيث نفي الخلاف في الاشتراط فيما لا يخفى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فقولان ، ونسب القول بعدم الاشتراط إلى الذين ذكرناهم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شرح المفاتيح عن الشهيد الثاني وابن نما القول بعدم الاشتراط مطلقا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المحقّق الشيخ عليّ عدم الاشتراط فيما يخفى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تغاير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حكم بالاتّحاد فهم من التهمة ما يخفى ، ومن حكم بالتغاير حمل التهمة على مجرّد التوهّم ، الذي هو أعمّ من الظنّ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الفاضل في القواعد والإرشاد والتحرير </w:t>
      </w:r>
      <w:r>
        <w:rPr>
          <w:rStyle w:val="FootnoteAnchor"/>
          <w:rtl w:val="true"/>
        </w:rPr>
        <w:footnoteReference w:id="380"/>
      </w:r>
      <w:r>
        <w:rPr>
          <w:rFonts w:ascii="Amiri" w:hAnsi="Amiri" w:eastAsia="Amiri" w:cs="Amiri"/>
          <w:color w:val="111111"/>
          <w:sz w:val="28"/>
          <w:sz w:val="28"/>
          <w:szCs w:val="28"/>
          <w:rtl w:val="true"/>
          <w:lang w:bidi="ar-SA"/>
        </w:rPr>
        <w:t xml:space="preserve">، وهو ظاهر الصيمري والمفاتيح وشرحه والكفاية </w:t>
      </w:r>
      <w:r>
        <w:rPr>
          <w:rStyle w:val="FootnoteAnchor"/>
          <w:rtl w:val="true"/>
        </w:rPr>
        <w:footnoteReference w:id="381"/>
      </w:r>
      <w:r>
        <w:rPr>
          <w:rFonts w:ascii="Amiri" w:hAnsi="Amiri" w:eastAsia="Amiri" w:cs="Amiri"/>
          <w:color w:val="111111"/>
          <w:sz w:val="28"/>
          <w:sz w:val="28"/>
          <w:szCs w:val="28"/>
          <w:rtl w:val="true"/>
          <w:lang w:bidi="ar-SA"/>
        </w:rPr>
        <w:t xml:space="preserve">، وإن كان كلام الأخير إلى عدم </w:t>
      </w:r>
    </w:p>
    <w:p>
      <w:pPr>
        <w:pStyle w:val="BookText"/>
        <w:rPr/>
      </w:pPr>
      <w:r>
        <w:rPr>
          <w:rFonts w:ascii="Amiri" w:hAnsi="Amiri" w:eastAsia="Amiri" w:cs="Amiri"/>
          <w:color w:val="111111"/>
          <w:sz w:val="28"/>
          <w:sz w:val="28"/>
          <w:szCs w:val="28"/>
          <w:rtl w:val="true"/>
          <w:lang w:bidi="ar-SA"/>
        </w:rPr>
        <w:t>الاشتراط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والدي المحقّق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عندي سماع الدعوى أولا ، مع احتمال إقرار الخصم ، أو شهادة بيّنة لها ، أو ادّعاء المدّعي سماع أحدهما ، حذرا من تأدّي عدمه إلى الإضاعة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أحدهما حكم بمقتضاه ، وإلاّ سقطت الدعوى كسقوطها أولا إن قطع بعدم احتمال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المشترط للجزم لا ينفي إصغاء الحاكم إلى الظانّ أولا مع تطرّق الاحتمالات المذكورة ، وإنّما لم يتعرّض لذلك مسامحة ، أو إحالة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مطلقا ، سواء كانت في المخفيّات وغيرها ، كما صرّح به الفاضل المعاصر </w:t>
      </w:r>
      <w:r>
        <w:rPr>
          <w:rStyle w:val="FootnoteAnchor"/>
          <w:rtl w:val="true"/>
        </w:rPr>
        <w:footnoteReference w:id="382"/>
      </w:r>
      <w:r>
        <w:rPr>
          <w:rFonts w:ascii="Amiri" w:hAnsi="Amiri" w:eastAsia="Amiri" w:cs="Amiri"/>
          <w:color w:val="111111"/>
          <w:sz w:val="28"/>
          <w:sz w:val="28"/>
          <w:szCs w:val="28"/>
          <w:rtl w:val="true"/>
          <w:lang w:bidi="ar-SA"/>
        </w:rPr>
        <w:t>، لأصالة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الدعوى على غير المجزومة أيضا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ظنّية ، أو احتماليّة ، ويدلّ عليه عدم صحّة السلب عرفا ، فتشملها إطلاقات أحكام الدعوى والمدّعي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ولعموم أدلّة الحكم ،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وغير ذلك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عموم أدلّة الحكم نظر ، إذ لعلّ الحكم وما أنزل اللّه عدم السماع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لو لا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الحقّ وممّا أنزل اللّه ، والأصل عدم إنزال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وللروايات المذكورة في باب ضمان الصائغ والأجير وغير ذلك الباب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بكر 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يضمن القصّار إلاّ ما جنت يداه ، وإن اتّهمته أحلفته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جبّة إلى القصّار فذهبت بزعمه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اتّهمته فاستحلفه ، وإن لم تتّهمه فليس عليه شي‌ء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قصّار دفعت إليه ثوبا فزعم أنّه سرق من بين متاعه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يقيم البيّنة أنّه سرق من بين متاعه وليس عليه شي‌ء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يضمن الصائغ ولا القصّار ولا الحائك ، إلاّ أن يكونوا متّهمين فيجيئون بالبيّنة ، ويستحلف لعلّه يستخرج منه شي‌ء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وتوهّم اختصاص تلك الروايات بالتهمة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تنهض دليلا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لأنّ التهمة تعمّ جميع المواضع التي ينكر فيها المدّعى عليه ، فإنّها لا تختصّ بمثل القتل والسرقة ، بل تشمل الكذب في الإنكار وجلب النفع ودفع الضرر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المدّعى عليه المنكر عن اتّهامه بأحد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الاختصاص بالأشخاص المذكورين فيها ، لأنّ الظاهر عدم الفرق ، مع أنّ العلّة المذكورة في الأخيرة لعلّها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أيضا روايتا أبي بصير </w:t>
      </w:r>
      <w:r>
        <w:rPr>
          <w:rStyle w:val="FootnoteAnchor"/>
          <w:rtl w:val="true"/>
        </w:rPr>
        <w:footnoteReference w:id="393"/>
      </w:r>
      <w:r>
        <w:rPr>
          <w:rFonts w:ascii="IRNazanin" w:hAnsi="IRNazanin" w:eastAsia="IRNazanin"/>
          <w:color w:val="111111"/>
          <w:sz w:val="28"/>
          <w:sz w:val="28"/>
          <w:szCs w:val="28"/>
          <w:rtl w:val="true"/>
          <w:lang w:bidi="fa-IR"/>
        </w:rPr>
        <w:t xml:space="preserve">والأصبغ </w:t>
      </w:r>
      <w:r>
        <w:rPr>
          <w:rStyle w:val="FootnoteAnchor"/>
          <w:rtl w:val="true"/>
        </w:rPr>
        <w:footnoteReference w:id="394"/>
      </w:r>
      <w:r>
        <w:rPr>
          <w:rFonts w:ascii="Amiri" w:hAnsi="Amiri" w:eastAsia="Amiri" w:cs="Amiri"/>
          <w:color w:val="111111"/>
          <w:sz w:val="28"/>
          <w:sz w:val="28"/>
          <w:szCs w:val="28"/>
          <w:rtl w:val="true"/>
          <w:lang w:bidi="ar-SA"/>
        </w:rPr>
        <w:t xml:space="preserve">الواردتين في قضية الشابّ الذي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مع جمع إلى سفر ولم يرجع ، حيث قضى شريح فيها بالحلف ، ثمَّ فرّق أمير المؤمنين عليه السلام بين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كون دعوى الشابّ احتماليّة أو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المطلوب أيضا سماع دعوى الورثة وحلفهم بنفي العلم ببراءة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المشترطون بأنّ المتبادر من الدعوى ما كان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الدعوى توجب التسلّط على الغير بالالتزام بالإقرار ، أو بالإنكار ، أو التغريم ، وهو ضرر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الدعوى في معرض أن يتعقّبها يمين المدّعي ، أو القضاء بالنكول ، وهما غير ممكنين ، لاستحالة الحلف بدون الجزم ، وامتناع ثمرة </w:t>
      </w:r>
    </w:p>
    <w:p>
      <w:pPr>
        <w:pStyle w:val="BookText"/>
        <w:rPr/>
      </w:pPr>
      <w:r>
        <w:rPr>
          <w:rFonts w:ascii="Amiri" w:hAnsi="Amiri" w:eastAsia="Amiri" w:cs="Amiri"/>
          <w:color w:val="111111"/>
          <w:sz w:val="28"/>
          <w:sz w:val="28"/>
          <w:szCs w:val="28"/>
          <w:rtl w:val="true"/>
          <w:lang w:bidi="ar-SA"/>
        </w:rPr>
        <w:t>النكول ، إذ لا يستحلّ للغريم أن يأخذ بمجرّد إنكار المدّعى عليه ونكوله ، لاحتمال كونه للتعظيم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وبالأخبار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ردّ اليمين على المدّعي فلم يحلف فلا حقّ له ، كصحيحتي محمّد </w:t>
      </w:r>
      <w:r>
        <w:rPr>
          <w:rStyle w:val="FootnoteAnchor"/>
          <w:rtl w:val="true"/>
        </w:rPr>
        <w:footnoteReference w:id="396"/>
      </w:r>
      <w:r>
        <w:rPr>
          <w:rFonts w:ascii="Amiri" w:hAnsi="Amiri" w:eastAsia="Amiri" w:cs="Amiri"/>
          <w:color w:val="111111"/>
          <w:sz w:val="28"/>
          <w:sz w:val="28"/>
          <w:szCs w:val="28"/>
          <w:rtl w:val="true"/>
          <w:lang w:bidi="ar-SA"/>
        </w:rPr>
        <w:t xml:space="preserve">وجميل </w:t>
      </w:r>
      <w:r>
        <w:rPr>
          <w:rStyle w:val="FootnoteAnchor"/>
          <w:rtl w:val="true"/>
        </w:rPr>
        <w:footnoteReference w:id="397"/>
      </w:r>
      <w:r>
        <w:rPr>
          <w:rFonts w:ascii="Amiri" w:hAnsi="Amiri" w:eastAsia="Amiri" w:cs="Amiri"/>
          <w:color w:val="111111"/>
          <w:sz w:val="28"/>
          <w:sz w:val="28"/>
          <w:szCs w:val="28"/>
          <w:rtl w:val="true"/>
          <w:lang w:bidi="ar-SA"/>
        </w:rPr>
        <w:t xml:space="preserve">، ومرسلتي أبان </w:t>
      </w:r>
      <w:r>
        <w:rPr>
          <w:rStyle w:val="FootnoteAnchor"/>
          <w:rtl w:val="true"/>
        </w:rPr>
        <w:footnoteReference w:id="398"/>
      </w:r>
      <w:r>
        <w:rPr>
          <w:rFonts w:ascii="Amiri" w:hAnsi="Amiri" w:eastAsia="Amiri" w:cs="Amiri"/>
          <w:color w:val="111111"/>
          <w:sz w:val="28"/>
          <w:sz w:val="28"/>
          <w:szCs w:val="28"/>
          <w:rtl w:val="true"/>
          <w:lang w:bidi="ar-SA"/>
        </w:rPr>
        <w:t xml:space="preserve">ويونس </w:t>
      </w:r>
      <w:r>
        <w:rPr>
          <w:rStyle w:val="FootnoteAnchor"/>
          <w:rtl w:val="true"/>
        </w:rPr>
        <w:footnoteReference w:id="399"/>
      </w:r>
      <w:r>
        <w:rPr>
          <w:rFonts w:ascii="Amiri" w:hAnsi="Amiri" w:eastAsia="Amiri" w:cs="Amiri"/>
          <w:color w:val="111111"/>
          <w:sz w:val="28"/>
          <w:sz w:val="28"/>
          <w:szCs w:val="28"/>
          <w:rtl w:val="true"/>
          <w:lang w:bidi="ar-SA"/>
        </w:rPr>
        <w:t xml:space="preserve">، وأخبار البصري </w:t>
      </w:r>
      <w:r>
        <w:rPr>
          <w:rStyle w:val="FootnoteAnchor"/>
          <w:rtl w:val="true"/>
        </w:rPr>
        <w:footnoteReference w:id="400"/>
      </w:r>
      <w:r>
        <w:rPr>
          <w:rFonts w:ascii="IRNazanin" w:hAnsi="IRNazanin" w:eastAsia="IRNazanin"/>
          <w:color w:val="111111"/>
          <w:sz w:val="28"/>
          <w:sz w:val="28"/>
          <w:szCs w:val="28"/>
          <w:rtl w:val="true"/>
          <w:lang w:bidi="fa-IR"/>
        </w:rPr>
        <w:t xml:space="preserve">والبقباق </w:t>
      </w:r>
      <w:r>
        <w:rPr>
          <w:rStyle w:val="FootnoteAnchor"/>
          <w:rtl w:val="true"/>
        </w:rPr>
        <w:footnoteReference w:id="401"/>
      </w:r>
      <w:r>
        <w:rPr>
          <w:rFonts w:ascii="Amiri" w:hAnsi="Amiri" w:eastAsia="Amiri" w:cs="Amiri"/>
          <w:color w:val="111111"/>
          <w:sz w:val="28"/>
          <w:sz w:val="28"/>
          <w:szCs w:val="28"/>
          <w:rtl w:val="true"/>
          <w:lang w:bidi="ar-SA"/>
        </w:rPr>
        <w:t xml:space="preserve">ويونس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التبادر كما مرّ ، ولا يثبته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Style w:val="FootnoteAnchor"/>
          <w:rtl w:val="true"/>
        </w:rPr>
        <w:footnoteReference w:id="403"/>
      </w:r>
      <w:r>
        <w:rPr>
          <w:rFonts w:ascii="Amiri" w:hAnsi="Amiri" w:eastAsia="Amiri" w:cs="Amiri"/>
          <w:color w:val="111111"/>
          <w:sz w:val="28"/>
          <w:sz w:val="28"/>
          <w:szCs w:val="28"/>
          <w:rtl w:val="true"/>
          <w:lang w:bidi="ar-SA"/>
        </w:rPr>
        <w:t>بردّ اليمين على المدّعي بالإطلاق ، لأنّ غايته أنّه عامّ خصّ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الإنكار والحلف ضررا ، ولو سلّم فتخصيص عمومات نفي الضرر بالأدلّة الشرعيّة ليس بعزيز ، مع أنّه قد يعارض بضرر المدّعي أيضا في عدم سماعه ، كما إذا قطع بأنّ أحد هذين أخذ ماله ولم </w:t>
      </w:r>
    </w:p>
    <w:p>
      <w:pPr>
        <w:pStyle w:val="BookText"/>
        <w:rPr/>
      </w:pPr>
      <w:r>
        <w:rPr>
          <w:rFonts w:ascii="Amiri" w:hAnsi="Amiri" w:eastAsia="Amiri" w:cs="Amiri"/>
          <w:color w:val="111111"/>
          <w:sz w:val="28"/>
          <w:sz w:val="28"/>
          <w:szCs w:val="28"/>
          <w:rtl w:val="true"/>
          <w:lang w:bidi="ar-SA"/>
        </w:rPr>
        <w:t>يعلم التعيين ، فتكون دعواه على كلّ منهما غير مجزومة ، وتخصيص السماع بمثل ذلك لعلّه فصل بلا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امتناع ثمرة النكول ، ومنع عدم الحلّية بمجرّد النكول ، فإنّ الشارع قد أحلّ المال للغريم في نظائره كثيرا ، كما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الغسّال والصبّاغ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سرق منهما من شي‌ء فلم يخرج منه على أمر بيّن أنّه قد سرق وكلّ قليل له أو كثير فهو ضامن ، فإن فعل فليس عليه شي‌ء ، وإن لم يفعل ولم يقم البيّنة وزعم أنّه قد ذهب الذي قد ادّعى عليه فقد ضمنه إن لم تكن له بيّنة على قوله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استكري منه إبل ، وبعث معه بزيت إلى أرض ، فزعم أنّ بعض الزقاق انخرق فأهراق ما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 شاء أخذ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انخرق ، ولكنّه لا يصدّق إلاّ ببيّنة عادلة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حمّال يحمل معه الزيت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 أو أهرق ، أو قطع عليه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جاء ببيّنة عادلة أنّه قطع عليه أو ذهب فليس عليه شي‌ء ، وإلاّ ضمن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المتكثّرة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استحلّ في هذه الموارد أخذ المال من الغريم إذا لم تكن له بيّنة مع احتمال صدقه وعدم علم المدّعي بكذبه ، فلم لا يستحلّ فيما نحن فيه </w:t>
      </w:r>
    </w:p>
    <w:p>
      <w:pPr>
        <w:pStyle w:val="BookText"/>
        <w:rPr/>
      </w:pPr>
      <w:r>
        <w:rPr>
          <w:rFonts w:ascii="Amiri" w:hAnsi="Amiri" w:eastAsia="Amiri" w:cs="Amiri"/>
          <w:color w:val="111111"/>
          <w:sz w:val="28"/>
          <w:sz w:val="28"/>
          <w:szCs w:val="28"/>
          <w:rtl w:val="true"/>
          <w:lang w:bidi="ar-SA"/>
        </w:rPr>
        <w:t>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المدّعي عالما باشتغال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الأخبار أيضا أدلّة لنا ، إذ ليس للمدّعي فيها أيضا إلاّ دعوى الخيانة أو التفريط احتمالا ، فحكم الإمام بالسماع وطلب البيّنة من المدّعى عليه والضمان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يوجد ما يمكن فيه طلب البيّنة من المدّعى عليه في غير الدعوى المجزومة أيضا ، كما إذا ادّعى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 أو أتوهّم عدم ردّك ما استقرضت منّي وبقاءه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مخصوص بما أمكن فيه الردّ قطعا ، وهو هنا غير ممكن ، لنهي الشارع عن الحلف بدون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نكل عن الحلف ، لا أنّ الشارع لم يجوّز له 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 في روايتي أبي بصير </w:t>
      </w:r>
      <w:r>
        <w:rPr>
          <w:rStyle w:val="FootnoteAnchor"/>
          <w:rtl w:val="true"/>
        </w:rPr>
        <w:footnoteReference w:id="408"/>
      </w:r>
      <w:r>
        <w:rPr>
          <w:rFonts w:ascii="Amiri" w:hAnsi="Amiri" w:eastAsia="Amiri" w:cs="Amiri"/>
          <w:color w:val="111111"/>
          <w:sz w:val="28"/>
          <w:sz w:val="28"/>
          <w:szCs w:val="28"/>
          <w:rtl w:val="true"/>
          <w:lang w:bidi="ar-SA"/>
        </w:rPr>
        <w:t xml:space="preserve">ويونس </w:t>
      </w:r>
      <w:r>
        <w:rPr>
          <w:rStyle w:val="FootnoteAnchor"/>
          <w:rtl w:val="true"/>
        </w:rPr>
        <w:footnoteReference w:id="40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يستحلف الرجل إلاّ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فتدلاّن على عدم جواز الردّ في المورد ، والأخبار المتقدّمة مخصوصة بما يجوز فيه الردّ قطعا بل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عليه يستحلف المدّعي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واجب على المدّعي بعد الردّ إليه ، فلا يشمل المورد قطعا ، بل وكذا كلّ ما يتضمّن ردّ المدّعى عليه ، فإنّه يدلّ على جوازه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ذلك قد يوجب الضرر ببسط يد المتغلّبة ، فإنّ كثيرا منهم يقطعون بعدم حلف الأشراف وذوي الشؤون للشي‌ء اليسير ، </w:t>
      </w:r>
    </w:p>
    <w:p>
      <w:pPr>
        <w:pStyle w:val="BookText"/>
        <w:rPr/>
      </w:pPr>
      <w:r>
        <w:rPr>
          <w:rFonts w:ascii="Amiri" w:hAnsi="Amiri" w:eastAsia="Amiri" w:cs="Amiri"/>
          <w:color w:val="111111"/>
          <w:sz w:val="28"/>
          <w:sz w:val="28"/>
          <w:szCs w:val="28"/>
          <w:rtl w:val="true"/>
          <w:lang w:bidi="ar-SA"/>
        </w:rPr>
        <w:t>فيدّعون على هذا دينارا وعلى ذلك كذا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بالمثل 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قطع بالأخذ وتردّد في الأخذ بين شخصين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ظن المدّعى عليه أو احتمل كذب المدّعي في ادّعاء الظنّ أو الاحتمال فله أيضا حلفه على أنّه ظانّ أو مجوّز ، وإلاّ فلا يكون تغلّب وفتح لباب التغلّب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الأدلّة 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سماع الدعوى الغير المجزومة ، سواء كانت ظنّية أو احتماليّة ، بل وهميّة ، كما يظهر من كلام جمع شمول محلّ النزاع له ، كالشرائع والمفاتيح </w:t>
      </w:r>
      <w:r>
        <w:rPr>
          <w:rStyle w:val="FootnoteAnchor"/>
          <w:rtl w:val="true"/>
        </w:rPr>
        <w:footnoteReference w:id="410"/>
      </w:r>
      <w:r>
        <w:rPr>
          <w:rFonts w:ascii="Amiri" w:hAnsi="Amiri" w:eastAsia="Amiri" w:cs="Amiri"/>
          <w:color w:val="111111"/>
          <w:sz w:val="28"/>
          <w:sz w:val="28"/>
          <w:szCs w:val="28"/>
          <w:rtl w:val="true"/>
          <w:lang w:bidi="ar-SA"/>
        </w:rPr>
        <w:t xml:space="preserve">وغيرهما </w:t>
      </w:r>
      <w:r>
        <w:rPr>
          <w:rStyle w:val="FootnoteAnchor"/>
          <w:rtl w:val="true"/>
        </w:rPr>
        <w:footnoteReference w:id="411"/>
      </w:r>
      <w:r>
        <w:rPr>
          <w:rFonts w:ascii="Amiri" w:hAnsi="Amiri" w:eastAsia="Amiri" w:cs="Amiri"/>
          <w:color w:val="111111"/>
          <w:sz w:val="28"/>
          <w:sz w:val="28"/>
          <w:szCs w:val="28"/>
          <w:rtl w:val="true"/>
          <w:lang w:bidi="ar-SA"/>
        </w:rPr>
        <w:t xml:space="preserve">، حيث عنونوا محلّ النزاع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 من قال بعدم الجزم في التهمة التعميم ، إذ لا اختصاص للتهمة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الجزم فالإطلاق محمول عليه ، فلو صرّح بالظنّ أو الوهم فثالث الأوجه السماع فيما يعسر الاطّلاع عليه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شمول النزاع للوهم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بعضهم بذكر الدعوى الظنّية في مورد الخلاف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جواز تحليف كلّ من الجماعة التي يعلم عدم خروج الحقّ من بينهم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المنكر في هذه الدعوى ظنّ المدّعي عليه أو تجويزه فلا يخلوأمّا يدّعي علمه بعدم المدّعى به ، أو علمه بتحقّقه من جهة اشتباه </w:t>
      </w:r>
    </w:p>
    <w:p>
      <w:pPr>
        <w:pStyle w:val="BookText"/>
        <w:rPr/>
      </w:pPr>
      <w:r>
        <w:rPr>
          <w:rFonts w:ascii="Amiri" w:hAnsi="Amiri" w:eastAsia="Amiri" w:cs="Amiri"/>
          <w:color w:val="111111"/>
          <w:sz w:val="28"/>
          <w:sz w:val="28"/>
          <w:szCs w:val="28"/>
          <w:rtl w:val="true"/>
          <w:lang w:bidi="ar-SA"/>
        </w:rPr>
        <w:t>عليه وادّعى الظنّ لعدم التسلّط على ردّ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تحليفه على عدم العلم في الصورة الأولى ، لعموم الأدلّة ، فيندفع تسلّط المدّعي إن نكل أو ردّ الحلف على مدّعي العلم ، ويتسلّط على إحلاف المدّعى عليه ظنّا إن حلف على انتفاء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الثانية ، فليس له حلف المدّعي على انتفاء العلم ، لأنّ غايته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أحلف ولا أريد ادّعاء العلم ، وردّ الحلف إنّما هو في صورة التشبّث بالعلم لا غيره ، وبمجرّد النكول عليه لا يثبت تحقّقه وانتفاء الظنّ حتى تلغى الدعوى الظنّية ، فتكون دعواه الظنّية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له أن يحلّف المدّعى عليه على انتفاء المدّعى به ، فتتمّ الدعوى ، وعلى انتفاء الظنّ تماما تسقط الدعوى أيضا إن لم يدّع بعده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يمين المنكر ، وللمنكر الردّ إن ادّعى العلم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تسلّط المنكر على المدّعي بحلفه على أنّه ظانّ في أصل الدعوى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معاصرينا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سماع الدعوى كون المدّعى به معلوما معيّنا بالوصف في المثلي ، والقيمة في القيمي ، والجنس ، والنوع ، والقدر ، أم تكفي معلوميّته في الجملة ، كثوب ، أو فرس ، أو مال أو شي‌ء؟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وفاقا للنافع والإرشاد والقواعد والإيضاح والمسالك والروضة </w:t>
      </w:r>
      <w:r>
        <w:rPr>
          <w:rStyle w:val="FootnoteAnchor"/>
          <w:rtl w:val="true"/>
        </w:rPr>
        <w:footnoteReference w:id="413"/>
      </w:r>
      <w:r>
        <w:rPr>
          <w:rFonts w:ascii="Amiri" w:hAnsi="Amiri" w:eastAsia="Amiri" w:cs="Amiri"/>
          <w:color w:val="111111"/>
          <w:sz w:val="28"/>
          <w:sz w:val="28"/>
          <w:szCs w:val="28"/>
          <w:rtl w:val="true"/>
          <w:lang w:bidi="ar-SA"/>
        </w:rPr>
        <w:t xml:space="preserve">ووالدي العلاّمة في المعتمد وأكثر متأخّري المتأخّرين </w:t>
      </w:r>
      <w:r>
        <w:rPr>
          <w:rStyle w:val="FootnoteAnchor"/>
          <w:rtl w:val="true"/>
        </w:rPr>
        <w:footnoteReference w:id="414"/>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الأكثر مطلقا كما في شرح المفاتيح ، لعمومات الدعوى والمدّعي والحكم ، ولأنّ عدم سماعه قد يوجب الضرر المعلوم المنفي شرعا ، لأنّه ربّما يعلم حقّه بوجه ما خاصّة ويمكنه إثباته ، ولا يعلم شخصه أو صفته ، فلو لم تسمع دعواه لبطل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سماع دعوى الوصيّة بالمجهول والإقرار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والسرائر والدروس </w:t>
      </w:r>
      <w:r>
        <w:rPr>
          <w:rStyle w:val="FootnoteAnchor"/>
          <w:rtl w:val="true"/>
        </w:rPr>
        <w:footnoteReference w:id="415"/>
      </w:r>
      <w:r>
        <w:rPr>
          <w:rFonts w:ascii="Amiri" w:hAnsi="Amiri" w:eastAsia="Amiri" w:cs="Amiri"/>
          <w:color w:val="111111"/>
          <w:sz w:val="28"/>
          <w:sz w:val="28"/>
          <w:szCs w:val="28"/>
          <w:rtl w:val="true"/>
          <w:lang w:bidi="ar-SA"/>
        </w:rPr>
        <w:t xml:space="preserve">، ونسب إلى التحرير أيضا </w:t>
      </w:r>
      <w:r>
        <w:rPr>
          <w:rStyle w:val="FootnoteAnchor"/>
          <w:rtl w:val="true"/>
        </w:rPr>
        <w:footnoteReference w:id="416"/>
      </w:r>
      <w:r>
        <w:rPr>
          <w:rFonts w:ascii="Amiri" w:hAnsi="Amiri" w:eastAsia="Amiri" w:cs="Amiri"/>
          <w:color w:val="111111"/>
          <w:sz w:val="28"/>
          <w:sz w:val="28"/>
          <w:szCs w:val="28"/>
          <w:rtl w:val="true"/>
          <w:lang w:bidi="ar-SA"/>
        </w:rPr>
        <w:t xml:space="preserve">، وليس كذلك ، لأنّه نقله عن الشيخ وتنظّر فيه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العدم بعدم فائدتها ، وهو حكم الحاكم لو أقرّ به المدّعى عليه أو 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الفائدة ، لأنّه يلزم حينئذ ببيان الحقّ المقرّ به أو المثبت ، ويقبل تفسيره بمسمّى الدعوى ، ويحلف على نفي الزائد ، أو العلم به إن ادّعى عليه أحدهما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لو فسّره الخصم ، أمّا لو لم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لادّعائه الجهل أيضا ، أو لإصراره على العدم الواقعي وإن ألزم 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الجهل في القدر فيلزم بالقدر المشترك ، وهو أقلّ قدر ثبت ، وإن كان الجهل في النوع أو الوصف فالظاهر الرجوع إلى القيمة ، لأنّ بعد ثبوت العين عليه وعدم إمكان استخلاصها يجوز للمدّعي أخذ القيمة من باب التقاصّ ، كما بيّن في مسألة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فيرجع الجهل أيضا إلى القدر ، فيؤخذ بأقلّ ما يمكن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عند كافّة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بعضهم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سبب استحقاق المدّعي ، ولا كشف ما يلزمها ويتعلّق بها من الحقوق واللوازم ، بل يكفي فيها الإطلاق مجرّدا عن ذكر السبب وغيره ، لأصالة عدم الاشتراط ، وللعمومات المشار إليها ، مع أنّ أسباب الاستحقاق كثيرة ، وضبط جميعها وذكر مقدارها ممّا يؤدّي إلى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في دعوى القتل من ذكر سبب دعواه وكيفيّة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قتله بنفسه أو بأمره ، عمدا أو شبه عمد ،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 الواقع في أحكام القتل باختلاف أسبابه وكيفيّاته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مخالفينا من اشترط في صحّة الدعوى ذكر السبب وتفصيل وجه لزومه في ذمّة الخصم ، إلاّ أنّه خصّ ذلك بالدعاوي المتعلّقة بالعقود ، فاعتبر في دعوى البيع مثلا ذكر المبيع ووقوعه منه أو من وكيله ، وتعيين ثمنه حالا أو مؤجّلا ، وغير ذلك من المشخّصات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دعوى الزوجيّة ادّعاء العقد بخصوصيّاته ، وتعيين المهر ، ومطالبة النفقة ، وسائر حقوقها </w:t>
      </w:r>
      <w:r>
        <w:rPr>
          <w:rFonts w:eastAsia="Amiri" w:cs="Amiri" w:ascii="Amiri" w:hAnsi="Amiri"/>
          <w:color w:val="111111"/>
          <w:sz w:val="28"/>
          <w:szCs w:val="28"/>
          <w:rtl w:val="true"/>
          <w:lang w:bidi="ar-SA"/>
        </w:rPr>
        <w:t xml:space="preserve">»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اشترط ذلك في دعوى النكاح خاصّة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سماع الدعوى والحكم عليها أن تكون متضمّنة لوقوع التخاصم والتنازع ، أو الإنكار ، أو نحوه ، صريحا أو ظاهرا ، فلو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دراهم على زيد ، وهو معترف بها ويؤدّيها ، ولكن أريد منك طلبه وسماع الإقرار منه والحكم بمقتضاه ، أو </w:t>
      </w:r>
    </w:p>
    <w:p>
      <w:pPr>
        <w:pStyle w:val="BookText"/>
        <w:rPr/>
      </w:pPr>
      <w:r>
        <w:rPr>
          <w:rFonts w:ascii="Amiri" w:hAnsi="Amiri" w:eastAsia="Amiri" w:cs="Amiri"/>
          <w:color w:val="111111"/>
          <w:sz w:val="28"/>
          <w:sz w:val="28"/>
          <w:szCs w:val="28"/>
          <w:rtl w:val="true"/>
          <w:lang w:bidi="ar-SA"/>
        </w:rPr>
        <w:t>أريد إقامة البيّنة وصدور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السماع ، ولو سمع وأقيمت البيّنة ، أو أقرّ عنده ، لم يجب الحكم ، بل لا يجوز من باب القضاء ، لظهور الدعوى فيما كان فيه مخاصمة ، ولاختصاص أدلّة وجوب القضاء ونفوذه وظهورها فيما كان كذلك ، فلا يكون ذلك قضاء شرعيّا نافذا ، ولا تترتّب عليه آثاره من عدم جواز النقض لو وقع التخاصم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الحاكم شاهد أصل إن سمع الاعتراف ، أو فرع واحد إن أقيمت عنده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الفاضل في التحرير في بحث القضاء على الغائب بأنّه لا بدّ أن يدّعي جحود الغائب ، فلو أقرّ أنّه معترف لم تسمع بيّنته إلاّ لأخذ المال ، ولو لم يتعرّض لجحوده احتمل السماع وعدمه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المال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ادّعى عدم أدائه المال أو تأخيره وتضرّره بالتأخير وأراد أخذه جاز سماع دعواه وبيّنته لذلك ، فإنّ ذلك خصومة ونزاع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السماع مع عدم التعرّض للجحود لظهور طلب الحكم وإرادة إقامة البيّنة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يجوز القضاء فيما ليس فيه طرف دعوى موجود ، كما إذا وقف أحد ضيعة بطريق مختلف فيه عند الفقهاء ، وأراد سدّ دعوى سائر البطون بإصدار الحكم باللزوم والصحّة عن فقيه دفعا لادّعاء بعض البطون اللاّحقة ، لم يؤثّر الحكم في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أوصى إلى غير عادل ، وأراد سدّ دعوى الورثة بطلب الحكم </w:t>
      </w:r>
    </w:p>
    <w:p>
      <w:pPr>
        <w:pStyle w:val="BookText"/>
        <w:rPr/>
      </w:pPr>
      <w:r>
        <w:rPr>
          <w:rFonts w:ascii="Amiri" w:hAnsi="Amiri" w:eastAsia="Amiri" w:cs="Amiri"/>
          <w:color w:val="111111"/>
          <w:sz w:val="28"/>
          <w:sz w:val="28"/>
          <w:szCs w:val="28"/>
          <w:rtl w:val="true"/>
          <w:lang w:bidi="ar-SA"/>
        </w:rPr>
        <w:t>بالصحّة واللزوم عن مجتهد يرى ذلك ، أو طلب الحكم في دين مؤجّل يعترف به الدائن احتياطا لإنكاره بعد حلول الأجل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الغريم معترفا ولكن ماطل في الأداء ، فيجوز الترافع ، ولكن الدعوى في المماطلة دون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جواب المدّعى عليه إمّا إقرار أو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إذا ادّعى المدّعي إنكاره أو أطلق الدعوى الظاهرة في الإنكار تسمع الدعوى ويطلب الغريم ، فإن أقرّ بعد الطلب فحكمه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سماع الدعوى أن تكون صريحة في استحقاق المدّعي لما يدّعيه ، فلو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ابنة أمته ، لم تسمع ، لعدم فائدتها ، لجواز ولادتها في غير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أمتي وولدتها في ملكي ، لاحتمال كون الابنة حرّة ، أو ملكا لغيره ، فيما لم يصرّح باستحقاق الأخذ ،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أنّه اشترى ضيعتي ، أو غصب داري ، أو أقرض منّي عشرة ، لم تسمع ما لم يقيّدها بما يصرّح باستحقاقه الآن ، لجواز أن يكون اشترى وأدّى الثمن ، أو غصب ورد ، أو ابتاع بعده ، أو أقرض وأدّاه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تلك الدعاوي لا توجب دعوى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 معه ما يصرّح بالحقّ تسمع ، فإنّه بدون الضمّ لا يدّعي استحقاق شي‌ء ولا يطلبه ، لأنّه المفروض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ضمّ مع ذلك مطالبة المدّعي به فهي دعوى الاستحقاق ، فتسمع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أنّ ما ذيّله به جماعة </w:t>
      </w:r>
      <w:r>
        <w:rPr>
          <w:rStyle w:val="FootnoteAnchor"/>
          <w:rtl w:val="true"/>
        </w:rPr>
        <w:footnoteReference w:id="423"/>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تصديق الخصم له في هذه الدعوى مطلقا ، أو مع ضمّ ما ينافي ملكيّة المدّعي من كونه إقرارا أو لا ، والفرق بين تصديق ما ذكر وتصديق أنّ هذا الغزل من قطنه أو الدقيق من حنطته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موقعه أصلا ، لأنّ فرض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لا يدّعي استحقاقا ولا يطالب شيئا ، ولذا لا تسمع بيّنته على ما ادّعاه ، فلا تترتّب فائدة على كونه إقرارا له أم لا من جهة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متمّماتها أو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من مسائل كتاب الإقرار ، وتظهر فائدته فيما إذا ادّعى المدّعي الاستحقاق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قد يناقش في إطلاق حكمهم بعدم سماع الدعوى فيما لم تكن صريحة في الاستحقاق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مرادهم أنّه لا تسمع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شيئا آخر ، أو لا دعوى لي غيرها ،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دعواي الآن ، لوجود بيّنتي عليها الآن ، وأدّعي تمامها بعد ذلك ، فلم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تكون له بيّنة اخرى غير حاضرة على إقرار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ما أدّيت ثمن ذلك ممّن اشتريت ، أو ثبت بعد ذلك فساد الشراء ، أو نحو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أنّه لو أطلق الدعوى المذكورة أيضا يجب سماعها ، لاحتمال ترتّب الفوائد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منه بالسماع ما إذا ادّعي أنّ هذا زوجي ، أو هذه زوجتي ، من </w:t>
      </w:r>
    </w:p>
    <w:p>
      <w:pPr>
        <w:pStyle w:val="BookText"/>
        <w:rPr/>
      </w:pPr>
      <w:r>
        <w:rPr>
          <w:rFonts w:ascii="Amiri" w:hAnsi="Amiri" w:eastAsia="Amiri" w:cs="Amiri"/>
          <w:color w:val="111111"/>
          <w:sz w:val="28"/>
          <w:sz w:val="28"/>
          <w:szCs w:val="28"/>
          <w:rtl w:val="true"/>
          <w:lang w:bidi="ar-SA"/>
        </w:rPr>
        <w:t>غير ضمّ دعوى في حقّ آخر ، لاستقلال الزوجيّة بترتّب أحكام عليها إذا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في دعوى الزوجيّة صحيح ، لما ذكر ، إلاّ أنّ المناقشة المذكورة في عدم سماع الدعوى الغير الصريحة ليست بجيّدة ، إذ على ذلك يكون لهذه الدعوى فردان أو أفراد ، بعضها مسموعة وبعضها غير مسموعة فإذا أطلق فلا يعلم أنّه ادّعى المسموعة حتى يجب السماع وطلب الجواب ، أو لا حتى لا يجب ، والأصل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قيّد الدعوى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تمامها بعد ذلك ، لأنّ التمام غير معلوم ، فلعلّه أيضا لم يوجب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 مطالبة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 لم يجب ، إذ لعلّه لم يدّع ، أو لم يتمكّن من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سماع دعوى بعينها ثانيا بعد رفعها إلى الحاكم وحكم فيها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ادّعى أمرا آخرا متعلّقا بتلك الدعوى موجبا لنقض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كفسق شهود المشهود له ، أو إقرار الخصم بالحقّ ، أو ردّ ما يدّعيه المدّعي ونسيانه حال الترافع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تسمع تلك الدعوى ، أم 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خلاف ، بل وقع الخلاف في الأولين قبل الحكم أيضا ، فتردّد الفاضل في التحرير في سماعها </w:t>
      </w:r>
      <w:r>
        <w:rPr>
          <w:rStyle w:val="FootnoteAnchor"/>
          <w:rtl w:val="true"/>
        </w:rPr>
        <w:footnoteReference w:id="424"/>
      </w:r>
      <w:r>
        <w:rPr>
          <w:rFonts w:ascii="Amiri" w:hAnsi="Amiri" w:eastAsia="Amiri" w:cs="Amiri"/>
          <w:color w:val="111111"/>
          <w:sz w:val="28"/>
          <w:sz w:val="28"/>
          <w:szCs w:val="28"/>
          <w:rtl w:val="true"/>
          <w:lang w:bidi="ar-SA"/>
        </w:rPr>
        <w:t xml:space="preserve">، واستشكل في الإرشاد فيهما </w:t>
      </w:r>
      <w:r>
        <w:rPr>
          <w:rStyle w:val="FootnoteAnchor"/>
          <w:rtl w:val="true"/>
        </w:rPr>
        <w:footnoteReference w:id="425"/>
      </w:r>
      <w:r>
        <w:rPr>
          <w:rFonts w:ascii="Amiri" w:hAnsi="Amiri" w:eastAsia="Amiri" w:cs="Amiri"/>
          <w:color w:val="111111"/>
          <w:sz w:val="28"/>
          <w:sz w:val="28"/>
          <w:szCs w:val="28"/>
          <w:rtl w:val="true"/>
          <w:lang w:bidi="ar-SA"/>
        </w:rPr>
        <w:t xml:space="preserve">، وكذا في القواعد في فسق الشهود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 الشهيد في الدروس الأقرب عدم السماع فيها </w:t>
      </w:r>
      <w:r>
        <w:rPr>
          <w:rStyle w:val="FootnoteAnchor"/>
          <w:rtl w:val="true"/>
        </w:rPr>
        <w:footnoteReference w:id="427"/>
      </w:r>
      <w:r>
        <w:rPr>
          <w:rFonts w:ascii="Amiri" w:hAnsi="Amiri" w:eastAsia="Amiri" w:cs="Amiri"/>
          <w:color w:val="111111"/>
          <w:sz w:val="28"/>
          <w:sz w:val="28"/>
          <w:szCs w:val="28"/>
          <w:rtl w:val="true"/>
          <w:lang w:bidi="ar-SA"/>
        </w:rPr>
        <w:t xml:space="preserve">، ولكن جعل في قواعده الأقرب السماع فيها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السماع في الأول ، والتردّد في الثاني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وجهين ، وقوّى رحمه اللّه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الدروس وغاية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هو إذا أراد الإحلاف دون ما إذا كانت له بيّنة ، فإنّها تسمع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 فضلائنا المعاصرين بذلك </w:t>
      </w:r>
      <w:r>
        <w:rPr>
          <w:rStyle w:val="FootnoteAnchor"/>
          <w:rtl w:val="true"/>
        </w:rPr>
        <w:footnoteReference w:id="430"/>
      </w:r>
      <w:r>
        <w:rPr>
          <w:rFonts w:ascii="Amiri" w:hAnsi="Amiri" w:eastAsia="Amiri" w:cs="Amiri"/>
          <w:color w:val="111111"/>
          <w:sz w:val="28"/>
          <w:sz w:val="28"/>
          <w:szCs w:val="28"/>
          <w:rtl w:val="true"/>
          <w:lang w:bidi="ar-SA"/>
        </w:rPr>
        <w:t>، كما مرّ في مسألة الدعوى على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فالحقّ السماع في غير ما إذا كان بعد الحكم لليمين ، لعمومات سماع الدعوى والحكم بالبيّنة واليمين والنكول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في صورة كون الدعوى بعد الحكم بابتناء الحكم أولا على فاسد لم يعلم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 السماع لا يعلم الفساد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الوالد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الحكم على الوجه المعتبر ، والأصل صحّته حتى يقطع ببطلانه ، ومجرّد دعوى الخصم فساده لا توجب القطع به ، فلا يلزم السماع وترك ما ثبت في الشرع اعتباره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لجرى في كلّ دعوى مخالفة للأصل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بفساد الحكم قبل القطع شرعا بالبطلان ، ولا إفساده </w:t>
      </w:r>
    </w:p>
    <w:p>
      <w:pPr>
        <w:pStyle w:val="BookText"/>
        <w:rPr/>
      </w:pPr>
      <w:r>
        <w:rPr>
          <w:rFonts w:ascii="Amiri" w:hAnsi="Amiri" w:eastAsia="Amiri" w:cs="Amiri"/>
          <w:color w:val="111111"/>
          <w:sz w:val="28"/>
          <w:sz w:val="28"/>
          <w:szCs w:val="28"/>
          <w:rtl w:val="true"/>
          <w:lang w:bidi="ar-SA"/>
        </w:rPr>
        <w:t>بمجرّد دعوى الخصم ، ولا ترك ما ثبت اعتباره بمجرّد السماع ، بل تستصحب الصحّة وتسمع الدعوى ، فإن وجد ما يوجب الفساد يحكم به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المذكورة مخرجة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 باليمين فلا تسمع الدعوى بعده ، للنصوص ، إلاّ إذا ادّعى إقرار الحالف بعد الحكم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دعوى المؤجّل قبل حلول الأجل ، إجماعا كما صرّح به والدي رحمه اللّه في المعتمد ، لعموم أدلّة الدعوى والحكم ، ولأنّها دعوى حقّ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يصلح التأجيل ، للمانعيّة ، مع أنّ المنع قد يؤدّي إلى الإضاعة ، لإمكان الإثبات قبل الحلول ، وتعذّره بعده ، لفقد الشهود ، أو الحاكم ، أو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المحكوم عليه فسق الشهود ولا بيّنة له ، وادّعى علم المشهود له ، فاستوجه جماعة عدم تسلّطه على حلفه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مفيد في كلّ ما كان من قبيل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شرط سماع الدعوى على شخص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ثبت بالبيّنة أو الإقرار أو النكول ثبت على المدّعى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لازما ، فلا تسمع الدعوى الغير المفيدة أصلا ، كأن يدّعي على شخص أنّك ضحكت عليّ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ما لو ادّعى على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فسق نفسك ، أو اعترفت بذلك ، لأنّه لا يفيد لو ثبت ، لأنّ المعتبر عدالته عند المتخاصمين ، </w:t>
      </w:r>
    </w:p>
    <w:p>
      <w:pPr>
        <w:pStyle w:val="BookText"/>
        <w:rPr/>
      </w:pPr>
      <w:r>
        <w:rPr>
          <w:rFonts w:ascii="Amiri" w:hAnsi="Amiri" w:eastAsia="Amiri" w:cs="Amiri"/>
          <w:color w:val="111111"/>
          <w:sz w:val="28"/>
          <w:sz w:val="28"/>
          <w:szCs w:val="28"/>
          <w:rtl w:val="true"/>
          <w:lang w:bidi="ar-SA"/>
        </w:rPr>
        <w:t>أو الحاكم ، لا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تسمع الدعوى التي لا توجب حقّا على المدّعى عليه ، كأن يقول للحاكم في موضع 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غير قابل ، أو خاطئ ، أو جائر </w:t>
      </w:r>
      <w:r>
        <w:rPr>
          <w:rStyle w:val="FootnoteAnchor"/>
          <w:rtl w:val="true"/>
        </w:rPr>
        <w:footnoteReference w:id="432"/>
      </w:r>
      <w:r>
        <w:rPr>
          <w:rFonts w:ascii="Amiri" w:hAnsi="Amiri" w:eastAsia="Amiri" w:cs="Amiri"/>
          <w:color w:val="111111"/>
          <w:sz w:val="28"/>
          <w:sz w:val="28"/>
          <w:szCs w:val="28"/>
          <w:rtl w:val="true"/>
          <w:lang w:bidi="ar-SA"/>
        </w:rPr>
        <w:t>، للأصل ، وعدم شمول أدلّة سماع الدعوى لمثل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الأخير إلى أنّه يشترط كون الدعوى بحيث لو أقرّ المدّعى عليه أو حلف بعد الردّ أو النكول ثبت الحقّ ، ولا يثبت بشي‌ء من ذلك حقّ على الحاكم أو الشاهد ، ولا على المشهود له ، إذ لا يثبت بإقرار الغير ولا نكوله أو ردّه الحلف حقّ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الدعوى على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 ، أو خاطي ، فيما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هذه الدعاوي في موضع أوجب ثبوتها ضمانا على الحاكم أو الشاهد ، فتسمع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إحدى هذه الدعاوي من المحكوم له فتسمع ، ولذا تقبل منه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في دعوى فسق الشاهد عليه بيانه لموجب الفسق ، إذ ربّما يزعم غير ما يوجب الفسق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دعوى كونه فاسقا واقعا ، أو عند الحاكم ، لا عند المدّعي فقط ، لأنّ المشروط هو عدالة الشاهد عند الحاكم لا عند المشهود له خاصّة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فسق الحاكم ، فإنّ فسقه عند المحكوم له مانع من نفوذ حكمه له وعليه ، فلو ادّعى عليه بما يوجب فسق الحاكم عنده لا عند الحاكم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كالغيبة ، إذا ظنّ الحاكم كونها صغيرة ، والمحكوم له كونها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 يوجب الفسق عند أحد المتخاصمين دون الآخر كان لكلّ منهما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ادّعى على المشهود له كذب الشهود ، وأراد بالكذب ما هو المشهور في معناه من عدم المطابقة للواقع ، فإن كانت له بيّنة على ذلك فهو يرجع إلى تعارض البيّنتين ، وإن لم تكن له بيّنة لا تسمع الدعوى ، وقد 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أقضي بالبيّنات ، فمن قطعت له مال أخيه فقد قطعت له قطعة من النار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المطابقة للواقع عين أصل الإنكار الساقط بالبيّنة بمقتضى الأخبار ، فلا تسمع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فسق الحاكم ، فإنّ انتفاءه شرط في نفوذ حكمه دون عدم المطابقة للواقع ، بل صرّحت الأخبار بعدم اشتراطه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بالكذب عدم المطابقة لاعتقاد الشاهد فقط ، فلا تسمع أيضا ، لعدم ترتّب فائدة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أراد عدم المطابقة للواقع والاعتقاد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مواضعة الشاهد والمشهود له على شهادة الزور ، فالظاهر سماع الدعوى ، وجواز الإحلاف ، والحكم بالردّ والنكول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ادّعى إقرار خصمه بالمدّعى به ، فتردّد في الشرائع في إلزام </w:t>
      </w:r>
    </w:p>
    <w:p>
      <w:pPr>
        <w:pStyle w:val="BookText"/>
        <w:rPr/>
      </w:pPr>
      <w:r>
        <w:rPr>
          <w:rFonts w:ascii="IRNazanin" w:hAnsi="IRNazanin" w:eastAsia="IRNazanin"/>
          <w:color w:val="111111"/>
          <w:sz w:val="28"/>
          <w:sz w:val="28"/>
          <w:szCs w:val="28"/>
          <w:rtl w:val="true"/>
          <w:lang w:bidi="fa-IR"/>
        </w:rPr>
        <w:t xml:space="preserve">الخصم بالجواب وعدمه </w:t>
      </w:r>
      <w:r>
        <w:rPr>
          <w:rStyle w:val="FootnoteAnchor"/>
          <w:rtl w:val="true"/>
        </w:rPr>
        <w:footnoteReference w:id="434"/>
      </w:r>
      <w:r>
        <w:rPr>
          <w:rFonts w:ascii="Amiri" w:hAnsi="Amiri" w:eastAsia="Amiri" w:cs="Amiri"/>
          <w:color w:val="111111"/>
          <w:sz w:val="28"/>
          <w:sz w:val="28"/>
          <w:szCs w:val="28"/>
          <w:rtl w:val="true"/>
          <w:lang w:bidi="ar-SA"/>
        </w:rPr>
        <w:t xml:space="preserve">، واستظهر في المسالك الإلزام وسماع الدعوى </w:t>
      </w:r>
      <w:r>
        <w:rPr>
          <w:rStyle w:val="FootnoteAnchor"/>
          <w:rtl w:val="true"/>
        </w:rPr>
        <w:footnoteReference w:id="435"/>
      </w:r>
      <w:r>
        <w:rPr>
          <w:rFonts w:ascii="Amiri" w:hAnsi="Amiri" w:eastAsia="Amiri" w:cs="Amiri"/>
          <w:color w:val="111111"/>
          <w:sz w:val="28"/>
          <w:sz w:val="28"/>
          <w:szCs w:val="28"/>
          <w:rtl w:val="true"/>
          <w:lang w:bidi="ar-SA"/>
        </w:rPr>
        <w:t>، وهو الحقّ ، إذ إقراره أمر يثبت به حقّه ظاهرا ، ولا يجب أن يكون ممّا يوجب الثبوت واقعا ، وإلاّ لم يفد فيما إذا ادّعى عليه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فيثبت حقّه بإقامة البيّنة على الإقرار ، وبالنكول واليمين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الدعوى يطلب الحاكم من المدّعى عليه الجواب ، إمّا بعد سؤال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وفي الشرائع والقواعد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له ، فيتوقّف على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غير مسألته ، كما قوّاه الشيخ أيضا في المبسوط </w:t>
      </w:r>
      <w:r>
        <w:rPr>
          <w:rStyle w:val="FootnoteAnchor"/>
          <w:rtl w:val="true"/>
        </w:rPr>
        <w:footnoteReference w:id="437"/>
      </w:r>
      <w:r>
        <w:rPr>
          <w:rFonts w:ascii="Amiri" w:hAnsi="Amiri" w:eastAsia="Amiri" w:cs="Amiri"/>
          <w:color w:val="111111"/>
          <w:sz w:val="28"/>
          <w:sz w:val="28"/>
          <w:szCs w:val="28"/>
          <w:rtl w:val="true"/>
          <w:lang w:bidi="ar-SA"/>
        </w:rPr>
        <w:t xml:space="preserve">، وحكاه في المختلف عن الشيخين والديلمي والحلّي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التحرير أيضا ، لدلالة شاهد الحال على مطالبة المدّعي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تعليله أنّه أيضا يشترط طلب المدّعي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الخلاف في اشتراط الإذن الصريح ، أو يكفي المطلق ، والأظهر كفاية المطلق ، لأنّه إن أريد بالإذن الصريح ما يدلّ عليه اللفظ مطابقة فلا دليل عليه ، وإن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بالالتزام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طلب أولا يستلزم ذلك عرفا</w:t>
      </w:r>
      <w:r>
        <w:rPr>
          <w:rFonts w:eastAsia="Amiri" w:cs="Amiri" w:ascii="Amiri" w:hAnsi="Amiri"/>
          <w:color w:val="111111"/>
          <w:sz w:val="28"/>
          <w:szCs w:val="28"/>
          <w:rtl w:val="true"/>
          <w:lang w:bidi="ar-SA"/>
        </w:rPr>
        <w:t xml:space="preserve">. </w:t>
      </w:r>
      <w:bookmarkStart w:id="48" w:name="pg16765_185893"/>
    </w:p>
    <w:p>
      <w:pPr>
        <w:pStyle w:val="Heading5"/>
        <w:numPr>
          <w:ilvl w:val="4"/>
          <w:numId w:val="1"/>
        </w:numPr>
        <w:rPr/>
      </w:pPr>
      <w:bookmarkStart w:id="49" w:name="__RefHeading___Toc6815722_73709187"/>
      <w:bookmarkStart w:id="50" w:name="_Toc19"/>
      <w:bookmarkEnd w:id="48"/>
      <w:bookmarkEnd w:id="49"/>
      <w:r>
        <w:rPr>
          <w:rtl w:val="true"/>
        </w:rPr>
        <w:t xml:space="preserve">الفصل الثالث </w:t>
      </w:r>
      <w:r>
        <w:rPr>
          <w:rtl w:val="true"/>
        </w:rPr>
        <w:t xml:space="preserve">: </w:t>
      </w:r>
      <w:r>
        <w:rPr>
          <w:rtl w:val="true"/>
        </w:rPr>
        <w:t>فيما يتعلّق بالمدّعى عليه ، وجوابه ، وما يترتّب عليه</w:t>
      </w:r>
      <w:bookmarkEnd w:id="50"/>
    </w:p>
    <w:p>
      <w:pPr>
        <w:pStyle w:val="Heading6"/>
        <w:numPr>
          <w:ilvl w:val="5"/>
          <w:numId w:val="1"/>
        </w:numPr>
        <w:rPr/>
      </w:pPr>
      <w:bookmarkStart w:id="51" w:name="__RefHeading___Toc6815724_73709187"/>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وهو لا يخلوعن أقسام ، لأنّه </w:t>
      </w:r>
      <w:r>
        <w:rPr>
          <w:rStyle w:val="FootnoteAnchor"/>
          <w:rtl w:val="true"/>
        </w:rPr>
        <w:footnoteReference w:id="440"/>
      </w:r>
      <w:r>
        <w:rPr>
          <w:rFonts w:ascii="Amiri" w:hAnsi="Amiri" w:eastAsia="Amiri" w:cs="Amiri"/>
          <w:color w:val="111111"/>
          <w:sz w:val="28"/>
          <w:sz w:val="28"/>
          <w:szCs w:val="28"/>
          <w:rtl w:val="true"/>
          <w:lang w:bidi="ar-SA"/>
        </w:rPr>
        <w:t xml:space="preserve">إمّا يقرّ ، أو ينكر ، أو يسكت ، أو يدّعي الردّ أو الإبراء أو نحوهما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لي ، ونحوه ، أو يكون المدّعى عليه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ستّة أبحاث</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815726_73709187"/>
      <w:bookmarkStart w:id="54" w:name="_Toc21"/>
      <w:bookmarkEnd w:id="53"/>
      <w:r>
        <w:rPr>
          <w:rtl w:val="true"/>
        </w:rPr>
        <w:t xml:space="preserve">البحث الأول </w:t>
      </w:r>
      <w:r>
        <w:rPr>
          <w:rtl w:val="true"/>
        </w:rPr>
        <w:t xml:space="preserve">: </w:t>
      </w:r>
      <w:r>
        <w:rPr>
          <w:rtl w:val="true"/>
        </w:rPr>
        <w:t>في الإقرار</w:t>
      </w:r>
      <w:bookmarkEnd w:id="54"/>
    </w:p>
    <w:p>
      <w:pPr>
        <w:pStyle w:val="Heading6"/>
        <w:numPr>
          <w:ilvl w:val="5"/>
          <w:numId w:val="1"/>
        </w:numPr>
        <w:rPr/>
      </w:pPr>
      <w:bookmarkStart w:id="55" w:name="__RefHeading___Toc6815728_73709187"/>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تحقّق الإقرار بجميع المدّعى به ، وكان المقرّ جامعا للشرائط المقرّرة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وعدم الحجر في الماليّات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 ما أقرّ ، سواء حكم الحاكم به أم لا ، لأنّ 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أقام المدّعي بيّنة ، فإنّه لا يثبت بمجرّد إقامتها ، لأنّها منوطة باجتهاد الحاكم في قبولها وردّها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ثمرة الفرق بين المقامين بذلك في جواز مقاصّة المدّعي حقّه إذا ادّعاه ظنّا أو احتمالا ، فيجوز بالإقرار وإن لم يحكم الحاكم بعد ، دون البيّنة ، فإنّه يتوقّف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جواز أخذ المقرّ به عنه لكلّ أحد من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الحكم لقاض آخر بعد علمه بالإقرار ، بخلاف البيّنة المعدّلة عند القاضي الأول ، فإنّه لا يجوز الحكم للثاني بدون التعديل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علّة تامّة لثبوت الحقّ عليه ، بخلاف البيّنة ، فإنّها مع الحكم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حجّة مطلقة لكلّ أحد ، والبيّنة لم تثبت حجّيتها إلاّ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ثبوت الحقّ بالبيّنة يتوقّف على ثبوت حجّية البيّنة أولا بأدلّتها ، ثمَّ النظر في حالها من العدالة والجرح ونحوهما ، ثمَّ النظر في دلالة اللفظ المؤدّى به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الثبوت بالإقرار ، فإنّه يتوقّف على جواز إقرار العقلاء بأنفسهم ، وثبوت الرواية ، وفهم المراد من الجواز ، ثمَّ النظر في حال المقرّ من كونه بالغا عاقلا رشيدا غير مكره ، ثمَّ النظر في حال لفظ الإقرار ، فإنّ في الألفاظ حقائق ومجازات ، ولها قرائن ، ولذا عنون الفقهاء مسائل كثيرة في تحقيق معاني الإقرارات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البيّنة تختصّ بحجّيّتها للحاكم دون دليل ثبوت الإقرار ، لأنّه لا فرق بينهما من هذه الجهة ، وإنّما يختصّ الحكم بالحاكم ، لأدلّة اختصاص الحكم به وعدم جوازه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 فإنّ حجّيّة الإقرار لا تثبت بالحديث المذكور خاصّة ، بل هي صارت ضروريّة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 وعامّي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اجتهاد في حجّيّة الأخبار سندا ومتنا والفحص عن المخصّص والمعارض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أدلّة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البيّنة العادلة أيضا صارت اليوم ضروريّة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للحاكم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على كلّ أحد أنّها حجّة </w:t>
      </w:r>
    </w:p>
    <w:p>
      <w:pPr>
        <w:pStyle w:val="BookText"/>
        <w:rPr/>
      </w:pPr>
      <w:r>
        <w:rPr>
          <w:rFonts w:ascii="Amiri" w:hAnsi="Amiri" w:eastAsia="Amiri" w:cs="Amiri"/>
          <w:color w:val="111111"/>
          <w:sz w:val="28"/>
          <w:sz w:val="28"/>
          <w:szCs w:val="28"/>
          <w:rtl w:val="true"/>
          <w:lang w:bidi="ar-SA"/>
        </w:rPr>
        <w:t>للحاكم لا لكلّ أحد ، بخلاف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الثانية ، فإنّ ما يحتاج معرفته من حال البيّنة أمور شرعيّة توقيفيّة خلافيّة صعبة المأخذ ، يحتاج إلى الاجتهاد في مأخذه من العدالة والتهمة والإصرار على الشهادة ، ومن معرفة من لا تجوز شهادته ومن تجوز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حال المقرّ غالبا ، فإنّ معرفة أحواله بالنسبة إلى المجتهد وغيره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المقرّ في حالة اختلافيّة شرعا ، بحيث تحتاج معرفته إلى الاجتهاد والفقاهة من علامات البلوغ أو الرشد أو نحوهما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الثبوت بالإقرار على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الثالثة ، فإنّ فهم الإقرار إنّما هو كفهم سائر معاني الألفاظ العرفيّة التي يتساوى فيها العامّي والخاصّي ، وحجّة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تؤدى به الشهادات ، فإنّ فيها اختلافات ، كقبول الشهادة العلميّة والاستصحابيّة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ثبوت الحقّ بالتواتر بألفاظ محكمة على نحو يظهر على كلّ أحد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كالإقرار ، ولكنّه فرد نادر ، ومع ذلك ليس إثباتا بالبيّنة التي تقابل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الإقرار بالبيّنة كالإقرار في لزوم الحكم به ، إلاّ أنّ في الإقرار لا تسمع دعوى عدم الاستحقاق حينئذ ، لأنّه إنكار بعد الإقرار ، إلاّ إذا أقرّ بالاشتغال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في إثباته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بسماعه في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لو ادّعى سبب عدم الاستحقاق ، كردّ أو إبراء ، وحينئذ ينقلب مدّعيا ، وله إحلاف المدّعي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مراد الفاضل في القواعد من حكمه بجواز إحلاف المنكر المدّعي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المثبت لإقراره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الاستحقاق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المدّعى عليه ، فإن التمس المدّعي الحكم به له عليه فالظاهر عدم الخلاف بينهم في وجوبه حينئذ ، وإن اختلفوا فيه قبل سؤال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تقرّر عندهم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الحكم هنا جزءا لسبب ثبوت الحقّ ، وجواز أخذ المدّعي بنفسه بدون الحكم قهرا أو تقاصّا ، وجواز أخذ سائر المقتدرين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للحكم بوجوب الحكم بسؤال المدّعي مطلقا ،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ذلك لو توقّف الوصول إلى الحقّ عليه ، فالصحيح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وجوب الحكم بما أنزل اللّه </w:t>
      </w:r>
      <w:r>
        <w:rPr>
          <w:rStyle w:val="FootnoteAnchor"/>
          <w:rtl w:val="true"/>
        </w:rPr>
        <w:footnoteReference w:id="441"/>
      </w:r>
      <w:r>
        <w:rPr>
          <w:rFonts w:ascii="Amiri" w:hAnsi="Amiri" w:eastAsia="Amiri" w:cs="Amiri"/>
          <w:color w:val="111111"/>
          <w:sz w:val="28"/>
          <w:sz w:val="28"/>
          <w:szCs w:val="28"/>
          <w:rtl w:val="true"/>
          <w:lang w:bidi="ar-SA"/>
        </w:rPr>
        <w:t>تثبته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أنّها مقيّدة بصورة التوقّف ، لأنّ الحكم من الواجبات المشروطة بالحاجة ، فإنّه لو فرض أنّ بعد الترافع وقبل الحكم وقع الصلح بين المتداعيين أو أعطاه حقّه أو نحو ذلك ، لا يجب الحكم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بوجوبه مطلقا أو في صورة التوقّف فهل يجب بعد سؤال المدّعي ، أو قبله؟</w:t>
      </w:r>
    </w:p>
    <w:p>
      <w:pPr>
        <w:pStyle w:val="BookText"/>
        <w:rPr/>
      </w:pPr>
      <w:r>
        <w:rPr>
          <w:rFonts w:ascii="Amiri" w:hAnsi="Amiri" w:eastAsia="Amiri" w:cs="Amiri"/>
          <w:color w:val="111111"/>
          <w:sz w:val="28"/>
          <w:sz w:val="28"/>
          <w:szCs w:val="28"/>
          <w:rtl w:val="true"/>
          <w:lang w:bidi="ar-SA"/>
        </w:rPr>
        <w:t xml:space="preserve">فيه قولان ، والأولى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بالسؤال ولو بشاهد الحال ، بل مقتضى الأصل عدم الوجوب بدونه ، بل يمكن القول بعدم الجواز أيضا وعدم ترتّب الأثر عليه ، لأنّ الحكم إلزام مخالف للأصل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عليه الحكم فيحكم عليه بما يفيد إنشاء إلزامه من الألفاظ ، ولا يكفي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عندي في ترتّب الأثر ، لأنّه </w:t>
      </w:r>
    </w:p>
    <w:p>
      <w:pPr>
        <w:pStyle w:val="BookText"/>
        <w:rPr/>
      </w:pPr>
      <w:r>
        <w:rPr>
          <w:rFonts w:ascii="Amiri" w:hAnsi="Amiri" w:eastAsia="Amiri" w:cs="Amiri"/>
          <w:color w:val="111111"/>
          <w:sz w:val="28"/>
          <w:sz w:val="28"/>
          <w:szCs w:val="28"/>
          <w:rtl w:val="true"/>
          <w:lang w:bidi="ar-SA"/>
        </w:rPr>
        <w:t>ليس حكما ، بل 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المدّعي كتابة الحجّة على المدّعى عليه ليكون في يده ، ففي وجوب إجابته وعدمه قولان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المفاتيح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وغيرهما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في المبسوط قولا بعدمه </w:t>
      </w:r>
      <w:r>
        <w:rPr>
          <w:rStyle w:val="FootnoteAnchor"/>
          <w:rtl w:val="true"/>
        </w:rPr>
        <w:footnoteReference w:id="444"/>
      </w:r>
      <w:r>
        <w:rPr>
          <w:rFonts w:ascii="Amiri" w:hAnsi="Amiri" w:eastAsia="Amiri" w:cs="Amiri"/>
          <w:color w:val="111111"/>
          <w:sz w:val="28"/>
          <w:sz w:val="28"/>
          <w:szCs w:val="28"/>
          <w:rtl w:val="true"/>
          <w:lang w:bidi="ar-SA"/>
        </w:rPr>
        <w:t>واختاره بعض متأخّري المتأخّرين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لأنّه إن كان لإنشاء الحكم فقد حكم لفظا ولا يجب غيره ، وإن كان لاستمراره والدوام عليه بعد ذلك فأيّ دليل على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لا يحتاج إليه بعد ذلك ، ولو احتاج فقد لا ينساه الحاكم أو الشهود على الحكم ، وإن نسيه فقد لا يتذكّر بملاحظة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اقتصر جمع من المتأخّرين في إيجاب الكتابة بما إذا توقّف إيصال الحقّ المحكوم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غير سديد ، لأنّه لا يختصّ بالكتابة ولا بالحاكم ، بل يجب على كلّ أحد الإيصال بما أمكنه من باب الأمر بالمعروف ، فلا وجه حينئذ للتخصيص بالكتابة ، فإنّه قد يحصل الأثر بنصب أحد على الأخذ منه ، أو إعلام مقتدر برسالة ، أو برفع صوت وغلظة عليه ، أو بتخويف ، أو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يتوقّف على أحد هذه الأمور ، فذكر الكتابة وإيجابها بخصوصها لا وجه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ترتب الأثر على الكتابة غالبا يكون بإراءتها لمقتدر على إجراء الحكم فيجريه ، فهو إن أجراه بمجرّد الكتابة من غير ضمّ بيّنة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جائز ،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نوع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ضمّ معها البيّنة فهي بنفسها كافية ، إلاّ أن يفرض كون الكتاب قرينة موجبة لحصول العلم بضمّ خبر عدل أو فسّاق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المقتدر الإيصال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تجب الكتابة وطلبها المدّعي وأجابه الحاكم استحبابا فله أخذ الأجرة عليها وثمن القرطاس والمداد ، ومتى وجبت لم يجز له أخذ الأجرة ، لعدم جوازه في الواجبات العينيّة ولا الكفائيّة ، كما مضى في كتاب التجارة ، بل لا يجوز له طلب ثمن القرطاس ونحوه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القائلين بوجوب الكتابة إذا توقّف أثر الحكم عليها من لم يجوّز الأجرة على الكتابة ، وجوّز أخذ نحو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 لأن إعداد ما تتوقّف عليه الكتابة الواجبة أيضا يكون كأصل الكتابة ممّا يتوقّف عليه الواجب ، فيكون إعداده واجبا عليه لو لم يؤدّه المدّعي ، فإن أراد جواز الأخذ منه لو أعطاه فهو كذلك ، لأنّه أيضا نوع إعداد ، وإن أراد أنه يجوز إيقاف الكتابة على أخذه منه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كتب الكتاب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يكتبه على نحو يخصّص المدّعي والغريم ويميّزهما عن غيرهما ، بحيث لا يقبل الاشتباه ، ويأمن عن التزوير ، سواء حصل ذلك المقصود بكتابة النسب أو الحلية </w:t>
      </w:r>
      <w:r>
        <w:rPr>
          <w:rStyle w:val="FootnoteAnchor"/>
          <w:rtl w:val="true"/>
        </w:rPr>
        <w:footnoteReference w:id="446"/>
      </w:r>
      <w:r>
        <w:rPr>
          <w:rFonts w:ascii="IRNazanin" w:hAnsi="IRNazanin" w:eastAsia="IRNazanin"/>
          <w:color w:val="111111"/>
          <w:sz w:val="28"/>
          <w:sz w:val="28"/>
          <w:szCs w:val="28"/>
          <w:rtl w:val="true"/>
          <w:lang w:bidi="fa-IR"/>
        </w:rPr>
        <w:t>أو هما معا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 في هذا المقام في أنّه هل يكفي الأول أو الثاني ونحو ذلك لا وجه له ، إذ ليس ذلك منوطا بدليل شرعي ، وإنّما المقصود رفع الاشتباه والأمن من التزوير ، وقد يحصل التزوير بالاكتفاء بالنسب ، كما قد يحصل بالاكتفاء بالحلية ، ولا بدّ في النسب أيضا إلى ذكره بقدر لا يقبل اللبس عادة ، فقد يتعدّد زيد بن عمرو بن بكر الأصفهاني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يتواطئان على تشهير أحدهما بتلك النسبة في بلد آخر ، بحيث يحصل العلم لكثير من أهل ذلك البلد ، وتنتهي مسبّبيّته إلى كتابته باسمه ونسبه ، أو قول المكاريين ،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تمييز المدّعي أيضا كما ذكرنا ، إذ قد يقع التزوير من جهته فيتواطآن على ادّعائه وحكم الحاكم له وأخذه المدّعى به بحضوره لدفع خصومة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حكم الحاكم عليه ، فإن أدّى المحكوم عليه الحقّ بنفسه فهو ، وإلاّ فإن كان ذا مال فيكلّف بالأداء ، فإن امتنع ومطل بلا عذر مقبول كان للمدّعي أخذه منه قهرا ولو بالملازمة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يقدر فيجب على كلّ من يقدر كفاية ، فإن احتاج الإيصال إلى عقوبة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أو إغلاظ في القول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جوازه للغير ولو نفس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جوازه للحاكم فلتوقّف إيصال الحقّ عليه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وللخبر المشهور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والمستفيضة الواردة في حبس المماطل ، كموثّقة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يحبس الرجل إذا التوى على غرمائه ، ثمَّ يأمر فيقسّم ماله بينهم بالحصص ، فإن أبى باعه فيقسّم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ذيل رواية الأصبغ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من الليّ ، وهو سوء الأداء والمطل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وروايتي غياث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يفلّس الرجل إذا التوى على غرمائه ، ثمَّ يأمر به فيقسّم ماله بينهم بالحصص ، فإن أبى باعه فقسّمه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يحبس في الدين ، فإذا تبيّن له إفلاس وحاجة خلّى سبيله حتى يستفيد مالا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صدر رواية الأصبغ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يحبس في الدين ، ثمَّ ينظر ، فإن كان له مال أعطى الغرماء ، وإن لم يكن له مال دفعه إلى الغرماء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شئتم ، إن شئتم فآجروه ، وإن شئتم فاستعملوه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بلزوم الأمر بالمعروف والنهي عن المنكر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الطويلة في الأمر بالمعروف والنهي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فأنكروا بقلوبكم ، والفظوا بألسنتكم ، وصكّوا بها جباههم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ومرسلة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حقّ لي أن آخذ البري‌ء منكم بالسقيم ، وكيف لا يحقّ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p>
    <w:p>
      <w:pPr>
        <w:pStyle w:val="BookText"/>
        <w:rPr/>
      </w:pPr>
      <w:r>
        <w:rPr>
          <w:rFonts w:ascii="Amiri" w:hAnsi="Amiri" w:eastAsia="Amiri" w:cs="Amiri"/>
          <w:color w:val="111111"/>
          <w:sz w:val="28"/>
          <w:sz w:val="28"/>
          <w:szCs w:val="28"/>
          <w:rtl w:val="true"/>
          <w:lang w:bidi="ar-SA"/>
        </w:rPr>
        <w:t xml:space="preserve">يبلغكم عن الرجل منكم القبيح ولا تنكرون عليه ولا تهجرونه ولا تؤذونه حتى يتركه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وغير ذلك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أدلّة نفي الضرر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لا يحبس في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 ومن أكل مال اليتيم ظلما ، ومن ائتمن على أمانة فذهب بها ، وإن وجد له شيئا باعه ، غائبا كان أو شاهدا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من جهة إطلاق الجزء المنفيّ من الحصر على عدم حبس 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أعمّ مطلقا ممّا مرّ ، فيجب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على الحاكم فلكونه أمرا جائزا يتوقّف عليه واجب ، هو إيصال الحقّ ، وما يتوقّف عليه الواجب واجب ، بل تدلّ عليه الروايتان الأخيرتان وما بمعناهما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اختصاص وجوبه بالحاكم فلا اختصاص غير الخبر الأول من أخبار الحبس بفعل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مجمل ، حيث إنّه حكم بحلّ العقوبة ، ولم يبيّن أنّه على من يحلّ ، فيقتصر فيه على المتيقّن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أخبار الأمر بالمعروف وإن كانت عامّة إلاّ أنّها مخصّصة بمثل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الأمر بالمعروف والنهي عن المنكر أواجب هو على الأمّة جميعا؟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على القويّ المطاع العالم بالمعروف من المنكر ، لا على الضعفة الذين 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ذلك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bookmarkStart w:id="57" w:name="pg16765_185902"/>
    </w:p>
    <w:p>
      <w:pPr>
        <w:pStyle w:val="BookText"/>
        <w:rPr/>
      </w:pPr>
      <w:bookmarkEnd w:id="57"/>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فهذا خاصّ غير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أنّه إذا آل الأمر إلى العقوبة والإيذاء لا يجوز لغير الحاكم ، لأنّها أعمال غير جائزة في الأصل يجب الاقتصار فيها على موضع الرخصة ، ولأنّ غيره لا يعلم قدر الجائز منها فيتعدّى عن الحقّ</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815730_73709187"/>
      <w:bookmarkStart w:id="59" w:name="_Toc23"/>
      <w:bookmarkEnd w:id="58"/>
      <w:r>
        <w:rPr>
          <w:rtl w:val="true"/>
        </w:rPr>
        <w:t xml:space="preserve">فروع </w:t>
      </w:r>
      <w:r>
        <w:rPr>
          <w:rtl w:val="true"/>
        </w:rPr>
        <w:t>:</w:t>
      </w:r>
      <w:bookmarkEnd w:id="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للحاكم الإذن لغيره ، ولغيره المباشرة بإذنه بقدر ما أذن فيه؟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حينئذ يكون عالما ، كما ورد في رواية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لمباشر الإيصال مع العقوبة أو بدونها أخذ الأجرة عليها؟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لما مرّ في كتاب التجارة ، إلاّ إذا لم تكن له كفاية لمعاشه لو اشتغل بالإيصال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تضرّر ضررا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عنه الوجوب ، لمعارضة أدلّته مع أدلّة نفي الضرر ، والأجرة حينئذ على بيت المال إن كان ، وإلاّ على المدّعي إن طلب وأراد ، ولا يجوز الأخذ من المدّعى عليه بوجه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ماطل المحكوم عليه ، ولم يقتدر الحاكم على الإيصال ، وطلب المدّعي من الحاكم كتابة الحكم أو شهادة الشاهدين عليه أو نحوهما حتى يوصله ويجري الحكم من يقدر عليه ،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p>
    <w:p>
      <w:pPr>
        <w:pStyle w:val="BookText"/>
        <w:rPr/>
      </w:pPr>
      <w:r>
        <w:rPr>
          <w:rFonts w:ascii="Amiri" w:hAnsi="Amiri" w:eastAsia="Amiri" w:cs="Amiri"/>
          <w:color w:val="111111"/>
          <w:sz w:val="28"/>
          <w:sz w:val="28"/>
          <w:szCs w:val="28"/>
          <w:rtl w:val="true"/>
          <w:lang w:bidi="ar-SA"/>
        </w:rPr>
        <w:t>يعلم ترتّب محرّم عليه ، كالتعدّي من الجائز في الإيذاء ، من قذف أو ضرب أو أخذ مال أو مطالبة من أقربائه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ذلك ، فإن كان مقصود الحاكم أيضا أن يفعل المدّعي كذلك فهو معاونة على إثمين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أخذه ذلك ليؤدّيه إلى المقتدر الجائر المتعدّي عن الجائز معاونة للجائر </w:t>
      </w:r>
      <w:r>
        <w:rPr>
          <w:rStyle w:val="FootnoteAnchor"/>
          <w:rtl w:val="true"/>
        </w:rPr>
        <w:footnoteReference w:id="460"/>
      </w:r>
      <w:r>
        <w:rPr>
          <w:rFonts w:ascii="IRNazanin" w:hAnsi="IRNazanin" w:eastAsia="IRNazanin"/>
          <w:color w:val="111111"/>
          <w:sz w:val="28"/>
          <w:sz w:val="28"/>
          <w:szCs w:val="28"/>
          <w:rtl w:val="true"/>
          <w:lang w:bidi="fa-IR"/>
        </w:rPr>
        <w:t xml:space="preserve">على إثمه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وإثم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يكن مقصوده ذلك ، فإن علم أنّ المدّعي يفعل كذلك فلا معاونة منه على إثم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العوائد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معاونة على إثم المدّعي ، ولكن لا يحرم على الحاكم مع ذلك ، لتعارض أدلّة حرمة المعاونة على الإثم مع أدلّة وجوب ردع المماطل وأخذ الحقّ منه ، فيرجع إلى 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بذلك في حقّ المدّعي أيضا ، لمعارضة أدلّة نفي الضرر في حقّه مع أدلّة حرمة المعاونة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المجوّزة للحاكم في حقّ المماطل لا تختصّ بالحبس والإغلاظ ، بل قد تنتهي إلى الأكثر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أيضا ، لإطلاق العقوبة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صكّوا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أطنبنا في ذلك المقام للاحتياج إليه في أمثال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تفد العقوبة في أدائه ، ولم يمكن بيع ماله ، يحبس حتى يؤدّي أو يموت أو يبرئه الغريم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تجوز للحاكم عقوبة المماطل الغير المؤدّي للحقّ ، فهل يجوز له إعطاء ماله للمحكوم له من غير إذنه إذا أمكن وكان من </w:t>
      </w:r>
    </w:p>
    <w:p>
      <w:pPr>
        <w:pStyle w:val="BookText"/>
        <w:rPr/>
      </w:pPr>
      <w:r>
        <w:rPr>
          <w:rFonts w:ascii="Amiri" w:hAnsi="Amiri" w:eastAsia="Amiri" w:cs="Amiri"/>
          <w:color w:val="111111"/>
          <w:sz w:val="28"/>
          <w:sz w:val="28"/>
          <w:szCs w:val="28"/>
          <w:rtl w:val="true"/>
          <w:lang w:bidi="ar-SA"/>
        </w:rPr>
        <w:t>جنس الحقّ ، وبيعه وإعطاؤه الثمن إن لم يكن من جنسه ، أم لا؟</w:t>
      </w:r>
    </w:p>
    <w:p>
      <w:pPr>
        <w:pStyle w:val="BookText"/>
        <w:rPr/>
      </w:pPr>
      <w:r>
        <w:rPr>
          <w:rFonts w:ascii="Amiri" w:hAnsi="Amiri" w:eastAsia="Amiri" w:cs="Amiri"/>
          <w:color w:val="111111"/>
          <w:sz w:val="28"/>
          <w:sz w:val="28"/>
          <w:szCs w:val="28"/>
          <w:rtl w:val="true"/>
          <w:lang w:bidi="ar-SA"/>
        </w:rPr>
        <w:t xml:space="preserve">وإذا جاز فهل هو مقدّم على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العقوبة إنّما تكون إذا لم يمكن إعطاء المال ، أو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مخيّر بينهما ، أو يتأخّر فيعاقب ، فإن أبى مع العقوبة أيضا يعطي أو يبيع؟</w:t>
      </w:r>
    </w:p>
    <w:p>
      <w:pPr>
        <w:pStyle w:val="BookText"/>
        <w:rPr/>
      </w:pPr>
      <w:r>
        <w:rPr>
          <w:rFonts w:ascii="Amiri" w:hAnsi="Amiri" w:eastAsia="Amiri" w:cs="Amiri"/>
          <w:color w:val="111111"/>
          <w:sz w:val="28"/>
          <w:sz w:val="28"/>
          <w:szCs w:val="28"/>
          <w:rtl w:val="true"/>
          <w:lang w:bidi="ar-SA"/>
        </w:rPr>
        <w:t xml:space="preserve">لم يحضرني الآن تصريح بذلك من الأصحاب ، إلاّ ما ذكره بعض الأجلّة في شرحه على القواعد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عرف كذبه في دعوى الإعسار حبس حتى يخرج من الحقّ بنفسه ، أو يباع عليه ماله ويعطى صاحب الحق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تخييرا بين الحبس والبيع ، وإن كان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حكما بتأخير البيع عن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المقرّ واجدا للمال فيلزم بإعطائه ولو بحبس الحاكم وإغلاظ القول ، أو بأن يبيع ماله في أداء دينه لو لم يمكن الاستيفاء إلاّ بذلك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الحبس والبيع معا يكون قولا بالتخيير ، وإن كان إشارة إلى البيع يكون قولا بتأخير البيع عن الحبس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العقوبة مخالفة للأصل لا ترتكب إلاّ مع الدليل ، فكذلك إعطاء ماله أو بيعه ، لأنّ تمييز ما في ذمّة شخص من بين أمواله بيده وبيع غير المالك لا يجوز ، والدليل على حلّيّة العقوبة موجود كما مرّ ، ولا دليل على الإعطاء والبيع إلاّ كونه ممّا يتوقّف عليه إيصال الحقّ الواجب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اليأس بالعقوبة المنصوص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فلا يجوز </w:t>
      </w:r>
    </w:p>
    <w:p>
      <w:pPr>
        <w:pStyle w:val="BookText"/>
        <w:rPr/>
      </w:pPr>
      <w:r>
        <w:rPr>
          <w:rFonts w:ascii="Amiri" w:hAnsi="Amiri" w:eastAsia="Amiri" w:cs="Amiri"/>
          <w:color w:val="111111"/>
          <w:sz w:val="28"/>
          <w:sz w:val="28"/>
          <w:szCs w:val="28"/>
          <w:rtl w:val="true"/>
          <w:lang w:bidi="ar-SA"/>
        </w:rPr>
        <w:t>إلاّ بعد عدم تأثير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الروايات المتقدّمة المصرّحة بتأخير البيع عن الحبس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إذا لم يمكن العقوبة 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بخفاء أو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البيع والإعطاء أولا ، لكونه ممّا يتوقّف عليه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يباع بغير الغريم ، أو يجوز البيع به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الظاهر من الروايات البيع بالغير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باعه ، فيقسّم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يمكن أن تكون الفاء تفصيليّة ، أي باعه بأن يقسّمه بين الغرماء ، فيبيع كلاّ منهم بقدر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ماله ، فإنّ الظاهر أنّ الغاية لبيان أنّ المقسوم بينهم نفس المال دفعا لتوهّم تقسيم الثمن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لبيان أنّ المبيع نفس المال لدفع توهّم بيع المديون ، لأنّه ليس محلاّ للتوهّم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كون تقدير الثمن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المحكوم عليه بالإقرار أو بغيره الإعسار ، فإن علمه الحاكم أو أقرّ به المحكوم له يثبت إعساره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فإمّا لا يعلم له مال أو لا ، حتى ما أخذه من المحكوم له ، وذلك يكون بأن تكون الدعوى على نفقة زوجة أو صداقها أو دية جرح أو مال مصالحة دعوى غير ثابتة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يعلم له مال ويعلم تلفه أيضا ، كأن يعلم أنّ ما أخذه من المحكوم له أنفقه ، أو أخذ منه قهرا ، أو سرق ، ونحو ذلك ، ولا يعلم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يعلم له مال غير معلوم التلف ، ولو كان هو ما اقترضه من الغريم أو اشتراه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 فإن ادّعى المحكوم له علمه بكذبه في الإعسار وكونه ذا مال تطلب منه البيّنة ، لأنّه مدّع حينئذ ، والبيّنة على المدّعي ، فإن جاء بها وأثبت عليه مالا موجودا يؤخذ منه ، وإن لم يؤدّه كان حكمه حكم الواجد للمال ،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أثبت عليه مالا قبل ذلك ، ولم يعلم تلفه ، يصير من القسم الأخير ، ويأتي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له بيّنة أحلف المحكوم عليه ، لأنّه منكر حينئذ ،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يدّع علمه بكذبه بل ظنّ ذلك أو جوّزه لما مرّ سابقا من سماع الدعوى بالظنّ والاحتمال ، فيكون المحكوم له مدّعيا ، والمحكوم عليه منكرا ، فاليمين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فيه المحقّق الأردبيلي ، بل قال بعد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إحلافه أظهر ، لظاهر آية النظرة ، ولعدم الدليل على الإحلاف إلاّ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الآية إنظار ذي العسرة ، وعسرته بعد غير معلومة لا واقعا ولا شرعا ، فكيف يستدلّ لحكمه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سماع الدعوى المظنونة والموهومة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لصدق المدّعي والمنكر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يشكل ذلك على القول بعدم سماعها ، لعدم الدليل ، </w:t>
      </w:r>
    </w:p>
    <w:p>
      <w:pPr>
        <w:pStyle w:val="BookText"/>
        <w:rPr/>
      </w:pPr>
      <w:r>
        <w:rPr>
          <w:rFonts w:ascii="Amiri" w:hAnsi="Amiri" w:eastAsia="Amiri" w:cs="Amiri"/>
          <w:color w:val="111111"/>
          <w:sz w:val="28"/>
          <w:sz w:val="28"/>
          <w:szCs w:val="28"/>
          <w:rtl w:val="true"/>
          <w:lang w:bidi="ar-SA"/>
        </w:rPr>
        <w:t>وتصريحهم بالإحلاف هنا أيضا مؤيّد لما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ردّ الحلف إذا كان غريمه جازما في دعواه يساره أم لا؟</w:t>
      </w:r>
    </w:p>
    <w:p>
      <w:pPr>
        <w:pStyle w:val="BookText"/>
        <w:rPr/>
      </w:pPr>
      <w:r>
        <w:rPr>
          <w:rFonts w:ascii="Amiri" w:hAnsi="Amiri" w:eastAsia="Amiri" w:cs="Amiri"/>
          <w:color w:val="111111"/>
          <w:sz w:val="28"/>
          <w:sz w:val="28"/>
          <w:szCs w:val="28"/>
          <w:rtl w:val="true"/>
          <w:lang w:bidi="ar-SA"/>
        </w:rPr>
        <w:t xml:space="preserve">فيه إشكال ينشأ من عمومات الردّ وعدم المانع ، ومن أنّ فائدة الردّ الخروج عن عهدة المدّعى به إذا حلف المدّعي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رددت عليك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حلفت اخرج عن عهدة دعواك ، وهو يثبت هنا بعدم القدرة عليه ، فكيف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شمول عمومات الردّ لمثل المقام 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أظهر ، إذ تظهر الفائدة في نكول المدّعي فتسقط دعواه ، وفي حلفه ، فإنّ إنكاره القدرة لا يثبت انتفاءها واقعا ، فيثبت عليه اليسار بعد حلف المدّعي ، ويعمل معه ما يعمل مع الواجد من الحبس والغلاظ إلى أن يؤدّي أو يموت أو يبرئه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يردّ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إمكانه ، كما إذا كانت دعوى يساره غير مجزومة ، أو لم يرد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على عدم اليسار حكم له بالإعسار ، وإن نكل ولم يحلف فقال في القواعد وحكي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يحلف مدّعي اليسار ، فيحكم بيساره ، ويعمل معه عمل الواجد من الحبس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به عمل الواجد ، فيحبس من غير ذكر حلف المدّعي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مبنيّ على الخلاف في أنّ مع نكول المنكر هل يثبت حقّ المدّعي ، أو يردّ الحاكم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يعلم له مال وادّعى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فتؤول الدعوى إلى </w:t>
      </w:r>
    </w:p>
    <w:p>
      <w:pPr>
        <w:pStyle w:val="BookText"/>
        <w:rPr/>
      </w:pPr>
      <w:r>
        <w:rPr>
          <w:rFonts w:ascii="Amiri" w:hAnsi="Amiri" w:eastAsia="Amiri" w:cs="Amiri"/>
          <w:color w:val="111111"/>
          <w:sz w:val="28"/>
          <w:sz w:val="28"/>
          <w:szCs w:val="28"/>
          <w:rtl w:val="true"/>
          <w:lang w:bidi="ar-SA"/>
        </w:rPr>
        <w:t>تلف المال ، والأصل بقاؤه ، فيصير المدّعي عليه بالحقّ مدّعيا لتلف المال فتطلب منه البيّنة ، فإن أقامها يحكم له بالإعسار ، ويعمل معه عمل ذي العسرة ،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يقم البيّنة ،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والقواعد والكفاية </w:t>
      </w:r>
      <w:r>
        <w:rPr>
          <w:rStyle w:val="FootnoteAnchor"/>
          <w:rtl w:val="true"/>
        </w:rPr>
        <w:footnoteReference w:id="468"/>
      </w:r>
      <w:r>
        <w:rPr>
          <w:rFonts w:ascii="Amiri" w:hAnsi="Amiri" w:eastAsia="Amiri" w:cs="Amiri"/>
          <w:color w:val="111111"/>
          <w:sz w:val="28"/>
          <w:sz w:val="28"/>
          <w:szCs w:val="28"/>
          <w:rtl w:val="true"/>
          <w:lang w:bidi="ar-SA"/>
        </w:rPr>
        <w:t xml:space="preserve">وغيرها </w:t>
      </w:r>
      <w:r>
        <w:rPr>
          <w:rStyle w:val="FootnoteAnchor"/>
          <w:rtl w:val="true"/>
        </w:rPr>
        <w:footnoteReference w:id="469"/>
      </w:r>
      <w:r>
        <w:rPr>
          <w:rFonts w:ascii="Amiri" w:hAnsi="Amiri" w:eastAsia="Amiri" w:cs="Amiri"/>
          <w:color w:val="111111"/>
          <w:sz w:val="28"/>
          <w:sz w:val="28"/>
          <w:szCs w:val="28"/>
          <w:rtl w:val="true"/>
          <w:lang w:bidi="ar-SA"/>
        </w:rPr>
        <w:t xml:space="preserve">، بل قال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يحبس حتى يعيّن إعساره ، أو يقرّ ، أو يخرجه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يحلف مدّعي الحقّ على عدم التلف ثمَّ يحبس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بعض متأخّري المتأخّرين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غياث الثانية ، وصدر رواية الأصبغ ، ورواية السكوني ، المتقدّمة جميعا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الآتية المصرّحة بأنّه إذا لم تكن للمدّعي بيّنة فيمين المدّعى عليه أو المنكر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الأخبار الأولى الحبس مطلقا ، سواء كان المدّعى عليه منكرا جازما بعدم التلف أو لا ،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كما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مخصوصة بالدين ، بل من لم يثبت حاله من الإعسار وعدمه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العمومات الثانية حلف المدّعى عليه في خصوص صورة الإنكار ودعوى عدم التلف ، ولكنّها عامّة في الدين والعين وسائر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فتتعارضان بالعموم من وجه في صورة إنكار المدّعي ، ولا أصل هنا ، وكلّ من الحبس والإحلاف مخالف للأصل محتاج إلى الإذن ، فمقتضى القاعدة التخيير بين الحبس أو لا ، أو الإحلاف ثمَّ الحبس ، إلاّ أنّي لم أجد به قائلا ، ولكن إثبات الإجماع المركّب في أمثال المقام مشكل ، والأحوط الإحلاف ثمَّ الحبس ، ودليل تجويز الإحلاف حينئذ أدلّة الاحتياط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يحصل الإشكال للحاكم حينئذ لو لم يحلف المنكر لعدم التلف ، فهل يحكم بنكوله ويثبت به الإعسار ، أو يحبس؟</w:t>
      </w:r>
    </w:p>
    <w:p>
      <w:pPr>
        <w:pStyle w:val="BookText"/>
        <w:rPr/>
      </w:pPr>
      <w:r>
        <w:rPr>
          <w:rFonts w:ascii="Amiri" w:hAnsi="Amiri" w:eastAsia="Amiri" w:cs="Amiri"/>
          <w:color w:val="111111"/>
          <w:sz w:val="28"/>
          <w:sz w:val="28"/>
          <w:szCs w:val="28"/>
          <w:rtl w:val="true"/>
          <w:lang w:bidi="ar-SA"/>
        </w:rPr>
        <w:t xml:space="preserve">ولندرة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الأغلب عدم علم المدّعي ، ولو فرض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فنكوله نادر ، ولو فرض النكول فتمكّن الحبس للحاكم في هذه الأزمنة مشكل ، وجواز غيره من العقوبات هنا غير ثابت ، فصرف الوقت في حاله حينئذ ليس بذلك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فلو لم ينكر المدّعي عدم التلف يحبس ، للروايات المتقدّمة الخالية عن المعارض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وللمحقّق الأردبيلي هنا كلام آخر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تكون له بيّنة ويكون معسرا لا مماطلا ، ومجرّد وجود مال سابقا لا يستلزم بقاءه ، والرواية ضعيفة ، ودلالتها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ظاهر حاله إتلافه ، كأن يستقرض ليخرجه في مئونته مع حاجته ، أو وجد عنده وكان يحتاج كلّ يوم إلى نفقة ، وكيف يأتي بالبيّنة بإخراج كلّ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عدم الحبس ، بل إحلافه على عدم بقائه عنده ، ويخلّى سبيله إلى الميسرة ويؤيّده ظاهر الآية ، فإنّ الظاهر منها كونه ذا عسرة بحسب الظاهر لا نفس الأمر ، وهو حينئذ كذلك ، فيمكن عدم اليمين أيضا </w:t>
      </w:r>
      <w:bookmarkStart w:id="60" w:name="pg16765_185910"/>
    </w:p>
    <w:p>
      <w:pPr>
        <w:pStyle w:val="BookText"/>
        <w:rPr/>
      </w:pPr>
      <w:bookmarkEnd w:id="60"/>
      <w:r>
        <w:rPr>
          <w:rFonts w:ascii="Amiri" w:hAnsi="Amiri" w:eastAsia="Amiri" w:cs="Amiri"/>
          <w:color w:val="111111"/>
          <w:sz w:val="28"/>
          <w:sz w:val="28"/>
          <w:szCs w:val="28"/>
          <w:rtl w:val="true"/>
          <w:lang w:bidi="ar-SA"/>
        </w:rPr>
        <w:t>لذلك ، إلاّ أنّه لمّا ادّعي عليه المال ، وعلم وجوده ، ولم يكن للمدّعي إثبات البقاء ، والاستصحاب يقتضي البقاء ، وأنكر هو وجوده ، احلف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اشتهار العمل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ظهور دلالتها فلا يتحقّق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إعساره ، فإن بلغ ذلك إلى حدّ يعتبر شرعا فلا كلام ، لحصول التبيين المذكور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يبلغ ذلك فلا وجه لاعتباره وترك النصّ لأجله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للمعنى الواقعي ، غاية الأمر تقييده بالعلم أيضا ، وأمّا بأمثال ذلك الظهور فلا ، وإحلاف مدّعي التلف لا وجه له ، وجعله منكرا للبقاء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يجعله منكرا ، وإلاّ لجرى ذلك في كلّ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غير سديد</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815732_73709187"/>
      <w:bookmarkStart w:id="62" w:name="_Toc24"/>
      <w:bookmarkEnd w:id="61"/>
      <w:r>
        <w:rPr>
          <w:rtl w:val="true"/>
        </w:rPr>
        <w:t xml:space="preserve">فروع ثلاثة </w:t>
      </w:r>
      <w:r>
        <w:rPr>
          <w:rtl w:val="true"/>
        </w:rPr>
        <w:t>:</w:t>
      </w:r>
      <w:bookmarkEnd w:id="6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التي تقام على الإعسار يلزم أن تشهد بتلف المال علما أو حسّا على اختلاف القولين في مسألة الشهادة ، وحينئذ تقبل ، لأنّها بيّنة الإثبات ، أمّا لو شهد بمطلق الإعسار فهو راجع إلى النفي ، فلا تقبل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كان مراقبا لأحوال المشهود له ، مطّلعا على خفايا أمره ، فله أن يشهد بما ضبط واطّلع من أحواله وأعماله الكاشفة عن العسر ، فإن علم الحاكم بها عسره يحكم به ، وأمّا شهادته بأنّه ذو عسرة أو معسر فلا وجه لقبولها ، إلاّ إذا اكتفينا بالشهادة العلميّة ، وقلنا بأنّ تلك شهادة إثباتيّة ، والمقدّمتان ممنوعتان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المحبوس حال الحبس من ماله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الأمر لو لم يكن له شي‌ء ظاهر ، وكان ينفق كلّ يوم بقرض أو كسب قدر مئونته أو سؤال أو كلّ على غيره ونحوها ، بل قد يغتنم المحبس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الإشكال في مئونة الحبس ، فإنّه يحتاج إلى مكان ومراقب ليلا ونهارا لئلاّ يهرب ، فإن كان هناك بيت مال فالمؤنتان عليه ، وإلاّ فإن بذله خصمه من ماله فلا إشكال أيضا ، وإلاّ فتحميله على الحاكم ضرر عليه منفيّ شرعا ، فيعارض بأدلّته أدلّة الحبس ، فيرجع إلى أصل عدم وجوب الحبس عليه ، أو يقال بالتخيير ، فله إطلاقه ولا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للحاكم محبس ، ولا أعوان ينصبها للمراقبة ، وسائر ما يحتاج إليه للحبس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بعثه إلى محبس السلطان ونحوه ، وللسلطان ونحوه الحبس بإذن الحاكم ، لأنّه يصير حينئذ محبسا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 ذلك أيضا سقط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حكم للمدّعى عليه بالإعسار بالبيّنة ، أو علم الحاكم ، أو اليمين ، أو الإقرار ، فذهب جماعة إلى أنّه ينظر ويمهل ويخلّى سبيله حتى يحصل له مال ، وهو مذهب المفيد والشيخ في الخلاف والحلّي والمحقّق والقواعد والمسالك والمهذّب والصيمري </w:t>
      </w:r>
      <w:r>
        <w:rPr>
          <w:rStyle w:val="FootnoteAnchor"/>
          <w:rtl w:val="true"/>
        </w:rPr>
        <w:footnoteReference w:id="475"/>
      </w:r>
      <w:r>
        <w:rPr>
          <w:rFonts w:ascii="Amiri" w:hAnsi="Amiri" w:eastAsia="Amiri" w:cs="Amiri"/>
          <w:color w:val="111111"/>
          <w:sz w:val="28"/>
          <w:sz w:val="28"/>
          <w:szCs w:val="28"/>
          <w:rtl w:val="true"/>
          <w:lang w:bidi="ar-SA"/>
        </w:rPr>
        <w:t xml:space="preserve">والمعتمد وغيرهم </w:t>
      </w:r>
      <w:r>
        <w:rPr>
          <w:rStyle w:val="FootnoteAnchor"/>
          <w:rtl w:val="true"/>
        </w:rPr>
        <w:footnoteReference w:id="476"/>
      </w:r>
      <w:r>
        <w:rPr>
          <w:rFonts w:ascii="Amiri" w:hAnsi="Amiri" w:eastAsia="Amiri" w:cs="Amiri"/>
          <w:color w:val="111111"/>
          <w:sz w:val="28"/>
          <w:sz w:val="28"/>
          <w:szCs w:val="28"/>
          <w:rtl w:val="true"/>
          <w:lang w:bidi="ar-SA"/>
        </w:rPr>
        <w:t xml:space="preserve">، بل هو المشهور كما في المسالك والكفاية وشرح القواعد للهندي </w:t>
      </w:r>
      <w:r>
        <w:rPr>
          <w:rStyle w:val="FootnoteAnchor"/>
          <w:rtl w:val="true"/>
        </w:rPr>
        <w:footnoteReference w:id="477"/>
      </w:r>
      <w:r>
        <w:rPr>
          <w:rFonts w:ascii="Amiri" w:hAnsi="Amiri" w:eastAsia="Amiri" w:cs="Amiri"/>
          <w:color w:val="111111"/>
          <w:sz w:val="28"/>
          <w:sz w:val="28"/>
          <w:szCs w:val="28"/>
          <w:rtl w:val="true"/>
          <w:lang w:bidi="ar-SA"/>
        </w:rPr>
        <w:t xml:space="preserve">والمعتمد ، وغيرها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للأصل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وروايتي غياث والأصبغ المتقدّمتين </w:t>
      </w:r>
      <w:r>
        <w:rPr>
          <w:rStyle w:val="FootnoteAnchor"/>
          <w:rtl w:val="true"/>
        </w:rPr>
        <w:footnoteReference w:id="480"/>
      </w:r>
      <w:r>
        <w:rPr>
          <w:rFonts w:ascii="Amiri" w:hAnsi="Amiri" w:eastAsia="Amiri" w:cs="Amiri"/>
          <w:color w:val="111111"/>
          <w:sz w:val="28"/>
          <w:sz w:val="28"/>
          <w:szCs w:val="28"/>
          <w:rtl w:val="true"/>
          <w:lang w:bidi="ar-SA"/>
        </w:rPr>
        <w:t xml:space="preserve">، ومفهوم الحصر في صحيحة زرارة السابقة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استعدت على زوجها أنّه لا ينفق عليها وكان زوجها معسرا فأبى عليه السلام أن يحبسه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يسلّم إلى الغرماء ليؤاجروه ويستعملوه ويستوفوا حقّهم من ما يفضل من قوته وقوت عياله </w:t>
      </w:r>
      <w:r>
        <w:rPr>
          <w:rStyle w:val="FootnoteAnchor"/>
          <w:rtl w:val="true"/>
        </w:rPr>
        <w:footnoteReference w:id="483"/>
      </w:r>
      <w:r>
        <w:rPr>
          <w:rFonts w:ascii="Amiri" w:hAnsi="Amiri" w:eastAsia="Amiri" w:cs="Amiri"/>
          <w:color w:val="111111"/>
          <w:sz w:val="28"/>
          <w:sz w:val="28"/>
          <w:szCs w:val="28"/>
          <w:rtl w:val="true"/>
          <w:lang w:bidi="ar-SA"/>
        </w:rPr>
        <w:t xml:space="preserve">، لرواية السكوني المتقدّمة في المسألة الرابعة ، ووصفها في المختلف بالمشهور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حمزة قول ثالث ، مفصّل بين ما إذا كان المعسر ذا حرفة يكتسب بها فالثاني ، وما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البعد في المختلف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Style w:val="FootnoteAnchor"/>
          <w:rtl w:val="true"/>
        </w:rPr>
        <w:footnoteReference w:id="486"/>
      </w:r>
      <w:r>
        <w:rPr>
          <w:rFonts w:ascii="Amiri" w:hAnsi="Amiri" w:eastAsia="Amiri" w:cs="Amiri"/>
          <w:color w:val="111111"/>
          <w:sz w:val="28"/>
          <w:sz w:val="28"/>
          <w:szCs w:val="28"/>
          <w:rtl w:val="true"/>
          <w:lang w:bidi="ar-SA"/>
        </w:rPr>
        <w:t xml:space="preserve">، للرواية الأخيرة ، كما في المختلف ، أو جمعا بينها وبين الروايات السابقة </w:t>
      </w:r>
      <w:r>
        <w:rPr>
          <w:rStyle w:val="FootnoteAnchor"/>
          <w:rtl w:val="true"/>
        </w:rPr>
        <w:footnoteReference w:id="487"/>
      </w:r>
      <w:r>
        <w:rPr>
          <w:rFonts w:ascii="Amiri" w:hAnsi="Amiri" w:eastAsia="Amiri" w:cs="Amiri"/>
          <w:color w:val="111111"/>
          <w:sz w:val="28"/>
          <w:sz w:val="28"/>
          <w:szCs w:val="28"/>
          <w:rtl w:val="true"/>
          <w:lang w:bidi="ar-SA"/>
        </w:rPr>
        <w:t xml:space="preserve">كما قيل ، ولأنّه يتمكّن من أداء ما وجب عليه وإيفاء الحقّ صاحبه فيجب عليه كالسعي في المؤنة ، وحيث يتمكّن من الكسب لا يكون معسرا ، لتحقّق اليسار بالقدرة على تحصيل المال ، ولهذا </w:t>
      </w:r>
    </w:p>
    <w:p>
      <w:pPr>
        <w:pStyle w:val="BookText"/>
        <w:rPr/>
      </w:pPr>
      <w:r>
        <w:rPr>
          <w:rFonts w:ascii="Amiri" w:hAnsi="Amiri" w:eastAsia="Amiri" w:cs="Amiri"/>
          <w:color w:val="111111"/>
          <w:sz w:val="28"/>
          <w:sz w:val="28"/>
          <w:szCs w:val="28"/>
          <w:rtl w:val="true"/>
          <w:lang w:bidi="ar-SA"/>
        </w:rPr>
        <w:t>الحق القادر على الكسب بالغنيّ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بهذه الأخبار في تخلية سبيله حتى يستفيد مالا ، وفي إيجاره واستعماله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وهو أنّه قد استفاضت الأخبار على أنّ الإمام يقضي دين المديونين عن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يقضي عن المؤمنين الديون ما خلا مهور النساء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النظرة التي ذكرها اللّه عزّ وجل في كتابه ، لها حدّ يعرف إذا صار هذا المعسر إليه لا بدّ من أن ينظر ، وقد أخذ مال هذا الرجل وأنفقه على عياله ، وليس له غلّة ينتظر إدراكها ، ولا دين ينتظر محلّه ، ولا مال غائب ينتظر قدومه؟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ينتظر بقدر ما ينتهي خبره إلى الإمام ، فيقضي ما عليه من الدين من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 المسألة واردة في فعل عليّ عليه السلام ، وهو إمام مبسوط اليد ، بيده بيت المال والزكوات ، فكان عليه الأداء ، فما التوفيق بين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يؤدّي الإمام ديونهم؟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حمل أخبار المسألة على صورة عدم حضور سهم الغارمين عنده ، لأنّه ليس قضية في واقعة ، بل </w:t>
      </w:r>
    </w:p>
    <w:p>
      <w:pPr>
        <w:pStyle w:val="BookText"/>
        <w:rPr/>
      </w:pPr>
      <w:r>
        <w:rPr>
          <w:rFonts w:ascii="Amiri" w:hAnsi="Amiri" w:eastAsia="Amiri" w:cs="Amiri"/>
          <w:color w:val="111111"/>
          <w:sz w:val="28"/>
          <w:sz w:val="28"/>
          <w:szCs w:val="28"/>
          <w:rtl w:val="true"/>
          <w:lang w:bidi="ar-SA"/>
        </w:rPr>
        <w:t>يصرّح بأنّه عليه السلام كان يفعل ذلك ، وهو دالّ على التجدّد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أنّ أخبار قضاء الإمام مخصوصة بمن لم يكن له طريق إلى الوفاء ، ولا يمكنه استفادة المال من استغلال أو تكسّب أو عمل ، كما تشعر به رواية أبي نجار ، وأخبار المسألة مخصوصة بمن أمكنه استفادة المال ، كما يصرّح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يستفيد المال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ليستعملوه ، أي يطلبوا منه العمل وتكون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 أي يخلّي سبيله ليستفيد المال ويؤدّي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والتوفيق بين رواية السكوني </w:t>
      </w:r>
      <w:r>
        <w:rPr>
          <w:rStyle w:val="FootnoteAnchor"/>
          <w:rtl w:val="true"/>
        </w:rPr>
        <w:footnoteReference w:id="491"/>
      </w:r>
      <w:r>
        <w:rPr>
          <w:rFonts w:ascii="Amiri" w:hAnsi="Amiri" w:eastAsia="Amiri" w:cs="Amiri"/>
          <w:color w:val="111111"/>
          <w:sz w:val="28"/>
          <w:sz w:val="28"/>
          <w:szCs w:val="28"/>
          <w:rtl w:val="true"/>
          <w:lang w:bidi="ar-SA"/>
        </w:rPr>
        <w:t xml:space="preserve">وسائر روايات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سائر الروايات إنّما هو ما إذا كان المديون بحيث يعلم من حاله أنّه يستفيد المال بنفسه من غير حاجة إلى استعماله فيها وإجباره عليها ، كما هو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رواية السكوني إنّما هو ما إذا لم يكن كذلك ولم يبال بعدم أداء الدين وعدم الاستفادة ، إذ من الظاهر أنّ من يعلم من حاله أنّه يستفيد بنفسه لا حاجة فيه إلى المؤاجرة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يرتفع التنافي بين الأخبار طرّا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بما ذكرنا ظهر عدم صلاحيّة شي‌ء من الأخبار لمستند المشهور ، لأنّ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يخلّى سبيله ويترك بحاله مطلقا ، سواء كان قادرا على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وهو لا يلائم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سبيله حتى يستفيد </w:t>
      </w:r>
      <w:r>
        <w:rPr>
          <w:rStyle w:val="FootnoteAnchor"/>
          <w:rtl w:val="true"/>
        </w:rPr>
        <w:footnoteReference w:id="492"/>
      </w:r>
      <w:r>
        <w:rPr>
          <w:rFonts w:ascii="Amiri" w:hAnsi="Amiri" w:eastAsia="Amiri" w:cs="Amiri"/>
          <w:color w:val="111111"/>
          <w:sz w:val="28"/>
          <w:sz w:val="28"/>
          <w:szCs w:val="28"/>
          <w:rtl w:val="true"/>
          <w:lang w:bidi="ar-SA"/>
        </w:rPr>
        <w:t xml:space="preserve">، أي ليستفيد ، فإنّ التخلية إنّما كانت لذلك ، ولو منعت من إرادة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حتى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التعليلية يسقط استدلالهم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زرارة </w:t>
      </w:r>
      <w:r>
        <w:rPr>
          <w:rStyle w:val="FootnoteAnchor"/>
          <w:rtl w:val="true"/>
        </w:rPr>
        <w:footnoteReference w:id="493"/>
      </w:r>
      <w:r>
        <w:rPr>
          <w:rFonts w:ascii="Amiri" w:hAnsi="Amiri" w:eastAsia="Amiri" w:cs="Amiri"/>
          <w:color w:val="111111"/>
          <w:sz w:val="28"/>
          <w:sz w:val="28"/>
          <w:szCs w:val="28"/>
          <w:rtl w:val="true"/>
          <w:lang w:bidi="ar-SA"/>
        </w:rPr>
        <w:t>، فلا دلالة لها أصلا ، لأنّ الظاهر المتبادر من الحبس إسجانه في سجن الإمام ، وأمّا اشتغاله بالكسب فليس حبسا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رواية السكوني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الشريفة ، فكما مرّت إليه الإشارة لا تدلّ على مرادهم أصلا ، لأنّ من يقدر على استفادة المال ولو بالتكسّب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شاقّا عليه ، بل هو حرفته وعليه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أنّه ذو عسرة أصلا ، لا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صدقه 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الإنظار المأمور به هو ترك مطالبة أداء الدين حال العسرة ، فإذا تركه وأخّره أنظره ولو أمره بالتكسّب وتحصيل اليسار ثمَّ الأداء ، ألا ترى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حتى يشتغل ببيع ضياعه ويأخذ ثمنه ويعطيه ، فيصدق الإنظار مع أنّه مشغول بطلب المشتري والمبايعة وأخذ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الإنظار هو الإمهال والتأخير ، ويمكن أن يكون المراد إمهاله في أداء الدين وتأخيره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فإنّما يفيد لو لم يكن دليل مخرج عنه ، ولا شكّ أنّ قضاء الدين على كلّ متمكّن منه واجب ، والقادر على العمل والتكسّب متمكّن فيجب عليه ، ولازمه وجوب العمل والكسب من باب المقدّمة ، ولازمه جواز أمره به وحمله عليه ، بل وجوب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 خلوّ المشهور عن الدليل ، وكذا قول النهاية إن أراد دفعه إلى الغرماء مطلقا ، سواء أمكنه الاستفادة بعمل أم لا ، وسواء أدّى ما </w:t>
      </w:r>
      <w:bookmarkStart w:id="63" w:name="pg16765_185916"/>
    </w:p>
    <w:p>
      <w:pPr>
        <w:pStyle w:val="BookText"/>
        <w:rPr/>
      </w:pPr>
      <w:bookmarkEnd w:id="63"/>
      <w:r>
        <w:rPr>
          <w:rFonts w:ascii="Amiri" w:hAnsi="Amiri" w:eastAsia="Amiri" w:cs="Amiri"/>
          <w:color w:val="111111"/>
          <w:sz w:val="28"/>
          <w:sz w:val="28"/>
          <w:szCs w:val="28"/>
          <w:rtl w:val="true"/>
          <w:lang w:bidi="ar-SA"/>
        </w:rPr>
        <w:t xml:space="preserve">يجب عليه بنفسه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ظاهر أنّ الرواية مخصوصة بصورة قدرته على عمل تحصل منه اجرة وشي‌ء وإلاّ فلا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 هرم أعمى ومفلوج وأعرج وأشل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عدم اشتغاله بنفسه ووفائه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خلوّ قول ابن حمزة </w:t>
      </w:r>
      <w:r>
        <w:rPr>
          <w:rStyle w:val="FootnoteAnchor"/>
          <w:rtl w:val="true"/>
        </w:rPr>
        <w:footnoteReference w:id="495"/>
      </w:r>
      <w:r>
        <w:rPr>
          <w:rFonts w:ascii="Amiri" w:hAnsi="Amiri" w:eastAsia="Amiri" w:cs="Amiri"/>
          <w:color w:val="111111"/>
          <w:sz w:val="28"/>
          <w:sz w:val="28"/>
          <w:szCs w:val="28"/>
          <w:rtl w:val="true"/>
          <w:lang w:bidi="ar-SA"/>
        </w:rPr>
        <w:t>أيضا عن الدليل لو أراد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المحقّق الأردبيلي ، وصاحب الكفاية </w:t>
      </w:r>
      <w:r>
        <w:rPr>
          <w:rStyle w:val="FootnoteAnchor"/>
          <w:rtl w:val="true"/>
        </w:rPr>
        <w:footnoteReference w:id="496"/>
      </w:r>
      <w:r>
        <w:rPr>
          <w:rFonts w:ascii="Amiri" w:hAnsi="Amiri" w:eastAsia="Amiri" w:cs="Amiri"/>
          <w:color w:val="111111"/>
          <w:sz w:val="28"/>
          <w:sz w:val="28"/>
          <w:szCs w:val="28"/>
          <w:rtl w:val="true"/>
          <w:lang w:bidi="ar-SA"/>
        </w:rPr>
        <w:t xml:space="preserve">، وبعض مشايخنا المعاصرين وفضلائهم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يتسلّط الغريم على استيفاء منافعه وإجارته ابتداء ولكن يجب على المديون المتمكّن من العمل والكسب اللاّئق بحاله الغير الشاقّ عليه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هذا الواجب وتوانى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يترتّب عليه ضرر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إجباره أمرا بالمعروف ودفعا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أنّه لا ينجح فيه أمره وجبره وإقامته على الفعل الواجب إلاّ بالدفع إلى الغرماء أمكن الجواز ، بل الوجوب ، بل يجب إن أمكن</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815734_73709187"/>
      <w:bookmarkStart w:id="65" w:name="_Toc25"/>
      <w:bookmarkEnd w:id="64"/>
      <w:r>
        <w:rPr>
          <w:rtl w:val="true"/>
        </w:rPr>
        <w:t xml:space="preserve">فروع </w:t>
      </w:r>
      <w:r>
        <w:rPr>
          <w:rtl w:val="true"/>
        </w:rPr>
        <w:t>:</w:t>
      </w:r>
      <w:bookmarkEnd w:id="6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بالتكسّب أو استعمل ، يوضع ممّا استفاده مئونته ومئونة عياله الواجب نفقتهم بالمعروف ، ويصرف الزائد في الدين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يشمل جميع الصنائع والحرف والأشغال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مثل </w:t>
      </w:r>
    </w:p>
    <w:p>
      <w:pPr>
        <w:pStyle w:val="BookText"/>
        <w:rPr/>
      </w:pPr>
      <w:r>
        <w:rPr>
          <w:rFonts w:ascii="Amiri" w:hAnsi="Amiri" w:eastAsia="Amiri" w:cs="Amiri"/>
          <w:color w:val="111111"/>
          <w:sz w:val="28"/>
          <w:sz w:val="28"/>
          <w:szCs w:val="28"/>
          <w:rtl w:val="true"/>
          <w:lang w:bidi="ar-SA"/>
        </w:rPr>
        <w:t xml:space="preserve">الاحتطاب والاحتشاش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يتخشّى </w:t>
      </w:r>
      <w:r>
        <w:rPr>
          <w:rStyle w:val="FootnoteAnchor"/>
          <w:rtl w:val="true"/>
        </w:rPr>
        <w:footnoteReference w:id="498"/>
      </w:r>
      <w:r>
        <w:rPr>
          <w:rFonts w:ascii="Amiri" w:hAnsi="Amiri" w:eastAsia="Amiri" w:cs="Amiri"/>
          <w:color w:val="111111"/>
          <w:sz w:val="28"/>
          <w:sz w:val="28"/>
          <w:szCs w:val="28"/>
          <w:rtl w:val="true"/>
          <w:lang w:bidi="ar-SA"/>
        </w:rPr>
        <w:t>منه ذلك ، ويليق بشأنه وحاله ، ولا يعدّ شاقّا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في زمان التكسّب بما هو متعارف سائر الناس في حرفهم وصنائعهم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الغريم بإمهاله حتى يحصل له مال وعفى عن تكسّبه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الغرماء ورضي بعضهم دون بعض يأمره من لم يرض بالتكسّب ، ويكون جميع فاضل مئونته ممّا استفاد لذلك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ارتاب الحاكم بالمقرّ وشك في بلوغه ، أو عقله ، أو رشده ، أو اختياره ، أو شبه ذلك ممّا هو شرط في صحّة إقراره ، توقّف في الحكم حتى يستبين حاله ، ووجهه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66" w:name="pg16765_185918"/>
    </w:p>
    <w:p>
      <w:pPr>
        <w:pStyle w:val="Heading6"/>
        <w:numPr>
          <w:ilvl w:val="5"/>
          <w:numId w:val="1"/>
        </w:numPr>
        <w:rPr/>
      </w:pPr>
      <w:bookmarkStart w:id="67" w:name="__RefHeading___Toc6815736_73709187"/>
      <w:bookmarkStart w:id="68" w:name="_Toc26"/>
      <w:bookmarkEnd w:id="66"/>
      <w:bookmarkEnd w:id="67"/>
      <w:r>
        <w:rPr>
          <w:rtl w:val="true"/>
        </w:rPr>
        <w:t xml:space="preserve">البحث الثاني </w:t>
      </w:r>
      <w:r>
        <w:rPr>
          <w:rtl w:val="true"/>
        </w:rPr>
        <w:t xml:space="preserve">: </w:t>
      </w:r>
      <w:r>
        <w:rPr>
          <w:rtl w:val="true"/>
        </w:rPr>
        <w:t>في الإنكار</w:t>
      </w:r>
      <w:bookmarkEnd w:id="68"/>
    </w:p>
    <w:p>
      <w:pPr>
        <w:pStyle w:val="Heading6"/>
        <w:numPr>
          <w:ilvl w:val="5"/>
          <w:numId w:val="1"/>
        </w:numPr>
        <w:rPr/>
      </w:pPr>
      <w:bookmarkStart w:id="69" w:name="__RefHeading___Toc6815738_73709187"/>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اعلم أنّه إذا أنكر المدّعى عليه ما ادّعي عليه فلا يخلوأمّا أن يكون الحاكم عالما بالحال أو لا ، وعلى الثاني فإمّا تكون للمدّعي بيّنة أم لا ، فهاهنا مقامان </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815740_73709187"/>
      <w:bookmarkStart w:id="72" w:name="_Toc28"/>
      <w:bookmarkEnd w:id="71"/>
      <w:r>
        <w:rPr>
          <w:rtl w:val="true"/>
        </w:rPr>
        <w:t xml:space="preserve">المقام الأول </w:t>
      </w:r>
      <w:r>
        <w:rPr>
          <w:rtl w:val="true"/>
        </w:rPr>
        <w:t xml:space="preserve">: </w:t>
      </w:r>
      <w:r>
        <w:rPr>
          <w:rtl w:val="true"/>
        </w:rPr>
        <w:t>فيما إذا كان الحاكم عالما</w:t>
      </w:r>
      <w:bookmarkEnd w:id="72"/>
    </w:p>
    <w:p>
      <w:pPr>
        <w:pStyle w:val="BookText"/>
        <w:rPr/>
      </w:pPr>
      <w:r>
        <w:rPr>
          <w:rFonts w:ascii="Amiri" w:hAnsi="Amiri" w:eastAsia="Amiri" w:cs="Amiri"/>
          <w:color w:val="111111"/>
          <w:sz w:val="28"/>
          <w:sz w:val="28"/>
          <w:szCs w:val="28"/>
          <w:rtl w:val="true"/>
          <w:lang w:bidi="ar-SA"/>
        </w:rPr>
        <w:t xml:space="preserve">وقد عرفت أنّ الحقّ أنّه يقضي حينئذ بعلمه مطلقا ، ولكن بقيت هنا مسائل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الحاكم حكم في الواقعة بحكم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أو بغيره من الإقرار أو البيّنة أو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وتذكّره ، يقضي بمقتضاه ، سواء تذكّر مستند الحكم السابق أم لا ، لأنّ حكمه أيضا حجّة تامّة ومستند شرعي ، فهو عالم بحكم الواقعة ، فيشمله مثل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يقضي بالحقّ وهو يعلم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وسائر عمومات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يتذكّر الحكم ، فإن شهد عدلان بحكمه به فالأصحّ لزوم القضاء به ، وفاقا لوالدي العلاّمة رحمه اللّه ، لعموم قبول شهادة العدلين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بالمنع ، لإمكان رجوعه إلى العلم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كلّية الإمكان أولا ، ومع صلاحيّته للمنع ثانيا وإنّما هو إذا كان العمل بالشاهدين من باب الظنّ ، وتختصّ حجّيّته هنا بصورة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التحرير التردّد في المسألة </w:t>
      </w:r>
      <w:r>
        <w:rPr>
          <w:rStyle w:val="FootnoteAnchor"/>
          <w:rtl w:val="true"/>
        </w:rPr>
        <w:footnoteReference w:id="501"/>
      </w:r>
      <w:r>
        <w:rPr>
          <w:rFonts w:ascii="Amiri" w:hAnsi="Amiri" w:eastAsia="Amiri" w:cs="Amiri"/>
          <w:color w:val="111111"/>
          <w:sz w:val="28"/>
          <w:sz w:val="28"/>
          <w:szCs w:val="28"/>
          <w:rtl w:val="true"/>
          <w:lang w:bidi="ar-SA"/>
        </w:rPr>
        <w:t>، حيث نقل القولين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شاهد ، وكان هناك خطّه وخاتمه لم يحكم به وإن أمن التزوير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ضمّ معه قرائن اخرى موجبة للعلم بحكمه يلزم الحكم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لزوم حكمه بما حكم أولا مع تذكّر الواقعة أو شهادة العدلين أن يعلم عدم تبدّل رأيه في بعض جزئيّات الواقعة ، أو كلّها ، أو لم يعلم ، أو علم التبدّل ، لأنّه 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بالحكم السابق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فيجب استصحابه ، ولا يصلح تبدّل الرأي لرفعه ، كما إذا لم يحصل التنازع بعده ، وكذا إن ظهر له طريان الفسق لشهود الحكم الأول بعده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ثبوت الحقّ عنده أولا من غير حكم به ، أو شهد بذلك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تذكّر مستند الثبوت أو شهد به الشّاهدان بحيث ثبت ، يحكم بمقتضاه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لأجل الثبوت السابق ، لعدم كون مجرّد الثبوت بدون الحكم ملزما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المستند ، لعدم دليل على وجوب مقارنة قيام المستند لحال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حينئذ عدم تبدّل رأيه ، فلو ثبت عنده أولا بشهادة النساء مثلا ، أو بشهادة رجل ويمين المدّعي ، ولم يحكم ، وتبدّل رأيه قبل الحكم عن قبول ذلك في مثل تلك الواقعة ، لا يحكم به ، للأصل ، لعدم تعلّق حقّ على الخصم حتى يستصحب ، والثبوت السابق بدون الحكم غير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طرأ فسق الشهود لم يمنع من الحكم ،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عدالة الشاهد إنّما هو حال الأداء ، وفي فتوى المجتهد حال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يتذكّر المستند ولم يثبت بمثل العدلين أيضا فلا يحكم ، للأصل ، إذ لم يثبت أن مجرّد الثبوت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المستند الثابت اعتباره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مستندات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عند الحاكم قائم مقام علمه ، فإذا جاز حكمه بعلمه جاز بالثبوت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مطلق الثبوت عنده قائم مقام علمه ، بل الثبوت مع الحكم ، وأمّا بدونه فلا ، وأمّا الحكم بعد الثبوت بالمستند فليس لأجل الثبوت ، بل لأجل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يتذكّر الواقعة ولكن شهد عدلان بشهادته فيها ، فهل يجوز حكمه بمقتضى شهادته هذه ، أم 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والدي العلاّمة رحمه اللّه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أنّه إذا جاز </w:t>
      </w:r>
    </w:p>
    <w:p>
      <w:pPr>
        <w:pStyle w:val="BookText"/>
        <w:rPr/>
      </w:pPr>
      <w:r>
        <w:rPr>
          <w:rFonts w:ascii="Amiri" w:hAnsi="Amiri" w:eastAsia="Amiri" w:cs="Amiri"/>
          <w:color w:val="111111"/>
          <w:sz w:val="28"/>
          <w:sz w:val="28"/>
          <w:szCs w:val="28"/>
          <w:rtl w:val="true"/>
          <w:lang w:bidi="ar-SA"/>
        </w:rPr>
        <w:t>حكم الحاكم بشهادة نفسه جاز بما ثبتت به شهادته أيضا ، لأنّه حكم بشهادة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لو كان حكمه بشهادة نفسه لأجل أنّها شهادة نفسيّته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شهادة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لعدم دليل عليه ، وإنّما هو لأجل علمه حين الحكم ،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عدم جواز الحكم بها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العالم بالواقعة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حكمه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النظر عن العلم وإيقاف الحكم على غيره من البيّنة أو اليمين ، لأنّ معنى الإيقاف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الغير مخالفا للعلم عمل به ، وهو غير جائز ، إذ قبول البيّنة إنّما هو إذا لم يعلم مخالفتها للواقع وإلاّ فلا تقبل إجماعا ، ولأنّه موجب للحكم بخلاف ما يعلم ، بل بغير ما أنزل اللّه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عمومات طلب البيّنة واليمين إنّما هو في صورة اشتباه الواقعة ، وعلى هذا فلا يكون بناء العمل على الغير مشروعا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طلب البيّنة أو اليمين ، لأنّه إلزام للمطلوب منه بدون ملزم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الإحلاف ولو مع رضى الخصمين ، لأنّه أمر شرعيّ يتوقّف على التوقيف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طلب البيّنة من غير أمر وإلزام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بيّنة وأردت إقامتها فلك ذلك ، لأصالة جواز الإتيان بها ، وجواز إخبارها ، وجواز استماع خبرها ، بل قد يكون راجحا إذا أوجب البعد عن معرض التهمة ، واللّه العالم</w:t>
      </w:r>
      <w:r>
        <w:rPr>
          <w:rFonts w:eastAsia="Amiri" w:cs="Amiri" w:ascii="Amiri" w:hAnsi="Amiri"/>
          <w:color w:val="111111"/>
          <w:sz w:val="28"/>
          <w:szCs w:val="28"/>
          <w:rtl w:val="true"/>
          <w:lang w:bidi="ar-SA"/>
        </w:rPr>
        <w:t xml:space="preserve">. </w:t>
      </w:r>
      <w:bookmarkStart w:id="73" w:name="pg16765_185922"/>
    </w:p>
    <w:p>
      <w:pPr>
        <w:pStyle w:val="Heading6"/>
        <w:numPr>
          <w:ilvl w:val="5"/>
          <w:numId w:val="1"/>
        </w:numPr>
        <w:rPr/>
      </w:pPr>
      <w:bookmarkStart w:id="74" w:name="__RefHeading___Toc6815742_73709187"/>
      <w:bookmarkStart w:id="75" w:name="_Toc29"/>
      <w:bookmarkEnd w:id="73"/>
      <w:bookmarkEnd w:id="74"/>
      <w:r>
        <w:rPr>
          <w:rtl w:val="true"/>
        </w:rPr>
        <w:t xml:space="preserve">المقام الثاني </w:t>
      </w:r>
      <w:r>
        <w:rPr>
          <w:rtl w:val="true"/>
        </w:rPr>
        <w:t xml:space="preserve">: </w:t>
      </w:r>
      <w:r>
        <w:rPr>
          <w:rtl w:val="true"/>
        </w:rPr>
        <w:t>فيما إذا لم يكن الحاكم عالما بالحال</w:t>
      </w:r>
      <w:bookmarkEnd w:id="75"/>
    </w:p>
    <w:p>
      <w:pPr>
        <w:pStyle w:val="Heading6"/>
        <w:numPr>
          <w:ilvl w:val="5"/>
          <w:numId w:val="1"/>
        </w:numPr>
        <w:rPr/>
      </w:pPr>
      <w:bookmarkStart w:id="76" w:name="__RefHeading___Toc6815744_73709187"/>
      <w:bookmarkStart w:id="77" w:name="_Toc30"/>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والحكم حينئذ إمّا يكون باليمين ، أو بالبيّنة ،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فيها في ثلاثة مواضع بعد 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القواعد الثابتة المسلّمة بين الأمّة المدلول عليها بالأخبار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الدعاوي تقطع بالبيّنة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كَتَمَ شَهادَةً عِنْدَهُ مِنَ اللّهِ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ضمرة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 أو يمين قاطعة ، أو سنّة ماضية من أئمّة الهدى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بينهم بالبيّنات وأضفهم إلى اسمي يحلفون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احكم بينهم بالبيّنات وأضفهم إلى اسمي يحلفون به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صحيحة سعد وهشام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تفسير الإمام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يحكم بين الناس بالبيّنات والأيمان في الدعاوي </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حكم مجمل وقاعدة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القواعد المسلّمة بين الأمّة الثابتة بالأخبار المستفيضة المفصّلة لذلك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على المدّعي واليمين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الحلبي وجميل وهشام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من ادّعى واليمين على من ادّعي عليه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 إلاّ في الدم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الدماء ما لم يحكم في شي‌ء من حقوق الناس ، لتعظيمه الدماء ، لو أنّ رجلا ادّعى على رجل عشرة آلاف درهم أو أقلّ من ذلك أو أكثر لم يكن اليمين على المدّعي ، وكانت 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حكم في دمائكم بغير ما حكم به في أموالكم ، حكم في أموالكم أنّ البيّنة على المدّعي ، واليمين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أبواب دعوى القتل وما يثبت به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القواعد المسلّمة كذلك أيضا الثابتة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واليمين ليستا بمجتمعتين ، بل يمين المدّعي عليه إنّما هي إذا لم يقم المدّعي البيّنة ، فالبيّنة مقدّمة على اليمين ، واليمين بعد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بينهم بكتابي ، وأضفهم إلى اسمي تحلّفهم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لمن تقم له بيّنة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 فإن لم يكونا رجلين فرجل وامرأتان ، فإن لم تكن امرأتان فرجل ويمين المدّعي ، فإن لم يكن شاهد فاليمين على المدّعى عليه ، فإن لم يحلف وردّ اليمين على المدّعي فهي واجبة عليه أن يحلف ويأخذ حقّه ، فإن أبي أن يحلف فلا شي‌ء له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الإمام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تخاصم إليه رجلان في حقّ قال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فإن أقام بيّنة يرضاها ويعرفها أنفذ الحكم على المدّعى عليه ، وإن لم تكن له بيّنة حلف المدّعى عليه باللّه ما لهذا قبله ذلك الذي ادّعاه ولا شي‌ء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15"/>
      </w:r>
      <w:r>
        <w:rPr>
          <w:rFonts w:ascii="Amiri" w:hAnsi="Amiri" w:eastAsia="Amiri" w:cs="Amiri"/>
          <w:color w:val="111111"/>
          <w:sz w:val="28"/>
          <w:sz w:val="28"/>
          <w:szCs w:val="28"/>
          <w:rtl w:val="true"/>
          <w:lang w:bidi="ar-SA"/>
        </w:rPr>
        <w:t>، إلى غير ذلك ممّا يأتي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القواعد الثلاث مطّردة عند أصحابنا في جميع </w:t>
      </w:r>
    </w:p>
    <w:p>
      <w:pPr>
        <w:pStyle w:val="BookText"/>
        <w:rPr/>
      </w:pPr>
      <w:r>
        <w:rPr>
          <w:rFonts w:ascii="Amiri" w:hAnsi="Amiri" w:eastAsia="Amiri" w:cs="Amiri"/>
          <w:color w:val="111111"/>
          <w:sz w:val="28"/>
          <w:sz w:val="28"/>
          <w:szCs w:val="28"/>
          <w:rtl w:val="true"/>
          <w:lang w:bidi="ar-SA"/>
        </w:rPr>
        <w:t>الدعاوي المسموعة ، التي يتعيّن فيها جواب المدّعى عليه ، بحيث لو أقرّ ألزم بالحقّ ، سواء كانت الدعوى ماليّة أو غير ماليّة ، كالنكاح والطلاق والرجعة والعتق والنسب والولاء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وخالفنا في ذلك بعض العامّة ، ولم يثبتوا اليمين على المنكر فيها سوى الدعاوي الماليّة غالبا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ما مرّ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هذه القاعدة غير مطّردة في الحدود إذا كان حقّ اللّه المحض خاصّة ، بلا خلاف يعرف كما في الكفاية </w:t>
      </w:r>
      <w:r>
        <w:rPr>
          <w:rStyle w:val="FootnoteAnchor"/>
          <w:rtl w:val="true"/>
        </w:rPr>
        <w:footnoteReference w:id="517"/>
      </w:r>
      <w:r>
        <w:rPr>
          <w:rFonts w:ascii="Amiri" w:hAnsi="Amiri" w:eastAsia="Amiri" w:cs="Amiri"/>
          <w:color w:val="111111"/>
          <w:sz w:val="28"/>
          <w:sz w:val="28"/>
          <w:szCs w:val="28"/>
          <w:rtl w:val="true"/>
          <w:lang w:bidi="ar-SA"/>
        </w:rPr>
        <w:t xml:space="preserve">وغيره </w:t>
      </w:r>
      <w:r>
        <w:rPr>
          <w:rStyle w:val="FootnoteAnchor"/>
          <w:rtl w:val="true"/>
        </w:rPr>
        <w:footnoteReference w:id="518"/>
      </w:r>
      <w:r>
        <w:rPr>
          <w:rFonts w:ascii="Amiri" w:hAnsi="Amiri" w:eastAsia="Amiri" w:cs="Amiri"/>
          <w:color w:val="111111"/>
          <w:sz w:val="28"/>
          <w:sz w:val="28"/>
          <w:szCs w:val="28"/>
          <w:rtl w:val="true"/>
          <w:lang w:bidi="ar-SA"/>
        </w:rPr>
        <w:t>، بل بالإجماع كما صرّح به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في حدّ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ادرؤا الحدود بالشبهات ، ولا شفاعة ولا كفالة ولا يمين في حدّ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أمير المؤمنين عليه السلام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قذفني ، ولم تكن له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استحلفه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في حدّ ، ولا قصاص في عظم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ونحوها في مرسلة ابن أبي عمير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يستحلف صاحب الحدّ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استعدى عليّا عليه السلام على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افترى عليّ ، فقال عليّ عليه 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ما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عليّ عليه السلام للمستعدي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بيّنة ، فأحلفه لي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يمين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الأصل ، واختصاص ما دلّ من النصّ والفتوى غالبا بالمنكر لما عدا الحدّ من الحقوق الماليّة ونحوها ممّا يستحقّها المدّعي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الحد حقّ اللّه سبحانه ، وإذن صاحب الحقّ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شرط في سماع الدعوى ، ولم يأذن اللّه سبحانه فيها ، بل ظاهره الأمر بالستر والإخفاء ، والكفّ عن التتبع وكشفها ، ودرء الحدود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أكثرها أنّه إذا كانت الدعوى ممّا يشترك فيه حقّ اللّه وحقّ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كالقذف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بيّنة للمدّعي ، غلب حقّ اللّه على حقّ الناس ، ولا يستحلف المدّعى عليه ، كما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دلّت على أنّه إذا لم يأت مدّعي الزنا بالمشهود يحدّ ولا يستحلف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حقّ الآدمي ، فيستحلف المدّعى </w:t>
      </w:r>
    </w:p>
    <w:p>
      <w:pPr>
        <w:pStyle w:val="BookText"/>
        <w:rPr/>
      </w:pPr>
      <w:r>
        <w:rPr>
          <w:rFonts w:ascii="Amiri" w:hAnsi="Amiri" w:eastAsia="Amiri" w:cs="Amiri"/>
          <w:color w:val="111111"/>
          <w:sz w:val="28"/>
          <w:sz w:val="28"/>
          <w:szCs w:val="28"/>
          <w:rtl w:val="true"/>
          <w:lang w:bidi="ar-SA"/>
        </w:rPr>
        <w:t xml:space="preserve">عليه الزنا ، فإن حلف حدّ القاذف ، وإن ردّ وحلف القاذف فيثبت الزنا في حقّه بالنسبة إلى حدّ القذف دون ثبوت حدّ الزنا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الدروس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والكتاب والسنّة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كانت الدعوى مركّبة من 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المستلزمة للغرامة وللقطع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في حقّ الآدمي خاصّة ، ويستحلف وتترتّب عليه آثاره بالنسبة إلى الغرامة ، وسيأتي إن شاء اللّه تحقيقه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القواعد إنّما هو على الأصل في المحاكمات ، وقد يتخلّف في بعض الموارد بالدليل ، كضمّ اليمين مع البيّنة في الدعوى على الميّت ، وكالدعوى على قيّم الصغير ، حيث لا يمين عليه ، ويأتي كلّ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بملاحظة الأصول </w:t>
      </w:r>
      <w:r>
        <w:rPr>
          <w:rStyle w:val="FootnoteAnchor"/>
          <w:rtl w:val="true"/>
        </w:rPr>
        <w:footnoteReference w:id="529"/>
      </w:r>
      <w:r>
        <w:rPr>
          <w:rFonts w:ascii="Amiri" w:hAnsi="Amiri" w:eastAsia="Amiri" w:cs="Amiri"/>
          <w:color w:val="111111"/>
          <w:sz w:val="28"/>
          <w:sz w:val="28"/>
          <w:szCs w:val="28"/>
          <w:rtl w:val="true"/>
          <w:lang w:bidi="ar-SA"/>
        </w:rPr>
        <w:t>المذكورة إلى أن يأتيك الدليل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علمت أنّ على المدّعي البيّنة أولا ، فإذا تلقّى المدّعى عليه بالإنكار فيقول الحاكم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 كما قاله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تفسير الإمام المتقدّم والولي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إسحاق المتقدّمة ، راجحا مطلقا ، لإطلاق رواية التفسير ، ووجوبا إن جهل المدّعي بأنّ عليه البيّنة لتوقّف الحكم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بيّنة ، استحلفه على ما حكم به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استحضرها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واحدة ، استحضرها واستحلفه ، وحكم في كلّ من الصور بما يقتضيه حكم اللّه ، كما نبيّنه في المواضع الثلاثة </w:t>
      </w:r>
      <w:r>
        <w:rPr>
          <w:rFonts w:eastAsia="Amiri" w:cs="Amiri" w:ascii="Amiri" w:hAnsi="Amiri"/>
          <w:color w:val="111111"/>
          <w:sz w:val="28"/>
          <w:szCs w:val="28"/>
          <w:rtl w:val="true"/>
          <w:lang w:bidi="ar-SA"/>
        </w:rPr>
        <w:t xml:space="preserve">: </w:t>
      </w:r>
      <w:bookmarkStart w:id="78" w:name="pg16765_185928"/>
    </w:p>
    <w:p>
      <w:pPr>
        <w:pStyle w:val="Heading6"/>
        <w:numPr>
          <w:ilvl w:val="5"/>
          <w:numId w:val="1"/>
        </w:numPr>
        <w:rPr/>
      </w:pPr>
      <w:bookmarkStart w:id="79" w:name="__RefHeading___Toc6815746_73709187"/>
      <w:bookmarkStart w:id="80" w:name="_Toc31"/>
      <w:bookmarkEnd w:id="78"/>
      <w:bookmarkEnd w:id="79"/>
      <w:r>
        <w:rPr>
          <w:rtl w:val="true"/>
        </w:rPr>
        <w:t xml:space="preserve">الموضع الأول </w:t>
      </w:r>
      <w:r>
        <w:rPr>
          <w:rtl w:val="true"/>
        </w:rPr>
        <w:t xml:space="preserve">: </w:t>
      </w:r>
      <w:r>
        <w:rPr>
          <w:rtl w:val="true"/>
        </w:rPr>
        <w:t>في الحكم باليمين</w:t>
      </w:r>
      <w:bookmarkEnd w:id="80"/>
    </w:p>
    <w:p>
      <w:pPr>
        <w:pStyle w:val="Heading6"/>
        <w:numPr>
          <w:ilvl w:val="5"/>
          <w:numId w:val="1"/>
        </w:numPr>
        <w:rPr/>
      </w:pPr>
      <w:bookmarkStart w:id="81" w:name="__RefHeading___Toc6815748_73709187"/>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بيّنة لي ، عرّفه الحاكم أنّ له اليمين على خصمه المنكر لحقّه ، فإن التمس المدّعي منه إحلافه أحلفه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للحاكم تحليفه إلاّ بعد سؤال المدّعي ، بلا خلاف بينهم كما في المسالك والمفاتيح وشرحه </w:t>
      </w:r>
      <w:r>
        <w:rPr>
          <w:rStyle w:val="FootnoteAnchor"/>
          <w:rtl w:val="true"/>
        </w:rPr>
        <w:footnoteReference w:id="531"/>
      </w:r>
      <w:r>
        <w:rPr>
          <w:rFonts w:ascii="Amiri" w:hAnsi="Amiri" w:eastAsia="Amiri" w:cs="Amiri"/>
          <w:color w:val="111111"/>
          <w:sz w:val="28"/>
          <w:sz w:val="28"/>
          <w:szCs w:val="28"/>
          <w:rtl w:val="true"/>
          <w:lang w:bidi="ar-SA"/>
        </w:rPr>
        <w:t xml:space="preserve">، وقولا واحدا كما ذكره بعضهم </w:t>
      </w:r>
      <w:r>
        <w:rPr>
          <w:rStyle w:val="FootnoteAnchor"/>
          <w:rtl w:val="true"/>
        </w:rPr>
        <w:footnoteReference w:id="532"/>
      </w:r>
      <w:r>
        <w:rPr>
          <w:rFonts w:ascii="Amiri" w:hAnsi="Amiri" w:eastAsia="Amiri" w:cs="Amiri"/>
          <w:color w:val="111111"/>
          <w:sz w:val="28"/>
          <w:sz w:val="28"/>
          <w:szCs w:val="28"/>
          <w:rtl w:val="true"/>
          <w:lang w:bidi="ar-SA"/>
        </w:rPr>
        <w:t xml:space="preserve">، واتّفاقا كما في شرح القواعد للهندي </w:t>
      </w:r>
      <w:r>
        <w:rPr>
          <w:rStyle w:val="FootnoteAnchor"/>
          <w:rtl w:val="true"/>
        </w:rPr>
        <w:footnoteReference w:id="533"/>
      </w:r>
      <w:r>
        <w:rPr>
          <w:rFonts w:ascii="Amiri" w:hAnsi="Amiri" w:eastAsia="Amiri" w:cs="Amiri"/>
          <w:color w:val="111111"/>
          <w:sz w:val="28"/>
          <w:sz w:val="28"/>
          <w:szCs w:val="28"/>
          <w:rtl w:val="true"/>
          <w:lang w:bidi="ar-SA"/>
        </w:rPr>
        <w:t>، بل بالإجماع كما في المعتمد ، بل هو إجماع محقّق ، فهو الدليل عليه ، مضافا إلى أنّه حقّ للمدّعي ، فيتوقّف على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هنا شاهد حال دلّ على رضائه بإحلاف القاضي أو حلف المنكر بنفسه ، إذ ربّما يتعلّق الغرض بأن لا يحلّفه لتبقى دعواه توقّعا لوجود شهود له ، أو تذكّر ، أو لردعه عن الإنكار ، أو انتظار زمان آخر صالح للدعوى أو الإحلاف ، أو طيّ الدعوى بالصلح ببعض </w:t>
      </w:r>
      <w:r>
        <w:rPr>
          <w:rStyle w:val="FootnoteAnchor"/>
          <w:rtl w:val="true"/>
        </w:rPr>
        <w:footnoteReference w:id="534"/>
      </w:r>
      <w:r>
        <w:rPr>
          <w:rFonts w:ascii="Amiri" w:hAnsi="Amiri" w:eastAsia="Amiri" w:cs="Amiri"/>
          <w:color w:val="111111"/>
          <w:sz w:val="28"/>
          <w:sz w:val="28"/>
          <w:szCs w:val="28"/>
          <w:rtl w:val="true"/>
          <w:lang w:bidi="ar-SA"/>
        </w:rPr>
        <w:t>المدّعى به ، أو أخذ ماله تقاصّا ، أو غير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 بصحيحة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صاحب </w:t>
      </w:r>
    </w:p>
    <w:p>
      <w:pPr>
        <w:pStyle w:val="BookText"/>
        <w:rPr/>
      </w:pPr>
      <w:r>
        <w:rPr>
          <w:rFonts w:ascii="Amiri" w:hAnsi="Amiri" w:eastAsia="Amiri" w:cs="Amiri"/>
          <w:color w:val="111111"/>
          <w:sz w:val="28"/>
          <w:sz w:val="28"/>
          <w:szCs w:val="28"/>
          <w:rtl w:val="true"/>
          <w:lang w:bidi="ar-SA"/>
        </w:rPr>
        <w:t xml:space="preserve">الحقّ بيمين المنكر لحقّه فاستحلفه فحلف أن لا حقّ له قبله ذهبت اليمين بحقّ المدّعي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بيّنة عادلة؟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فإن أقام بعد ما استحلفه باللّه خمسين قسامة ما كان له حقّ ، وكانت اليمين قد أبطلت كل ما ادّعاه قبله ممّا قد استحلفه عليه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عليه السلام علّق إذهاب اليمين بالحقّ برضى صاحب الحقّ ، وأيضا اشترط استحلافه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الدعوى بدون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تدلّ على المطلوب أخبار أخر 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خضر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مال فيجحده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استحلفه فليس له أن يأخذ منه بعد اليمين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36"/>
      </w:r>
      <w:r>
        <w:rPr>
          <w:rFonts w:ascii="Amiri" w:hAnsi="Amiri" w:eastAsia="Amiri" w:cs="Amiri"/>
          <w:color w:val="111111"/>
          <w:sz w:val="28"/>
          <w:sz w:val="28"/>
          <w:szCs w:val="28"/>
          <w:rtl w:val="true"/>
          <w:lang w:bidi="ar-SA"/>
        </w:rPr>
        <w:t>، حيث شرط عدم جواز الأخذ باستحلافه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بهذا المضمون كثيرة ، وبها تقيّد إطلاقات حلف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فإن تبرّع المنكر بالحلف أو أحلفه الحاكم بدون إذنه لغي ، وأعيد ثانيا مع التماس المدّعي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اعتداد بإحلاف الحاكم بدون إذن المدّعي كذلك لا اعتداد بإحلاف المدّعي بدون إذن الحاكم وحكمه به ، ولا يحلف المدّعى عليه بدونه ، كما هو المصرّح به في كلام الأصحاب من دون ذكر خلاف ولا ظهور 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بينهم أجده ، بل ظاهر الأردبيلي نسبته إلى الأصحاب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ظاهرهم الإجماع عليه كما يستفاد من كثير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نعرف في ذلك خلافا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تارة بأنّه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يخلوعن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تتمّة الحكم ، ولا حكم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لا يخلوعن خدشة ، إذ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مقدّمات الحكم لا من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كإحضار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اختصاصه به من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المتبادر إلى الفهم من الاستحلاف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الروايات استحلاف المدّعي دون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لزوم ما يترتّب على الحلف من سقوط الحقّ ونحوه إلاّ بالمتيقّن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حسنا لو لا العمومات والإطلاقات بالترتّب على حلف المدّعى عليه ، مثل قوله في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حلف فلا حقّ له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واجبة عليه أن يحلف ويأخذ حقّه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في الأخبار الإطلاق ، وهو منصرف إلى ما هو الغالب في الحلف في مقام الدعاوي ، من كونه بإذن الحاكم ، مع أنّها منساقة لبيان حكم آخر غير ما يراد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للخدش والمنع ، فإنّ الاختصاص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غلبة ما ذكر حين صدور الأخبار ، ثمَّ ورودها مورد حكم آخر ، ثمَّ عدم إفادة مثله لو سلّم للإطلاق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دليل للمسألة إلاّ ظاهر الإجماع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نبيّا من الأنبياء شكا إلى ربّه كيف أقضي بأمور لم أخبر ببيانها؟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 إليّ وأضفهم إلى اسمي يحلفون به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ونحوه في مرسلة أبان وفي صحيحة سليمان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أيضا المرويّ في تفسير الإمام المتقدّم في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نسب التحليف إلى رسول اللّه صلی اللّه عليه وآله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الأخبار المتضمّنة لقضاء أمير المؤمنين عليه السلام ، فإنّ الثابت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وظيفة الحاكم ، وأنّه ما لم يأت بذلك لم يتمّ حكمه ، فلا يجوز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الإذن من الحاكم بمجرّد الأمر بالحلف ، ولا يحتاج إلى تلقينه ألفاظها ، للأصل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والمحقّق والفاضل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أن يكون الحلف في مجلس القضاء والحكم ، ونفى عنه بعض مشايخنا المعاصرين الخلاف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ظاهرهم الإجماع عليه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ظاهر الفاضل في التحرير عدم اشتراط ذلك ولا وجوبه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أمسك المدّعي عن إحلاف المنكر ثمَّ أراد إحلافه بالدعوى المتقدّمة جاز ، لأنّه لم يسقط حقّه منها وإنّما أخّرها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في باب الحلف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للحاكم أن يحلف أحدا إلاّ في مجلس حكمه إلاّ في حقّ المعذور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الحرمة ولا الاشتراط ، بل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مال بعض فضلائنا المعاصرين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لزوم كونه في 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فوجوبه غير معلوم وإن كان هو المنساق من ظاهر الروايات ، لكنّها لا تفيد الاشتراط ، بل ما يدلّ على استحباب تغليظ اليمين بالمكان يدلّ على جوازه في غيره أيضا ، سيّما مع الكراهة في بعضها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للوجوب ببعض ما مرّ دليلا على لزوم كونه بإذن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بما مرّ في الأخبار المستفيضة من أمر الحاكم بإضافة المدّعى عليه إلى الاسم فيحلف به ، فإنّ المتبادر عن ذلك أنّه يلزم </w:t>
      </w:r>
    </w:p>
    <w:p>
      <w:pPr>
        <w:pStyle w:val="BookText"/>
        <w:rPr/>
      </w:pPr>
      <w:r>
        <w:rPr>
          <w:rFonts w:ascii="Amiri" w:hAnsi="Amiri" w:eastAsia="Amiri" w:cs="Amiri"/>
          <w:color w:val="111111"/>
          <w:sz w:val="28"/>
          <w:sz w:val="28"/>
          <w:szCs w:val="28"/>
          <w:rtl w:val="true"/>
          <w:lang w:bidi="ar-SA"/>
        </w:rPr>
        <w:t>أن يكون في حضوره ، ولا أقلّ من عدم العلم بالامتثال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 ، لصدق الإضافة إلى الاسم بالأمر بالحلف به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أضفهم إلى اسمي يحلفون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الحلف لأجل طلب الحاكم ، فلو حلف المدّعى عليه لا لذلك لم يكن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كونه لذلك إلاّ بتصريح المدّعى عليه ، أو بقرينة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والتصريح لا يفيد ، لكونه جالبا به النفع ، دافعا للمضرّة ، فلا بدّ من أن يستدلّ عليه بالقرائن ، وليست إلاّ كونه في حضوره بعد طلبه ، إذ المستفاد من ذلك أنّه أوقعه لأجله ، بل لا يمكن تحقّق أزيد من ذلك ، فلا بدّ من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بالحلف بعد طلب نائب الحاكم في الإحلاف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قلنا بجواز الاستنابة فيه ، ولكنّه غير معلوم ، لأنّه أمر به الحاكم ، والأصل عدم جواز الاستنابة فيه وعدم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تتحقّق الإضافة بالأمر بالحلف ، ووجوب كون حلفه بقصد أمر الحاكم به فلا دليل عليه ، فإذا وكّل عليه أحدا ليأتي بالمأمور به يصدق عليه الحلف بأمر الحاكم ، وليس ذلك استنابة في الحلف ، مع أنّه لو تمَّ ذلك لدلّ على لزوم كون الحلف في مجلس الحاكم دون مجلس الحكم ، وهو غير مطلوبهم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القول بعدم الوجوب والاشتراط أظهر</w:t>
      </w:r>
      <w:r>
        <w:rPr>
          <w:rFonts w:eastAsia="Amiri" w:cs="Amiri" w:ascii="Amiri" w:hAnsi="Amiri"/>
          <w:color w:val="111111"/>
          <w:sz w:val="28"/>
          <w:szCs w:val="28"/>
          <w:rtl w:val="true"/>
          <w:lang w:bidi="ar-SA"/>
        </w:rPr>
        <w:t xml:space="preserve">. </w:t>
      </w:r>
      <w:bookmarkStart w:id="83" w:name="pg16765_185934"/>
    </w:p>
    <w:p>
      <w:pPr>
        <w:pStyle w:val="Heading6"/>
        <w:numPr>
          <w:ilvl w:val="5"/>
          <w:numId w:val="1"/>
        </w:numPr>
        <w:rPr/>
      </w:pPr>
      <w:bookmarkStart w:id="84" w:name="__RefHeading___Toc6815750_73709187"/>
      <w:bookmarkStart w:id="85" w:name="_Toc33"/>
      <w:bookmarkEnd w:id="83"/>
      <w:bookmarkEnd w:id="84"/>
      <w:r>
        <w:rPr>
          <w:rtl w:val="true"/>
        </w:rPr>
        <w:t xml:space="preserve">فروع </w:t>
      </w:r>
      <w:r>
        <w:rPr>
          <w:rtl w:val="true"/>
        </w:rPr>
        <w:t>:</w:t>
      </w:r>
      <w:bookmarkEnd w:id="8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بوجوب كونه في مجلس الحكم استثنوا من ذلك المعذور ، كالمريض والزمن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يمكنهما أو يشقّ عليهما الحضور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والخائف ، وغير البرزة من النساء ، والحائض والنفساء ، مع كون الحاكم في موضع لا يجوز لهما المكث فيه أو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فيستنيب الحاكم حينئذ من يحلّفه ، لاستلزام الحضور مع ذلك العسر والحرج ، وإلزام الحاكم حينئذ بمباشرته الإحلاف بالمسير إليه مستلزم للنقص فيه ، أو إلقائه في ضيق وشدّة وعسر ، مع عدم كونه معهودا في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الأصحاب وجوب ذلك على الحاكم ، إلاّ إذا وجب النقص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أدلّة نفي العسر والحرج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جواز الاستنابة ، أو جواز إيقاف الحكم إلى ارتفاع العذر ، إلاّ في عذر لم يرج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بالأول مطلقا لا وجه له ، إلاّ أن يقال بالتخيير ، ومرجعه إلى جواز الاستنابة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إنّما يتمّ على ما هو المشهور من عدم جواز إذن الحاكم لمقلّده العادل في الحكم في واقعة مخصوصة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العذر بالإذن لمن يقولون </w:t>
      </w:r>
    </w:p>
    <w:p>
      <w:pPr>
        <w:pStyle w:val="BookText"/>
        <w:rPr/>
      </w:pPr>
      <w:r>
        <w:rPr>
          <w:rFonts w:ascii="Amiri" w:hAnsi="Amiri" w:eastAsia="Amiri" w:cs="Amiri"/>
          <w:color w:val="111111"/>
          <w:sz w:val="28"/>
          <w:sz w:val="28"/>
          <w:szCs w:val="28"/>
          <w:rtl w:val="true"/>
          <w:lang w:bidi="ar-SA"/>
        </w:rPr>
        <w:t>باستنابته في الإحلاف أن يحكم ويستحلف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عدم إمكان ذلك لتمّ الحكم بالتخيير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عدم اشتراط كون الحلف في مجلس الحكم جواز تأخير المدّعي إحلاف المنكر إلى وقت آخر ، كما نقل عن التحرير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اعادة الدعوى ثانيا ، بل لا يلزم إحضاره عند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والتحرير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من هذه اليمين ، سقط حقّه منها في هذه الدعوى ، وله أن يستأنف الدعوى ، لأنّ حقّه لا يسقط بالإبراء 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استأنف الدعوى وأنكر الخصم فله إحلافه ، لأنّ هذه دعوى مغايرة للّتي أبرأه من اليمين فيها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كذلك ، لأنّا لو قلنا بسقوط حقّ هذه اليمين الحاصل بحكم الحاكم بسبب تلك الدعوى لا يوجب سقوط حقّه الذي كان يدّعيه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بقائه يجوز له دعواه ثانيا ، ومع الدعوى يجب على الحاكم استماعها والحكم بمقتضاها ، فإذا حكم بالحلف يكون هذا حقّا ثابتا </w:t>
      </w:r>
      <w:r>
        <w:rPr>
          <w:rStyle w:val="FootnoteAnchor"/>
          <w:rtl w:val="true"/>
        </w:rPr>
        <w:footnoteReference w:id="555"/>
      </w:r>
      <w:r>
        <w:rPr>
          <w:rFonts w:ascii="Amiri" w:hAnsi="Amiri" w:eastAsia="Amiri" w:cs="Amiri"/>
          <w:color w:val="111111"/>
          <w:sz w:val="28"/>
          <w:sz w:val="28"/>
          <w:szCs w:val="28"/>
          <w:rtl w:val="true"/>
          <w:lang w:bidi="ar-SA"/>
        </w:rPr>
        <w:t>ثبت بالدعوى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الإسقاط إلاّ سقوط اليمين الثابتة بذلك الحكم دون غيره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الحاكم إليه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يحلف حلفا معتبرا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يردّه على المدّعي ، أو ينكل </w:t>
      </w:r>
    </w:p>
    <w:p>
      <w:pPr>
        <w:pStyle w:val="BookText"/>
        <w:rPr/>
      </w:pPr>
      <w:r>
        <w:rPr>
          <w:rFonts w:ascii="Amiri" w:hAnsi="Amiri" w:eastAsia="Amiri" w:cs="Amiri"/>
          <w:color w:val="111111"/>
          <w:sz w:val="28"/>
          <w:sz w:val="28"/>
          <w:szCs w:val="28"/>
          <w:rtl w:val="true"/>
          <w:lang w:bidi="ar-SA"/>
        </w:rPr>
        <w:t>ويأبى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حلف سقطت الدعوى عنه في الدنيا ، ولكن لا تبرأ ذمّته من الحقّ في نفس الأمر لو كان كاذبا ، بل يجب عليه فيما بينه وبين اللّه تعالى التخلّص من حقّ المدّعي بلا خلاف ، بل بالإجماع ، له ، وللاستصحاب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يثبت من أدلّة سقوط الدعوى أزيد من سقوطها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وللمعتبرة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سعد وهشام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أقضي بينكم بالبيّنات والأيمان ، وبعضكم ألحن بحجّته من بعض ، وأيّما رجل قطعت له من مال أخيه شيئا فإنّما قطعت له قطعة من النار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تفسير الإمام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إنّما أنا بشر وإنّكم تختصمون ، ولعلّ بعضكم يكون ألحن بحجّته ، وإنّما أقضي على نحو ما أسمع منه ، فمن قضيت له من حقّ أخيه بشي‌ء فلا يأخذنّه ، فإنّما أقطع له قطعة من النار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منها مثل ذلك في جانب المدّعي لو شهدت له البيّنة الكاذبة ، وبخصوصه وردت أخبار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المناهي المشهورة المرويّة في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نهى عن أكل مال بشهادة الزور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ذكرنا تخصّص الأخبار المتضمّنة لنفي الحقّ للمدّعي عن المنكر بعد حلفه أو ثبوته له بعد بيّنته لحقوق الدنيا ، فإنّها تسقط عن المنكر </w:t>
      </w:r>
    </w:p>
    <w:p>
      <w:pPr>
        <w:pStyle w:val="BookText"/>
        <w:rPr/>
      </w:pPr>
      <w:r>
        <w:rPr>
          <w:rFonts w:ascii="Amiri" w:hAnsi="Amiri" w:eastAsia="Amiri" w:cs="Amiri"/>
          <w:color w:val="111111"/>
          <w:sz w:val="28"/>
          <w:sz w:val="28"/>
          <w:szCs w:val="28"/>
          <w:rtl w:val="true"/>
          <w:lang w:bidi="ar-SA"/>
        </w:rPr>
        <w:t xml:space="preserve">بعد الحلف المعتبر ، فلا تجوز له المطالبة ولا المقاصّة بماله كما كان له قبل الحلف ، ولا العود في الدعوى ، فلو عاد إليها لم تسمع منه ، بلا خلاف فيه يوجد ، بل باتّفاق المسلمين كما قيل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للنصوص المستفيضة ، كصحيحة ابن أبي يعفور المتقدّمة في المسألة الاولى ، وفي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حلف لكم باللّه فصدّقوه ، ومن سألكم باللّه فأعطوه ، ذهبت اليمين بحقّ المدّعي ولا دعوى له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خضر بن عمرو المتقدّمتين فيها أيضا </w:t>
      </w:r>
      <w:r>
        <w:rPr>
          <w:rStyle w:val="FootnoteAnchor"/>
          <w:rtl w:val="true"/>
        </w:rPr>
        <w:footnoteReference w:id="561"/>
      </w:r>
      <w:r>
        <w:rPr>
          <w:rFonts w:ascii="Amiri" w:hAnsi="Amiri" w:eastAsia="Amiri" w:cs="Amiri"/>
          <w:color w:val="111111"/>
          <w:sz w:val="28"/>
          <w:sz w:val="28"/>
          <w:szCs w:val="28"/>
          <w:rtl w:val="true"/>
          <w:lang w:bidi="ar-SA"/>
        </w:rPr>
        <w:t xml:space="preserve">، ورواية البصري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يدّعي قبل الرجل الحقّ فلا تكون له بيّنة بماله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 المدّعى عليه ، فإن حلف فلا حقّ له ، وإن ردّ اليمين على المدّعي فلم يحلف فلا حقّ له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فيجحده إيّاه فيحلف له يمين صبر </w:t>
      </w:r>
      <w:r>
        <w:rPr>
          <w:rStyle w:val="FootnoteAnchor"/>
          <w:rtl w:val="true"/>
        </w:rPr>
        <w:footnoteReference w:id="563"/>
      </w:r>
      <w:r>
        <w:rPr>
          <w:rFonts w:ascii="Amiri" w:hAnsi="Amiri" w:eastAsia="Amiri" w:cs="Amiri"/>
          <w:color w:val="111111"/>
          <w:sz w:val="28"/>
          <w:sz w:val="28"/>
          <w:szCs w:val="28"/>
          <w:rtl w:val="true"/>
          <w:lang w:bidi="ar-SA"/>
        </w:rPr>
        <w:t xml:space="preserve">، إله عليه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له أن يطلب منه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لي عنده مال فكابرني </w:t>
      </w:r>
    </w:p>
    <w:p>
      <w:pPr>
        <w:pStyle w:val="BookText"/>
        <w:rPr/>
      </w:pPr>
      <w:r>
        <w:rPr>
          <w:rFonts w:ascii="Amiri" w:hAnsi="Amiri" w:eastAsia="Amiri" w:cs="Amiri"/>
          <w:color w:val="111111"/>
          <w:sz w:val="28"/>
          <w:sz w:val="28"/>
          <w:szCs w:val="28"/>
          <w:rtl w:val="true"/>
          <w:lang w:bidi="ar-SA"/>
        </w:rPr>
        <w:t xml:space="preserve">عليه وحلف ، ثمَّ وقع له عندي مال ، فآخذه لمكان مالي الذي أخذه وأجحده وأحلف عليه كما 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خانك فلا تخنه ، ولا تدخل فيما عبته عليه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اللّه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فخانني بألف درهم ، فقدّمته إلى الوالي فأحلفته فحلف ، وقد علمت أنّه حلف يمينا فاجرة ، فوقع له بعد ذلك عندي أرباح ودراهم كثيرة ، فأردت أن أقتصّ الألف درهم التي كانت لي عنده فأحلف عليها ، فكتبت إلى أبي الحسن عليه السلام فأخبرته أنّي قد أحلفته فحلف ، وقد وقع له عندي مال ، فإن أمرتني أن آخذ منه الألف درهم التي حلف عليها فعلت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منه شيئا ، إن كان ظلمك فلا تظلمه ، ولو لا أنّك رضيت بيمينه فحلّفته لأمرتك أن تأخذه من تحت يدك ولكنّك رضيت بيمينه ، لقد مضت اليمين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آخذ منه شيئا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حسنة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فجحدني وحلف عليها ، أيجوز لي إن وقع له قبلي دراهم أن آخذ منه بقدر حقّي؟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أعمّ مطلقا ممّا مرّ ، لشمولها للحلف قبل استحلاف المدّعي </w:t>
      </w:r>
    </w:p>
    <w:p>
      <w:pPr>
        <w:pStyle w:val="BookText"/>
        <w:rPr/>
      </w:pPr>
      <w:r>
        <w:rPr>
          <w:rFonts w:ascii="Amiri" w:hAnsi="Amiri" w:eastAsia="Amiri" w:cs="Amiri"/>
          <w:color w:val="111111"/>
          <w:sz w:val="28"/>
          <w:sz w:val="28"/>
          <w:szCs w:val="28"/>
          <w:rtl w:val="true"/>
          <w:lang w:bidi="ar-SA"/>
        </w:rPr>
        <w:t>والحاكم أيضا ، فيجب تخصيصها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تصلح لمعارضة ما مرّ ، لأشهريّته رواية وشذوذها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صريح الصحيحة الاولى وإطلاق البواقي أو عمومها عدم الفرق في ما ذكر بين ما لم يقم بعد الحلف بيّنة أو أقامها ، كما هو الحقّ المشهور ، واختاره الشيخ في الخلاف والنهاية وموضع من المبسوط ، ونسبه الإسكافي إلى الصادقين عليهما السلام </w:t>
      </w:r>
      <w:r>
        <w:rPr>
          <w:rStyle w:val="FootnoteAnchor"/>
          <w:rtl w:val="true"/>
        </w:rPr>
        <w:footnoteReference w:id="568"/>
      </w:r>
      <w:r>
        <w:rPr>
          <w:rFonts w:ascii="Amiri" w:hAnsi="Amiri" w:eastAsia="Amiri" w:cs="Amiri"/>
          <w:color w:val="111111"/>
          <w:sz w:val="28"/>
          <w:sz w:val="28"/>
          <w:szCs w:val="28"/>
          <w:rtl w:val="true"/>
          <w:lang w:bidi="ar-SA"/>
        </w:rPr>
        <w:t xml:space="preserve">، وعن الخلاف والغنية الإجماع عليه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موضع من المبسوط ، فتسمع البيّنة مطلقا </w:t>
      </w:r>
      <w:r>
        <w:rPr>
          <w:rStyle w:val="FootnoteAnchor"/>
          <w:rtl w:val="true"/>
        </w:rPr>
        <w:footnoteReference w:id="570"/>
      </w:r>
      <w:r>
        <w:rPr>
          <w:rFonts w:ascii="Amiri" w:hAnsi="Amiri" w:eastAsia="Amiri" w:cs="Amiri"/>
          <w:color w:val="111111"/>
          <w:sz w:val="28"/>
          <w:sz w:val="28"/>
          <w:szCs w:val="28"/>
          <w:rtl w:val="true"/>
          <w:lang w:bidi="ar-SA"/>
        </w:rPr>
        <w:t>، ولعلّه للإطلاقات سماع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بما مرّ مقيّدة ، سيّما مع شذوذ ذلك القول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المفيد وابن حمزة والقاضي والديلمي ، فتسمع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شرط الحالف سقوط الحقّ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لها بالإقرار ، فكما يجب الحقّ به بعد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بها أيضا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قياس مع الفارق ، فإنّ الإجماع في الإقرار موجود دون البيّنة ، وأيضا الإقرار تمام العلّة في ثبوت الحقّ ، بخلاف البيّنة ، فإنّها لا تثبته إلاّ بعد الحكم ، ومع ذلك فهو اجتهاد في مقابلة النصّ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موضع آخر من المبسوط والحلبي والحلّي </w:t>
      </w:r>
      <w:r>
        <w:rPr>
          <w:rStyle w:val="FootnoteAnchor"/>
          <w:rtl w:val="true"/>
        </w:rPr>
        <w:footnoteReference w:id="572"/>
      </w:r>
      <w:r>
        <w:rPr>
          <w:rFonts w:ascii="IRNazanin" w:hAnsi="IRNazanin" w:eastAsia="IRNazanin"/>
          <w:color w:val="111111"/>
          <w:sz w:val="28"/>
          <w:sz w:val="28"/>
          <w:szCs w:val="28"/>
          <w:rtl w:val="true"/>
          <w:lang w:bidi="fa-IR"/>
        </w:rPr>
        <w:t xml:space="preserve">، ومال </w:t>
      </w:r>
    </w:p>
    <w:p>
      <w:pPr>
        <w:pStyle w:val="BookText"/>
        <w:rPr/>
      </w:pPr>
      <w:r>
        <w:rPr>
          <w:rFonts w:ascii="Amiri" w:hAnsi="Amiri" w:eastAsia="Amiri" w:cs="Amiri"/>
          <w:color w:val="111111"/>
          <w:sz w:val="28"/>
          <w:sz w:val="28"/>
          <w:szCs w:val="28"/>
          <w:rtl w:val="true"/>
          <w:lang w:bidi="ar-SA"/>
        </w:rPr>
        <w:t xml:space="preserve">إليه في المختلف </w:t>
      </w:r>
      <w:r>
        <w:rPr>
          <w:rStyle w:val="FootnoteAnchor"/>
          <w:rtl w:val="true"/>
        </w:rPr>
        <w:footnoteReference w:id="573"/>
      </w:r>
      <w:r>
        <w:rPr>
          <w:rFonts w:ascii="Amiri" w:hAnsi="Amiri" w:eastAsia="Amiri" w:cs="Amiri"/>
          <w:color w:val="111111"/>
          <w:sz w:val="28"/>
          <w:sz w:val="28"/>
          <w:szCs w:val="28"/>
          <w:rtl w:val="true"/>
          <w:lang w:bidi="ar-SA"/>
        </w:rPr>
        <w:t>، فتسمع لو أحلف مع نسيان البيّنة أو عدم علمه بها ، ولا تسمع مع العلم بها والرضا به عنها ، لأنّ طلب الإحلاف لظنّ عجزه من استخلاص حقّه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أكثر الأخبار أو عمومها وكذا الفتاوى عدم الفرق في ذلك بين دعوى العين والدين ، ولازمه أنّه لو ظفر صاحب العين بها بعد الحلف لم يجز له أخذها ، ولو أخذها كان فعل حراما ، كما هو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اليمين بحقّ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قطعت له قطعة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سعد وهشام وتفسير الإمام والنهي عن الأكل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يملكه الحالف ولا يملكه غيره أيضا ، فالعين باقية على ملكيّة المالك البتّة ، ضرورة عدم تملّك غيرهما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التصرّف فيه ، فيكون له فيه حقّ ، وليس جميع أنواع الحقّيّة الدنيويّة منفيّة عنه ، وبه يحصل نوع من الإجمال في الحقّ المنفي ، فيقتصر فيه على المصرّح به في الأخبار من الادّعاء والمطالبة والتقاصّ ، ويبقى غير ذلك ، وهو مقتضى الاستصحاب </w:t>
      </w:r>
    </w:p>
    <w:p>
      <w:pPr>
        <w:pStyle w:val="BookText"/>
        <w:rPr/>
      </w:pPr>
      <w:r>
        <w:rPr>
          <w:rFonts w:ascii="Amiri" w:hAnsi="Amiri" w:eastAsia="Amiri" w:cs="Amiri"/>
          <w:color w:val="111111"/>
          <w:sz w:val="28"/>
          <w:sz w:val="28"/>
          <w:szCs w:val="28"/>
          <w:rtl w:val="true"/>
          <w:lang w:bidi="ar-SA"/>
        </w:rPr>
        <w:t>أيضا ، فلا تخرج العين عن ملكيّة المالك ، فله التصرّف فيها وأخذها لو أمكن بدون الدعوى والمطالبة والتقاصّ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لغيرهما العالم بالحقيقة ابتياعها عن الحالف ولا ردّها إليه لو وقعت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وارث الحالف المطّلع ردّها ، وعلى الغير أمر الحالف بالردّ من باب النهي عن المنكر ، وكذا في الدين ، فإنّه يجب على العالم بالواقع نهيه عن ذلك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الحالف نفسه أو ادّعى سهوه أو نسيانه أو إثباته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للعجز عن الأداء حين الترافع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بالحقّ المدّعى كلاّ أو بعضا جاز للمدّعي المطالبة وحلّت له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ظاهرا بينهم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المهذّب والصيمري دعوى الإجماع عليه </w:t>
      </w:r>
      <w:r>
        <w:rPr>
          <w:rStyle w:val="FootnoteAnchor"/>
          <w:rtl w:val="true"/>
        </w:rPr>
        <w:footnoteReference w:id="577"/>
      </w:r>
      <w:r>
        <w:rPr>
          <w:rFonts w:ascii="Amiri" w:hAnsi="Amiri" w:eastAsia="Amiri" w:cs="Amiri"/>
          <w:color w:val="111111"/>
          <w:sz w:val="28"/>
          <w:sz w:val="28"/>
          <w:szCs w:val="28"/>
          <w:rtl w:val="true"/>
          <w:lang w:bidi="ar-SA"/>
        </w:rPr>
        <w:t>، وصرّح بالإجماع والدي العلاّمة في المعتمد ، فإن ثبت الإجماع فهو ، وإلاّ فالأخبار المتقدّمة تردّه ، ودعوى انصرافها بحكم التبادر إلى غير محلّ الكلام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التي استدلّوا بها لتخصيص الأخبار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لتصادقهما حينئذ على بقاء الحقّ في ذمّة الخصم ، فلا وجه للسقوط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المحقّق الأردبيلي من عموم إقرار العقلاء على أنفسهم جائز ، ومن عموم أدلّة جواز المقاصّة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غيرهما </w:t>
      </w:r>
      <w:r>
        <w:rPr>
          <w:rStyle w:val="FootnoteAnchor"/>
          <w:rtl w:val="true"/>
        </w:rPr>
        <w:footnoteReference w:id="579"/>
      </w:r>
      <w:r>
        <w:rPr>
          <w:rFonts w:ascii="Amiri" w:hAnsi="Amiri" w:eastAsia="Amiri" w:cs="Amiri"/>
          <w:color w:val="111111"/>
          <w:sz w:val="28"/>
          <w:sz w:val="28"/>
          <w:szCs w:val="28"/>
          <w:rtl w:val="true"/>
          <w:lang w:bidi="ar-SA"/>
        </w:rPr>
        <w:t xml:space="preserve">من خصوص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استودعت رجلا مالا فجحدنيه فحلف لي ، ثمَّ إنّه جاء بعد ذلك بسنتين بالمال الذي كنت استودعته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فخذه وهذه أربعة آلاف درهم ربحتها في مالك فهي لك مع مالك ، واجعلني في حلّ ، فأخذت منه المال وأبيت أن أخذ الربح منه ، وأوقفت المال الذي كنت استودعته حتى أستطلع رأيك ،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نصف الربح وأعطه النصف وحلّله ، لأنّ هذا رجل تائب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أعطيت رجلا مالا فجحدك وحلف عليه ، ثمَّ أتاك بالمال بعد مدّة وبما ربح فيه وندم على ما كان منه ، فخذ منه رأس مالك ونصف الربح ، وردّ عليه نصف الربح ، هذا رجل تائب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لضعف الكلّ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فلكونه اجتهادا في مقابلة النصّ ، أو مصادرة على المطلوب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فلأنّ مقتضى جواز الإقرار الحكم بتعلّقه بما في ذمّته حينئذ واقعا ، ولا دلالة على ذلك على جواز المطالبة أو التقاصّ أصلا ، فإنّه ليس بأقوى من علم المدّعي نفسه بذلك ، مع أنّهم صرّحوا بأنّه إذا لم يقرّ لا تجوز له المطالبة أو التقاصّ ، وصرّحوا بأنّه لا تبرأ ذمّة الحالف في 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المحلوف له المطّلع على ذلك الأمر النفس الأمريّ ليس له المطالبة والتقاصّ ، مع أنّ الثابت من الإقرار ليس إلاّ تعلّقه في ذمّته قبل الحلف ، وأمّا بعده وبعد تصريح الأخبار بأنّ اليمين أذهب حقّه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ضعف ما قيل من أنّ التعارض بين عموم الإقرار وما مرّ من الأخبار بالعموم من وجه ، والترجيح للأخير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جوازه أنّه يؤخذ به 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أنّه مثبت للحقّ عليه ، فكما أنّ الثبوت الواقعي المعلوم للمدّعي لم يكن مجوّزا للمطالبة والتقاصّ فكذا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فلأنّ أدلّة التقاصّ أعمّ مطلقا من صحيحة سليمان بن خالد ورواية ابن وضّاح المتقدّمتين </w:t>
      </w:r>
      <w:r>
        <w:rPr>
          <w:rStyle w:val="FootnoteAnchor"/>
          <w:rtl w:val="true"/>
        </w:rPr>
        <w:footnoteReference w:id="583"/>
      </w:r>
      <w:r>
        <w:rPr>
          <w:rFonts w:ascii="Amiri" w:hAnsi="Amiri" w:eastAsia="Amiri" w:cs="Amiri"/>
          <w:color w:val="111111"/>
          <w:sz w:val="28"/>
          <w:sz w:val="28"/>
          <w:szCs w:val="28"/>
          <w:rtl w:val="true"/>
          <w:lang w:bidi="ar-SA"/>
        </w:rPr>
        <w:t xml:space="preserve">، 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 فلأنّ محلّ الكلام جواز الدعوى والمطالبة والتقاصّ ، دون جواز الأخذ لو بذل الحالف المال ، فإنّه جائز مع عدم الإقرار أيضا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صرّحوا بأنّ على الحالف مطلقا إبراء ذمّته عن الحقّ المحلوف عليه ، ونهى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أخذ ما حلف به لو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فالحكم المذكور مشكل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تردّد فيه صاحب الكفاية ، بل يشعر منه الميل إلى خلافه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كذا ، وظاهر الروايات يدلّ على خلافه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أنّه إن بذله الحالف أخذه كما في غير الإقرار أيضا ، وإلاّ </w:t>
      </w:r>
    </w:p>
    <w:p>
      <w:pPr>
        <w:pStyle w:val="BookText"/>
        <w:rPr/>
      </w:pPr>
      <w:r>
        <w:rPr>
          <w:rFonts w:ascii="Amiri" w:hAnsi="Amiri" w:eastAsia="Amiri" w:cs="Amiri"/>
          <w:color w:val="111111"/>
          <w:sz w:val="28"/>
          <w:sz w:val="28"/>
          <w:szCs w:val="28"/>
          <w:rtl w:val="true"/>
          <w:lang w:bidi="ar-SA"/>
        </w:rPr>
        <w:t>فلا يقتص ولا يطالب ولا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المطالبة مع إكذاب نفسه لو ادّعى صاحب الحقّ أنّ الحالف أكذب نفسه فأنكر كانت دعوى مسموعة ، وطولب فيها بالبيّنة والمنكر باليمين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يحلف المدّعى عليه ، بل ردّ اليمين على المدّعي ، جاز وصحّ بالإجماع محقّقا ومحكيّا </w:t>
      </w:r>
      <w:r>
        <w:rPr>
          <w:rStyle w:val="FootnoteAnchor"/>
          <w:rtl w:val="true"/>
        </w:rPr>
        <w:footnoteReference w:id="585"/>
      </w:r>
      <w:r>
        <w:rPr>
          <w:rFonts w:ascii="Amiri" w:hAnsi="Amiri" w:eastAsia="Amiri" w:cs="Amiri"/>
          <w:color w:val="111111"/>
          <w:sz w:val="28"/>
          <w:sz w:val="28"/>
          <w:szCs w:val="28"/>
          <w:rtl w:val="true"/>
          <w:lang w:bidi="ar-SA"/>
        </w:rPr>
        <w:t xml:space="preserve">، له ، وللنصوص المستفيضة ، كمرسلة يونس المتقدمة في المقدّمة </w:t>
      </w:r>
      <w:r>
        <w:rPr>
          <w:rStyle w:val="FootnoteAnchor"/>
          <w:rtl w:val="true"/>
        </w:rPr>
        <w:footnoteReference w:id="586"/>
      </w:r>
      <w:r>
        <w:rPr>
          <w:rFonts w:ascii="Amiri" w:hAnsi="Amiri" w:eastAsia="Amiri" w:cs="Amiri"/>
          <w:color w:val="111111"/>
          <w:sz w:val="28"/>
          <w:sz w:val="28"/>
          <w:szCs w:val="28"/>
          <w:rtl w:val="true"/>
          <w:lang w:bidi="ar-SA"/>
        </w:rPr>
        <w:t xml:space="preserve">، ورواية البصري المتقدّمة في المسألة الرابعة ، وقوله في آخر تلك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حيّا لألزم اليمين ، أو الحقّ ، أو يردّ اليمين عليه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ولا بيّنة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يستحلفه ، فإن ردّ اليمين على صاحب الحقّ فلم يحلف فلا حقّ له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يدّعى عليه الحقّ ولا بيّنة للمدّعي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 ، أو يردّ اليمين على صاحب الحقّ ، فإن لم يفعل فلا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يدّعى عليه الحقّ وليس لصاحب الحقّ بيّنة ، </w:t>
      </w:r>
      <w:bookmarkStart w:id="86" w:name="pg16765_185945"/>
    </w:p>
    <w:p>
      <w:pPr>
        <w:pStyle w:val="BookText"/>
        <w:rPr/>
      </w:pPr>
      <w:bookmarkEnd w:id="8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 المدّعى عليه ، فإن أبى أن يحلف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 اليمين عليك لصاحب الحقّ ، فإنّ ذلك واجب على صاحب الحقّ أن يحلف ويأخذ ماله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أقام الرجل البيّنة على حقّه فليس عليه يمين ، فإن لم يقم البيّنة فردّ عليه الذي ادّعى عليه اليمين ، فإن أبى أن يحلف فلا حقّ له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ونحوها موثّقة جميل </w:t>
      </w:r>
      <w:r>
        <w:rPr>
          <w:rStyle w:val="FootnoteAnchor"/>
          <w:rtl w:val="true"/>
        </w:rPr>
        <w:footnoteReference w:id="593"/>
      </w:r>
      <w:r>
        <w:rPr>
          <w:rFonts w:ascii="Amiri" w:hAnsi="Amiri" w:eastAsia="Amiri" w:cs="Amiri"/>
          <w:color w:val="111111"/>
          <w:sz w:val="28"/>
          <w:sz w:val="28"/>
          <w:szCs w:val="28"/>
          <w:rtl w:val="true"/>
          <w:lang w:bidi="ar-SA"/>
        </w:rPr>
        <w:t xml:space="preserve">ومرسلة أبان </w:t>
      </w:r>
      <w:r>
        <w:rPr>
          <w:rStyle w:val="FootnoteAnchor"/>
          <w:rtl w:val="true"/>
        </w:rPr>
        <w:footnoteReference w:id="59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الردّ إن حلف المدّعي باليمين المردودة استحقّ وأخذ الحقّ بالإجماع ، له ، ولمرسلتي يونس ، وأبان المتقدّمتين ، المنجبرتين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بالإرسال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815752_73709187"/>
      <w:bookmarkStart w:id="88" w:name="_Toc34"/>
      <w:bookmarkEnd w:id="87"/>
      <w:r>
        <w:rPr>
          <w:rtl w:val="true"/>
        </w:rPr>
        <w:t xml:space="preserve">فروع </w:t>
      </w:r>
      <w:r>
        <w:rPr>
          <w:rtl w:val="true"/>
        </w:rPr>
        <w:t>:</w:t>
      </w:r>
      <w:bookmarkEnd w:id="8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المنكر اليمين على المدّعي فليس للمدّعي الردّ ثانيا ، بلا خلاف ، لاستلزامه التسلسل ، ولأنّ جواز الردّ أمر توقيفيّ ولا دليل عليه ، </w:t>
      </w:r>
    </w:p>
    <w:p>
      <w:pPr>
        <w:pStyle w:val="BookText"/>
        <w:rPr/>
      </w:pPr>
      <w:r>
        <w:rPr>
          <w:rFonts w:ascii="Amiri" w:hAnsi="Amiri" w:eastAsia="Amiri" w:cs="Amiri"/>
          <w:color w:val="111111"/>
          <w:sz w:val="28"/>
          <w:sz w:val="28"/>
          <w:szCs w:val="28"/>
          <w:rtl w:val="true"/>
          <w:lang w:bidi="ar-SA"/>
        </w:rPr>
        <w:t>ولتصريح المرسلتين المتقدّمتين بوجوب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للمنكر استردادها وحلفه بنفسه؟</w:t>
      </w:r>
    </w:p>
    <w:p>
      <w:pPr>
        <w:pStyle w:val="BookText"/>
        <w:rPr/>
      </w:pPr>
      <w:r>
        <w:rPr>
          <w:rFonts w:ascii="Amiri" w:hAnsi="Amiri" w:eastAsia="Amiri" w:cs="Amiri"/>
          <w:color w:val="111111"/>
          <w:sz w:val="28"/>
          <w:sz w:val="28"/>
          <w:szCs w:val="28"/>
          <w:rtl w:val="true"/>
          <w:lang w:bidi="ar-SA"/>
        </w:rPr>
        <w:t xml:space="preserve">فإن كان بعد حلف المدّعي فليس ذلك له ، بلا إشكال وخلاف ، وعن المسالك الإجماع عليه </w:t>
      </w:r>
      <w:r>
        <w:rPr>
          <w:rStyle w:val="FootnoteAnchor"/>
          <w:rtl w:val="true"/>
        </w:rPr>
        <w:footnoteReference w:id="595"/>
      </w:r>
      <w:r>
        <w:rPr>
          <w:rFonts w:ascii="Amiri" w:hAnsi="Amiri" w:eastAsia="Amiri" w:cs="Amiri"/>
          <w:color w:val="111111"/>
          <w:sz w:val="28"/>
          <w:sz w:val="28"/>
          <w:szCs w:val="28"/>
          <w:rtl w:val="true"/>
          <w:lang w:bidi="ar-SA"/>
        </w:rPr>
        <w:t>، ولثبوت الحقّ على المنكر بحلفه بمقتضى الأخبار المتقدّمة فيجب على الحاكم الحكم به ، ولا يسقط الحقّ الثابت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حلفه ، فعن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Style w:val="FootnoteAnchor"/>
          <w:rtl w:val="true"/>
        </w:rPr>
        <w:footnoteReference w:id="596"/>
      </w:r>
      <w:r>
        <w:rPr>
          <w:rFonts w:ascii="Amiri" w:hAnsi="Amiri" w:eastAsia="Amiri" w:cs="Amiri"/>
          <w:color w:val="111111"/>
          <w:sz w:val="28"/>
          <w:sz w:val="28"/>
          <w:szCs w:val="28"/>
          <w:rtl w:val="true"/>
          <w:lang w:bidi="ar-SA"/>
        </w:rPr>
        <w:t xml:space="preserve">وغيره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كذلك إذا لم يرض به المدّعي ، وهو الأصحّ ، لأنّ كلاّ من الحلف والردّ والاسترداد أمور شرعيّة موقوفة على التوقيف ، ولا توقيف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للمنكر الحلف قبل الردّ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جوازه للمدّعي أيضا بعد الردّ فيستصحب ، ولا يمكن استصحابهما معا ، لعدم إمكان اجتماع الحلفين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جوازه للمدّعي مقيّدا بعدم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إمكان تقييد جوازه للمنكر أيضا بعدم الردّ ، مع أنّ المصرّح به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المدّعي ، وذلك يستلزم سقوطه عن المنكر حال وجوبه عليه ، لعدم إمكان بقائهما معا ، فلا يبقى شي‌ء يستصحب ، بل يستصحب عدمه في حقّه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الدروس أنّ له ذلك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بعض الفضلاء المعاصرين عنه البعد ، محتجّا بأنّ الردّ في معنى الإباحة لا الإبراء ، والأصل بقاء الحقّ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أنّه إباحة لا إبراء فمع أنّه لا معنى محصّل 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بشي‌ء منهما ، بل أمر شرعي ، كمطالبة المدّعي أولا عنه الحلف ، فإنّه ليس إباحة ولا 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في معناها من جهة عدم اللزوم فهو مصادرة 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أصل بقاء الحقّ فقد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بما ذكرنا ظهر عدم جواز الاسترداد مع رضا المدّعي أيضا ، لجريان الأدلّة فيه أيضا ، ودعوى الإجماع في أمثال تلك المسائل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المنكر اليمين على المدّعي فهل للمدّعي إلزام المنكر بإحضار المال قبل اليمين؟</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فيه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والوجه المنع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Style w:val="FootnoteAnchor"/>
          <w:rtl w:val="true"/>
        </w:rPr>
        <w:footnoteReference w:id="601"/>
      </w:r>
      <w:r>
        <w:rPr>
          <w:rFonts w:ascii="Amiri" w:hAnsi="Amiri" w:eastAsia="Amiri" w:cs="Amiri"/>
          <w:color w:val="111111"/>
          <w:sz w:val="28"/>
          <w:sz w:val="28"/>
          <w:szCs w:val="28"/>
          <w:rtl w:val="true"/>
          <w:lang w:bidi="ar-SA"/>
        </w:rPr>
        <w:t xml:space="preserve">، وهو مختار والدي ، وهو الأظهر ، للأصل ، وعدم ثبوت حقّ عليه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الإثبات ليس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حلف المدّعي باليمين المردودة ، فهل يمينه بمنزلة البيّنة ، أو الإقرار؟ وفرّعوا على ذلك الخلاف فروعا كثيرة مذكورة في مواضعها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الأردبيلي وصاحب الكفاية </w:t>
      </w:r>
      <w:r>
        <w:rPr>
          <w:rStyle w:val="FootnoteAnchor"/>
          <w:rtl w:val="true"/>
        </w:rPr>
        <w:footnoteReference w:id="602"/>
      </w:r>
      <w:r>
        <w:rPr>
          <w:rFonts w:ascii="Amiri" w:hAnsi="Amiri" w:eastAsia="Amiri" w:cs="Amiri"/>
          <w:color w:val="111111"/>
          <w:sz w:val="28"/>
          <w:sz w:val="28"/>
          <w:szCs w:val="28"/>
          <w:rtl w:val="true"/>
          <w:lang w:bidi="ar-SA"/>
        </w:rPr>
        <w:t xml:space="preserve">ووالدي العلاّمة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مستند مقبول يصحّ الاتّكاء عليه لشي‌ء من القولين ، واللاّزم إرجاع كلّ فرع فرّع إلى الأصول والقواعد واعتبار الأدلّة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 من توقيفيّة الردّ وأصالة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المتكثّرة </w:t>
      </w:r>
      <w:r>
        <w:rPr>
          <w:rStyle w:val="FootnoteAnchor"/>
          <w:rtl w:val="true"/>
        </w:rPr>
        <w:footnoteReference w:id="603"/>
      </w:r>
      <w:r>
        <w:rPr>
          <w:rFonts w:ascii="Amiri" w:hAnsi="Amiri" w:eastAsia="Amiri" w:cs="Amiri"/>
          <w:color w:val="111111"/>
          <w:sz w:val="28"/>
          <w:sz w:val="28"/>
          <w:szCs w:val="28"/>
          <w:rtl w:val="true"/>
          <w:lang w:bidi="ar-SA"/>
        </w:rPr>
        <w:t xml:space="preserve">على عدم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بمورد الإجماع والنصوص ، وكلاهما مخصوصان بما إذا كان المدّعي صاحب الحقّ وادّعى لنفسه الحقّ ، أمّا الأول فظاهر ، وأمّا الثاني فللتصريح في جميع الأخبار المتقدّمة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رواية البصري ، كما يظهر ممّا تقدّم على ما نقلناه عنه وما تأخّر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ظاهر صحيحة هشام </w:t>
      </w:r>
      <w:r>
        <w:rPr>
          <w:rStyle w:val="FootnoteAnchor"/>
          <w:rtl w:val="true"/>
        </w:rPr>
        <w:footnoteReference w:id="605"/>
      </w:r>
      <w:r>
        <w:rPr>
          <w:rFonts w:ascii="Amiri" w:hAnsi="Amiri" w:eastAsia="Amiri" w:cs="Amiri"/>
          <w:color w:val="111111"/>
          <w:sz w:val="28"/>
          <w:sz w:val="28"/>
          <w:szCs w:val="28"/>
          <w:rtl w:val="true"/>
          <w:lang w:bidi="ar-SA"/>
        </w:rPr>
        <w:t xml:space="preserve">إطلاق المدّعي ، ولكن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انصرافه إلى الغالب ، وهو المدّعي لنفسه ، كما يستفاد من سائر الأخبار أيضا ، بل تبادره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ظهور قول بالإطلاق ، بل ظهور إطباق الأصحاب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وإجمال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إنّه ليس المراد منه الإخبار الذي هو حقيقته ، ولا الطلب ، ولا الرجحان ، بل مجاز آخر ، وهو يمكن أن يكون مطلق الجواز ، وأن يكون الجواز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معلوم ، والأول لا يفيد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ومعارضتها مع الأخبار المتكثّرة القائلة بأنّ اليمين على المدّعى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فلا دليل على جواز الردّ على من يدّعي لغيره حقّا ، حيث تجوز له الدعوى ، ولذلك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بينهم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جواز الردّ فيما إذا كان المدّعي وصيّا ليتيم ، أو قيّما له أو </w:t>
      </w:r>
    </w:p>
    <w:p>
      <w:pPr>
        <w:pStyle w:val="BookText"/>
        <w:rPr/>
      </w:pPr>
      <w:r>
        <w:rPr>
          <w:rFonts w:ascii="Amiri" w:hAnsi="Amiri" w:eastAsia="Amiri" w:cs="Amiri"/>
          <w:color w:val="111111"/>
          <w:sz w:val="28"/>
          <w:sz w:val="28"/>
          <w:szCs w:val="28"/>
          <w:rtl w:val="true"/>
          <w:lang w:bidi="ar-SA"/>
        </w:rPr>
        <w:t>لغائب ، أو وليّا لأحدهما أو لمجنون أو سفيه ، أو وصيّا لحجّ أو خمس أو زكاة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فيلزم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دفع الحقّ على المدّعي أو اليمين له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يحلف يحكم عليه بوجوب الأداء ، لما يأتي من الحكم على ثبوت الحقّ بالنكول ، لعمومات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عن معارضات الردّ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حكم في غير الأخير بالإيقاف حتى يبلغ الطفل ويفيق المجنون ويرجع الغائب فيحلف ، وفي الأخير يحبس المنكر حتى يحلف أو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وليسا بوجه ، أمّا الأول فلأنّه ترك لأدلّة الحكم بالنكول بل موجب ، وأمّا الثاني فلذلك ، مضافا إلى عدم دليل على جواز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المدّعي وكيلا ، يردّ اليمين ، ويحلف الموكّل ، لأنّه المدّعي حقيقة والوكيل آلته ، بخلاف الوصيّ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في جواز الردّ عدم مانع من يمين المدّعى عليه ، فإن كان هناك مانع منه لا يكون ردّ ، إذ جواز ردّ اليمين فرع جواز اليمين ، فإذا لم يجز لم يجز ، ولذا خصّ الأصحاب جواز الردّ أيضا بما إذا كانت الدعوى مجزومة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مظنونة أو 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بسماعهما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ردّ ، لأنّ اليمين لا يكون إلاّ على البتّ واليقين كما يأتي ، فلو لم يحلف يحكم عليه ، لما مرّ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يحلف المدّعي بعد ردّ اليمين إليه ، فإن كان عدم حلفه تركا له وامتناعا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w:t>
      </w:r>
    </w:p>
    <w:p>
      <w:pPr>
        <w:pStyle w:val="BookText"/>
        <w:rPr/>
      </w:pPr>
      <w:r>
        <w:rPr>
          <w:rFonts w:ascii="Amiri" w:hAnsi="Amiri" w:eastAsia="Amiri" w:cs="Amiri"/>
          <w:color w:val="111111"/>
          <w:sz w:val="28"/>
          <w:sz w:val="28"/>
          <w:szCs w:val="28"/>
          <w:rtl w:val="true"/>
          <w:lang w:bidi="ar-SA"/>
        </w:rPr>
        <w:t xml:space="preserve">أحلف ، لكون الحلف مكروها أو تركه مرغوبا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حقّه وبطلت دعواه في ذلك المجلس إجماعا ، وفي غيره أيضا على الأشهر الأظهر ، بل عليه أكثر من تقدّم </w:t>
      </w:r>
      <w:r>
        <w:rPr>
          <w:rStyle w:val="FootnoteAnchor"/>
          <w:rtl w:val="true"/>
        </w:rPr>
        <w:footnoteReference w:id="606"/>
      </w:r>
      <w:r>
        <w:rPr>
          <w:rFonts w:ascii="Amiri" w:hAnsi="Amiri" w:eastAsia="Amiri" w:cs="Amiri"/>
          <w:color w:val="111111"/>
          <w:sz w:val="28"/>
          <w:sz w:val="28"/>
          <w:szCs w:val="28"/>
          <w:rtl w:val="true"/>
          <w:lang w:bidi="ar-SA"/>
        </w:rPr>
        <w:t>وعامّة من تأخّر ، للأخبار المتقدّمة جميعا ، فليس له مطالبة الخصم بعد ذلك ، ولا استئناف الدعوى في مجلس آخر ، ولا مقاصّته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 الأجلّة الخلاف فيه عن المبسوط وعن موضع من القواعد ، فتسمع دعواه في مجلس آخر </w:t>
      </w:r>
      <w:r>
        <w:rPr>
          <w:rStyle w:val="FootnoteAnchor"/>
          <w:rtl w:val="true"/>
        </w:rPr>
        <w:footnoteReference w:id="607"/>
      </w:r>
      <w:r>
        <w:rPr>
          <w:rFonts w:ascii="Amiri" w:hAnsi="Amiri" w:eastAsia="Amiri" w:cs="Amiri"/>
          <w:color w:val="111111"/>
          <w:sz w:val="28"/>
          <w:sz w:val="28"/>
          <w:szCs w:val="28"/>
          <w:rtl w:val="true"/>
          <w:lang w:bidi="ar-SA"/>
        </w:rPr>
        <w:t>، والأخبار المذكورة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سقوطه مطلقا بين ما إذا لم يقم بعده بيّنة أو أقامها ، لإطلاق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التحرير وعن الشهيدين </w:t>
      </w:r>
      <w:r>
        <w:rPr>
          <w:rStyle w:val="FootnoteAnchor"/>
          <w:rtl w:val="true"/>
        </w:rPr>
        <w:footnoteReference w:id="608"/>
      </w:r>
      <w:r>
        <w:rPr>
          <w:rFonts w:ascii="IRNazanin" w:hAnsi="IRNazanin" w:eastAsia="IRNazanin"/>
          <w:color w:val="111111"/>
          <w:sz w:val="28"/>
          <w:sz w:val="28"/>
          <w:szCs w:val="28"/>
          <w:rtl w:val="true"/>
          <w:lang w:bidi="fa-IR"/>
        </w:rPr>
        <w:t xml:space="preserve">وبعض من تبعهما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دعواه إذا أتى ببيّنة ، واختاره والدي رحمه اللّه في المعتمد ، ولعلّه لأجل أنّ معنى قوله في الروايات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لم يكن شاهدا ولا بيّنة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انتفاؤها في نفس الأمر وانحصار الحجّة المثبتة لحقّه في اليمين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ذلك فلا يجري في رواية أبي العبّاس وموثّقة جميل ومرسلة أبان </w:t>
      </w:r>
      <w:r>
        <w:rPr>
          <w:rStyle w:val="FootnoteAnchor"/>
          <w:rtl w:val="true"/>
        </w:rPr>
        <w:footnoteReference w:id="610"/>
      </w:r>
      <w:r>
        <w:rPr>
          <w:rFonts w:ascii="Amiri" w:hAnsi="Amiri" w:eastAsia="Amiri" w:cs="Amiri"/>
          <w:color w:val="111111"/>
          <w:sz w:val="28"/>
          <w:sz w:val="28"/>
          <w:szCs w:val="28"/>
          <w:rtl w:val="true"/>
          <w:lang w:bidi="ar-SA"/>
        </w:rPr>
        <w:t xml:space="preserve">، فإنّها 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يقم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صور عدم إقامة البيّنة ، سواء كان لعدمها ، أو عدم تذكّرها ، أو عدم إرادتها ،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والدي بانصراف إطلاق أخبار المسألة إلى صورة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عدم حلفه امتناعا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استمهالا حتى ينظر في الحساب ، أو يسأل الشركاء أو غيرهم ، أو كان لأجل توقّع حضور بيّنته </w:t>
      </w:r>
      <w:r>
        <w:rPr>
          <w:rStyle w:val="FootnoteAnchor"/>
          <w:rtl w:val="true"/>
        </w:rPr>
        <w:footnoteReference w:id="611"/>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ولم يبطل حقّه على الأصحّ كما في المسالك </w:t>
      </w:r>
      <w:r>
        <w:rPr>
          <w:rStyle w:val="FootnoteAnchor"/>
          <w:rtl w:val="true"/>
        </w:rPr>
        <w:footnoteReference w:id="612"/>
      </w:r>
      <w:r>
        <w:rPr>
          <w:rFonts w:ascii="Amiri" w:hAnsi="Amiri" w:eastAsia="Amiri" w:cs="Amiri"/>
          <w:color w:val="111111"/>
          <w:sz w:val="28"/>
          <w:sz w:val="28"/>
          <w:szCs w:val="28"/>
          <w:rtl w:val="true"/>
          <w:lang w:bidi="ar-SA"/>
        </w:rPr>
        <w:t xml:space="preserve">وغيره </w:t>
      </w:r>
      <w:r>
        <w:rPr>
          <w:rStyle w:val="FootnoteAnchor"/>
          <w:rtl w:val="true"/>
        </w:rPr>
        <w:footnoteReference w:id="613"/>
      </w:r>
      <w:r>
        <w:rPr>
          <w:rFonts w:ascii="Amiri" w:hAnsi="Amiri" w:eastAsia="Amiri" w:cs="Amiri"/>
          <w:color w:val="111111"/>
          <w:sz w:val="28"/>
          <w:sz w:val="28"/>
          <w:szCs w:val="28"/>
          <w:rtl w:val="true"/>
          <w:lang w:bidi="ar-SA"/>
        </w:rPr>
        <w:t>، لأصالة بقاء حقّه ، وعدم فوريّة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التحرير عدم السماع حينئذ أيضا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المحقّق الأردبيلي وصاحب الكفاية </w:t>
      </w:r>
      <w:r>
        <w:rPr>
          <w:rStyle w:val="FootnoteAnchor"/>
          <w:rtl w:val="true"/>
        </w:rPr>
        <w:footnoteReference w:id="615"/>
      </w:r>
      <w:r>
        <w:rPr>
          <w:rFonts w:ascii="Amiri" w:hAnsi="Amiri" w:eastAsia="Amiri" w:cs="Amiri"/>
          <w:color w:val="111111"/>
          <w:sz w:val="28"/>
          <w:sz w:val="28"/>
          <w:szCs w:val="28"/>
          <w:rtl w:val="true"/>
          <w:lang w:bidi="ar-SA"/>
        </w:rPr>
        <w:t>،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العموم ، فإنّ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أن يحلف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طائفة من الأخبار المذكورة </w:t>
      </w:r>
      <w:r>
        <w:rPr>
          <w:rStyle w:val="FootnoteAnchor"/>
          <w:rtl w:val="true"/>
        </w:rPr>
        <w:footnoteReference w:id="6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الحلف والامتناع منه ، ولا يقال للمستمهل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أبى ، بل 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طائفة أخرى </w:t>
      </w:r>
      <w:r>
        <w:rPr>
          <w:rStyle w:val="FootnoteAnchor"/>
          <w:rtl w:val="true"/>
        </w:rPr>
        <w:footnoteReference w:id="617"/>
      </w:r>
      <w:r>
        <w:rPr>
          <w:rFonts w:ascii="Amiri" w:hAnsi="Amiri" w:eastAsia="Amiri" w:cs="Amiri"/>
          <w:color w:val="111111"/>
          <w:sz w:val="28"/>
          <w:sz w:val="28"/>
          <w:szCs w:val="28"/>
          <w:rtl w:val="true"/>
          <w:lang w:bidi="ar-SA"/>
        </w:rPr>
        <w:t>، لأنّ الظاهر من عدم الحلف الامتناع منه ، سيّما بملاحظة الطائفة الأولى ، فيبقى الأصل والاستصحاب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يقدّر الإمهال بقدر أم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وفاقا للمسالك </w:t>
      </w:r>
      <w:r>
        <w:rPr>
          <w:rStyle w:val="FootnoteAnchor"/>
          <w:rtl w:val="true"/>
        </w:rPr>
        <w:footnoteReference w:id="618"/>
      </w:r>
      <w:r>
        <w:rPr>
          <w:rFonts w:ascii="Amiri" w:hAnsi="Amiri" w:eastAsia="Amiri" w:cs="Amiri"/>
          <w:color w:val="111111"/>
          <w:sz w:val="28"/>
          <w:sz w:val="28"/>
          <w:szCs w:val="28"/>
          <w:rtl w:val="true"/>
          <w:lang w:bidi="ar-SA"/>
        </w:rPr>
        <w:t>، للأصل ، وعدم الدليل ، وأصالة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اللزوم بالتقدير ، ولأنّ اليمين هنا لإثبات حقّه ، واليمين حقّه ، فله تأخيره ما شاء ، بخلاف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يحلف المدّعى عليه ولم يردّ اليمين ، بل أبى عن أحد الأمرين ونكل عن الحلف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وإلاّ جعلتك ناكلا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أو رددت اليمين أو جعلتك ناكلا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بردّ الحاكم اليمين بعد النكول إلى المدّعي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أو رددت وإلاّ رددت وجعلتك ناكلا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تثليث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والدروس وجوب المرّة الاولى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 آخر أيضا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ينفيه ، كما أنّه ينفي استحباب الثلاث بل المرّة أيضا ، إلاّ أن يثبت بفتوى الفقهاء ، حيث يسامح في أدلّة السنن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أيضا في المقام إشكالا ، إذ مقتضى الأخبار ثبوت الحقّ عليه ، أو ثبوت الردّ على المدّعي بترك الحلف ، فسقوطهما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الحاكم ما ذكر وقبوله الحلف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لتلك الأخبار ، محتاج إلى الدليل ، ولذا قالوا بعدم قبول يمين المنكر بعد الحكم بالنكول ، فإنّه لا فرق في ذلك بين قبل الحكم وبعده ، لأنّ النكول يوجب الحكم ، والحكم أحد الثبوتين ، فما يدلّ على عدم قبول الحلف في إسقاط ما ثبت على المنكر بالحكم بعده يدلّ على عدم قبوله في إسقاط ما ثبت على الحاكم من الحكم </w:t>
      </w:r>
    </w:p>
    <w:p>
      <w:pPr>
        <w:pStyle w:val="BookText"/>
        <w:rPr/>
      </w:pPr>
      <w:r>
        <w:rPr>
          <w:rFonts w:ascii="Amiri" w:hAnsi="Amiri" w:eastAsia="Amiri" w:cs="Amiri"/>
          <w:color w:val="111111"/>
          <w:sz w:val="28"/>
          <w:sz w:val="28"/>
          <w:szCs w:val="28"/>
          <w:rtl w:val="true"/>
          <w:lang w:bidi="ar-SA"/>
        </w:rPr>
        <w:t>بالنكول قبله أيضا ، ولو قاله قبل إظهار عدم الحلف لكان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فإذا نكل وأصرّ عليه ففي حكمه خلاف ، فذهب الصدوقان والمفيد والشيخ في النهاية والديلمي في المراسم والقاضي في الكامل وأبو الصلاح والمحقّق في الشرائع والنافع والمعتبر والفاضل في التلخيص والمحقّق الثاني إلى أنّه يقضى عليه بمجرّد نكوله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قول ابن زهرة في الغنية بعد ما ذكر في موضع منه ما يدلّ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موضع آخر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نكل المدّعى عليه عن اليمين ألزمه الخروج عن خصمه ممّا ادّعاه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من متأخّري المتأخّرين جماعة ، كالكفاية والمفاتيح وشرحه ووالدي العلاّمة </w:t>
      </w:r>
      <w:r>
        <w:rPr>
          <w:rStyle w:val="FootnoteAnchor"/>
          <w:rtl w:val="true"/>
        </w:rPr>
        <w:footnoteReference w:id="623"/>
      </w:r>
      <w:r>
        <w:rPr>
          <w:rFonts w:ascii="Amiri" w:hAnsi="Amiri" w:eastAsia="Amiri" w:cs="Amiri"/>
          <w:color w:val="111111"/>
          <w:sz w:val="28"/>
          <w:sz w:val="28"/>
          <w:szCs w:val="28"/>
          <w:rtl w:val="true"/>
          <w:lang w:bidi="ar-SA"/>
        </w:rPr>
        <w:t xml:space="preserve">وبعض الفضلاء المعاصرين </w:t>
      </w:r>
      <w:r>
        <w:rPr>
          <w:rStyle w:val="FootnoteAnchor"/>
          <w:rtl w:val="true"/>
        </w:rPr>
        <w:footnoteReference w:id="624"/>
      </w:r>
      <w:r>
        <w:rPr>
          <w:rFonts w:ascii="Amiri" w:hAnsi="Amiri" w:eastAsia="Amiri" w:cs="Amiri"/>
          <w:color w:val="111111"/>
          <w:sz w:val="28"/>
          <w:sz w:val="28"/>
          <w:szCs w:val="28"/>
          <w:rtl w:val="true"/>
          <w:lang w:bidi="ar-SA"/>
        </w:rPr>
        <w:t xml:space="preserve">، وهو ظاهر الشهيد الثاني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الإسكافي والشيخ في المبسوط والخلاف والقاضي في المهذّب والحلّي وابن حمزة والفاضل في أكثر كتبه والشهيد إلى أنّه يردّ الحاكم اليمين على المدّعي ، فإن حلف ثبت حقّه ، وإن نكل بطل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واختاره بعض مشايخنا المعاصرين </w:t>
      </w:r>
      <w:r>
        <w:rPr>
          <w:rStyle w:val="FootnoteAnchor"/>
          <w:rtl w:val="true"/>
        </w:rPr>
        <w:footnoteReference w:id="627"/>
      </w:r>
      <w:r>
        <w:rPr>
          <w:rFonts w:ascii="Amiri" w:hAnsi="Amiri" w:eastAsia="Amiri" w:cs="Amiri"/>
          <w:color w:val="111111"/>
          <w:sz w:val="28"/>
          <w:sz w:val="28"/>
          <w:szCs w:val="28"/>
          <w:rtl w:val="true"/>
          <w:lang w:bidi="ar-SA"/>
        </w:rPr>
        <w:t xml:space="preserve">، ونسبه بعضهم إلى أكثر المتأخّرين </w:t>
      </w:r>
      <w:r>
        <w:rPr>
          <w:rStyle w:val="FootnoteAnchor"/>
          <w:rtl w:val="true"/>
        </w:rPr>
        <w:footnoteReference w:id="628"/>
      </w:r>
      <w:r>
        <w:rPr>
          <w:rFonts w:ascii="Amiri" w:hAnsi="Amiri" w:eastAsia="Amiri" w:cs="Amiri"/>
          <w:color w:val="111111"/>
          <w:sz w:val="28"/>
          <w:sz w:val="28"/>
          <w:szCs w:val="28"/>
          <w:rtl w:val="true"/>
          <w:lang w:bidi="ar-SA"/>
        </w:rPr>
        <w:t xml:space="preserve">، وعن الخلاف والغنية الإجماع عليه </w:t>
      </w:r>
      <w:r>
        <w:rPr>
          <w:rStyle w:val="FootnoteAnchor"/>
          <w:rtl w:val="true"/>
        </w:rPr>
        <w:footnoteReference w:id="629"/>
      </w:r>
      <w:r>
        <w:rPr>
          <w:rFonts w:ascii="Amiri" w:hAnsi="Amiri" w:eastAsia="Amiri" w:cs="Amiri"/>
          <w:color w:val="111111"/>
          <w:sz w:val="28"/>
          <w:sz w:val="28"/>
          <w:szCs w:val="28"/>
          <w:rtl w:val="true"/>
          <w:lang w:bidi="ar-SA"/>
        </w:rPr>
        <w:t xml:space="preserve">، 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أصحابنا عدا الشيخ في النهاية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الأول ، لاستصحاب عدم ثبوت الحلف على المدّعي ، وعدم توقيفيّة الردّ من الحاكم ، لصدر رواية البصري المرويّة 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يدّعي قبل الرجل الحقّ فلا تكون له بيّنة بماله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 المدّعى عليه ، فإن حلف فلا حقّ له ، وإن لم يحلف فعليه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وذيلها المرويّ في الكافي والتهذيب والفقيه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حيّا لألزم اليمين ، أو الحقّ ، أو يردّ اليمين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 من صدرها وذيلها دلالة على المطلوب ، أمّا الصدر 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الذيل 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لألزم اليمين ، أو الحقّ ، أو يردّ اليمين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عليها تارة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وجودها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باطل ، مع أنّه بتلقّي الأصحاب لها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جابر لخصوص ما تلقّوه 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لأنّه إنّما هو إذا كان الانجبار مخصوصا بالمدلول ، وأمّا مع </w:t>
      </w:r>
    </w:p>
    <w:p>
      <w:pPr>
        <w:pStyle w:val="BookText"/>
        <w:rPr/>
      </w:pPr>
      <w:r>
        <w:rPr>
          <w:rFonts w:ascii="Amiri" w:hAnsi="Amiri" w:eastAsia="Amiri" w:cs="Amiri"/>
          <w:color w:val="111111"/>
          <w:sz w:val="28"/>
          <w:sz w:val="28"/>
          <w:szCs w:val="28"/>
          <w:rtl w:val="true"/>
          <w:lang w:bidi="ar-SA"/>
        </w:rPr>
        <w:t>الانجبار المتني فيكون حجّة في جميع ما يدلّ عليه الكلام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النسخة ، فإنّ الرواية على ما في الفقيه خالية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ردّ اليمين على المدّعي فلم يحلف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دلالة فيها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إنّما يوهن إذا كان في النسخ من الكتاب الواحد ، أمّا من الكتب المتعدّدة فلا ، لأنّ الأصل فيه تعدّد الرواية دون نسخ الرواية الواحدة ، هذا مع أنّ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أدلّ على المطلوب من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عليه كتب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 ، إذ لا قائل بإطلاق ثبوت الحقّ عليه بعدم الحلف ، بل لا بدّ إمّا من تقييده بالنكول عن الردّ ، أو بما إذا ردّه على المدّعي وحلف ، والأول ليس بأرجح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ثبوت الحقّ بعدم الحلف على المنكر ، سواء لم يردّ مع ذلك اليمين ، أو ردّه وحلف المدّعي ، أو ردّه ولم يحلف ، خرج الأخير بالدليل فيبقى الباقي ، ومثل ذلك الاستدلال جار في أكثر أبواب الفقه ، وليس من باب احتمال التقديرين أو التجويزين حتى يحتاج إلى الترجيح ويحصل الإجمال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المبتدأ المقدّر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 والضمير المجرور للمدّعي ، أي فالحلف على المدّعي ، أو يكون المبتدأ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 وفتح باب تلك الاحتمالات يسدّ باب الاستدلال غالبا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التقيّة فيه ، لكون ذلك مذهب جمع من العامّة ، </w:t>
      </w:r>
    </w:p>
    <w:p>
      <w:pPr>
        <w:pStyle w:val="BookText"/>
        <w:rPr/>
      </w:pPr>
      <w:r>
        <w:rPr>
          <w:rFonts w:ascii="Amiri" w:hAnsi="Amiri" w:eastAsia="Amiri" w:cs="Amiri"/>
          <w:color w:val="111111"/>
          <w:sz w:val="28"/>
          <w:sz w:val="28"/>
          <w:szCs w:val="28"/>
          <w:rtl w:val="true"/>
          <w:lang w:bidi="ar-SA"/>
        </w:rPr>
        <w:t xml:space="preserve">ومنهم أبو حنيفة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يفيد في موضع المعارضة ولا معارض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غير الأخير من تلك الوجوه لا يضرّ في دلالة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يردّ اليمين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 فيراد ردّ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سخيف غايته ، لأنّه لا يسبق إلى ذهن من له أدنى إنس بالكلام مثل ذلك ، مع أنّ ردّ الحاكم على المدّعي ليس منوطا بالحياة ، وأيضا لو كان كذلك للزم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 على ما هو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الإلزام بالحقّ مع ردّ الحاكم ، فلا معنى للتقسيم بالأقسام الثلاثة ،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المطلوب أيضا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كيف يحلف؟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كتب له اليمين وغسلها وأمره بشربها فامتنع فألزمه الدين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أنّه لم يردّ اليمين على المدّعي كما تدلّ عليه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تدلّ على ترتّب الإلزام على الامتناع من غير حاجة في بيان عدم الردّ إلى توسيط 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بالفرق بين الأخرس وغيره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عليها تارة بمثل ما مرّ من لزوم تقدير ، لعدم جواز الإلزام بالامتناع عن اليمين إلاّ مع الامتناع عن الردّ أيضا ، وتقديره ليس بأولى من </w:t>
      </w:r>
    </w:p>
    <w:p>
      <w:pPr>
        <w:pStyle w:val="BookText"/>
        <w:rPr/>
      </w:pPr>
      <w:r>
        <w:rPr>
          <w:rFonts w:ascii="Amiri" w:hAnsi="Amiri" w:eastAsia="Amiri" w:cs="Amiri"/>
          <w:color w:val="111111"/>
          <w:sz w:val="28"/>
          <w:sz w:val="28"/>
          <w:szCs w:val="28"/>
          <w:rtl w:val="true"/>
          <w:lang w:bidi="ar-SA"/>
        </w:rPr>
        <w:t>تقدير ردّ الحاكم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تقدير إنّما هو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النكول وعلّة الإلزام بالحقّ هما الامتناعان معا ، وليس كذلك ، بل النكول والموجب للإلزام هو الامتناع عن اليمين ، إلاّ إذا ردّها مع ذلك إلى المدّعي ، فإذا امتنع نكل ، والزم ما لم يظهر ردّ ، فلا يحتاج إلى تقدير عدم الردّ وذكره ، لأنّ الامتناع كاف في الإلزام ما لم يظهر منه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قضية في واقعة ، فلا تكون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وفساده ظاهر ، لأنّه إن أريد بعدم عمومها عمومها بالنسبة إلى ردّ اليمين بعد الامتناع وعدمه فقد عرفت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الدالّة على الترتيب المثبت لعلّيّة الامتناع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الإلزام مترتّب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عمومها بالنسبة إلى غير هذا الأخرس أو الشخص المخصوص ، فعدم القول بالفصل كاف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العمل به في كيفيّة إحلاف الأخرس ، ولم يقل به غير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بالعمل به فيها وإن لم يكن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مخالفته المشهور إنّما هو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بهذه الكيفيّة لخصوصيّتها ، وأمّا لو قلنا بكونه لأجل أنّها أحد أفراد الإشارة المفهمة ، لم يخالف الشهرة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بمنافاتها لما ذكر من نقل الجمهور خلافه في النكول عن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اعتماد على نقل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لاحظ إسنادهم في الفرائض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المطلوب أيضا رواية أبي بصير المتقدّمة في المقدّمة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ادّعى على رجل عشرة آلاف درهم أو أقلّ من ذلك أو أكثر ، لم يكن اليمين على المدّعي ، وكانت 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لما إذا نكل المدّعى عليه عن اليمين أو لم ينكل ، ردّ اليمين على المدّعي أو لم يردّ ، خرجت صورة الردّ بالإجماع والنصوص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إذا نكل المدّعى عليه فلا يمين على المدّعي حينئذ بمقتضى الرواية ، فلا يخلوأمّا يلزم المدّعى عليه بالحقّ ، أو المدّعي بترك الدعوى ، أو يوقّف الحكم ، والأخيران باطلان بالإجماع ، فيبقى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نكل المدّعى عليه فليس إلاّ يمين المدّعي ، أو إلزام المدّعي عليه إجماعا ، والأول باطل بعموم الرواية ، فبقي الثاني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وفي إتمام دلالته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الآخرون </w:t>
      </w:r>
      <w:r>
        <w:rPr>
          <w:rStyle w:val="FootnoteAnchor"/>
          <w:rtl w:val="true"/>
        </w:rPr>
        <w:footnoteReference w:id="637"/>
      </w:r>
      <w:r>
        <w:rPr>
          <w:rFonts w:ascii="IRNazanin" w:hAnsi="IRNazanin" w:eastAsia="IRNazanin"/>
          <w:color w:val="111111"/>
          <w:sz w:val="28"/>
          <w:sz w:val="28"/>
          <w:szCs w:val="28"/>
          <w:rtl w:val="true"/>
          <w:lang w:bidi="fa-IR"/>
        </w:rPr>
        <w:t>بالإجماع المنقول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واستصحاب براءة ذمّة المنكر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والنبوي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عليه وآله ردّ اليمين على طالب الحقّ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وصحيحة هشام ، المتقدّمتين في المسألة الخامسة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وبنقل الجمهور نسبة ذلك القول إلى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بعدم الحجّية ، سيّما مع مخالفة فحول الطائفة قبل الدعوى ، بل مخالفة الناقل نفسه قبلها كالشيخ </w:t>
      </w:r>
      <w:r>
        <w:rPr>
          <w:rStyle w:val="FootnoteAnchor"/>
          <w:rtl w:val="true"/>
        </w:rPr>
        <w:footnoteReference w:id="640"/>
      </w:r>
      <w:r>
        <w:rPr>
          <w:rFonts w:ascii="Amiri" w:hAnsi="Amiri" w:eastAsia="Amiri" w:cs="Amiri"/>
          <w:color w:val="111111"/>
          <w:sz w:val="28"/>
          <w:sz w:val="28"/>
          <w:szCs w:val="28"/>
          <w:rtl w:val="true"/>
          <w:lang w:bidi="ar-SA"/>
        </w:rPr>
        <w:t xml:space="preserve">، أو بعدها كابن زهرة </w:t>
      </w:r>
      <w:r>
        <w:rPr>
          <w:rStyle w:val="FootnoteAnchor"/>
          <w:rtl w:val="true"/>
        </w:rPr>
        <w:footnoteReference w:id="641"/>
      </w:r>
      <w:r>
        <w:rPr>
          <w:rFonts w:ascii="Amiri" w:hAnsi="Amiri" w:eastAsia="Amiri" w:cs="Amiri"/>
          <w:color w:val="111111"/>
          <w:sz w:val="28"/>
          <w:sz w:val="28"/>
          <w:szCs w:val="28"/>
          <w:rtl w:val="true"/>
          <w:lang w:bidi="ar-SA"/>
        </w:rPr>
        <w:t xml:space="preserve">، ولذا جعل في المسالك والمعتمد هذا الاحتجاج من غرائب الاحتجاجات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أزيد منه من الاستصحابات المتقدّمة ، ثمَّ بمزايلته بما ذكرنا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ثمَّ بعدم الدلالة ، لكونه قضيّة في واقعة لا يعلم حالها أنّها في أي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لأنّ الظاهر أنّ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المدّعى عليه ، لمناسبته لضمير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له ، ولا أقلّ من الاحتمال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 لما مرّ من تعدّد مجازه وعدم تعيينه ، ولعلّه أنّه قد يجوز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نقلهم وإن أطبقوا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بوجوه أخر بيّنة الوهن ، فلا فائدة في التعرّض لها</w:t>
      </w:r>
      <w:r>
        <w:rPr>
          <w:rFonts w:eastAsia="Amiri" w:cs="Amiri" w:ascii="Amiri" w:hAnsi="Amiri"/>
          <w:color w:val="111111"/>
          <w:sz w:val="28"/>
          <w:szCs w:val="28"/>
          <w:rtl w:val="true"/>
          <w:lang w:bidi="ar-SA"/>
        </w:rPr>
        <w:t xml:space="preserve">. </w:t>
      </w:r>
      <w:bookmarkStart w:id="89" w:name="pg16765_185960"/>
    </w:p>
    <w:p>
      <w:pPr>
        <w:pStyle w:val="Heading6"/>
        <w:numPr>
          <w:ilvl w:val="5"/>
          <w:numId w:val="1"/>
        </w:numPr>
        <w:rPr/>
      </w:pPr>
      <w:bookmarkStart w:id="90" w:name="__RefHeading___Toc6815754_73709187"/>
      <w:bookmarkStart w:id="91" w:name="_Toc35"/>
      <w:bookmarkEnd w:id="89"/>
      <w:bookmarkEnd w:id="90"/>
      <w:r>
        <w:rPr>
          <w:rtl w:val="true"/>
        </w:rPr>
        <w:t xml:space="preserve">فرعان </w:t>
      </w:r>
      <w:r>
        <w:rPr>
          <w:rtl w:val="true"/>
        </w:rPr>
        <w:t>:</w:t>
      </w:r>
      <w:bookmarkEnd w:id="9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المدّعى عليه بعد عرض الحاكم عليه اليمين فهل هو نكول أم لا؟</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تعريف القاضي أنّه إذا عرض عليه اليمين ثلاثا وامتنع بسكوت أو غيره استوفى الحقّ بيمين المدّعي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الرجوع في ذلك إلى العرف ، فإنّ سكوته قد يكون لتدبّر وتأمّل في الواقعة ، أو لدهش ، أو لتعظيم للحلف ، فإن دلّت القرائن الحاليّة على أنّه تارك للحلف يصير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جعل في التحرير تنكيله بعد التعريف ثلاثا ، إذ مع ذلك يحكم العرف بترك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44"/>
      </w:r>
      <w:r>
        <w:rPr>
          <w:rFonts w:ascii="IRNazanin" w:hAnsi="IRNazanin" w:eastAsia="IRNazanin"/>
          <w:color w:val="111111"/>
          <w:sz w:val="28"/>
          <w:sz w:val="28"/>
          <w:szCs w:val="28"/>
          <w:rtl w:val="true"/>
          <w:lang w:bidi="fa-IR"/>
        </w:rPr>
        <w:t xml:space="preserve">، ومنهم الفاضلان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الالتفات إلى قول المنكر لو بذل بعد نكوله اليمين ، بأن حلف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من النكول بل أحلف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 المحقّق في النافع والفاضل في التحرير بما إذا كان ذلك بعد الحكم عليه بالنكول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بعضهم الخلاف فيه في هذه الصورة على القول المختار ، وفي صورة إحلاف الحاكم المدّعي على القول الآخر ، مستدلاّ بثبوت الحقّ على المدّعى عليه بذلك ، فيستصحب إلى تيقّن المسقط ، واختصاص السقوط </w:t>
      </w:r>
    </w:p>
    <w:p>
      <w:pPr>
        <w:pStyle w:val="BookText"/>
        <w:rPr/>
      </w:pPr>
      <w:r>
        <w:rPr>
          <w:rFonts w:ascii="Amiri" w:hAnsi="Amiri" w:eastAsia="Amiri" w:cs="Amiri"/>
          <w:color w:val="111111"/>
          <w:sz w:val="28"/>
          <w:sz w:val="28"/>
          <w:szCs w:val="28"/>
          <w:rtl w:val="true"/>
          <w:lang w:bidi="ar-SA"/>
        </w:rPr>
        <w:t xml:space="preserve">بيمينه بحكم التبادر وغيره بيمينه قبل الحكم عليه بنكوله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بعض آخر في عدم الالتفات إذا كان ذلك قبل الحكم ، ومنهم من حمل إطلاقاتهم على ما في النافع أيضا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حمل كلام النافع على إطلاقاتهم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المنكر اليمين بعد الحكم بالنكول 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يمكن أن تكمن إلصاقيّة ، أي بعد ثبوت النكول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فالعلّة المذكورة لعدم الالتفات مشتركة ، لأنّ كما أنّ الحكم بسبب النكول أو إحلاف المدّعي علّة لثبوت الحقّ عليه فيستصحب ، فكذلك أصل النكول سبب وعلّة لثبوت حقّ الحكم ووجوبه ، أو جوازه بالحقّ أو بالردّ على الحاكم ، فيجب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الحكم يستصحب ثبوت الحقّ على المدّعى عليه ، وقبله على الحاكم ، ولا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الأردبيلي ردّا على إطلاقهم ، من أنّه فرع ثبوت الحقّ بالنكول فورا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كذلك ولكن ثبت ما على الحاكم عليه فورا ، إذ يمكن أن يقال في ثبوت الحقّ بتوقّفه على الحكم ، وأمّا وظيفة الحاكم فلا يتوقّف ثبوتها على طول مدّة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ما على الحاكم مقيّدا بعدم الرجوع عن النكول فلا يمكن استصحابه ، ولا يجري ذلك في ثبوت الحقّ في ذمّته ، فإنّه لا يقبل التقييد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يصحّ على القول بتوقّف ثبوت الحقّ على الردّ على </w:t>
      </w:r>
    </w:p>
    <w:p>
      <w:pPr>
        <w:pStyle w:val="BookText"/>
        <w:rPr/>
      </w:pP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 فالظاهر ثبوته بالنكول ، وحكم الحاكم جزء لسبب ثبوته على الناس لا في الواقع ، أو على الحاكم ، فبالنكول يثبت الحقّ على الحاكم ، فيحكم به لإثباته على الغير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الالتفات قبل الحكم أو بعده إنّما هو إذا عرض حكم النكول على المدّعى عليه ، أو كان عالما به ، وأمّا لو لم يعرض عليه فادّعى الجهل بحكم النكول فيشكل نفوذ القضاء ، لظهور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حكما تكليفيّا حتى يعذر فيه الجاهل أحيانا ، بل وضعي ، وليس الاستشكال هنا إلاّ كالاستشكال في ثبوت الدية على من كسر رأس غيره مع الجهل بثبوت الدية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الالتفات مطلقا أو بعد الحكم فهل يتفاوت الحكم برضى المدّعي بيمينه أم 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49"/>
      </w:r>
      <w:r>
        <w:rPr>
          <w:rFonts w:ascii="Amiri" w:hAnsi="Amiri" w:eastAsia="Amiri" w:cs="Amiri"/>
          <w:color w:val="111111"/>
          <w:sz w:val="28"/>
          <w:sz w:val="28"/>
          <w:szCs w:val="28"/>
          <w:rtl w:val="true"/>
          <w:lang w:bidi="ar-SA"/>
        </w:rPr>
        <w:t xml:space="preserve">،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أمر شرعي لا ينوط برضى أحد الخصمين أو عدم رضاه</w:t>
      </w:r>
      <w:r>
        <w:rPr>
          <w:rFonts w:eastAsia="Amiri" w:cs="Amiri" w:ascii="Amiri" w:hAnsi="Amiri"/>
          <w:color w:val="111111"/>
          <w:sz w:val="28"/>
          <w:szCs w:val="28"/>
          <w:rtl w:val="true"/>
          <w:lang w:bidi="ar-SA"/>
        </w:rPr>
        <w:t xml:space="preserve">. </w:t>
      </w:r>
      <w:bookmarkStart w:id="92" w:name="pg16765_185963"/>
    </w:p>
    <w:p>
      <w:pPr>
        <w:pStyle w:val="Heading6"/>
        <w:numPr>
          <w:ilvl w:val="5"/>
          <w:numId w:val="1"/>
        </w:numPr>
        <w:rPr/>
      </w:pPr>
      <w:bookmarkStart w:id="93" w:name="__RefHeading___Toc6815756_73709187"/>
      <w:bookmarkStart w:id="94" w:name="_Toc36"/>
      <w:bookmarkEnd w:id="92"/>
      <w:bookmarkEnd w:id="93"/>
      <w:r>
        <w:rPr>
          <w:rtl w:val="true"/>
        </w:rPr>
        <w:t xml:space="preserve">الموضع الثاني </w:t>
      </w:r>
      <w:r>
        <w:rPr>
          <w:rtl w:val="true"/>
        </w:rPr>
        <w:t xml:space="preserve">: </w:t>
      </w:r>
      <w:r>
        <w:rPr>
          <w:rtl w:val="true"/>
        </w:rPr>
        <w:t>في الحكم بالبيّنة</w:t>
      </w:r>
      <w:bookmarkEnd w:id="94"/>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 استحضرها الحاكم منه وجوبا إن علم جهل المدّعي بانّ له الإحضار ، وجوازا مطلقا كما عليه الأكثر ، كما صرّح به جماعة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والديلمي والحلبي والقاضي في أحد قوليه </w:t>
      </w:r>
      <w:r>
        <w:rPr>
          <w:rStyle w:val="FootnoteAnchor"/>
          <w:rtl w:val="true"/>
        </w:rPr>
        <w:footnoteReference w:id="650"/>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للمبسوط والمهذّب والسرائر ، فلم يجوّزوه مطلقا ، لأنّه حقّ له ، فله أن يفعل ما يرى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هنا للإرشاد دون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فصّل بين علم الحاكم بمعرفة المدّعي بماله وجهله به </w:t>
      </w:r>
      <w:r>
        <w:rPr>
          <w:rStyle w:val="FootnoteAnchor"/>
          <w:rtl w:val="true"/>
        </w:rPr>
        <w:footnoteReference w:id="652"/>
      </w:r>
      <w:r>
        <w:rPr>
          <w:rFonts w:ascii="Amiri" w:hAnsi="Amiri" w:eastAsia="Amiri" w:cs="Amiri"/>
          <w:color w:val="111111"/>
          <w:sz w:val="28"/>
          <w:sz w:val="28"/>
          <w:szCs w:val="28"/>
          <w:rtl w:val="true"/>
          <w:lang w:bidi="ar-SA"/>
        </w:rPr>
        <w:t>، والظاهر أنّ ذلك أيضا مراد المبسوط ومن تبعه ، كما أنّ الظاهر أنّ مرادهم نفي جواز الأمر الإيجابي ، ومراد المجوّزين الإرشادي ، فيعود نزاع الكلّ إلى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حضور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الوجهان في سؤال الحاكم عنها قبل طلب المدّعي وعدمه ، ولعلّ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على المدّعي إذا كانت له بيّنة غائبة </w:t>
      </w:r>
    </w:p>
    <w:p>
      <w:pPr>
        <w:pStyle w:val="BookText"/>
        <w:rPr/>
      </w:pPr>
      <w:r>
        <w:rPr>
          <w:rFonts w:ascii="Amiri" w:hAnsi="Amiri" w:eastAsia="Amiri" w:cs="Amiri"/>
          <w:color w:val="111111"/>
          <w:sz w:val="28"/>
          <w:sz w:val="28"/>
          <w:szCs w:val="28"/>
          <w:rtl w:val="true"/>
          <w:lang w:bidi="ar-SA"/>
        </w:rPr>
        <w:t xml:space="preserve">إحضارها ولا حاضرة إقامتها ، بل يجوز له الإحلاف حينئذ أيضا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الذي له بيّنة مخيّر بين إقامة البيّنة والتحليف ، وللحاكم تخييره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التحرير </w:t>
      </w:r>
      <w:r>
        <w:rPr>
          <w:rStyle w:val="FootnoteAnchor"/>
          <w:rtl w:val="true"/>
        </w:rPr>
        <w:footnoteReference w:id="653"/>
      </w:r>
      <w:r>
        <w:rPr>
          <w:rFonts w:ascii="Amiri" w:hAnsi="Amiri" w:eastAsia="Amiri" w:cs="Amiri"/>
          <w:color w:val="111111"/>
          <w:sz w:val="28"/>
          <w:sz w:val="28"/>
          <w:szCs w:val="28"/>
          <w:rtl w:val="true"/>
          <w:lang w:bidi="ar-SA"/>
        </w:rPr>
        <w:t xml:space="preserve">، ونفى بعض مشايخنا المعاصرين عنه الخلاف في صورة عدم حضور البيّنة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جماعة من دون خلاف بينهم ثبوت الخيار للمدّعي بين إحلافه وبين إقامة البيّنة ولو كانت حاضرة ، لأنّ الحقّ له ، فله أن يفعل ما يشاء منهما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بعض فضلائنا المعاصرين تخييره مطلقا إلى المستفاد من الأدلّة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أنّه مع إمكان إقامة البيّنة لا يجوز التحليف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ابن أبي يعفور المتقدّمة في المسألة الاولى من الموضع الأول </w:t>
      </w:r>
      <w:r>
        <w:rPr>
          <w:rStyle w:val="FootnoteAnchor"/>
          <w:rtl w:val="true"/>
        </w:rPr>
        <w:footnoteReference w:id="656"/>
      </w:r>
      <w:r>
        <w:rPr>
          <w:rFonts w:ascii="Amiri" w:hAnsi="Amiri" w:eastAsia="Amiri" w:cs="Amiri"/>
          <w:color w:val="111111"/>
          <w:sz w:val="28"/>
          <w:sz w:val="28"/>
          <w:szCs w:val="28"/>
          <w:rtl w:val="true"/>
          <w:lang w:bidi="ar-SA"/>
        </w:rPr>
        <w:t>، حيث حكم فيها بذهاب اليمين بحقّ المدّعي كلّما رضي بيمين المنكر ، بل صرّح بأنّه كذلك وإن كانت له 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رواية محمّد بن قيس المتقدّمة في المسألة الثانية منه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صحيحة سليمان بن خالد المتقدّمة في المقدّمة </w:t>
      </w:r>
      <w:r>
        <w:rPr>
          <w:rStyle w:val="FootnoteAnchor"/>
          <w:rtl w:val="true"/>
        </w:rPr>
        <w:footnoteReference w:id="658"/>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لمن لم تقم له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المشار إليه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من الأمر بالإضافة إلى الاسم الدالّ على تعيينه لمن لم تقم له البيّنة ، وهو كذلك ، مع أنّ المذكور فيها عدم إقامة البيّنة لا عدم وجودها ، وأمّا بعد قيام </w:t>
      </w:r>
    </w:p>
    <w:p>
      <w:pPr>
        <w:pStyle w:val="BookText"/>
        <w:rPr/>
      </w:pPr>
      <w:r>
        <w:rPr>
          <w:rFonts w:ascii="Amiri" w:hAnsi="Amiri" w:eastAsia="Amiri" w:cs="Amiri"/>
          <w:color w:val="111111"/>
          <w:sz w:val="28"/>
          <w:sz w:val="28"/>
          <w:szCs w:val="28"/>
          <w:rtl w:val="true"/>
          <w:lang w:bidi="ar-SA"/>
        </w:rPr>
        <w:t>البيّنة فلا شكّ في عدم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مرسلة يونس المتقدّمة فيها أيضا </w:t>
      </w:r>
      <w:r>
        <w:rPr>
          <w:rStyle w:val="FootnoteAnchor"/>
          <w:rtl w:val="true"/>
        </w:rPr>
        <w:footnoteReference w:id="659"/>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شاهد فاليمين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جزاء الشرط هو كون اليمين متعيّنا ولازما على المدّعى عليه ، كما تدلّ عليه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شكّ أنّه فرع عدم البيّنة ، وأما معها فلا يتعيّن عليه ، بل المدّعي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المرويّ عن تفسير الإمام المتقدّم فيها أيضا </w:t>
      </w:r>
      <w:r>
        <w:rPr>
          <w:rStyle w:val="FootnoteAnchor"/>
          <w:rtl w:val="true"/>
        </w:rPr>
        <w:footnoteReference w:id="660"/>
      </w:r>
      <w:r>
        <w:rPr>
          <w:rFonts w:ascii="IRNazanin" w:hAnsi="IRNazanin" w:eastAsia="IRNazanin"/>
          <w:color w:val="111111"/>
          <w:sz w:val="28"/>
          <w:sz w:val="28"/>
          <w:szCs w:val="28"/>
          <w:rtl w:val="true"/>
          <w:lang w:bidi="fa-IR"/>
        </w:rPr>
        <w:t xml:space="preserve">، حيث علّق تحليف الرسول صلی اللّه عليه وآله للمدّعى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تكن له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يقم البيّنة ، بقرينة ما تقدّم عليه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أقام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 المعلّق على عدم البيّنة هو تحليف الرسول صلی اللّه عليه وآله وهو لا ينافي اختيار المدّعي ، فإنّ الحاكم ليس له 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ذكر ، فلو كانت للمدّعي بيّنة وأعرض عنها والتمس اليمين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البيّنة واكتفيت باليمين ، فهل يجوز الرجوع قبل الحلف؟</w:t>
      </w:r>
    </w:p>
    <w:p>
      <w:pPr>
        <w:pStyle w:val="BookText"/>
        <w:rPr/>
      </w:pPr>
      <w:r>
        <w:rPr>
          <w:rFonts w:ascii="Amiri" w:hAnsi="Amiri" w:eastAsia="Amiri" w:cs="Amiri"/>
          <w:color w:val="111111"/>
          <w:sz w:val="28"/>
          <w:sz w:val="28"/>
          <w:szCs w:val="28"/>
          <w:rtl w:val="true"/>
          <w:lang w:bidi="ar-SA"/>
        </w:rPr>
        <w:t xml:space="preserve">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من تأخّر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لأصالة بقاء الخيار ، وعدم دليل على اللزوم بذلك الاختيار ، وأصالة عدم السقوط بذلك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استصحاب بقاء ما ثبت للحاكم بالتماسه من جواز تحليف المنكر أو وجوبه ، لأن المسلّم ثبوته له هو ثبوته ما دام المدّعى عليه باق على ذلك الاختيار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غائبة ، خيّره الحاكم بين الصبر إلى حضورها وبين الإحلاف ، لما عرفت من كونه مخيّرا بينهما ، فإن </w:t>
      </w:r>
    </w:p>
    <w:p>
      <w:pPr>
        <w:pStyle w:val="BookText"/>
        <w:rPr/>
      </w:pPr>
      <w:r>
        <w:rPr>
          <w:rFonts w:ascii="Amiri" w:hAnsi="Amiri" w:eastAsia="Amiri" w:cs="Amiri"/>
          <w:color w:val="111111"/>
          <w:sz w:val="28"/>
          <w:sz w:val="28"/>
          <w:szCs w:val="28"/>
          <w:rtl w:val="true"/>
          <w:lang w:bidi="ar-SA"/>
        </w:rPr>
        <w:t xml:space="preserve">اختار الأول قبل منه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ويضرب له وقت بمقدار إحضارها ، ومنهم من لم يذكر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رواية سلمة بن كهيل المتضمّنة لما ذكره أمير المؤمنين عليه السلام 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لمن ادّعى شهودا غيّبا أمدا بينهما ، فإن أحضرهم أخذت له بحقّه ، وإن لم يحضرهم أوجبت عليه القضيّة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والقضيّة التي أمر بإيجابها عند عدم الحضور لا تخلوعن إجمال ، فيمكن أن تكون حلف المنكر ، وأن تكون إسقاط الحقّ ، وأن تكون غيرهما ، إلاّ أنّ الظاهر أحد الأولين ، لعدم معهوديّة غيرهما ، بل عدم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التأجيل أيضا أنّه ربّما أحضر المدّعي عليه من بلد بعيد ، لعدم وجود أهل الترافع في بلدهما ، ويتضرّر المدّعى عليه بالمكث حتى أراد المدّعي إحضار البيّنة ، وبالرجوع والعود أيضا ، ولا يمكنه التوكيل للحلف ، فلا بدّ من تعيين الأمد ، وهو الأظهر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ليس للمدّعي مطالبة غريمه بالكفيل حتى يحضر البيّنة ، ولا ملازمته ، ولا حبسه ، وفاقا للمبسوط والخلاف والإسكافي والحلّي والقاضي في أحد قوليه </w:t>
      </w:r>
      <w:r>
        <w:rPr>
          <w:rStyle w:val="FootnoteAnchor"/>
          <w:rtl w:val="true"/>
        </w:rPr>
        <w:footnoteReference w:id="663"/>
      </w:r>
      <w:r>
        <w:rPr>
          <w:rFonts w:ascii="Amiri" w:hAnsi="Amiri" w:eastAsia="Amiri" w:cs="Amiri"/>
          <w:color w:val="111111"/>
          <w:sz w:val="28"/>
          <w:sz w:val="28"/>
          <w:szCs w:val="28"/>
          <w:rtl w:val="true"/>
          <w:lang w:bidi="ar-SA"/>
        </w:rPr>
        <w:t xml:space="preserve">، وعليه أكثر المتأخّرين بل عامّتهم كما قيل </w:t>
      </w:r>
      <w:r>
        <w:rPr>
          <w:rStyle w:val="FootnoteAnchor"/>
          <w:rtl w:val="true"/>
        </w:rPr>
        <w:footnoteReference w:id="664"/>
      </w:r>
      <w:r>
        <w:rPr>
          <w:rFonts w:ascii="IRNazanin" w:hAnsi="IRNazanin" w:eastAsia="IRNazanin"/>
          <w:color w:val="111111"/>
          <w:sz w:val="28"/>
          <w:sz w:val="28"/>
          <w:szCs w:val="28"/>
          <w:rtl w:val="true"/>
          <w:lang w:bidi="fa-IR"/>
        </w:rPr>
        <w:t xml:space="preserve">، ونسبه بعضهم إلى المشهور مطلقا </w:t>
      </w:r>
      <w:r>
        <w:rPr>
          <w:rStyle w:val="FootnoteAnchor"/>
          <w:rtl w:val="true"/>
        </w:rPr>
        <w:footnoteReference w:id="665"/>
      </w:r>
      <w:r>
        <w:rPr>
          <w:rFonts w:ascii="Amiri" w:hAnsi="Amiri" w:eastAsia="Amiri" w:cs="Amiri"/>
          <w:color w:val="111111"/>
          <w:sz w:val="28"/>
          <w:sz w:val="28"/>
          <w:szCs w:val="28"/>
          <w:rtl w:val="true"/>
          <w:lang w:bidi="ar-SA"/>
        </w:rPr>
        <w:t xml:space="preserve">، للأصل ، فإنّ مطالبة الكفيل قبل ثبوت </w:t>
      </w:r>
    </w:p>
    <w:p>
      <w:pPr>
        <w:pStyle w:val="BookText"/>
        <w:rPr/>
      </w:pPr>
      <w:r>
        <w:rPr>
          <w:rFonts w:ascii="Amiri" w:hAnsi="Amiri" w:eastAsia="Amiri" w:cs="Amiri"/>
          <w:color w:val="111111"/>
          <w:sz w:val="28"/>
          <w:sz w:val="28"/>
          <w:szCs w:val="28"/>
          <w:rtl w:val="true"/>
          <w:lang w:bidi="ar-SA"/>
        </w:rPr>
        <w:t>الحقّ أمر بلا دليل ، سيّما مع جواز الحكم على الغائب ، وملازمته وحبسه عقوبة قبل حصول السبب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المقنعة والنهاية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والوسيلة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له </w:t>
      </w:r>
      <w:r>
        <w:rPr>
          <w:rStyle w:val="FootnoteAnchor"/>
          <w:rtl w:val="true"/>
        </w:rPr>
        <w:footnoteReference w:id="666"/>
      </w:r>
      <w:r>
        <w:rPr>
          <w:rFonts w:ascii="Amiri" w:hAnsi="Amiri" w:eastAsia="Amiri" w:cs="Amiri"/>
          <w:color w:val="111111"/>
          <w:sz w:val="28"/>
          <w:sz w:val="28"/>
          <w:szCs w:val="28"/>
          <w:rtl w:val="true"/>
          <w:lang w:bidi="ar-SA"/>
        </w:rPr>
        <w:t>، بل عن الأخير نفي الخلاف فيه ، حفظا لحقّ المدّعي ، حذرا عن ذهاب الغريم ، ولزوم مراعاة حقّ المسلم في نفس الأمر ، فيجب التكفيل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ثبوت حقّ نفس أمريّ له ، بل هو مجرّد احتمال ، وهو لا يصلح دليلا ، فأين الحقّ الواجب مراعاته حتى يكون التكفيل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حضور البيّنة لا يقول الحاكم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 لأنّه إيجاب بلا دليل على الوجوب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كلام أو شهادة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 كما شهادة ، فليذكر ما عنده إن شاء ، فإن أجابا وشهدا فلينظر في أمر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الشهادة جامعة لشرائطها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الاتّفاقيّة ، كالمطابقة للدعوى ، أو الخلافية على الموافق للراجح في نظره ، من الحسّيّة والعلميّة ، أو الأصليّة والفرعيّة ، أو الاستصحابيّة والحاليّة ، كما تأتي كلّها في باب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جامعة لها فلينظر في حال الشاهدين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علم عدم كونهما جامعين للشرائط الآتية في باب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 وانتفاء الشركة ، والتهمة ، والعداوة ، وكثرة النسيان ، والبلوغ ، </w:t>
      </w:r>
    </w:p>
    <w:p>
      <w:pPr>
        <w:pStyle w:val="BookText"/>
        <w:rPr/>
      </w:pPr>
      <w:r>
        <w:rPr>
          <w:rFonts w:ascii="Amiri" w:hAnsi="Amiri" w:eastAsia="Amiri" w:cs="Amiri"/>
          <w:color w:val="111111"/>
          <w:sz w:val="28"/>
          <w:sz w:val="28"/>
          <w:szCs w:val="28"/>
          <w:rtl w:val="true"/>
          <w:lang w:bidi="ar-SA"/>
        </w:rPr>
        <w:t xml:space="preserve">ونحوها ممّا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فليطرح شهادتهما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اجتماعهما لجميع الشرائط قبل شهادتهما وحكم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جهل كلّ حالهما أو بعضها استكشف عنها بما هو طريق الاستكشاف ، فإذا انكشف الحال فليعمل بمقتضاها من القبول والردّ ، ولو لم ينكشف فليعمل بمقتضى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من الشرائط ، من أصالة وجوده أو عدمه ، أو اشتراط العلم بالوجود أو عدم العلم بالخلاف ، أو نحو ذلك ممّا يأتي ، ويعمل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الحاكم فسقهما لا يطلب التزكية من المدّعي ، لأنّ الجارح مقدّم ، وله العمل بعلمه ، إلاّ أن تكون معرفته استصحابيّة ، أو مستندة إلى ظاهر حال يمكن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أراد المدّعي في الأول إثبات زوال الحالة الاستصحابيّة وتوبته من الفسق المعلوم يسمع ، وكذا لو أراد في الثاني إثبات ما يخالف الظاهر ، كما إذا كان الشاهدان أو أحدهما من شركاء العاشر </w:t>
      </w:r>
      <w:r>
        <w:rPr>
          <w:rStyle w:val="FootnoteAnchor"/>
          <w:rtl w:val="true"/>
        </w:rPr>
        <w:footnoteReference w:id="668"/>
      </w:r>
      <w:r>
        <w:rPr>
          <w:rFonts w:ascii="Amiri" w:hAnsi="Amiri" w:eastAsia="Amiri" w:cs="Amiri"/>
          <w:color w:val="111111"/>
          <w:sz w:val="28"/>
          <w:sz w:val="28"/>
          <w:szCs w:val="28"/>
          <w:rtl w:val="true"/>
          <w:lang w:bidi="ar-SA"/>
        </w:rPr>
        <w:t>، فإنّ ظاهر حاله حينئذ الفسق ، وأراد المدّعي إثبات أنّه مجبور على ذلك ، وعمله مقصور بما هو مجبور فيه ، أو أنّ مقصوده من الشركة دفع الظلم عن المعشور من ماله وبذل حصّته ، أو إخفاء ماله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إثبات أنّ مدمن الخمر مجبور ،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منحصر علاجه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الاكتفاء باشتراط معرفة الحاكم في ذلك ، لأنّ معرفته إنّما تكون إذا كان باب تلك الاحتمالات مسدودا عنده عادة ، وأمّا مع 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يحتمل الحاكم ولكن ادّعى المدّعي إثباته وخطأ الحاكم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أنّه إن عرف الحاكم عدالتهما واجتماعهما للشرائط حكم بشهادتهما ، ولا أعرف في ذلك خلافا ، بل صرّح بانتفائه جماعة ، منهم صاحب الكفاية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قوله في المرويّ في تفسير الإمام المتقدّم ذكره في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بيّنة يرضاها ويعرفها أنفذ الحكم على المدّعى عليه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ولما مرّ من حكم الحاكم بعلمه مطلقا ، بل قد عرفت أنّ من لم يجوّز عمله بعلمه استثنى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عليه حينئذ سؤال المدّعي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جرح فيه أو كلام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ذلك؟</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لعدم دليل على المنع ، فإن 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لي ، أنفذ الحكم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سمع دعواه ، لكونه دعوى ، فيجب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عليه الجرح من غير سؤال الحاكم ، فإن أثبت ما ادّعاه يطرح الشاهدان ، وإلاّ فيحكم بمقتضى علمه ، إذ لم يرد عليه ما 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حلف له حينئذ على أحد ولو على المدّعي لو أنكر ما ادّعاه من الجرح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يعزّر المدّعى عليه أو يحدّ إن كان جرحه الذي لم يقدر على إثباته </w:t>
      </w:r>
    </w:p>
    <w:p>
      <w:pPr>
        <w:pStyle w:val="BookText"/>
        <w:rPr/>
      </w:pPr>
      <w:r>
        <w:rPr>
          <w:rFonts w:ascii="Amiri" w:hAnsi="Amiri" w:eastAsia="Amiri" w:cs="Amiri"/>
          <w:color w:val="111111"/>
          <w:sz w:val="28"/>
          <w:sz w:val="28"/>
          <w:szCs w:val="28"/>
          <w:rtl w:val="true"/>
          <w:lang w:bidi="ar-SA"/>
        </w:rPr>
        <w:t>ممّا يوجب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حينئذ قول المدّعي فقط ولو لم يكن عادلا إذا ذكر ما يوجب جرحه ، لجهله بأنّه يوجب الجرح ، أو لغير ذلك؟</w:t>
      </w:r>
    </w:p>
    <w:p>
      <w:pPr>
        <w:pStyle w:val="BookText"/>
        <w:rPr/>
      </w:pPr>
      <w:r>
        <w:rPr>
          <w:rFonts w:ascii="Amiri" w:hAnsi="Amiri" w:eastAsia="Amiri" w:cs="Amiri"/>
          <w:color w:val="111111"/>
          <w:sz w:val="28"/>
          <w:sz w:val="28"/>
          <w:szCs w:val="28"/>
          <w:rtl w:val="true"/>
          <w:lang w:bidi="ar-SA"/>
        </w:rPr>
        <w:t>يأتي تحقيقه في باب الشهادات عند بيان ما يثبت العدالة والجرح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معرفة الحاكم الكافية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العلميّة ، أو تكفي الظنيّة بعد كونها معتبرة شرعا ، كتزكية العدلين قبل ذلك؟</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الريب في الثاني ، لأنّ الظنّ المعتبر شرعا قائم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الحاكم فيهما بالعدالة الاستصحابيّة وحكم ثمَّ ظهر فسقهما حال الحكم ينقض الحكم كما صرّحوا به ، لأنّ فقد الشرط يقتضي عدم المشروط ، ووجوده العلميّ إنّما يفيد لوجوب الحكم حال العلم وقد حكم ، لا لتأثير الحكم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الحاكم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اجتماع الشرائط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استكشف عنه بما هو طريق الانكشاف في كلّ شرط ، وقد يكون ممّا يعمل فيه بالأصل ، كما 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إقرار الخصم بالعدالة وباجتماع سائر الشرائط كافيا في الاستكشاف ومثبتا لوجود الشرط ، أم لا؟</w:t>
      </w:r>
    </w:p>
    <w:p>
      <w:pPr>
        <w:pStyle w:val="BookText"/>
        <w:rPr/>
      </w:pPr>
      <w:r>
        <w:rPr>
          <w:rFonts w:ascii="Amiri" w:hAnsi="Amiri" w:eastAsia="Amiri" w:cs="Amiri"/>
          <w:color w:val="111111"/>
          <w:sz w:val="28"/>
          <w:sz w:val="28"/>
          <w:szCs w:val="28"/>
          <w:rtl w:val="true"/>
          <w:lang w:bidi="ar-SA"/>
        </w:rPr>
        <w:t>فيه خلاف يأتي تحقيقه في باب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ينكشف من قول الخصم وكان محتاجا إلى الاستكشاف طلبه من المدّعي حتى تبين الحال بالبيّنة المقبولة أو نحوها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يتعيّن ذلك على كشف المدّعي وإقامته البيّنة ، حتى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بيّنة لي على تزكية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شاهدا عليها ، أو قال </w:t>
      </w:r>
    </w:p>
    <w:p>
      <w:pPr>
        <w:pStyle w:val="BookText"/>
        <w:rPr/>
      </w:pPr>
      <w:r>
        <w:rPr>
          <w:rFonts w:ascii="Amiri" w:hAnsi="Amiri" w:eastAsia="Amiri" w:cs="Amiri"/>
          <w:color w:val="111111"/>
          <w:sz w:val="28"/>
          <w:sz w:val="28"/>
          <w:szCs w:val="28"/>
          <w:rtl w:val="true"/>
          <w:lang w:bidi="ar-SA"/>
        </w:rPr>
        <w:t xml:space="preserve">يتعسّر عليّ ذلك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 سقطت الشهود ويطرح الحاكم شهادتهما؟</w:t>
      </w:r>
    </w:p>
    <w:p>
      <w:pPr>
        <w:pStyle w:val="BookText"/>
        <w:rPr/>
      </w:pPr>
      <w:r>
        <w:rPr>
          <w:rFonts w:ascii="Amiri" w:hAnsi="Amiri" w:eastAsia="Amiri" w:cs="Amiri"/>
          <w:color w:val="111111"/>
          <w:sz w:val="28"/>
          <w:sz w:val="28"/>
          <w:szCs w:val="28"/>
          <w:rtl w:val="true"/>
          <w:lang w:bidi="ar-SA"/>
        </w:rPr>
        <w:t>أو طلبه من المدّعي أحد طرق فحص الحاكم ، فله الفحص من غير جهة المدّعي ، بل عليه ذلك لو لم يفعل المدّعي؟</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 كما يأتي في باب الشهادات ، ويدلّ عليه فعل رسول اللّه صلی اللّه عليه وآله المرويّ في تفسير الإمام عليه السلام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أقام المدّعي البيّنة على التزكية ، أو استكشف الحاكم من جهة 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الحاكم من المنكر الجرح ، فإن أرادوا لزومه فلا أرى عليه دليلا ، إلاّ إذا علم جهله باستحقاقه الجرح لو كان ، حيث إنّ إهمال ذكره يوجب بطلان حقّه ، مع تأمّل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جوازه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اعترف المنكر بعدمه حكم ، وإن ادّعاه بعد طلب الحاكم أو بنفسه قبل الطلب يؤمر بإحضار الجارح ، فإن أحضره يعمل معه كما يعمل مع بيّنة المدّعي من الردّ والقبول والاستكشاف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استنظر واستمهل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يمهل ثلاثة أيّام ، أمّا الإمهال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العدل ، ولرواية سلمة المتقدّمة في المسألة الثالثة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 أمّا الأول فلأنّ العدل يحصل بالحكم ثمَّ الاسترداد إن ثبت الجرح بعد ذلك أيضا ، بل هو أقرب إلى العدل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الظاهر من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أحضرهم أخذت له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شهود المدّعي المطالب للحقّ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تقديره بثلاثة أيّام فلم أقف على ما يدلّ عليه ، ويستشمّ من كلام بعضهم احتمال الإجماع عليه </w:t>
      </w:r>
      <w:r>
        <w:rPr>
          <w:rStyle w:val="FootnoteAnchor"/>
          <w:rtl w:val="true"/>
        </w:rPr>
        <w:footnoteReference w:id="673"/>
      </w:r>
      <w:r>
        <w:rPr>
          <w:rFonts w:ascii="Amiri" w:hAnsi="Amiri" w:eastAsia="Amiri" w:cs="Amiri"/>
          <w:color w:val="111111"/>
          <w:sz w:val="28"/>
          <w:sz w:val="28"/>
          <w:szCs w:val="28"/>
          <w:rtl w:val="true"/>
          <w:lang w:bidi="ar-SA"/>
        </w:rPr>
        <w:t xml:space="preserve">، واستشهد له بعضهم بالإمهال بذلك القدر في بعض الأمور الأخر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ظاهر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شهودي على الجرح على مسافة لا يصلون إلاّ بعد الثلاثة ، يمهل الأزيد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إشكال ، بل في الثلاثة أيضا ، لثبوت العدالة بالبيّنة ، وأصالة عدم الجرح ، وإمكان التلافي لو أثبته بعد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بالإمهال وطلب المدّعي التكفيل فيما يحتمل الفرار أو الاختفاء أو نحوهما فقبوله هنا أولى منه في إمهال المدّعي لإحضار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له ذلك هنا ، لثبوت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بتفريق الشهود إذا ارتاب الحاكم بهم أو احتمل غلطهم ، للأصل ، بل ربّما يستحبّ تأسّيا بالحجج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التفريق قبل الاستزكاء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لوجوب الحكم فورا بعده إذا طلب المحكوم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المدّعي البيّنة المستجمعة للشرائط فلا يمين عليه ، بلا خلاف فيه كما في الكفاية </w:t>
      </w:r>
      <w:r>
        <w:rPr>
          <w:rStyle w:val="FootnoteAnchor"/>
          <w:rtl w:val="true"/>
        </w:rPr>
        <w:footnoteReference w:id="677"/>
      </w:r>
      <w:r>
        <w:rPr>
          <w:rFonts w:ascii="Amiri" w:hAnsi="Amiri" w:eastAsia="Amiri" w:cs="Amiri"/>
          <w:color w:val="111111"/>
          <w:sz w:val="28"/>
          <w:sz w:val="28"/>
          <w:szCs w:val="28"/>
          <w:rtl w:val="true"/>
          <w:lang w:bidi="ar-SA"/>
        </w:rPr>
        <w:t xml:space="preserve">وغيره </w:t>
      </w:r>
      <w:r>
        <w:rPr>
          <w:rStyle w:val="FootnoteAnchor"/>
          <w:rtl w:val="true"/>
        </w:rPr>
        <w:footnoteReference w:id="678"/>
      </w:r>
      <w:r>
        <w:rPr>
          <w:rFonts w:ascii="Amiri" w:hAnsi="Amiri" w:eastAsia="Amiri" w:cs="Amiri"/>
          <w:color w:val="111111"/>
          <w:sz w:val="28"/>
          <w:sz w:val="28"/>
          <w:szCs w:val="28"/>
          <w:rtl w:val="true"/>
          <w:lang w:bidi="ar-SA"/>
        </w:rPr>
        <w:t xml:space="preserve">، بل بالإجماع كما عن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679"/>
      </w:r>
      <w:r>
        <w:rPr>
          <w:rFonts w:ascii="Amiri" w:hAnsi="Amiri" w:eastAsia="Amiri" w:cs="Amiri"/>
          <w:color w:val="111111"/>
          <w:sz w:val="28"/>
          <w:sz w:val="28"/>
          <w:szCs w:val="28"/>
          <w:rtl w:val="true"/>
          <w:lang w:bidi="ar-SA"/>
        </w:rPr>
        <w:t xml:space="preserve">، وبه صرّح بعض فضلائنا المعاصرين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الأصل ، والأخبار المستفيضة 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فإنّ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على حقّه ، هل عليه أن يستحلف؟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ونحوها روايته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موثّقة أبي العبّاس </w:t>
      </w:r>
      <w:r>
        <w:rPr>
          <w:rStyle w:val="FootnoteAnchor"/>
          <w:rtl w:val="true"/>
        </w:rPr>
        <w:footnoteReference w:id="684"/>
      </w:r>
      <w:r>
        <w:rPr>
          <w:rFonts w:ascii="Amiri" w:hAnsi="Amiri" w:eastAsia="Amiri" w:cs="Amiri"/>
          <w:color w:val="111111"/>
          <w:sz w:val="28"/>
          <w:sz w:val="28"/>
          <w:szCs w:val="28"/>
          <w:rtl w:val="true"/>
          <w:lang w:bidi="ar-SA"/>
        </w:rPr>
        <w:t xml:space="preserve">، وموثّقة جميل ، ورواية أبي العبّاس ، ومرسلة أبان ، المتقدّمة جميعا في المسألة الخامسة من الموضع الأول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أمير المؤمنين عليه السلام لشريح في رواية سلمة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وردّ اليمين على المدّعي مع بيّنته ، فإنّ ذلك أجلى للعمى وأثبت في القضاء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لمعارضة ما ذكر ، لشذوذه ، مع أنّه إمّا يحمل على الاستحباب بقرينة نفي الوجوب في الأخبار الأخر ، أو على البيّنة الواحدة ، إمّا لعمومها وخصوصيّة ما مرّ ، أو للجمع بينها وبين ما مرّ بشهادة ما يدلّ على ضمّ اليمين مع الشاهد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مكاتبة الصفّار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المدّعي يمين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ما مرّ ، لأنّها محمولة على عدم قبول شهادة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إنّما هو على الأصل ، وقد يستثنى منه بعض المواضع بالدليل ، واللّه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المدّعي بعد إقامة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شهودي ، بطلت الشهود ، فلا تسمع شهادتهم في حقّه ، ولكن لا تبطل دعواه ،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على المشهور وإن كان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التكذيب إقرارا على انتفاء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المتفاهم منه في العرف أنّه مخالفة الاعتقاد ، ولا أقل من احتمال ذلك ، فلا تسقط الدعوى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ما إذا كان التكذيب قبل الحكم أو بعده ، إذ بعد الحكم ينكشف بطلان المستند ، لأنّ إقرار صاحب الحقّ دليل شرعي</w:t>
      </w:r>
      <w:r>
        <w:rPr>
          <w:rFonts w:eastAsia="Amiri" w:cs="Amiri" w:ascii="Amiri" w:hAnsi="Amiri"/>
          <w:color w:val="111111"/>
          <w:sz w:val="28"/>
          <w:szCs w:val="28"/>
          <w:rtl w:val="true"/>
          <w:lang w:bidi="ar-SA"/>
        </w:rPr>
        <w:t xml:space="preserve">. </w:t>
      </w:r>
      <w:bookmarkStart w:id="95" w:name="pg16765_185975"/>
    </w:p>
    <w:p>
      <w:pPr>
        <w:pStyle w:val="Heading6"/>
        <w:numPr>
          <w:ilvl w:val="5"/>
          <w:numId w:val="1"/>
        </w:numPr>
        <w:rPr/>
      </w:pPr>
      <w:bookmarkStart w:id="96" w:name="__RefHeading___Toc6815758_73709187"/>
      <w:bookmarkStart w:id="97" w:name="_Toc37"/>
      <w:bookmarkEnd w:id="95"/>
      <w:bookmarkEnd w:id="96"/>
      <w:r>
        <w:rPr>
          <w:rtl w:val="true"/>
        </w:rPr>
        <w:t xml:space="preserve">الموضع الثالث </w:t>
      </w:r>
      <w:r>
        <w:rPr>
          <w:rtl w:val="true"/>
        </w:rPr>
        <w:t xml:space="preserve">: </w:t>
      </w:r>
      <w:r>
        <w:rPr>
          <w:rtl w:val="true"/>
        </w:rPr>
        <w:t>فيما يحكم فيه بالبيّنة واليمين معا</w:t>
      </w:r>
      <w:bookmarkEnd w:id="97"/>
    </w:p>
    <w:p>
      <w:pPr>
        <w:pStyle w:val="Heading6"/>
        <w:numPr>
          <w:ilvl w:val="5"/>
          <w:numId w:val="1"/>
        </w:numPr>
        <w:rPr/>
      </w:pPr>
      <w:bookmarkStart w:id="98" w:name="__RefHeading___Toc6815760_73709187"/>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وهو ما يستثنى من القاعدة المتقدّمة من عدم تعلّق اليمين بالمدّعي ، ويخرج عن تحت ذلك الأصل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استثني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على الميّت ، فإنّ المدّعي إذا أقام البيّنة يستحلف معها على بقاء الحقّ في ذمّة الميّت استظهارا ، على المعروف من مذهب الأصحاب كما في الكفاية ، بل لا مخالف يظهر منهم كما فيه أيضا </w:t>
      </w:r>
      <w:r>
        <w:rPr>
          <w:rStyle w:val="FootnoteAnchor"/>
          <w:rtl w:val="true"/>
        </w:rPr>
        <w:footnoteReference w:id="688"/>
      </w:r>
      <w:r>
        <w:rPr>
          <w:rFonts w:ascii="Amiri" w:hAnsi="Amiri" w:eastAsia="Amiri" w:cs="Amiri"/>
          <w:color w:val="111111"/>
          <w:sz w:val="28"/>
          <w:sz w:val="28"/>
          <w:szCs w:val="28"/>
          <w:rtl w:val="true"/>
          <w:lang w:bidi="ar-SA"/>
        </w:rPr>
        <w:t xml:space="preserve">، بل بلا خلاف مطلقا كما في المفاتيح </w:t>
      </w:r>
      <w:r>
        <w:rPr>
          <w:rStyle w:val="FootnoteAnchor"/>
          <w:rtl w:val="true"/>
        </w:rPr>
        <w:footnoteReference w:id="689"/>
      </w:r>
      <w:r>
        <w:rPr>
          <w:rFonts w:ascii="Amiri" w:hAnsi="Amiri" w:eastAsia="Amiri" w:cs="Amiri"/>
          <w:color w:val="111111"/>
          <w:sz w:val="28"/>
          <w:sz w:val="28"/>
          <w:szCs w:val="28"/>
          <w:rtl w:val="true"/>
          <w:lang w:bidi="ar-SA"/>
        </w:rPr>
        <w:t xml:space="preserve">وشرحه وغيرهما </w:t>
      </w:r>
      <w:r>
        <w:rPr>
          <w:rStyle w:val="FootnoteAnchor"/>
          <w:rtl w:val="true"/>
        </w:rPr>
        <w:footnoteReference w:id="690"/>
      </w:r>
      <w:r>
        <w:rPr>
          <w:rFonts w:ascii="Amiri" w:hAnsi="Amiri" w:eastAsia="Amiri" w:cs="Amiri"/>
          <w:color w:val="111111"/>
          <w:sz w:val="28"/>
          <w:sz w:val="28"/>
          <w:szCs w:val="28"/>
          <w:rtl w:val="true"/>
          <w:lang w:bidi="ar-SA"/>
        </w:rPr>
        <w:t xml:space="preserve">، بل بالإجماع كما في المسالك والروضة وشرح الشرائع للصيمري </w:t>
      </w:r>
      <w:r>
        <w:rPr>
          <w:rStyle w:val="FootnoteAnchor"/>
          <w:rtl w:val="true"/>
        </w:rPr>
        <w:footnoteReference w:id="691"/>
      </w:r>
      <w:r>
        <w:rPr>
          <w:rFonts w:ascii="IRNazanin" w:hAnsi="IRNazanin" w:eastAsia="IRNazanin"/>
          <w:color w:val="111111"/>
          <w:sz w:val="28"/>
          <w:sz w:val="28"/>
          <w:szCs w:val="28"/>
          <w:rtl w:val="true"/>
          <w:lang w:bidi="fa-IR"/>
        </w:rPr>
        <w:t>، بل بالإجماع المحقّق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 ولرواية البصري المتقدّم صدرها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المطلوب بالحقّ قد مات ، فأقيمت البيّنة عليه ، فعلى المدّعي اليمين باللّه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فلان وأنّ حقّه لعليه ، فإن حلف وإلاّ فلا حقّ له ، لأنّا لا ندري لعلّه قد أوفاه ببيّنة لا نعلم موضعها ، أو بغير بيّنة قبل الموت ، فمن ثمَّ صارت عليه </w:t>
      </w:r>
      <w:bookmarkStart w:id="100" w:name="pg16765_185976"/>
    </w:p>
    <w:p>
      <w:pPr>
        <w:pStyle w:val="BookText"/>
        <w:rPr/>
      </w:pPr>
      <w:bookmarkEnd w:id="100"/>
      <w:r>
        <w:rPr>
          <w:rFonts w:ascii="Amiri" w:hAnsi="Amiri" w:eastAsia="Amiri" w:cs="Amiri"/>
          <w:color w:val="111111"/>
          <w:sz w:val="28"/>
          <w:sz w:val="28"/>
          <w:szCs w:val="28"/>
          <w:rtl w:val="true"/>
          <w:lang w:bidi="ar-SA"/>
        </w:rPr>
        <w:t xml:space="preserve">اليمين مع البيّنة ، فإن ادّعى ولا بيّنة له فلا حقّ له ، لأنّ المدّعى عليه ليس بحيّ ، ولو كان حيّا لألزم اليمين ، أو الحقّ ، أو يردّ اليمين ، فمن ثمَّ لم يثبت له حق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وتجويز إرادة البيّنة الواحدة وكون اليمين يمين جزء البيّنة خلاف الظاهر ، بل يأباه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بأنّ اليمين على الوجه المغلّظ المذكور فيها ليست بواجبة إجماعا ، فلا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للإيجاب ، فلا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بأنّه لا دلالة فيها على إرادة الإتيان باليمين على هذا الوجه ، بل يجوز أن يكون توصيفه عليه السلام تعظيما لله لا لأجل ذكره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الصفّار الصحيحة المتقدّم صدرها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على الميت بدين مع شاهد آخر عدل؟ فوقّع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بعد يمين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6815762_73709187"/>
      <w:bookmarkStart w:id="102" w:name="_Toc39"/>
      <w:bookmarkEnd w:id="101"/>
      <w:r>
        <w:rPr>
          <w:rtl w:val="true"/>
        </w:rPr>
        <w:t xml:space="preserve">فروع </w:t>
      </w:r>
      <w:r>
        <w:rPr>
          <w:rtl w:val="true"/>
        </w:rPr>
        <w:t>:</w:t>
      </w:r>
      <w:bookmarkEnd w:id="10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الحكم بالميّت ، أو يتعدّى إلى ما يشاركه في المعنى ، كالطفل والمجنون والغائب؟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وشرح الصيمري والكفاية وشرح المفاتيح والمعتمد </w:t>
      </w:r>
      <w:r>
        <w:rPr>
          <w:rStyle w:val="FootnoteAnchor"/>
          <w:rtl w:val="true"/>
        </w:rPr>
        <w:footnoteReference w:id="694"/>
      </w:r>
      <w:r>
        <w:rPr>
          <w:rFonts w:ascii="Amiri" w:hAnsi="Amiri" w:eastAsia="Amiri" w:cs="Amiri"/>
          <w:color w:val="111111"/>
          <w:sz w:val="28"/>
          <w:sz w:val="28"/>
          <w:szCs w:val="28"/>
          <w:rtl w:val="true"/>
          <w:lang w:bidi="ar-SA"/>
        </w:rPr>
        <w:t xml:space="preserve">وغيرها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التعدّي ، وهو مذهب الفاضل في جملة من </w:t>
      </w:r>
    </w:p>
    <w:p>
      <w:pPr>
        <w:pStyle w:val="BookText"/>
        <w:rPr/>
      </w:pPr>
      <w:r>
        <w:rPr>
          <w:rFonts w:ascii="Amiri" w:hAnsi="Amiri" w:eastAsia="Amiri" w:cs="Amiri"/>
          <w:color w:val="111111"/>
          <w:sz w:val="28"/>
          <w:sz w:val="28"/>
          <w:szCs w:val="28"/>
          <w:rtl w:val="true"/>
          <w:lang w:bidi="ar-SA"/>
        </w:rPr>
        <w:t xml:space="preserve">كتبه ، منها التحرير </w:t>
      </w:r>
      <w:r>
        <w:rPr>
          <w:rStyle w:val="FootnoteAnchor"/>
          <w:rtl w:val="true"/>
        </w:rPr>
        <w:footnoteReference w:id="696"/>
      </w:r>
      <w:r>
        <w:rPr>
          <w:rFonts w:ascii="Amiri" w:hAnsi="Amiri" w:eastAsia="Amiri" w:cs="Amiri"/>
          <w:color w:val="111111"/>
          <w:sz w:val="28"/>
          <w:sz w:val="28"/>
          <w:szCs w:val="28"/>
          <w:rtl w:val="true"/>
          <w:lang w:bidi="ar-SA"/>
        </w:rPr>
        <w:t>، ووالدي العلاّمة في المعتمد ، للعلّة المنصوصة ، أو اتّحاد طريق المسألتين ، لا من باب القياس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العلّتين المنصوصتين هي كون المدّعى عليه ليس بحيّ ، واختصاصها بالميّت ظاهر ، مع أنّها علّة لانتفاء الحقّ مع عدم البيّنة لا لثبوت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لا ندري لعلّه قد أوفاه ببيّنة لا نعلم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مختصّة به ، لقوله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إمكان تحقّق الإيفاء من الطفل ، ومعارضته في الغائب مع مرسلة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يقضى عليه إذا قامت عليه البيّنة ، ويباع ماله ويقضى عنه دينه وهو غائب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فكما يحتمل كون العلّة عدم الوصول إلى العلم بالحال بالفعل ، يمكن أن يكون عدم إمكان الوصول بعد ذلك ، فيختصّ بالميّت ، فلا يمكن الاعتماد بذلك التعليل في غير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حال اتّحاد الطريق ، مع أنّ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الفرع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بصدر صحيحة الصفّار المتقدّمة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الرجل على الغائب ، أو تعميمه وإخراج غير المذكورين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وموجب للتخصيص الغير الجائز ، وهو إخراج الأكثر ، مع احتمال كون ضمّ اليمين فيها لعدم قبول شهادة الوصيّ كما مرّ ، ولذا ذهب المحقّق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أكثر متأخّري المتأخّرين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العدم ،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 اليمين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للأصل يجب الاقتصار فيه على المتيقّن ، وهو ما إذا كانت الدعوى على الميّت دينا ، فلو كانت عينا في يده بعارية أو غصب أو نحوهما دفعت إليه مع البيّنة من غير يمين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والمسالك والتنقيح </w:t>
      </w:r>
      <w:r>
        <w:rPr>
          <w:rStyle w:val="FootnoteAnchor"/>
          <w:rtl w:val="true"/>
        </w:rPr>
        <w:footnoteReference w:id="700"/>
      </w:r>
      <w:r>
        <w:rPr>
          <w:rFonts w:ascii="Amiri" w:hAnsi="Amiri" w:eastAsia="Amiri" w:cs="Amiri"/>
          <w:color w:val="111111"/>
          <w:sz w:val="28"/>
          <w:sz w:val="28"/>
          <w:szCs w:val="28"/>
          <w:rtl w:val="true"/>
          <w:lang w:bidi="ar-SA"/>
        </w:rPr>
        <w:t xml:space="preserve">، لاختصاص النصّ بالدين ، أمّا الصحيحة فلتصريحها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وأمّا الرواية فلظهورها فيه أيضا ، لمكان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صحيحة الصفّار مطلقة على ما نقلها في الكفاية ، حيث لم يذكر فيه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 ولذا استشكل في المسألة لذلك الإطلاق </w:t>
      </w:r>
      <w:r>
        <w:rPr>
          <w:rStyle w:val="FootnoteAnchor"/>
          <w:rtl w:val="true"/>
        </w:rPr>
        <w:footnoteReference w:id="701"/>
      </w:r>
      <w:r>
        <w:rPr>
          <w:rFonts w:ascii="Amiri" w:hAnsi="Amiri" w:eastAsia="Amiri" w:cs="Amiri"/>
          <w:color w:val="111111"/>
          <w:sz w:val="28"/>
          <w:sz w:val="28"/>
          <w:szCs w:val="28"/>
          <w:rtl w:val="true"/>
          <w:lang w:bidi="ar-SA"/>
        </w:rPr>
        <w:t xml:space="preserve">، ولكنّ النسخ المصحّحة التي كانت عندنا كلّها 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 وعلى هذا فلا إشكال في المسألة ولو كان بمجرّد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النصّ وإن كان مخصوصا بالدين إلاّ أنّ مقتضى التعليل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هي احتمال الإيفاء ، وهو في العين التي بيده غير جار ، بل الجاري فيها النقل بالبيع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التعليل مستنبط لا يعبأ 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توجد العين المدّعى بها في التركة وحكم بضمانها على الميّت للمالك ففي إلحاقها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لانتقالها إلى الذمّة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لصيرورتها دينا بعد الفقدان ، فتشملها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فقدت بعد الموت أو لم يعلم أنّها فقدت حال الحياة أو بعدها فحكم المدّعى به حكم العين ، لعدم معلوميّة الانتقال إلى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له قبل الموت بمدّة لا يمكن فيها الاستيفاء عادة ، بل قد يعلم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 عند جماعة ومات بعد الإقرار بحضورهم من غير غيبة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ضمّ اليمين إلى البيّنة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رجّح في المسالك والكفاية والمعتمد العدم </w:t>
      </w:r>
      <w:r>
        <w:rPr>
          <w:rStyle w:val="FootnoteAnchor"/>
          <w:rtl w:val="true"/>
        </w:rPr>
        <w:footnoteReference w:id="703"/>
      </w:r>
      <w:r>
        <w:rPr>
          <w:rFonts w:ascii="Amiri" w:hAnsi="Amiri" w:eastAsia="Amiri" w:cs="Amiri"/>
          <w:color w:val="111111"/>
          <w:sz w:val="28"/>
          <w:sz w:val="28"/>
          <w:szCs w:val="28"/>
          <w:rtl w:val="true"/>
          <w:lang w:bidi="ar-SA"/>
        </w:rPr>
        <w:t>، لعدم جريان التعليل المذكور في الخبر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لا يوجب تخصيص الإطلاق ، لأنّ العلل الشرعية معرّفات لا ينتفي المعلول بانتفائها ، فإنّه قد يكون وجود العلّة في بعض الأفراد علّة للحكم في الجميع ، مع أنّ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باب إبداء النكتة والتمثيل ، فإنّ احتمال الإبراء أيضا قائم ، وكذا احتمال نسيان المقرّ للإيفاء وتذكّره لو كان حيّا حين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قوّى بعض فضلائنا المعاصرين </w:t>
      </w:r>
      <w:r>
        <w:rPr>
          <w:rStyle w:val="FootnoteAnchor"/>
          <w:rtl w:val="true"/>
        </w:rPr>
        <w:footnoteReference w:id="705"/>
      </w:r>
      <w:r>
        <w:rPr>
          <w:rFonts w:ascii="Amiri" w:hAnsi="Amiri" w:eastAsia="Amiri" w:cs="Amiri"/>
          <w:color w:val="111111"/>
          <w:sz w:val="28"/>
          <w:sz w:val="28"/>
          <w:szCs w:val="28"/>
          <w:rtl w:val="true"/>
          <w:lang w:bidi="ar-SA"/>
        </w:rPr>
        <w:t>الضمّ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معارض بأخبار أخر واردة في إقرار المريض ، وفي الوصيّة بالدين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لبعض ورثته أنّ له عليه دينا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الميّت مرضيّا فأعطه الذي أوصى له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مريض أقرّ عند الموت لوارث بدين له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عند موته لفلان وفلان لأحدهما عندي ألف درهم ، ثمَّ مات على تلك الحال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أقام البيّنة فله المال ، وإن لم يقم واحد منهما البيّنة فالمال بينهما نصفان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الصهباني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أوصت إلى رجل وأقرّت له بدين ثمانية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الدين صحيحا معروفا مفهوما فيخرج الدين من رأس المال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إلى غير ذلك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الأخبار شاملة لصورة عدم حلف المقرّ له أيضا ، فتعارض ما مرّ بالعموم من وجه ، وإذ لا ترجيح فيرجع إلى القاعدة المتقدّمة المكتفية للمدّعي بالبيّنة ، وهو الأصحّ ، بل مقتضاها عدم اشتراط عدم إمكان الاستيفاء أيضا ، بل يكون الحكم ذلك إذا أقرّ عند الموت أو أوصى بالوفاء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ذلك مختصّ بإقرار الميّت ، فلو شهد شاهدان بانتقال شي‌ء إليه قبل موته بمدّة لا يمكن الاستيفاء يجب ضمّ اليمين ، لاختصاص النصّ بالإقرار ، وألحقها والدي رحمه اللّه بالإقرار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تلحق به شهادة البيّنة ببقاء الحقّ إن قبلناها؟</w:t>
      </w:r>
    </w:p>
    <w:p>
      <w:pPr>
        <w:pStyle w:val="BookText"/>
        <w:rPr/>
      </w:pPr>
      <w:r>
        <w:rPr>
          <w:rFonts w:ascii="Amiri" w:hAnsi="Amiri" w:eastAsia="Amiri" w:cs="Amiri"/>
          <w:color w:val="111111"/>
          <w:sz w:val="28"/>
          <w:sz w:val="28"/>
          <w:szCs w:val="28"/>
          <w:rtl w:val="true"/>
          <w:lang w:bidi="ar-SA"/>
        </w:rPr>
        <w:t xml:space="preserve">قال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العدم ، لشمول دليل اليمين وعلّتها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ضمّ اليمين بما إذا كان الثبوت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يضمّ لو كان الثبوت بعلم الحاكم بالقضيّة أيضا وحكم بها؟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ترجيح الضمّ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من قبيل الدعوى على غير الميّت ، لاختصاص العلّة بالميّت ، ولكنّها غير مختصّة بالبيّنة وإن كان المعلول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الإبراء أو مقاصّة الميّت لدين له أو غير ذلك قائم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انتفاء جميع الاحتمالات رأسا عند الحاكم لاتّجه عدم ضمّ اليمين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عدم الضمّ حينئذ انتفاء احتمال الإيفاء خاصّة عن الحاكم ، لأنّ المورد خاصّ بالإثبات بالبيّنة والتعليل باحتمال الإيفاء ، فإذا انتفيا معا فلا وجه للضمّ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التعليل تمثيلا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من باب ذكر فرد من أمثلة الاحتمالات والسكوت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مع شمول المورد ، وأمّا بدونه فلا فائدة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التمثيل ذكر فرد وإرادة كلّ ما هو مثله فلا وجه له أصلا ، فعدم الضمّ حينئذ أقوى ، فيختصّ عدم الضمّ بما إذا كان الإثبات بعلم الحاكم لا من جهة البيّنة خاصّة حتى لا يشمله إطلاق المورد وعلم الحاكم </w:t>
      </w:r>
    </w:p>
    <w:p>
      <w:pPr>
        <w:pStyle w:val="BookText"/>
        <w:rPr/>
      </w:pPr>
      <w:r>
        <w:rPr>
          <w:rFonts w:ascii="Amiri" w:hAnsi="Amiri" w:eastAsia="Amiri" w:cs="Amiri"/>
          <w:color w:val="111111"/>
          <w:sz w:val="28"/>
          <w:sz w:val="28"/>
          <w:szCs w:val="28"/>
          <w:rtl w:val="true"/>
          <w:lang w:bidi="ar-SA"/>
        </w:rPr>
        <w:t>عدم الإيفاء حتى لا يشمله التعليل ، وذلك يتحقّق بإقرار الميّت عند الحاكم في زمان لا يحتمل الإيفاء بعده ، وقد يعلم عدم الإيفاء بالقرائن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في حكم الحاكم أيضا غيره ممّن بيده مال للميّت وعلم بالواقعة وبعدم الإيفاء فله تسليمه للمدّعي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المدّعي ببقاء حقّه على الميّت له المقاصّة ، ولا يمين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المتوجّهة إلى المدّعي حينئذ يمين واحدة ، سواء كان الوارث واحدا أو متعدّدا ، فلا يكلّف الحلف لكلّ وارث يمينا على حدة ، قصرا للحكم المخالف للقاعدة على القدر المتيقّن ، ولأنّه دعوى واحدة على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للمدّعي شاهد واحد وحلف يمينا لجزء البيّنة ، فهل يحتاج إلى يمين اخرى للاستظهار ، أم لا؟</w:t>
      </w:r>
    </w:p>
    <w:p>
      <w:pPr>
        <w:pStyle w:val="BookText"/>
        <w:rPr/>
      </w:pPr>
      <w:r>
        <w:rPr>
          <w:rFonts w:ascii="Amiri" w:hAnsi="Amiri" w:eastAsia="Amiri" w:cs="Amiri"/>
          <w:color w:val="111111"/>
          <w:sz w:val="28"/>
          <w:sz w:val="28"/>
          <w:szCs w:val="28"/>
          <w:rtl w:val="true"/>
          <w:lang w:bidi="ar-SA"/>
        </w:rPr>
        <w:t>صرّح في الإرشاد بعدمه ، وعلّل بأنّ الشاهد واليمين حجّة بنفسه ، فلا يحتاج إلى ضمّ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غير مورد النصّ ، لأنّه ما إذا ثبت الحكم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لا فائدة في تكرار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معارض بالشاهدين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مردود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بالفرق بين اليمينين ، فإنّ الأولى على حصول الاشتغال ، والثانية على بقاء الحقّ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حلف أولا بما يفيد البقاء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الوجه المذكور في </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بها ، لعدم الفائدة ، وعدم شمولها للعلّة المذكورة ، وإفادتها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البيّنة ففقد الحاكم أو غاب قبل الحلف لا يثبت 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له أن يأخذ حقّه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باذل اليمين فاحلفني على الوجه الشرعي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اليمين بإسقاط بعض الحقّ ، فلا يمكن أن يسقط من مال الطفل شي‌ء لليمين ، فيعطى الباقي بغير يمين ، لأنّ الثبوت موقوف عليها ، وقد صرّح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يحلف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إسقاط شاهد واحد بإسقاط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الوارث ممّن يصحّ صلحه ينبغي المصالحة ، وكذا مع الوليّ وصيّا أو حاكما بإسقاط البعض بإسقاط اليمين ، فإنّه أصلح من الإحلاف وإعطاء جميع الحقّ ، والوليّ لا يترك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تبعيض الحقّ بتبعيض الحجّة ، وعدم ثبوت شي‌ء إلاّ بتمام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من جواز إسقاط الوليّ بعض الحقّ بإسقاط اليمين إذا رأى في ذلك المصلحة ، وهو إنّما يكون إذا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يحلف ويأخذ الجميع ، فإنّ له حينئذ إسقاط بعض الحقّ بإسقاط اليمين ، أو المصالحة ببعض الحقّ ، لأنّ له أن يفعل للمولّى عليه ما يرى مصلحة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تدلّ عليه صحيحة ابن رئاب ، حيث قال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يرجعوا فيما صنع القيّم لهم ، الناظر لهم فيما يصلحهم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هو القوت ، وإنّما عنى الوصيّ أو القيّم في أموالهم وما يصلحهم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بالمعروف الوصيّ لهم والقيّم في أموالهم ما يصلحهم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عدم إتيان المدّعي بالحلف أو 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إعطاء البعض ، لعدم تحقّق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وارث زيد على وارث عمرو بشغل ذمّة عمرو بحقّ زيد وأقام البيّنة ، فهل يكون تحت النصّ ، وحينئذ يحلف المدّعي على نفي العلم باستيفاء مورّثه أو الإبراء ، أو على البتّ ، إذ الاستيفاء والإبراء من المدّعي أيضا متصوّر ، لأنّه بعد مورّثه صاحب الحقّ؟</w:t>
      </w:r>
    </w:p>
    <w:p>
      <w:pPr>
        <w:pStyle w:val="BookText"/>
        <w:rPr/>
      </w:pPr>
      <w:r>
        <w:rPr>
          <w:rFonts w:ascii="Amiri" w:hAnsi="Amiri" w:eastAsia="Amiri" w:cs="Amiri"/>
          <w:color w:val="111111"/>
          <w:sz w:val="28"/>
          <w:sz w:val="28"/>
          <w:szCs w:val="28"/>
          <w:rtl w:val="true"/>
          <w:lang w:bidi="ar-SA"/>
        </w:rPr>
        <w:t>لم أجد فيه تصريحا ، والظاهر دخوله تحت الرواية ، لكون الدعوى على الميّت ، ووجود العلّة المنصوصة ، بل هي هنا أغلظ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كيفيّة الحلف هنا ظنّي أنّه لو قلنا بالحلف على نفي العلم ببراءة ذمّة عمرو من هذا الحقّ مطلقا لكان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 في المعتمد أيضا بضمّ يمين نفي العلم ، إلاّ مع اعتراف وارث الميّت بعدم علم المدّعي ، فيسقط اليمين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دخول هذه الصورة أيضا تحت الرواية موضوعا </w:t>
      </w:r>
    </w:p>
    <w:p>
      <w:pPr>
        <w:pStyle w:val="BookText"/>
        <w:rPr/>
      </w:pPr>
      <w:r>
        <w:rPr>
          <w:rFonts w:ascii="Amiri" w:hAnsi="Amiri" w:eastAsia="Amiri" w:cs="Amiri"/>
          <w:color w:val="111111"/>
          <w:sz w:val="28"/>
          <w:sz w:val="28"/>
          <w:szCs w:val="28"/>
          <w:rtl w:val="true"/>
          <w:lang w:bidi="ar-SA"/>
        </w:rPr>
        <w:t>وتعليلا ، ولكن القول بيمين نفي العلم ليس له وجه أصلا ، لأنّها ليست من اليمين التي ذكرها في الرواية ، ولا يدلّ عليها دليل آخر ، وإنّما هي تثبت في كلّ موضع ادّعى أحد على غيره علما مثبتا لحقّ عليه ، أو نافيا لحقّ منه على غيره لو لا ذلك العلم لثبت ، فتشمله أدلّة ثبوت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هنا ادّعاء علم على وارث الطالب بالحقّ ، ولو فرض لم يكن علمه على نفيه مثبتا لحقّ عليه ، ولا نافيا من الغير له حقّا لو لا ذلك العلم لثبت ، إذ الكلام بعد في ذلك ، والنزاع في اشتراط العلم ببقاء الحقّ واليمين عليه ، لا عدم العلم بعدم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صاحب الحقّ وطالبه حينئذ وارث زيد ، فإن علم هو بالبقاء يحلف عليه على النحو المذكور في الرواية ويأخذ الحقّ ، وإلاّ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به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مورّثه أيضا كذلك ، ولم يتحقّق سبب لصيرورة الوارث أقوى من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الأحكام مشروطة بالإمكان ، معلّقة عليه ، فإذا لم يمكن منهم </w:t>
      </w:r>
      <w:r>
        <w:rPr>
          <w:rStyle w:val="FootnoteAnchor"/>
          <w:rtl w:val="true"/>
        </w:rPr>
        <w:footnoteReference w:id="718"/>
      </w:r>
      <w:r>
        <w:rPr>
          <w:rFonts w:ascii="Amiri" w:hAnsi="Amiri" w:eastAsia="Amiri" w:cs="Amiri"/>
          <w:color w:val="111111"/>
          <w:sz w:val="28"/>
          <w:sz w:val="28"/>
          <w:szCs w:val="28"/>
          <w:rtl w:val="true"/>
          <w:lang w:bidi="ar-SA"/>
        </w:rPr>
        <w:t>ينتفي الحكم ، ولمّا لم يمكن للوارث الحلف على البتّ فينفى عنه الحلف رأسا لا بالبتّ ولا بنفي العلم ، ويكون ذلك خارجا عن تحت الرواية مندرجا في أصل القاعدة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إنّما يتمّ في التكليفيّات دون الوضعيّات ، فلو كان إثبات الحلف في المورد من باب التكليف لكان ذلك ، ولكن هو وضع لإثبات الحقّ ، فهو سبب له ، فغايته أنّ حال عدم الإمكان لا يتحقّق المسبّب ، لا أن يخرج الموضوع عن تحت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نجس ثوبه يجب عليه غسله ، يحكم بخروج من لا يتمكّن من غسله لعدم الماء عن تحت الموضع ، وليس هذا الحكم له ، لكونه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نجس ثوبه فتطهيره إنّما هو بالغسل ، فإذا لم يغسل لم يطهر ، فإذا لم يمكن الغسل نقول بعدم تحقّق الطهارة ، لا أنّ عدم الإمكان يصير سببا لخروج غير المتمكّن عن تحت العموم وتطهر ثوبه بعدم إمكان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كان زيد حيّا وطلب الحقّ بنفسه ولكن ادّعى ظنّ البقاء أو احتماله لا يثبت له الحقّ بدون الحلف ، لأجل عدم إمكان الحلف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ذكرنا لو تعدّد الوارث يحلف كلّ على بقاء قدر حصّته ، ولو حلف بعضهم دون بعض ثبت سهم الأول وسقط سهم الثاني ، ولو كان فيهم صغير أو مجنون أو غائب يظهر حكمه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المدّعي على الميّت وليّا أو وصيّا تكفيه البيّنة ، ولا يتوقّف الثبوت على اليمين ، للقاعدة المتقدّمة ، وعدم اندراجه تحت موضوع الرواية ، لاختصاصه بمدّعي حقّ نفسه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عموم العلّة هنا ، لأنّها 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ثمَّ صارت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ميّتا فقبول بيّنة الطالب معلّق على اليمين ، للعلّة المذكورة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يكن التعليق فيما إذا كان المدّعي وليّا أو وصيّا فيحتمل أمران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التعليق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المعلّق عليه ، فلا يمكن تعيين </w:t>
      </w:r>
    </w:p>
    <w:p>
      <w:pPr>
        <w:pStyle w:val="BookText"/>
        <w:rPr/>
      </w:pPr>
      <w:r>
        <w:rPr>
          <w:rFonts w:ascii="Amiri" w:hAnsi="Amiri" w:eastAsia="Amiri" w:cs="Amiri"/>
          <w:color w:val="111111"/>
          <w:sz w:val="28"/>
          <w:sz w:val="28"/>
          <w:szCs w:val="28"/>
          <w:rtl w:val="true"/>
          <w:lang w:bidi="ar-SA"/>
        </w:rPr>
        <w:t xml:space="preserve">أحدهما ويجي‌ء الإجمال </w:t>
      </w:r>
      <w:r>
        <w:rPr>
          <w:rStyle w:val="FootnoteAnchor"/>
          <w:rtl w:val="true"/>
        </w:rPr>
        <w:footnoteReference w:id="719"/>
      </w:r>
      <w:r>
        <w:rPr>
          <w:rFonts w:ascii="Amiri" w:hAnsi="Amiri" w:eastAsia="Amiri" w:cs="Amiri"/>
          <w:color w:val="111111"/>
          <w:sz w:val="28"/>
          <w:sz w:val="28"/>
          <w:szCs w:val="28"/>
          <w:rtl w:val="true"/>
          <w:lang w:bidi="ar-SA"/>
        </w:rPr>
        <w:t>، فيرجع إلى القاعدة ، لعدم ثبوت المخرج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 ذلك في الوارث ، لأنّه داخل في موضوع الرواية ، ولأجله يثبت الحكم له لو لا العلّة أيضا ، بخلاف ما هو خارج عنه ، فإنّ ثبوت الحكم فيه إنّما هو لأجل عموم العلّة ، والعلّة لمّا كانت للتعليق فلا يعلم أنّ مع عدم إمكان المعلّق هل ينتفي الحكم أو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ولنوضّح ذلك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شراء جلد الميتة مشروط بالدباغة ، فإن دبغ وإلاّ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اشتراطه بالدباغة أنّه نجس ، فيحكم في كلّ جلد ميتة بعدم الجواز بدون الدبغ وإن كان ممّا لا يمكن دبغه ،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إثبات الحكم بعموم التعليل للدبس النجس ، فإنّه غير قابل لذلك الاشتراط ، فيمكن أن يكون الحكم فيه عدم الجواز أيضا ، وأن يكون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عدم جواز البيع أنّه نجس ، لعمّ الدبس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ممّا ذكرنا أنّه يمكن منع عموم العلّة بالنسبة إلى مثل الوليّ أيضا ، لأنّ بعد كون التعليل للاشتراط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معنى التعليل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مشروط باليمين ، لأنّا لا ندري لعلّه أوفاه ببيّنة ، وكلّ ما لا ندري فيه ذلك يشترط ثبوت الحقّ فيه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الظاهر من هذا الكلام أنّ كلّ ما يمكن فيه اليمين مشروط بذلك لا مطلقا ، كما إذا علّل اشتراط دباغة الجلد بأنّه نجس ، فإنّه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نجس يشترط جواز شرائه بالدباغة ، فإنّه يفهم كلّ أحد فيه اختصاصه بما يقبل الدبغ</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علّل عدم جواز الشراء مطلقا بالنجاسة ، بل صرّح الفاضل في </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الحكم على الغائب ، حيث جعله كالميّت ، وأوجب اليمين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وكيل شخص على الغائب فلا يمين ويسلّم الحقّ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الموكّل حاضرا يمكن إحلافه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الصفّار </w:t>
      </w:r>
      <w:r>
        <w:rPr>
          <w:rStyle w:val="FootnoteAnchor"/>
          <w:rtl w:val="true"/>
        </w:rPr>
        <w:footnoteReference w:id="721"/>
      </w:r>
      <w:r>
        <w:rPr>
          <w:rFonts w:ascii="Amiri" w:hAnsi="Amiri" w:eastAsia="Amiri" w:cs="Amiri"/>
          <w:color w:val="111111"/>
          <w:sz w:val="28"/>
          <w:sz w:val="28"/>
          <w:szCs w:val="28"/>
          <w:rtl w:val="true"/>
          <w:lang w:bidi="ar-SA"/>
        </w:rPr>
        <w:t>مطلقة شاملة للمورد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قبول شهادة الوصيّ مع شاهد آخر بدون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بمفهوم لم تثبت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أطنبنا الكلام في المقام لأنّ الفرع من الفروع المهمّة ، ولم أعثر على من تعرّض له بنفي أو إثبات إلاّ ما نقلناه عن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استثني أيضا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للمدّعي شاهد واحد ، فإنّه يحلف لأجل الشاهد الآخر ، فيحكم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بالشاهد الواحد واليمين في الجملة ممّا لا خلاف فيه بين أصحابنا وأكثر العامّة ، كما في الكفاية </w:t>
      </w:r>
      <w:r>
        <w:rPr>
          <w:rStyle w:val="FootnoteAnchor"/>
          <w:rtl w:val="true"/>
        </w:rPr>
        <w:footnoteReference w:id="722"/>
      </w:r>
      <w:r>
        <w:rPr>
          <w:rFonts w:ascii="Amiri" w:hAnsi="Amiri" w:eastAsia="Amiri" w:cs="Amiri"/>
          <w:color w:val="111111"/>
          <w:sz w:val="28"/>
          <w:sz w:val="28"/>
          <w:szCs w:val="28"/>
          <w:rtl w:val="true"/>
          <w:lang w:bidi="ar-SA"/>
        </w:rPr>
        <w:t xml:space="preserve">، ونقل عليه الإجماع جماعة </w:t>
      </w:r>
      <w:r>
        <w:rPr>
          <w:rStyle w:val="FootnoteAnchor"/>
          <w:rtl w:val="true"/>
        </w:rPr>
        <w:footnoteReference w:id="723"/>
      </w:r>
      <w:r>
        <w:rPr>
          <w:rFonts w:ascii="Amiri" w:hAnsi="Amiri" w:eastAsia="Amiri" w:cs="Amiri"/>
          <w:color w:val="111111"/>
          <w:sz w:val="28"/>
          <w:sz w:val="28"/>
          <w:szCs w:val="28"/>
          <w:rtl w:val="true"/>
          <w:lang w:bidi="ar-SA"/>
        </w:rPr>
        <w:t xml:space="preserve">، بل هو إجماع محقّق ، فهو الدليل عليه ، مضافا إلى المستفيضة من الصحاح وغيرها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يقضي بشاهد واحد مع يمين صاحب الحقّ </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ونحوها موثّقة البصري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وصحيحة حمّاد بن عيسى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قضى بشاهد ويمين </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عليه وآله بشهادة شاهد ويمين المدّعي ، وقال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عليّ جبرئيل بشهادة شاهد ويمين صاحب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به أمير المؤمنين عليه السلام بالعراق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الحكم بين عتيبة وسلمة بن كهيل على أبي جعفر عليه السلام ، فسألاه عن شاهد ويمين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به رسول اللّه صلی اللّه عليه وآله ، وقضى به عليّ عليه السلام عندكم بالكوفة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إلينا لأجزنا شهادة الرجل الواحد إذا علم منه خير مع يمين الخصم في حقوق الناس ، فأمّا ما كان من حقوق اللّه ورؤية الهلال فلا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يجيز في الدّين شهادة رجل ويمين المدّعي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أخرى لمحمّد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يجيز في الدين </w:t>
      </w:r>
    </w:p>
    <w:p>
      <w:pPr>
        <w:pStyle w:val="BookText"/>
        <w:rPr/>
      </w:pPr>
      <w:r>
        <w:rPr>
          <w:rFonts w:ascii="Amiri" w:hAnsi="Amiri" w:eastAsia="Amiri" w:cs="Amiri"/>
          <w:color w:val="111111"/>
          <w:sz w:val="28"/>
          <w:sz w:val="28"/>
          <w:szCs w:val="28"/>
          <w:rtl w:val="true"/>
          <w:lang w:bidi="ar-SA"/>
        </w:rPr>
        <w:t xml:space="preserve">شهادة رجل واحد ويمين صاحب الدّين ، ولم يكن يجيز في الهلال إلاّ شاهدي عدل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عند الرجل الحقّ وله شاهد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يقضي بشاهد واحد ويمين صاحب الحقّ ، وذلك في الدين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القاسم بن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عليه وآله بشهادة رجل مع يمين الطالب في الدين وحده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الحصين ، وهي طويلة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يجيز في الطلاق إلاّ شاهدين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وَامْرَأَتانِ </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في الدين ، إذا لم يكن رجلان فرجل وامرأتان ، ورجل واحد ويمين المدّعي إذا لم تكن امرأتان ، قضى بذلك رسول اللّه صلی اللّه عليه وآله وأمير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عليه وآله أجاز شهادة النساء مع يمينر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الطالب في الدين ، يحلف باللّه أنّ حقّه لحقّ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وقريبة منها مرسلته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لطالب الحقّ امرأتان ويمينه فهو جائز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وغير ذلك من الأخبار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مقتضى الأصل الثابت بالقاعدة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النصوص كلّها بما يختصّ بحقوق الناس ، لأنّها إمّا متضمّنة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يخلوعن مثله ، كصحيحتي حمّاد بن عيسى والبجلي ، فوارد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مفيد لعموم أو إطلاق ، لأنّه قضية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الثبوت بها بحقوق الناس دون حقوق اللّه ، كما عليه الإجماع انعقد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صريحا صحيحة محمّد المتقدّمة ، فلا ريب في ذلك الاختصاص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من حقوق الناس بالأموال ، كالقرض والغصب ، وما يقصد منه المال ، كعقود المعاوضات والقراض والوصيّة والجنايات الموجبة للديات ونحوها؟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أنّه لا يثبت بهما غير الأموال من حقوق الناس ، فلا يثبت الطلاق والنسب والوكالة والوصيّة </w:t>
      </w:r>
    </w:p>
    <w:p>
      <w:pPr>
        <w:pStyle w:val="BookText"/>
        <w:rPr/>
      </w:pPr>
      <w:r>
        <w:rPr>
          <w:rFonts w:ascii="Amiri" w:hAnsi="Amiri" w:eastAsia="Amiri" w:cs="Amiri"/>
          <w:color w:val="111111"/>
          <w:sz w:val="28"/>
          <w:sz w:val="28"/>
          <w:szCs w:val="28"/>
          <w:rtl w:val="true"/>
          <w:lang w:bidi="ar-SA"/>
        </w:rPr>
        <w:t xml:space="preserve">إليه وعيوب النساء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يقضى بهما في غير المال وما يقصد منه المال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الإطباق على تقييده بالمال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الكفاية التردّد في ذلك التخصيص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يثبت إجماع على التخصيص كان القول بالعموم غير بعيد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الشيخ في النهاية والحلبي وابن زهرة إلى التخصيص من بين الأموال أيضا بالدين </w:t>
      </w:r>
      <w:r>
        <w:rPr>
          <w:rStyle w:val="FootnoteAnchor"/>
          <w:rtl w:val="true"/>
        </w:rPr>
        <w:footnoteReference w:id="743"/>
      </w:r>
      <w:r>
        <w:rPr>
          <w:rFonts w:ascii="Amiri" w:hAnsi="Amiri" w:eastAsia="Amiri" w:cs="Amiri"/>
          <w:color w:val="111111"/>
          <w:sz w:val="28"/>
          <w:sz w:val="28"/>
          <w:szCs w:val="28"/>
          <w:rtl w:val="true"/>
          <w:lang w:bidi="ar-SA"/>
        </w:rPr>
        <w:t>، وعن الأخير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التخصيص الأخير هو موثّقة أبي بصير ، ورواية القاسم بن سليمان ، ورواية داود بن الحصين ، المؤيّدة بصحاح حمّاد بن عثمان ومحمّد والحلبي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عليها بأنّه لا دلالة فيها إلاّ على أنّ قضاءه بذلك كان في الدين ، ولم يقض به في غيره ، وهو أعمّ من عدم جواز القضاء به فيه ، فقد يجوز ولكن لم يتّفق 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جدّا ، لأنّ المتبادر من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يقضي بذلك وذلك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تجويزه القضاء به كان مختصّا به ، مع أنّ رواية داود لم تتضمّن القضاء أولا ، بل هي صريحة في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التخصيص الوسط فلا أرى في الأدلّة منه عينا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بأخبار الاختصاص بالدين منضمّة مع تتمّة صحيحة البجلي المتقدّم صدرها ، المتضمّنة لادّعاء أمير المؤمنين عليه السلام على عبد اللّه بن قفل التميمي عند شريح درع طلحة ، حيث وجدها بيده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أخذت غلولا </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فطلب شريح البيّنة ، فشهد الحسن عليه السلام ، فقال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شاهد ، ولا أقضي بشهادة شاهد حتى يكون معه آخر ، وساق الكلام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 عليّ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قضى بجور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في عدّ تلك الثلاث ،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أتيتك بالحسن فشهد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واحد ، ولا أقضي بشهادة واحد حتى يكون معه آخر ، وقد قضى رسول اللّه صلی اللّه عليه وآله بشهادة واحد ويمين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الدرع كانت عينا موجودة لا دينا ، فيعلم أنّ القضاء بذلك لا يختصّ بالدين المعهود ، بل المراد من الدين مطلق المال ، كما قد يحمل عليه كلام النهاية </w:t>
      </w:r>
      <w:r>
        <w:rPr>
          <w:rStyle w:val="FootnoteAnchor"/>
          <w:rtl w:val="true"/>
        </w:rPr>
        <w:footnoteReference w:id="746"/>
      </w:r>
      <w:r>
        <w:rPr>
          <w:rFonts w:ascii="Amiri" w:hAnsi="Amiri" w:eastAsia="Amiri" w:cs="Amiri"/>
          <w:color w:val="111111"/>
          <w:sz w:val="28"/>
          <w:sz w:val="28"/>
          <w:szCs w:val="28"/>
          <w:rtl w:val="true"/>
          <w:lang w:bidi="ar-SA"/>
        </w:rPr>
        <w:t xml:space="preserve">، ويشعر كلام بعض اللغويين إلى أنّه مطلق الحقوق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تكون تخطئته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أقضي بشهادة شاهد حتى يكون معه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أتى بالنفي للماهيّة الدالّ على العموم ، بل هو الظاهر ، حيث ذكر عليه السلام في مقام تعداد الخطأ ذلك القول لا عدم حكمه في الواقعة بالشهادة واليمين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استشهاده بقضاء رسول اللّه صلی اللّه عليه وآله مطلقا من غير بيان </w:t>
      </w:r>
    </w:p>
    <w:p>
      <w:pPr>
        <w:pStyle w:val="BookText"/>
        <w:rPr/>
      </w:pPr>
      <w:r>
        <w:rPr>
          <w:rFonts w:ascii="IRNazanin" w:hAnsi="IRNazanin" w:eastAsia="IRNazanin"/>
          <w:color w:val="111111"/>
          <w:sz w:val="28"/>
          <w:sz w:val="28"/>
          <w:szCs w:val="28"/>
          <w:rtl w:val="true"/>
          <w:lang w:bidi="fa-IR"/>
        </w:rPr>
        <w:t>موضع 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سلّم ذلك ، فمقتضى الجمع التخصيص بالدين والعين ، وأمّا التعدّي إلى غيرهما من الحقوق المتعلّقة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كالرهن والمساقاة والإجارات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بعدم القول بالفصل في المقام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الدين على مطلق المال فهو ممّا تأباه اللغة والعرف وكلام الأصحاب طرّا ، حيث يقابلون الدين مع العين أو مع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دلالة الموثّقة والروايتين على الاختصاص بالدين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القول بالتخصيص الأخير ، لأخصّيتهما من سائر الأخبار ، وإلاّ فالتخصيص الأول ، وهو الاختصاص بحقوق الناس ، لما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الوسط فلا وجه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ظاهر الحلّي والفاضل في المختلف دعوى الإجماع على كفاية الشاهد واليمين في الأموال </w:t>
      </w:r>
      <w:r>
        <w:rPr>
          <w:rStyle w:val="FootnoteAnchor"/>
          <w:rtl w:val="true"/>
        </w:rPr>
        <w:footnoteReference w:id="748"/>
      </w:r>
      <w:r>
        <w:rPr>
          <w:rFonts w:ascii="Amiri" w:hAnsi="Amiri" w:eastAsia="Amiri" w:cs="Amiri"/>
          <w:color w:val="111111"/>
          <w:sz w:val="28"/>
          <w:sz w:val="28"/>
          <w:szCs w:val="28"/>
          <w:rtl w:val="true"/>
          <w:lang w:bidi="ar-SA"/>
        </w:rPr>
        <w:t xml:space="preserve">، ونفي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مرارا عدم حجّية الإجماع المنقول وحكاية نفي الخلاف ، سيّما أنّ كلام الحلّي ليس صريحا في الإجماع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بالشاهد واليمين في الأموال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ليس دعوى للإجماع ، ومع ذلك مختصّ بالأموال ، وشموله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يكون المقصود منه المال مطلقا ، كالنكاح والرهن وقتل الخطاء ونحوهما ممّا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بظاهر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كلام المختلف ، فإنّه ذكر الدين والعين مع عدم صراحته أيضا </w:t>
      </w:r>
    </w:p>
    <w:p>
      <w:pPr>
        <w:pStyle w:val="BookText"/>
        <w:rPr/>
      </w:pPr>
      <w:r>
        <w:rPr>
          <w:rFonts w:ascii="Amiri" w:hAnsi="Amiri" w:eastAsia="Amiri" w:cs="Amiri"/>
          <w:color w:val="111111"/>
          <w:sz w:val="28"/>
          <w:sz w:val="28"/>
          <w:szCs w:val="28"/>
          <w:rtl w:val="true"/>
          <w:lang w:bidi="ar-SA"/>
        </w:rPr>
        <w:t xml:space="preserve">في دعواه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سواء كان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عينا يثبت بشاهد وامرأتين إجماعا ، وكذا بشاهد ويمين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نفس الثبوت لا الثبوت مع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معارضتهما بدعوى إجماع ابن زهرة على الاختصاص بالدين </w:t>
      </w:r>
      <w:r>
        <w:rPr>
          <w:rStyle w:val="FootnoteAnchor"/>
          <w:rtl w:val="true"/>
        </w:rPr>
        <w:footnoteReference w:id="750"/>
      </w:r>
      <w:r>
        <w:rPr>
          <w:rFonts w:ascii="Amiri" w:hAnsi="Amiri" w:eastAsia="Amiri" w:cs="Amiri"/>
          <w:color w:val="111111"/>
          <w:sz w:val="28"/>
          <w:sz w:val="28"/>
          <w:szCs w:val="28"/>
          <w:rtl w:val="true"/>
          <w:lang w:bidi="ar-SA"/>
        </w:rPr>
        <w:t xml:space="preserve">، وظهور مخالفة طائفة من فحول القدماء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كيف تسمع دعوى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أكثر ما ذكروه من دعوى نفي الخلاف أو المعروفيّة من مذهب الأصحاب ونحوهما إنّما هو على عدم ثبوت غير الأموال بالشاهد واليمين ، كما مرّ من عبارة الكفاية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يستدلّ لتخصيص الوسط برواية عاميّة رواها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استشرت جبرئيل في القضاء باليمين مع الشاهد فأشار بذلك في الأموال لا تعدو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رواية ضعيفة لا تصلح للاستناد وإن قلنا بموافقتها للشهرة ، لأنّها لا تجبر الروايات العاميّة ، مع أنّها عامّة يجب تخصيصها بما يدلّ على الاختصاص بالدين ، وهو أولى من جعل الحصر في روايات الدين إضافيّا قطعا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في التخصيص الوسط من الإجمال والاختلاف في بيان المطلوب الذي لا يكاد يبين بيانا مستندا إلى دليل ، فإنّ منهم من عبر بالأموال </w:t>
      </w:r>
      <w:r>
        <w:rPr>
          <w:rStyle w:val="FootnoteAnchor"/>
          <w:rtl w:val="true"/>
        </w:rPr>
        <w:footnoteReference w:id="753"/>
      </w:r>
      <w:r>
        <w:rPr>
          <w:rFonts w:ascii="Amiri" w:hAnsi="Amiri" w:eastAsia="Amiri" w:cs="Amiri"/>
          <w:color w:val="111111"/>
          <w:sz w:val="28"/>
          <w:sz w:val="28"/>
          <w:szCs w:val="28"/>
          <w:rtl w:val="true"/>
          <w:lang w:bidi="ar-SA"/>
        </w:rPr>
        <w:t xml:space="preserve">،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والدين </w:t>
      </w:r>
      <w:r>
        <w:rPr>
          <w:rStyle w:val="FootnoteAnchor"/>
          <w:rtl w:val="true"/>
        </w:rPr>
        <w:footnoteReference w:id="754"/>
      </w:r>
      <w:r>
        <w:rPr>
          <w:rFonts w:ascii="Amiri" w:hAnsi="Amiri" w:eastAsia="Amiri" w:cs="Amiri"/>
          <w:color w:val="111111"/>
          <w:sz w:val="28"/>
          <w:sz w:val="28"/>
          <w:szCs w:val="28"/>
          <w:rtl w:val="true"/>
          <w:lang w:bidi="ar-SA"/>
        </w:rPr>
        <w:t xml:space="preserve">، 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وما كان </w:t>
      </w:r>
    </w:p>
    <w:p>
      <w:pPr>
        <w:pStyle w:val="BookText"/>
        <w:rPr/>
      </w:pPr>
      <w:r>
        <w:rPr>
          <w:rFonts w:ascii="Amiri" w:hAnsi="Amiri" w:eastAsia="Amiri" w:cs="Amiri"/>
          <w:color w:val="111111"/>
          <w:sz w:val="28"/>
          <w:sz w:val="28"/>
          <w:szCs w:val="28"/>
          <w:rtl w:val="true"/>
          <w:lang w:bidi="ar-SA"/>
        </w:rPr>
        <w:t xml:space="preserve">وصلة إليه </w:t>
      </w:r>
      <w:r>
        <w:rPr>
          <w:rStyle w:val="FootnoteAnchor"/>
          <w:rtl w:val="true"/>
        </w:rPr>
        <w:footnoteReference w:id="755"/>
      </w:r>
      <w:r>
        <w:rPr>
          <w:rFonts w:ascii="Amiri" w:hAnsi="Amiri" w:eastAsia="Amiri" w:cs="Amiri"/>
          <w:color w:val="111111"/>
          <w:sz w:val="28"/>
          <w:sz w:val="28"/>
          <w:szCs w:val="28"/>
          <w:rtl w:val="true"/>
          <w:lang w:bidi="ar-SA"/>
        </w:rPr>
        <w:t xml:space="preserve">، وقال الحلّي </w:t>
      </w:r>
      <w:r>
        <w:rPr>
          <w:rStyle w:val="FootnoteAnchor"/>
          <w:rtl w:val="true"/>
        </w:rPr>
        <w:footnoteReference w:id="756"/>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أو ما يقصد منه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المراد ممّا يقصد منه المال أو يكون وصلة إليه ، أنّه هل ما كان كذلك بأصل الشرع ، أو كان الغرض من الدعوى ذلك ، أو كان يستتبع المال ، أو كان الغرض من فعله المال؟</w:t>
      </w:r>
    </w:p>
    <w:p>
      <w:pPr>
        <w:pStyle w:val="BookText"/>
        <w:rPr/>
      </w:pPr>
      <w:r>
        <w:rPr>
          <w:rFonts w:ascii="Amiri" w:hAnsi="Amiri" w:eastAsia="Amiri" w:cs="Amiri"/>
          <w:color w:val="111111"/>
          <w:sz w:val="28"/>
          <w:sz w:val="28"/>
          <w:szCs w:val="28"/>
          <w:rtl w:val="true"/>
          <w:lang w:bidi="ar-SA"/>
        </w:rPr>
        <w:t xml:space="preserve">وذكروا أمثلة لا ينطبق بعضها على بعض ، فذكروا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الجنايات الخطائيّة ، مع أنّه ليس المقصود من فعله أو الغرض من وضعه مال ، بل قد لا يكون الغرض من الدعوى أيضا ذلك ، بل يتصوّر المدّعي جواز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لما ليس ممّا يقصد منه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والوصاية والنسب ، مع أنّ دعوى الوكالة كثيرا ما تكون بقصد المال ، كأخذ حقّ الوكالة ، أو تصحيح عمل الوكيل في المال ليأخذه ، أو إفساده ،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الوصاية قد </w:t>
      </w:r>
      <w:r>
        <w:rPr>
          <w:rStyle w:val="FootnoteAnchor"/>
          <w:rtl w:val="true"/>
        </w:rPr>
        <w:footnoteReference w:id="758"/>
      </w:r>
      <w:r>
        <w:rPr>
          <w:rFonts w:ascii="Amiri" w:hAnsi="Amiri" w:eastAsia="Amiri" w:cs="Amiri"/>
          <w:color w:val="111111"/>
          <w:sz w:val="28"/>
          <w:sz w:val="28"/>
          <w:szCs w:val="28"/>
          <w:rtl w:val="true"/>
          <w:lang w:bidi="ar-SA"/>
        </w:rPr>
        <w:t>تكون لأخذ حقّ السعي ، وقد تكون لتصحيح بيع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النسب قد تكون لأخذ الميراث أو النفقة وغير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ذكرنا من إجمال المراد واختلافهم في تأديته قد وقعت للقائلين بهذا القول من فقهائنا الأطياب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والمتأخّرين في أبواب الاختلاف في دعوى العقود والإيقاعات من الوقف والنكاح والطلاق </w:t>
      </w:r>
      <w:bookmarkStart w:id="103" w:name="pg16765_185997"/>
    </w:p>
    <w:p>
      <w:pPr>
        <w:pStyle w:val="BookText"/>
        <w:rPr/>
      </w:pPr>
      <w:bookmarkEnd w:id="103"/>
      <w:r>
        <w:rPr>
          <w:rFonts w:ascii="Amiri" w:hAnsi="Amiri" w:eastAsia="Amiri" w:cs="Amiri"/>
          <w:color w:val="111111"/>
          <w:sz w:val="28"/>
          <w:sz w:val="28"/>
          <w:szCs w:val="28"/>
          <w:rtl w:val="true"/>
          <w:lang w:bidi="ar-SA"/>
        </w:rPr>
        <w:t xml:space="preserve">والخلع والعتق والتدبير والمكاتبة والسرقة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شديدة بينهم ، بل بين كتب فقيه واحد ، بل بين مباحث كتاب واحد ، بحيث لا يكاد ينضبط ولا يرتفع ، وليس ذلك إلاّ لعدم استناد تعيين الموضوع إلى مستند شرعيّ 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ممّا لا ينبغي الركون إليه والسكون لديه ، بل إمّا يعمّم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حقوق الناس ، كما يميل إليه في الكفاية </w:t>
      </w:r>
      <w:r>
        <w:rPr>
          <w:rStyle w:val="FootnoteAnchor"/>
          <w:rtl w:val="true"/>
        </w:rPr>
        <w:footnoteReference w:id="759"/>
      </w:r>
      <w:r>
        <w:rPr>
          <w:rFonts w:ascii="Amiri" w:hAnsi="Amiri" w:eastAsia="Amiri" w:cs="Amiri"/>
          <w:color w:val="111111"/>
          <w:sz w:val="28"/>
          <w:sz w:val="28"/>
          <w:szCs w:val="28"/>
          <w:rtl w:val="true"/>
          <w:lang w:bidi="ar-SA"/>
        </w:rPr>
        <w:t xml:space="preserve">، إن لم تتمّ أدلّة التخصيص بالدين ، إمّا سندا 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يخصّص بالدين إن قلنا بتماميّة أدلّتها ، كما هو كذلك ، لأنّها من الروايات المعتبرة ، مع أنّ واحدة منها موثّقة ، وهي في نفسها عندهم حجّة ، وبأخبار صحيحة أخرى معتضدة ، ودلالتها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الثبوت بالشاهد الواحد ويمين المدّعي بالدين لا غير</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815764_73709187"/>
      <w:bookmarkStart w:id="105" w:name="_Toc40"/>
      <w:bookmarkEnd w:id="104"/>
      <w:r>
        <w:rPr>
          <w:rtl w:val="true"/>
        </w:rPr>
        <w:t xml:space="preserve">فروع </w:t>
      </w:r>
      <w:r>
        <w:rPr>
          <w:rtl w:val="true"/>
        </w:rPr>
        <w:t>:</w:t>
      </w:r>
      <w:bookmarkEnd w:id="1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بالدين الذي يثبت بشاهد ويمين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 ماليّ للغير ، متعلّق بذمّة الآخر ، بأيّ سبب تعلّق بالذمّة ، فيشمل ما استقرضه ، وثمن المبيع ، ومال الإجارة ، والمهر ، ودية الجنايات ، والمغصوب ، والمسروق ، والنفقة ، والموصى به ، والمضمون له ، والمحوّل إليه ، وغير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بكون الدعوى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المقصود من الدعوى ، ويكون مأخوذا فيه ، ويكون هو المدّعى به بالذات والمطلوب من الخصم </w:t>
      </w:r>
    </w:p>
    <w:p>
      <w:pPr>
        <w:pStyle w:val="BookText"/>
        <w:rPr/>
      </w:pPr>
      <w:r>
        <w:rPr>
          <w:rFonts w:ascii="Amiri" w:hAnsi="Amiri" w:eastAsia="Amiri" w:cs="Amiri"/>
          <w:color w:val="111111"/>
          <w:sz w:val="28"/>
          <w:sz w:val="28"/>
          <w:szCs w:val="28"/>
          <w:rtl w:val="true"/>
          <w:lang w:bidi="ar-SA"/>
        </w:rPr>
        <w:t>وإن تعلّقت الدعوى أو الإنكار بالسبب ، فلو تلفت منه مائة دينار لأجل شراء ملكه وهو أنكر الشراء يكون دعوى الدين ، وكذا لو ادّعى مائة دينار لأجل الجناية أو السرقة أو الإجارة ونحوها ، لصدق دعوى الدين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ادّعى نفس السبب من دون مطالبة ما يترتّب عليه ، فإنّه لا تصدق عليه دعوى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ادّعت امرأة على رجل مائة دينار من جهة الصداق ، فبذل المائة ، يسقط تسلّطها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ادّعي النكاح الذي جعل الصداق فيه مائة ، إلاّ إذا كان أثر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منه منحصرا في ذلك الدين ، فإنّه لو ادّعى أحد وصيّة مائة دينار يكون دعوى الدين ، إذ لا يقصد من دعواها إلاّ المائة دينار ، أي لا يتبادر من دعواها إلاّ طلب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شهادة الشاهد أولا وثبوت عدالته ثمَّ اليمين ، ولو بدأ باليمين وقعت لاغية ، وافتقر إلى إعادتها بعد الإقامة ، ولم يظهر في ذلك مخالف ، بل نسبه في المفاتيح إلينا </w:t>
      </w:r>
      <w:r>
        <w:rPr>
          <w:rStyle w:val="FootnoteAnchor"/>
          <w:rtl w:val="true"/>
        </w:rPr>
        <w:footnoteReference w:id="761"/>
      </w:r>
      <w:r>
        <w:rPr>
          <w:rFonts w:ascii="Amiri" w:hAnsi="Amiri" w:eastAsia="Amiri" w:cs="Amiri"/>
          <w:color w:val="111111"/>
          <w:sz w:val="28"/>
          <w:sz w:val="28"/>
          <w:szCs w:val="28"/>
          <w:rtl w:val="true"/>
          <w:lang w:bidi="ar-SA"/>
        </w:rPr>
        <w:t>، ونفى عنه الخلاف في شرحه ، واستدلّ له بتعليل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بأنّ هذا حكم مخالف للأصل ، فيقتصر في ثبوت الحقّ به على موضع اليقين ، وهو ما إذا تأخّر اليمين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لو لا إطلاقات طائفة من النصوص بالثبوت بذلك ، فإنّ أكثرها وإن كان خاليا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الإخبار عن حكم النبيّ والولي ، فهو إخبار عن واقعة ، ومثله لا إطلاق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صحيحة </w:t>
      </w:r>
    </w:p>
    <w:p>
      <w:pPr>
        <w:pStyle w:val="BookText"/>
        <w:rPr/>
      </w:pPr>
      <w:r>
        <w:rPr>
          <w:rFonts w:ascii="Amiri" w:hAnsi="Amiri" w:eastAsia="Amiri" w:cs="Amiri"/>
          <w:color w:val="111111"/>
          <w:sz w:val="28"/>
          <w:sz w:val="28"/>
          <w:szCs w:val="28"/>
          <w:rtl w:val="true"/>
          <w:lang w:bidi="ar-SA"/>
        </w:rPr>
        <w:t xml:space="preserve">محمّد الاولى وصحيحة منصور الأخيرة ورواية داود </w:t>
      </w:r>
      <w:r>
        <w:rPr>
          <w:rStyle w:val="FootnoteAnchor"/>
          <w:rtl w:val="true"/>
        </w:rPr>
        <w:footnoteReference w:id="762"/>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واردة في بيان حكم آخر غير ما نحن فيه ، ولأنّ المتبادر منها تقديم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لعدم منافاة الورود مورد حكم آخر للإطلاق ، ولظهور منع التبادر ، ولذا تأمّل طائفة في ذلك الحكم ، كصاحبي الكفاية والمفاتيح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شارح المفاتيح عدم اشتراط الترتيب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دعوى جماعة مع شاهد إلاّ مع حلف كلّ منهم ، فلو حلف بعضهم دون بعض ثبت نصيب الحالف فقط ، للأصل ، فإنّ الأصل عدم ثبوت نصيب الغير ، ولم تكن للممتنع معه شركة فيما يثبت ، لأنّ الحلف جزء سبب الاستحقاق ، وهو يختصّ بأحدهما ، فيمكن إبراء شريكه أو 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بخلاف ما إذا ادّعى أحد الشريكين بسبب مشترك فأقرّ الغريم ، فإنّ ما أقرّ به للمدّعي يشترك فيه الآخر أيضا ، لأنّ نسبة الإقرار إليهما على السواء ، وكذا البيّنة ، فما يأخذه أحد الجماعة من نصيبه بسبب الحلف لا يشترك معه غيره ممّن لم يحلف ، وما يأخذه بسبب الإقرار أو البيّنة يشترك معه فيه الباقون ،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اختصاص ما أخذه الحالف به وعدم اشتراك غيره معه إنّما هو فيما إذا كان المدّعى به دينا أو عينا وأخذ ما أخذ منها مشاعا ، أي اشترك مع الغريم فيها بالإشاعة بقدر نصيبه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المدّعى به عينا وأخذ نصيبه منها مفروزا فلا بدّ من القول </w:t>
      </w:r>
    </w:p>
    <w:p>
      <w:pPr>
        <w:pStyle w:val="BookText"/>
        <w:rPr/>
      </w:pPr>
      <w:r>
        <w:rPr>
          <w:rFonts w:ascii="Amiri" w:hAnsi="Amiri" w:eastAsia="Amiri" w:cs="Amiri"/>
          <w:color w:val="111111"/>
          <w:sz w:val="28"/>
          <w:sz w:val="28"/>
          <w:szCs w:val="28"/>
          <w:rtl w:val="true"/>
          <w:lang w:bidi="ar-SA"/>
        </w:rPr>
        <w:t>بكونه مشتركا بينه وبين باقي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أخوان على زيد حنطة معيّنة مشاهدة بأنّها من مال مورثنا ، وأقاما شاهدا واحدا ، وحلف أحدهما دون الآخر ، وأخذ الحالف نصف تلك الحنطة ، يجب أن يكون مشتركا بين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ادّعيا أرضا معيّنة وأخذ الحالف نصفها المعيّن بأن يقسّم مع الغريم ، فلا بدّ من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لأجل الحلف ، حتى يرد أنّه لا يثبت بالحلف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اعترافه بأنّه مال المورث ، وهو مأخوذ به ، كيف ولو ادّعاه لنفسه وأخذه بالشاهد واليمين أو اليمين المردودة ، ثمَّ أقرّ بأنّه مال عمرو ، يتسلّط عمرو على أخذه منه ، فأثر الحلف رفع مانع تصرّفه ، وحكم ظاهر الشرع باستحقاقه القبض والشركة أثر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القوم من نفي الاشتراك أيضا في غير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مثل ذلك في نصيبه من الدين المأخوذ بالحلف والعين المأخوذة بالإشاعة كذلك أيضا ، لما ذكر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أصلا ، لأنّ المقرّ به في الدين ليس إلاّ اشتغال ذمّة الغريم بحصّته وبحصّة الشركاء ، ولا يثبت بذلك شي‌ء أصلا ، ويثبت بالشاهد واليمين اشتغال ذمّته بحصّة الحالف ، أي بأمر كلّي يساوي حصّته من الدين ، وهذا الكلّي ليس جزءا من الكلّي الأول ، لعدم تعيينه ، بل يساوي بعضه ، وتعيّن ذلك الكلّي المحكوم عليه له بإقباض الغريم وقبض الحالف ، ولا اعتراف من الحالف على شركة الشريك فيه ، وإنّما اعترافه في أمر كلّي ثابت في الذمّة ، ولم يقصد الغريم أنّه يعطيه من باب ذلك الكلّي ، لعدم اعترافه بثبوته عليه ، ولو قصد أيضا لم يفد ، فهذا الشخص الخارجيّ </w:t>
      </w:r>
    </w:p>
    <w:p>
      <w:pPr>
        <w:pStyle w:val="BookText"/>
        <w:rPr/>
      </w:pPr>
      <w:r>
        <w:rPr>
          <w:rFonts w:ascii="Amiri" w:hAnsi="Amiri" w:eastAsia="Amiri" w:cs="Amiri"/>
          <w:color w:val="111111"/>
          <w:sz w:val="28"/>
          <w:sz w:val="28"/>
          <w:szCs w:val="28"/>
          <w:rtl w:val="true"/>
          <w:lang w:bidi="ar-SA"/>
        </w:rPr>
        <w:t>لا دليل على شركة الشركاء فيه أصلا ، وأين الاعتراف باستحقاق الشريك شيئا في ذمة الغريم عن الاعتراف بشركته في ذلك الشي‌ء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عدم شركة الشريك فيما يقبضه الآخر من الدين المشترك الذي يقرّ به الغريم ، أو يثبت بالبيّنة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الحلّي في باب الشركة من السرائر </w:t>
      </w:r>
      <w:r>
        <w:rPr>
          <w:rStyle w:val="FootnoteAnchor"/>
          <w:rtl w:val="true"/>
        </w:rPr>
        <w:footnoteReference w:id="764"/>
      </w:r>
      <w:r>
        <w:rPr>
          <w:rFonts w:ascii="Amiri" w:hAnsi="Amiri" w:eastAsia="Amiri" w:cs="Amiri"/>
          <w:color w:val="111111"/>
          <w:sz w:val="28"/>
          <w:sz w:val="28"/>
          <w:szCs w:val="28"/>
          <w:rtl w:val="true"/>
          <w:lang w:bidi="ar-SA"/>
        </w:rPr>
        <w:t xml:space="preserve">، وإن وافق القوم في باب الدين والصلح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شركة الشريك في أمر انتزاعيّ كلّي ثابت في الذمّة ، ولا يلزم من ذلك شركته فيما أعطاه الغريم لأحدهما ويقصده ، وهو أيضا قبضه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أقبضه الغريم لهما معا تمّت شركتهما ، حيث إنّ التعيين بيد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قصد الغريم إنّما يعتبر ويؤثّر في تعيين قدر الدين من ماله وإفرازه عن سائر ما بيده ، لا في تعيين الشركاء في الدين ، وإنّما هو بيد الشريك ، فيما عيّنه الغريم يصير للدين بقصده ، ويكون مراعى في حقّ الديّان حتى يعيّنوا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جدّا ، لأنّه إن أريد أنّ التعيين بيد جميع الشركاء من القابض وغيره فهم لا يقولون به ، بل يقولون بشركة الشريك الآخر ولو لم يرض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التعيين بيد غير القابض فهو أيضا ليس كذلك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للجميع التعيين بقدر الحّصة فهو أمر لا دليل عليه ولا سبيل ، وأيضا يلزم أنّه لو كانت عليه ديونا متعدّدة لديّان عديدة من غير </w:t>
      </w:r>
    </w:p>
    <w:p>
      <w:pPr>
        <w:pStyle w:val="BookText"/>
        <w:rPr/>
      </w:pPr>
      <w:r>
        <w:rPr>
          <w:rFonts w:ascii="Amiri" w:hAnsi="Amiri" w:eastAsia="Amiri" w:cs="Amiri"/>
          <w:color w:val="111111"/>
          <w:sz w:val="28"/>
          <w:sz w:val="28"/>
          <w:szCs w:val="28"/>
          <w:rtl w:val="true"/>
          <w:lang w:bidi="ar-SA"/>
        </w:rPr>
        <w:t>شركة يشترك الباقون فيما قبضه أحد الديّان لنفسه بقصده وقصد الغريم أيضا ، وهو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فرق بين الديون المتعدّدة لديّان متعدّدة وبين دين واحد 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التفرقة إنّما هي قبل التعلّق بالذمّة ، وأمّا بعده فالمتعلّق بالذمّة أمر كلّي متخصّص بحصص متعدّدة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الدين في إحدى الصورتين كلّيّا واحدا مشتركا وفي الأخرى كلّيات متعدّدة غير مشتركة ليس إلاّ محض التصوير والاعتبار ، وإلاّ فالدين وما في الذمّة فيهما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لشخصين ، وليس إناطة تعيين المستحقّ بيد الشريك في بعض الصور مستندا إلى دليل فقهيّ شرعيّ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يلزم ما ذكر ، وهو الموافق للأصل ، إلاّ أنّ الدليل الشرعيّ أوجب الشركة في الدين المشترك ، وهو المستفيضة من الأخبار المعتبرة ، كصحيحة سليمان بن خالد </w:t>
      </w:r>
      <w:r>
        <w:rPr>
          <w:rStyle w:val="FootnoteAnchor"/>
          <w:rtl w:val="true"/>
        </w:rPr>
        <w:footnoteReference w:id="766"/>
      </w:r>
      <w:r>
        <w:rPr>
          <w:rFonts w:ascii="Amiri" w:hAnsi="Amiri" w:eastAsia="Amiri" w:cs="Amiri"/>
          <w:color w:val="111111"/>
          <w:sz w:val="28"/>
          <w:sz w:val="28"/>
          <w:szCs w:val="28"/>
          <w:rtl w:val="true"/>
          <w:lang w:bidi="ar-SA"/>
        </w:rPr>
        <w:t xml:space="preserve">، وموثّقة غياث بن إبراهيم </w:t>
      </w:r>
      <w:r>
        <w:rPr>
          <w:rStyle w:val="FootnoteAnchor"/>
          <w:rtl w:val="true"/>
        </w:rPr>
        <w:footnoteReference w:id="767"/>
      </w:r>
      <w:r>
        <w:rPr>
          <w:rFonts w:ascii="Amiri" w:hAnsi="Amiri" w:eastAsia="Amiri" w:cs="Amiri"/>
          <w:color w:val="111111"/>
          <w:sz w:val="28"/>
          <w:sz w:val="28"/>
          <w:szCs w:val="28"/>
          <w:rtl w:val="true"/>
          <w:lang w:bidi="ar-SA"/>
        </w:rPr>
        <w:t xml:space="preserve">، وروايتي ابن سنان </w:t>
      </w:r>
      <w:r>
        <w:rPr>
          <w:rStyle w:val="FootnoteAnchor"/>
          <w:rtl w:val="true"/>
        </w:rPr>
        <w:footnoteReference w:id="768"/>
      </w:r>
      <w:r>
        <w:rPr>
          <w:rFonts w:ascii="Amiri" w:hAnsi="Amiri" w:eastAsia="Amiri" w:cs="Amiri"/>
          <w:color w:val="111111"/>
          <w:sz w:val="28"/>
          <w:sz w:val="28"/>
          <w:szCs w:val="28"/>
          <w:rtl w:val="true"/>
          <w:lang w:bidi="ar-SA"/>
        </w:rPr>
        <w:t xml:space="preserve">وابن حمزة </w:t>
      </w:r>
      <w:r>
        <w:rPr>
          <w:rStyle w:val="FootnoteAnchor"/>
          <w:rtl w:val="true"/>
        </w:rPr>
        <w:footnoteReference w:id="769"/>
      </w:r>
      <w:r>
        <w:rPr>
          <w:rFonts w:ascii="Amiri" w:hAnsi="Amiri" w:eastAsia="Amiri" w:cs="Amiri"/>
          <w:color w:val="111111"/>
          <w:sz w:val="28"/>
          <w:sz w:val="28"/>
          <w:szCs w:val="28"/>
          <w:rtl w:val="true"/>
          <w:lang w:bidi="ar-SA"/>
        </w:rPr>
        <w:t xml:space="preserve">، وغيرها </w:t>
      </w:r>
      <w:r>
        <w:rPr>
          <w:rStyle w:val="FootnoteAnchor"/>
          <w:rtl w:val="true"/>
        </w:rPr>
        <w:footnoteReference w:id="770"/>
      </w:r>
      <w:r>
        <w:rPr>
          <w:rFonts w:ascii="Amiri" w:hAnsi="Amiri" w:eastAsia="Amiri" w:cs="Amiri"/>
          <w:color w:val="111111"/>
          <w:sz w:val="28"/>
          <w:sz w:val="28"/>
          <w:szCs w:val="28"/>
          <w:rtl w:val="true"/>
          <w:lang w:bidi="ar-SA"/>
        </w:rPr>
        <w:t xml:space="preserve">، المؤيّدة بالشهرة العظيمة ، ولولاها لكنّا نقول في الدين المشترك الثابت بالإقرار أو البيّنة أيضا باختصاص القابض بما قبضه ، ولكنّ الدليل أوجب القول بالتشريك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الشريك الآخر له المطالبة وإن كانت له الإجازة في الاختصاص أيضا ، ولذلك يقتصر فيه على موضع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تندفع بعض الإيرادات الواردة في المسألة والإشكالات الموردة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هذه المسألة موضع آخر تذكر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قيّم المولّى عليه من الطفل والمجنون والغائب ، وأقام شاهدا واحدا ، لا يحلف المدّعي ، لاختصاص اليمين بصاحب الحقّ ، بل توقف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مصلحة في طيّها بيمين الغريم أو الصلح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رفع الحجر عن صاحب الحقّ ، فإن حلف أخذ ،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المدّعي وصيّا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 بل تسقط دعواه ، لأصالة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سائر الورثة كلاّ أو بعضا يأخذون نصيبهم ولا يخرج منه الثلث ، لأنّ الحلف أثبت حصّته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أقام المدّعي شاهدا واحدا ، ثمَّ رضى بيمين المنكر ، كان له ذلك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ويستحلفه ، فإن حلف قبل عوده سقطت الدعوى ، وإن عاد قبل حلفه وأراد بذل الحلف 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إجابته إلى ذلك وعدمها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تتعيّن الإجابة ، للأصل ، وعدم مشروعيّة اليمين بدون طلب المدّعي ، وقياسها على اليمين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للفارق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في الأموال شهادة امرأتين ويمين المدّعي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الحلبي ومنصور </w:t>
      </w:r>
      <w:r>
        <w:rPr>
          <w:rStyle w:val="FootnoteAnchor"/>
          <w:rtl w:val="true"/>
        </w:rPr>
        <w:footnoteReference w:id="774"/>
      </w:r>
      <w:r>
        <w:rPr>
          <w:rFonts w:ascii="IRNazanin" w:hAnsi="IRNazanin" w:eastAsia="IRNazanin"/>
          <w:color w:val="111111"/>
          <w:sz w:val="28"/>
          <w:sz w:val="28"/>
          <w:szCs w:val="28"/>
          <w:rtl w:val="true"/>
          <w:lang w:bidi="fa-IR"/>
        </w:rPr>
        <w:t>تدلاّن على القبول</w:t>
      </w:r>
      <w:r>
        <w:rPr>
          <w:rFonts w:eastAsia="IRNazanin" w:cs="IRNazanin"/>
          <w:color w:val="111111"/>
          <w:sz w:val="28"/>
          <w:szCs w:val="28"/>
          <w:rtl w:val="true"/>
          <w:lang w:bidi="fa-IR"/>
        </w:rPr>
        <w:t xml:space="preserve">. </w:t>
      </w:r>
      <w:bookmarkStart w:id="106" w:name="pg16765_186004"/>
    </w:p>
    <w:p>
      <w:pPr>
        <w:pStyle w:val="Heading6"/>
        <w:numPr>
          <w:ilvl w:val="5"/>
          <w:numId w:val="1"/>
        </w:numPr>
        <w:rPr/>
      </w:pPr>
      <w:bookmarkStart w:id="107" w:name="__RefHeading___Toc6815766_73709187"/>
      <w:bookmarkStart w:id="108" w:name="_Toc41"/>
      <w:bookmarkEnd w:id="106"/>
      <w:bookmarkEnd w:id="107"/>
      <w:r>
        <w:rPr>
          <w:rtl w:val="true"/>
        </w:rPr>
        <w:t xml:space="preserve">البحث الثالث </w:t>
      </w:r>
      <w:r>
        <w:rPr>
          <w:rtl w:val="true"/>
        </w:rPr>
        <w:t xml:space="preserve">: </w:t>
      </w:r>
      <w:r>
        <w:rPr>
          <w:rtl w:val="true"/>
        </w:rPr>
        <w:t>في السكوت</w:t>
      </w:r>
      <w:bookmarkEnd w:id="108"/>
    </w:p>
    <w:p>
      <w:pPr>
        <w:pStyle w:val="BookText"/>
        <w:rPr/>
      </w:pPr>
      <w:r>
        <w:rPr>
          <w:rFonts w:ascii="Amiri" w:hAnsi="Amiri" w:eastAsia="Amiri" w:cs="Amiri"/>
          <w:color w:val="111111"/>
          <w:sz w:val="28"/>
          <w:sz w:val="28"/>
          <w:szCs w:val="28"/>
          <w:rtl w:val="true"/>
          <w:lang w:bidi="ar-SA"/>
        </w:rPr>
        <w:t>فإن سكت المدّعى عليه بعد طلب الجواب عنه ، فإن كان لدهشة أزالها الحاكم بالرفق والإمهال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لغباوة وسوء فهم توسّل إلى إزالته بالتعريف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لآفة من صمم أو خرس توسّل إلى معرفة جوابه بالإشارة المفهمة للمطلوب باليقين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لعدم فهم اللغة توسّل إلى إفهامه إلى مترجمين عدلين ، وكذا لو احتاج الحاكم إلى فهم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واحد ، لأصالة عدم حجّية قوله ، فيقتصر في محلّ الحاجة إلى المجمع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سكوته تعنّتا ولجاجا ألزمه الجواب أولا باللطف والرفق ، ثمَّ الغلظة والشدّة ، متدرجا من الأدنى إلى الأعلى ، على حسب مراتب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 وإلاّ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يجيب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إن سأله المدّعي إلى أن يجيب أو يعفو الخصم ، أو يموت ، عند المفيد والشيخ في النهاية والمختلف والديلمي وابن حمزة </w:t>
      </w:r>
      <w:r>
        <w:rPr>
          <w:rStyle w:val="FootnoteAnchor"/>
          <w:rtl w:val="true"/>
        </w:rPr>
        <w:footnoteReference w:id="777"/>
      </w:r>
      <w:r>
        <w:rPr>
          <w:rFonts w:ascii="Amiri" w:hAnsi="Amiri" w:eastAsia="Amiri" w:cs="Amiri"/>
          <w:color w:val="111111"/>
          <w:sz w:val="28"/>
          <w:sz w:val="28"/>
          <w:szCs w:val="28"/>
          <w:rtl w:val="true"/>
          <w:lang w:bidi="ar-SA"/>
        </w:rPr>
        <w:t xml:space="preserve">، وكافّة المتأخّرين كما في المسالك والكفاية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عليه تارة بما ذكره في الشرائع والتحرير من أنّ به رواية </w:t>
      </w:r>
      <w:r>
        <w:rPr>
          <w:rStyle w:val="FootnoteAnchor"/>
          <w:rtl w:val="true"/>
        </w:rPr>
        <w:footnoteReference w:id="779"/>
      </w:r>
      <w:r>
        <w:rPr>
          <w:rFonts w:ascii="Amiri" w:hAnsi="Amiri" w:eastAsia="Amiri" w:cs="Amiri"/>
          <w:color w:val="111111"/>
          <w:sz w:val="28"/>
          <w:sz w:val="28"/>
          <w:szCs w:val="28"/>
          <w:rtl w:val="true"/>
          <w:lang w:bidi="ar-SA"/>
        </w:rPr>
        <w:t>، وهي وإن كانت مرسلة إلاّ أنّها منجبرة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حيث إنّه واجد للجواب ويماطل فيه ، بناء على تفسيرهم العقوبة بالحبس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حبس الأمير الغريم باللّي والمطل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حتى يجيب بالضرب والإهانة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لإطلاق العقوبة ، بناء على عدم ثبوت التفسير المذكور ، ولأنّه طريق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المبسوط والسرائر </w:t>
      </w:r>
      <w:r>
        <w:rPr>
          <w:rStyle w:val="FootnoteAnchor"/>
          <w:rtl w:val="true"/>
        </w:rPr>
        <w:footnoteReference w:id="783"/>
      </w:r>
      <w:r>
        <w:rPr>
          <w:rFonts w:ascii="Amiri" w:hAnsi="Amiri" w:eastAsia="Amiri" w:cs="Amiri"/>
          <w:color w:val="111111"/>
          <w:sz w:val="28"/>
          <w:sz w:val="28"/>
          <w:szCs w:val="28"/>
          <w:rtl w:val="true"/>
          <w:lang w:bidi="ar-SA"/>
        </w:rPr>
        <w:t xml:space="preserve">وبعض المتأخّرين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يقول 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 وإلاّ جعلتك ناكلا ، 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بأنّ السكوت إمّا هو النكول أو هو أقوى ، لأنّ الناكل منكر غير حالف ولا رادّ ، وهذا إمّا مقرّ أو منكر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وأدلّة الكلّ مدخولة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أدلّة الأول ، فلأنّ ضعف الرواية وإن انجبر بما مرّ إلاّ أنّ متنها ليس معلوما ، حتى في دلالته ينظر ، ومثل ذلك ليس عند الأصحاب بمعتبر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العقوبة بخصوص الحبس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 الأمير لا يفيد التخصيص ، مع أنّ كونه في مثل المورد غير معلوم ، وصدق الواجد على </w:t>
      </w:r>
    </w:p>
    <w:p>
      <w:pPr>
        <w:pStyle w:val="BookText"/>
        <w:rPr/>
      </w:pPr>
      <w:r>
        <w:rPr>
          <w:rFonts w:ascii="Amiri" w:hAnsi="Amiri" w:eastAsia="Amiri" w:cs="Amiri"/>
          <w:color w:val="111111"/>
          <w:sz w:val="28"/>
          <w:sz w:val="28"/>
          <w:szCs w:val="28"/>
          <w:rtl w:val="true"/>
          <w:lang w:bidi="ar-SA"/>
        </w:rPr>
        <w:t>مثل ذلك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دليل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الثالث فلمنع كونه نكولا ، مع أنّه ما ورد لفظ النكول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 كونه إمّا مقرّا أو منكرا ، فقد يكون أدّى الحقّ ولم يكن منكرا يلزمه اليمين ، ولا مقرّا يلزمه الحقّ ، فيسكت عن الإنكار لعدم صحّته ، وعن الإقرار لإلزامه بالمقرّ به مع عدم البيّنة على أدائه ، وعدم تقصيره في فقد البيّنة حتى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أدخل الضرر على نفسه ، لإمكان موت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التورية منه لا يفيد ، إذ قد لا يعلم شرعيّتها ، أو لا يهتدي إلى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للقول الأخير بما ذكره بعضهم من جريان أدلّة النكول فيه ، كقوله في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 المدّعى عليه ، فإن حلف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شكّ في صدق المدّعى عليه عليه ، فيدلّ بالمفهوم على أنّه إن لم يحلف فللمدّعي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منطوق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على طريقي الكافي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آخرها على الطرق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حيّا لألزم باليمين ، أو الحقّ ، أو يردّ اليمين عليه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حيث إنّه أمر بالإلزام بأحد الأمرين ، ولا يتحقّق الإلزام إلاّ بالأمر أولا ، ثمَّ الإيذاء ، ثمَّ الضرب وهكذا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الإلزام ليس مطلقا ، بل مجمل ، فيقتصر فيه على المتيقّن ، وهو الحبس</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الاستدلالين الأخيرين بأخصّية الصدر عن الذيل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تخصيص الذيل به ، ويلزمه التخيير في مبدأ الأمر بين أحد الثلاثة ، فإذا لم يحلف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الإلزام بالحقّ كما هو القول الأخير ، ولعلّه الأقوى ، فتأمّل</w:t>
      </w:r>
      <w:r>
        <w:rPr>
          <w:rFonts w:eastAsia="Amiri" w:cs="Amiri" w:ascii="Amiri" w:hAnsi="Amiri"/>
          <w:color w:val="111111"/>
          <w:sz w:val="28"/>
          <w:szCs w:val="28"/>
          <w:rtl w:val="true"/>
          <w:lang w:bidi="ar-SA"/>
        </w:rPr>
        <w:t xml:space="preserve">. </w:t>
      </w:r>
      <w:bookmarkStart w:id="109" w:name="pg16765_186008"/>
    </w:p>
    <w:p>
      <w:pPr>
        <w:pStyle w:val="Heading6"/>
        <w:numPr>
          <w:ilvl w:val="5"/>
          <w:numId w:val="1"/>
        </w:numPr>
        <w:rPr/>
      </w:pPr>
      <w:bookmarkStart w:id="110" w:name="__RefHeading___Toc6815768_73709187"/>
      <w:bookmarkStart w:id="111" w:name="_Toc42"/>
      <w:bookmarkEnd w:id="109"/>
      <w:bookmarkEnd w:id="110"/>
      <w:r>
        <w:rPr>
          <w:rtl w:val="true"/>
        </w:rPr>
        <w:t xml:space="preserve">البحث الرابع </w:t>
      </w:r>
      <w:r>
        <w:rPr>
          <w:rtl w:val="true"/>
        </w:rPr>
        <w:t xml:space="preserve">: </w:t>
      </w:r>
      <w:r>
        <w:rPr>
          <w:rtl w:val="true"/>
        </w:rPr>
        <w:t xml:space="preserve">فيما إذا أجاب المدّعى عليه بقوله </w:t>
      </w:r>
      <w:r>
        <w:rPr>
          <w:rtl w:val="true"/>
        </w:rPr>
        <w:t xml:space="preserve">: </w:t>
      </w:r>
      <w:r>
        <w:rPr>
          <w:rtl w:val="true"/>
        </w:rPr>
        <w:t>لا أدري ، أو هذا ليس لي ، أو لفلان ، ونحوه ، ليصرف الدعوى عن نفسه</w:t>
      </w:r>
      <w:bookmarkEnd w:id="111"/>
    </w:p>
    <w:p>
      <w:pPr>
        <w:pStyle w:val="Heading6"/>
        <w:numPr>
          <w:ilvl w:val="5"/>
          <w:numId w:val="1"/>
        </w:numPr>
        <w:rPr/>
      </w:pPr>
      <w:bookmarkStart w:id="112" w:name="__RefHeading___Toc6815770_73709187"/>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أجاب المدّعى عليه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صاحب الكفاية وقبله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ظاهر كلامهم أنّه لم يكف حلف المنكر على نفي العلم ، وأنّه لا يجوز حينئذ الحلف بنفي الاستحقاق لعدم علمه ، بل لا بدّ من ردّ اليمين ، وإن لم يردّ يقضى عليه بالنكول مطلقا ، أو بعد ردّ اليمين على المدّعي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يحضرني ذكر ذلك في كلام غيرهما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ادّعى المدّعي العلم عليه علما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حلفه على نفي العلم ، كما صرّح به بعض مشايخنا المعاصرين أيضا </w:t>
      </w:r>
      <w:r>
        <w:rPr>
          <w:rStyle w:val="FootnoteAnchor"/>
          <w:rtl w:val="true"/>
        </w:rPr>
        <w:footnoteReference w:id="788"/>
      </w:r>
      <w:r>
        <w:rPr>
          <w:rFonts w:ascii="Amiri" w:hAnsi="Amiri" w:eastAsia="Amiri" w:cs="Amiri"/>
          <w:color w:val="111111"/>
          <w:sz w:val="28"/>
          <w:sz w:val="28"/>
          <w:szCs w:val="28"/>
          <w:rtl w:val="true"/>
          <w:lang w:bidi="ar-SA"/>
        </w:rPr>
        <w:t xml:space="preserve">، لأنّه دعوى صحيحة مستلزمة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المدّعى به بالنكول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له ، فيدخل في عموم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الحلف يسقط أصل الدعوى ، لا لما ذكره أيضا من تركّب الدعوى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سقط جزؤه سقط الكلّ ، كما ذكروه في الحلف على نفي العلم </w:t>
      </w:r>
    </w:p>
    <w:p>
      <w:pPr>
        <w:pStyle w:val="BookText"/>
        <w:rPr/>
      </w:pPr>
      <w:r>
        <w:rPr>
          <w:rFonts w:ascii="Amiri" w:hAnsi="Amiri" w:eastAsia="Amiri" w:cs="Amiri"/>
          <w:color w:val="111111"/>
          <w:sz w:val="28"/>
          <w:sz w:val="28"/>
          <w:szCs w:val="28"/>
          <w:rtl w:val="true"/>
          <w:lang w:bidi="ar-SA"/>
        </w:rPr>
        <w:t xml:space="preserve">بفعل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بعد ثبوت انتفاء علمه بالحلف لا تسلّط له عليه بدون البيّنة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أقام بعد ذلك بيّنة تقبل ، لأنّ الحلف كان على نفي العلم ، ولازمه عدم سماع بيّنة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يدّع عليه العلم ولا بيّنة له فلا تسلّط له عليه أصلا بمطالبة الحقّ ، للأصل الخالي عن المعارض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بالحلف ، للأدلّة المصرّحة بأنّ الحلف على البتّ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تكن بيّنة له سقطت دعواه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عليها في حقّه ، إذ لم يثبت من الشارع في حقّ المدّعي سوى البيّنة أو التحليف ، وهما منفيّان في المقام قطعا ، والأصل عدم تحقّق مقتضى الدعوى ، فيحكم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أمة أو تمتّع بها فحدّثه ثقة أو غير ثقة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امرأتي وليست لي بيّنة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ثقة فلا يقربها ، وإن كان غير ثقة فلا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مات وتزوّجت امرأته ، فجاء عمّي فادّعى أنّه كان تزوّجها سرّا ، فسألتها عن ذلك فأنكرت أشدّ الإنكار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وبينه شي‌ء قطّ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يلزمك إقرارها ويلزمه إنكارها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في بلد من البلدان ، فسألها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ألك زوج؟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فتزوّجها ، ثمَّ إنّ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 فأنكرت المرأة ذلك ، ما يلزم الزوج؟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امرأته ، إلاّ أن يقيم البيّنة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الروايات على عدم قبول مدّعي الزوجيّة في سقوط حقّ الزوج الثاني ، مع أنّ الثاني غير عالم به ، كما يدلّ عليه الفرق بين الثقة وغيره في الاولى ، وسؤاله عن حالها في الثانيتين ، وأنّه لا 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ثقة فلا يقربها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جملة محتملة للإخباريّة لا يفيد أزيد من الكراهة ، ولذا خصّه بالمقاربة دون سائر الأمور ، ولم يحكم بزوجيّة الأول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الروايات بدعوى الزوجيّة غير ضائر ، لعدم القول بالفصل بين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عن بعضهم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يحلف على نفي العلم </w:t>
      </w:r>
      <w:r>
        <w:rPr>
          <w:rStyle w:val="FootnoteAnchor"/>
          <w:rtl w:val="true"/>
        </w:rPr>
        <w:footnoteReference w:id="792"/>
      </w:r>
      <w:r>
        <w:rPr>
          <w:rFonts w:ascii="Amiri" w:hAnsi="Amiri" w:eastAsia="Amiri" w:cs="Amiri"/>
          <w:color w:val="111111"/>
          <w:sz w:val="28"/>
          <w:sz w:val="28"/>
          <w:szCs w:val="28"/>
          <w:rtl w:val="true"/>
          <w:lang w:bidi="ar-SA"/>
        </w:rPr>
        <w:t xml:space="preserve">، واحتمله الأردبيلي ونفى عنه البعد في الكفاية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ما ذكرنا ، إذ ظاهر أنّ هذا الحلف إنّما هو إذا جوّز المدّعي علمه حتى تتحقّق دعواه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اعترف بعدم علمه فلا معنى ليمين نفي العلم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من احتمال أن يقال بردّ الحاكم أو المدّعى عليه الحلف إلى المدّعي </w:t>
      </w:r>
      <w:r>
        <w:rPr>
          <w:rStyle w:val="FootnoteAnchor"/>
          <w:rtl w:val="true"/>
        </w:rPr>
        <w:footnoteReference w:id="794"/>
      </w:r>
      <w:r>
        <w:rPr>
          <w:rFonts w:ascii="Amiri" w:hAnsi="Amiri" w:eastAsia="Amiri" w:cs="Amiri"/>
          <w:color w:val="111111"/>
          <w:sz w:val="28"/>
          <w:sz w:val="28"/>
          <w:szCs w:val="28"/>
          <w:rtl w:val="true"/>
          <w:lang w:bidi="ar-SA"/>
        </w:rPr>
        <w:t>فلا وجه له ، لأنّه أمر مخالف للأصل ، محتاج إلى التوقيف ، ولا توقيف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عموم بعض روايات اليمين ،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 أو يمين قاطعة ، أو سنّة ماضية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بينهم بالبيّنات ، وأضفهم إلى اسمي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لأنّها بين مجملة ومعيّنة لكون اليمين على المدّعى عليه ، والمبيّن حاكم على المجمل ، سيّما مع التصريح في صحيحتي العجلي وأبي بصير وروايته ، المتقدّمة جميعا في مقدّمة المقام الثاني من البحث الثاني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يتوهّم دلالة إطلاقات ردّ اليمين ، لأنّ الردّ إنّما يكون مع تعلّق اليمين بالمدّعى عليه ، فإذا لم يتعلّق لا يكون ردّ ، مع أنّه لا إطلاق فيها يشمل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عدم سماع دعوى مسموعة بلا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جدّا ، لأنّ طلب الجواب من المدّعى عليه ثمَّ طلب البيّنة من المدّعي وتحليفه على نفي العلم لو ادّعاه عين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يلزم عدم ثبوت تسلّط للمدّعي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الضرر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مورد الروايات الثلاث ، الذي لا خلاف فيه أيضا ظاهرا ، وكما فيما إذا كان المدّعى عليه وارثا ، بل هو من أفراد موضوع المسألة ، غاية الأمر صيرورة دعواه لاغية ، فليكن كذلك ، وما الضرر فيه بعد كونها مخالفة للأصل؟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الأصل عدم انقطاع الدعوى المسموعة بلا بيّنة ولا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الأصل أيضا عدم توجّه اليمين على المدّعي ، مع أنّ أصالة </w:t>
      </w:r>
    </w:p>
    <w:p>
      <w:pPr>
        <w:pStyle w:val="BookText"/>
        <w:rPr/>
      </w:pPr>
      <w:r>
        <w:rPr>
          <w:rFonts w:ascii="Amiri" w:hAnsi="Amiri" w:eastAsia="Amiri" w:cs="Amiri"/>
          <w:color w:val="111111"/>
          <w:sz w:val="28"/>
          <w:sz w:val="28"/>
          <w:szCs w:val="28"/>
          <w:rtl w:val="true"/>
          <w:lang w:bidi="ar-SA"/>
        </w:rPr>
        <w:t>عدم الاشتغال وعدم وجود دليل شرعي على الحكم به دليل على الانقطاع ، مزيل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يمكن إلزام المدّعي عليه بلا يمين مردودة أيضا لعدم المعارض لقول المدّعي ، لأنّ الأصل من أقوى المعارضات ، ومن أين ثبتت حجّية قول المدّعي الجالب للنفع لدفع الأصل الثابت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حمل أفعال المسلم وأقواله على الصحّة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قوله مخالفا للأصل مثبتا للحقّ على الغير ، ولم نعثر إلى الآن على دليل تامّ على ذلك ، كما بيّناه في كتابي عوائد الأيّام ومناهج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فغاية ما نسلّمه أنّه لا يكذب في ادّعاء علمه ، ولكن من أين تثبت حجّية علمه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رواية البصري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حيّا لألزم اليمين ، أو الحقّ ، أو يردّ اليمين عليه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دلّت على أنّه لو كان حيّا لتعلّق به أحد الثلاثة ، ولمّا لم يكن اليمين أو ردّه هنا فتعيّن الإلزام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إمّا تخصيص الحيّ بالعالم ، أو تخصيص الإلزام والردّ به ، ولا مرجّح ، فيحصل الإجمال المسقط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في كلّ حال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احتمله في الكفاية من كون عدم العلم بثبوت الحقّ كافيا في الحلف على عدم الاستحقاق ، لأنّ وجوب إيفاء حقّه إنّما يكون عند العلم به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ففاسد ، لأنّ المدّعي أمّا يحتمل علمه أو لا ، فإن احتمله فله حلفه على نفيه ، وإن لم يحتمله فهو على ما ذكره معترف بعدم الاستحقاق أيضا ، فكيف يحلّفه؟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اخترناه صرّح به بعض معاصرينا ،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ادّعى المدّعى عليه العلم فلا إشكال في جواز الحلف على نفي العلم ، وبه تسقط الدعوى ، وإن لم يدّع عليه العلم فمقتضى الأصل والأخبار أنّه لا يتوجّه عليه شي‌ء أصلا ، إذ الأصل براءة ذمّته ، ولم ينكر شيئا ممّا يدّعيه المدّعي حتى يصدق عليه المنكر ، مع أنّها غير ممكنة حينئذ ، فلا يكفي صدق المدّعى عليه عليه أيضا ، ولا يجب عليه ردّ اليمين ، بل الظاهر أنّ الحاكم أيضا لا يردّه ، إذ لا معنى لردّ اليمين إلاّ بعد ثبوته على المدّعى عليه ، ولا يثبت شي‌ء باليمين على المدّعى عليه حينئذ ، فلا يجوز للمدّعي أيضا الحلف حينئذ ، ولا يثبت به شي‌ء لو حلف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كانت الدعوى على الدين وما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تعلّقت بالأعيان الخارجيّة فهو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في يد المدّعى عليه ، لأجل انتقالها إليه من متصرّف لها غير ثابت اعترافه بما ينافي الملكيّة بأحد أنحاء الانتقال ، كالإرث ، أو الشراء ، أو نحوهما ، ولا خلاف حينئذ في أنّه إذا لم تكن للمدّعي بيّنة ليس له على المدّعى عليه تسلّط ، سوى اليمين على نفي العلم إن ادّعاه عليه ، كما يأتي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بيده من غير ادّعائه الملكيّة لها ، بل يعترف بأنّه لا يعرف صاحبها ، لأجل نسيانه أو غيره ، فله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المتصرّف بأنّي لا أدري هل هو منّي ، أو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عليه المدّعي الدراية علما أو ظنّا أو احتمالا فله إحلافه على نفي العلم ، فإن نكل أو ردّ فيما يجوز فيه الردّ وحلف المدّعي يحكم به له ويأخذه ، لا لكون النكول أو الردّ إقرارا ، لمنعه ، بل للأخبار النافية للحقّ عن الناكل والرادّ مع حلف المردود إليه ، فينحصر الحقّ في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 أو لم يدّع المدّعي العلم عليه ، فالظاهر القرعة بينهما ، لأنّها لكلّ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بأنّي لا أدري أنّه هل هو منّي ، أو منك ، أو من ثالث حاضر يمكن الترافع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نفاه الثالث عن نفسه ينحصر بين المدّعي والمتصرّف ، ويرجع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لنفسه فلكلّ منهما إحلاف المتصرّف على نفي العلم مع ادّعائه عليه ، فإن نكل عنهما أوعن أحدهما يسقط حقّه وينحصر بين المتداعيين ، ويرجع إلى مسألة تنازع اثنين في عين في يد ثالث لم يصدق أحدهما إن لم يصدّق أحدهما ، وإلى مسألة تنازعهما في يد ثالث صدّق أحدهما إن رجع إلى تصديقه ، وستأتي المسألتان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المتصرّف لهما فالظاهر الإقراع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ومنع عن أخذ المدّعي ، فله إحلافهما على نفي العلم إن ادّعاه عليهما ، وإحلاف من يدّعيه عليه خاصّة ، فمع نكولهما أو أحدهما يسقط حقّ الناكل ، ومع حلفهما يقرع بين الثلاثة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أقرّ المتصرّف للمدّعي بعد الترديد يقبل منه ، لأنّ قوله أولا بعدم العلم ليس إقرارا على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للثالث إحلافه لو ادّعى علمه ، وتغريمه لو نكل أو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الثالث من لا يمكن الترافع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 أو غائب مفقود الخبر ، أو صغير ،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ادّعائه العلم عليه يحلّفه ، فإن لم يحلف يسقط حقّ نفسه ويقرع بين الباقين ، وإن حلف يقرع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قوله إن أقرّ بعد ذلك قبل الإقراع للمدّعي ، لعدم تحقّق شي‌ء مقبول شرعا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للصغير أو المجنون بعد الكمال تغريمه لو ادّعى عليه العلم ونكل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الثالث مسافرا ، وحكمه أيضا يظهر ممّا ذكرنا في الأقسام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بأنّي لا أدري أنّه منّي ، أو من المدّعي ، أو من غيرنا ، من غير تعيين ، فمع عدم ادّعاء العلم على المتصرّف يقرع بين الثلاثة أيضا ، فإن خرجت القرعة لأحدهما يردّ إليه ، وإن خرجت للغير يدخل في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ادّعاء العلم عليه وحلفه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نكوله أو ردّ اليمين وحلف المدّعي يسقط حقّ المتصرّف ، ويقرع بين المدّعي والغير ، فإن خرجت للمدّعي يعطى العين ، وإن خرجت للغير فللمدّعي إغرام المتصرّف ، لتضييعه حقّه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بأنّي لا أدري أنّه من المدّعي ، أو الغير المعيّن ، أو غير المعيّن ، مع اعترافه بأنّه ليس من نفسه ، فهو يخرج عن تلك المسألة ، ويدخل في المسألة الآتية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جهة مناسبة مع تلك المسألة لأجل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أنّه منك ، وسيأتي حكمه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جواب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لي ، ليصرف الدعوى عن نفسه ، وهو إنّما يكون إذا كانت الدعوى على عين في يد المدّعى عليه ، وهو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 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يضمّ معه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لرجل 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يضمّ معهما أو مع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غيره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للشرائع والقواعد والمسالك </w:t>
      </w:r>
      <w:r>
        <w:rPr>
          <w:rStyle w:val="FootnoteAnchor"/>
          <w:rtl w:val="true"/>
        </w:rPr>
        <w:footnoteReference w:id="803"/>
      </w:r>
      <w:r>
        <w:rPr>
          <w:rFonts w:ascii="Amiri" w:hAnsi="Amiri" w:eastAsia="Amiri" w:cs="Amiri"/>
          <w:color w:val="111111"/>
          <w:sz w:val="28"/>
          <w:sz w:val="28"/>
          <w:szCs w:val="28"/>
          <w:rtl w:val="true"/>
          <w:lang w:bidi="ar-SA"/>
        </w:rPr>
        <w:t xml:space="preserve">وغيرها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ينزع من يد المتصرّف ، لأنّ انتفاء ملكيّته لا يفسد يده ، لإمكان كونها بالإجارة ، أو الوكالة ، أو العارية ، أو اللقطة ، أو غيرها ، ولا ترتفع الخصومة عنه ، بل يخاصم بمطالبته البيان ، توصّلا للمدّعي بحقّ ترافعه ، فإنّ للمدّعي على من عيّنه حقّا إمّا الأخذ إن أقرّ ، أو الحلف إن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كذب المقرّ ثبت لصاحب ما يجهل مالكه عليه الحقّ ، فيكون تركه البيان تفويتا لحقّ الغير ، وهو منكر يجب صرفه عنه على طريقة النهي عن المنكر ، وأيضا يخاصم بمطالبة الحلف على نفي علمه بحقّية المدّعي ، ويقبل إن أقرّ بعد ذلك ، لما سيأتي في بحث التنازع في الأعيان من أنّ إقرار ذي اليد مطلقا يجعل المقرّ له ذا اليد ، المقتضي للملكيّة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ينزع الحاكم المال من يد المتصرّف ، ويحفظه إلى أن يظهر مالكه ، وترتفع الخصومة منه ، وعلّله في الإيضاح بأنّ بنفي المتصرّف عن نفسه وعدم البيان لمالكه صار مجهول المستحقّ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 الحاكم أو المدّعي بالمقرّ له لا يدخله في عنوان </w:t>
      </w:r>
    </w:p>
    <w:p>
      <w:pPr>
        <w:pStyle w:val="BookText"/>
        <w:rPr/>
      </w:pPr>
      <w:r>
        <w:rPr>
          <w:rFonts w:ascii="Amiri" w:hAnsi="Amiri" w:eastAsia="Amiri" w:cs="Amiri"/>
          <w:color w:val="111111"/>
          <w:sz w:val="28"/>
          <w:sz w:val="28"/>
          <w:szCs w:val="28"/>
          <w:rtl w:val="true"/>
          <w:lang w:bidi="ar-SA"/>
        </w:rPr>
        <w:t>مجهول المالك ، ثمَّ إنّ كلّ ذلك إذا لم تكن للمدّعي بيّنة ، وإلاّ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ذلك القسم الأقوال الثلاثة المتقدّمة في السكوت ، من الحبس ، والإجبار على البيان ، والإلزام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هما مثل المطالبة بالبيان ، وأمّا الأخير فبعد نفيه عن نفسه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الإقرار لا يثبت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تفسيره بما لا يقبل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قبول كونه للتهمة لا يوجب عدم قبول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في المسالك ، من أنّ الظاهر أنّ ما في يده ملكه ، وما صدر عنه ليس بمزيل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إن أراد أنّه ليس بمزيل لمطلق اليد فهو مسلّم ، ولكنّه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أنّه ليس بمزيل لليد المقتضية </w:t>
      </w:r>
      <w:r>
        <w:rPr>
          <w:rStyle w:val="FootnoteAnchor"/>
          <w:rtl w:val="true"/>
        </w:rPr>
        <w:footnoteReference w:id="807"/>
      </w:r>
      <w:r>
        <w:rPr>
          <w:rFonts w:ascii="Amiri" w:hAnsi="Amiri" w:eastAsia="Amiri" w:cs="Amiri"/>
          <w:color w:val="111111"/>
          <w:sz w:val="28"/>
          <w:sz w:val="28"/>
          <w:szCs w:val="28"/>
          <w:rtl w:val="true"/>
          <w:lang w:bidi="ar-SA"/>
        </w:rPr>
        <w:t>للملكيّة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ليس بمزيل لأصل الملكيّة المتحقّقة أولا بظاهر اليد فقد عرفت ما فيه ، فإنّ إقراره على نفسه مزيل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ولا أعرف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يحضرني من صرّح بحكمه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ملكيّة المتصرّف ، وترتفع عنه خصومة المدّعي ، إلاّ إذا ادّعى عليه العلم بحقّيّته فيحلّفه ، فإن نكل أو ردّ وحلف المدّعي يأخذ الغرامة منه ، لتضييعه حقّه باعترافه بأنّه مجهول المالك ، الذي هوأمّا مال الإمام ، أو الفقراء ، أو لمن يعرفه بعد تعريف السنة ، أو غير </w:t>
      </w:r>
    </w:p>
    <w:p>
      <w:pPr>
        <w:pStyle w:val="BookText"/>
        <w:rPr/>
      </w:pPr>
      <w:r>
        <w:rPr>
          <w:rFonts w:ascii="Amiri" w:hAnsi="Amiri" w:eastAsia="Amiri" w:cs="Amiri"/>
          <w:color w:val="111111"/>
          <w:sz w:val="28"/>
          <w:sz w:val="28"/>
          <w:szCs w:val="28"/>
          <w:rtl w:val="true"/>
          <w:lang w:bidi="ar-SA"/>
        </w:rPr>
        <w:t>ذلك من أقسام مجهول المالك ، وليس المدّعي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ترتفع خصومة المدّعي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منه ، للأصل ، حيث </w:t>
      </w:r>
      <w:r>
        <w:rPr>
          <w:rStyle w:val="FootnoteAnchor"/>
          <w:rtl w:val="true"/>
        </w:rPr>
        <w:footnoteReference w:id="808"/>
      </w:r>
      <w:r>
        <w:rPr>
          <w:rFonts w:ascii="Amiri" w:hAnsi="Amiri" w:eastAsia="Amiri" w:cs="Amiri"/>
          <w:color w:val="111111"/>
          <w:sz w:val="28"/>
          <w:sz w:val="28"/>
          <w:szCs w:val="28"/>
          <w:rtl w:val="true"/>
          <w:lang w:bidi="ar-SA"/>
        </w:rPr>
        <w:t>يحتمل أن يكون ممّا يبقى في يده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عيّن وجه الجهل 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يضيفه إلى من تمتنع مخاصمته ، كالفقراء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مشهد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أو مدرسة أو نحوها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تنصرف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الخصومة عنه إلاّ بيمين نفي العلم وحلفه ، فإن لم يحلف يغرّم ، وإن حلف ولا بيّنة للمدّعي يرتفع تسلّطه ، ولا ينتزع من يد المتصرّف ، لجواز توليته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أقرّ به لطفله ، أو لطفل الغير ، أو مجنون ، أو غائب ، أو مفقود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تسلّط للمدّعي حينئذ على الوليّ بدون البيّنة إذا كان غير المتصرّف ، وله عليه يمين نفي العلم إن كان هو المتصرّف وادّعى علمه ، لفائدة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نقله المتصرّف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طفل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يدّعي المدّعي علمه قبل تمام الترافع ، فإنّه لا تسلّط للمدّعي حينئذ سوى إحلاف المتصرّف إن ادّعى علمه ، وإغرامه إن نكل أو ردّ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يضيفه إلى معيّن لا تمتنع مخاصمته ، وهو على قسمين ، لأنّه إمّا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لزيد البالغ الحاضر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لزيد البالغ المسافر ، أو الحاضر في بلدة بعيدة ، ليوقف الدعوى ويؤخّرها ، مع صرفها عن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 فقال في الكفاية في ذيل مسألة سكوت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 صرفت الدعوى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المدّعي العلم على المدّعى عليه بأنّ هذا له صحّت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به بعد الإنكار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يسلّم من غير حاجة إلى الإثبات ، لأنّه مؤاخذ بإقراره ، والمال في يده ، وهو قادر على دفعه إلى أهله ، وتلزمه الغرامة للمقرّ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مؤاخذ بإقراره الأول ، فلا يصحّ إقراره الثاني المخالف للأول ، فالظاهر أنّه تلزمه الغرامة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أصرّ على الإنكار يلزمه الحلف على عدم علمه بذلك ، فإن حلف أو نكل يترتّب على كلّ واحد حكمه ، ويجوز له الردّ ، لجواز علم المدّعي بعدم علم المنكر ، فيستحبّ فيه حكم الحلف والردّ والنكول على ما مرّ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ردّ قول البعض صحيح ، ولكن إطلاقه لزوم الغرامة للمدّعي غير صحيح ، بل لا يلائم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الدعوى عنه ، بإطلاقه ، إذ لو تمكّن من الادّعاء على المقرّ له وإثبات دعواه بإقراره أو بالبيّنة فلا وجه لتغريم المدّعى عليه ، بل لا وجه له قبل المرافعة مع المقرّ له مطلقا ، إذ لعلّه يقرّ أو يردّ الحلف أو ينكل ، فيأخذ المدّعي العين ، فلا وجه لتغريمه ، لأنّه لم يتلف العين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عدم تسلّط يمين نفي العلم على المدّعى عليه أيضا قبل الترافع مع المقرّ له ، بل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الدعوى عنه إلى المقرّ له </w:t>
      </w:r>
    </w:p>
    <w:p>
      <w:pPr>
        <w:pStyle w:val="BookText"/>
        <w:rPr/>
      </w:pPr>
      <w:r>
        <w:rPr>
          <w:rFonts w:ascii="Amiri" w:hAnsi="Amiri" w:eastAsia="Amiri" w:cs="Amiri"/>
          <w:color w:val="111111"/>
          <w:sz w:val="28"/>
          <w:sz w:val="28"/>
          <w:szCs w:val="28"/>
          <w:rtl w:val="true"/>
          <w:lang w:bidi="ar-SA"/>
        </w:rPr>
        <w:t>إن أمكن ، فيرافع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رجعت العين إليه بإقرار أو بيّنة أو نكول أو ردّ حلف تمّت الدعوى ولا شي‌ء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ترجع وحكم بها للمقرّ له ، أو كان ممّن لم يتمكّن المدّعي من الترافع معه ، فيرجع إلى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يدّع العلم بصحّة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تسلّط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 فإن أقرّ يغرّم ، وإن أصرّ فله إحلافه على نفي العلم ، فإن حلف تمّت الدعوى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ردّ الحلف إن أمكن ، بأن تكون دعواه جزما ، وحلف المدّعي أو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الغرامة للمدّعي ، لإتلافه ما كان يعلم أنّه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للمدّعي بيّنة على إقرار المدّعى عليه له سابقا على إقراره للمقرّ له ، وإن كانت له وأثبته فيأخذ العين عن المقرّ له مع الإمكان ، وهو يرجع إلى المدّعي إن شاء ، ويستغرم منه ، لاعترافه بالإقرار الثاني تضييعه حقّه بالإقرار الأول ، ومع عدم الإمكان يأخذ الغرامة من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صدّق زيد الحاضر المقرّ له المقرّ في إقراره له ، ولو كذّبه ففي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أوجها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ينزع الحاكم منه ، ويحفظه إلى أن يظهر مالكه ، لخروجه عن ملك المتصرّف بإقراره ، وعدم دخوله في ملك المقرّ له بإنكاره ، وعدم ثبوت ملك المدّعي ، وأصالة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يترك في يد المدّعى عليه ، إذ لا منازع له ، ولعلّه يرجع ويدّعيه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يسلّم للمدّعي ، لعدم المنازع له فيه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واحتمله في القواعد أيضا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المنازع لا يكفي في دفع الأصل وحصول التسلّط له على المتصرّف ، وعدم شمول أدلّة ما يسلّم للمدّعي لما لا يد عليه للمورد ، ولذا تنظّر فيه في الإيضاح </w:t>
      </w:r>
      <w:r>
        <w:rPr>
          <w:rStyle w:val="FootnoteAnchor"/>
          <w:rtl w:val="true"/>
        </w:rPr>
        <w:footnoteReference w:id="814"/>
      </w:r>
      <w:r>
        <w:rPr>
          <w:rFonts w:ascii="Amiri" w:hAnsi="Amiri" w:eastAsia="Amiri" w:cs="Amiri"/>
          <w:color w:val="111111"/>
          <w:sz w:val="28"/>
          <w:sz w:val="28"/>
          <w:szCs w:val="28"/>
          <w:rtl w:val="true"/>
          <w:lang w:bidi="ar-SA"/>
        </w:rPr>
        <w:t>بأنّه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أنّه لا منازع له ، بل على الحاكم منازعته ، حيث إنّه يتصرّف في ملك ليس له ينفيه عن نفسه ، ولا لغير المقرّ له حتى يحتمل جواز تصرّفه فيه لأجله ، لإقراره بأنّه له ، ولا للمقرّ له ، لتكذيبه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وجه لتصرّفه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 بعد نفيه عن نفسه غير مفيد ، لعدم ثبوت اقتضاء اليد الكذائيّة لأصالة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فأوجه الأوجه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قطع به في الشرائع </w:t>
      </w:r>
      <w:r>
        <w:rPr>
          <w:rStyle w:val="FootnoteAnchor"/>
          <w:rtl w:val="true"/>
        </w:rPr>
        <w:footnoteReference w:id="815"/>
      </w:r>
      <w:r>
        <w:rPr>
          <w:rFonts w:ascii="Amiri" w:hAnsi="Amiri" w:eastAsia="Amiri" w:cs="Amiri"/>
          <w:color w:val="111111"/>
          <w:sz w:val="28"/>
          <w:sz w:val="28"/>
          <w:szCs w:val="28"/>
          <w:rtl w:val="true"/>
          <w:lang w:bidi="ar-SA"/>
        </w:rPr>
        <w:t xml:space="preserve">واختاره في القواعد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لغائب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تنصرف الخصومة عنه إلى الغائب ، فإن كانت للمدّعي بيّنة قضي على الغائب بشرطه ، وإلاّ أقرّ في يد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المدّعي إحلافه على نفي العلم بأنّ العين له فالأظهر أنّه له ، فإن أقرّ أو نكل يغرّم القيمة ، فإن </w:t>
      </w:r>
      <w:bookmarkStart w:id="114" w:name="pg16765_186022"/>
    </w:p>
    <w:p>
      <w:pPr>
        <w:pStyle w:val="BookText"/>
        <w:rPr/>
      </w:pPr>
      <w:bookmarkEnd w:id="114"/>
      <w:r>
        <w:rPr>
          <w:rFonts w:ascii="Amiri" w:hAnsi="Amiri" w:eastAsia="Amiri" w:cs="Amiri"/>
          <w:color w:val="111111"/>
          <w:sz w:val="28"/>
          <w:sz w:val="28"/>
          <w:szCs w:val="28"/>
          <w:rtl w:val="true"/>
          <w:lang w:bidi="ar-SA"/>
        </w:rPr>
        <w:t xml:space="preserve">سلّمت العين للمدّعي بعد حضور الغائب بالبيّنة أو إقراره يردّ القيمة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صحيح لا خدشة فيه ، إلاّ حكمه بإغرام القيمة معجّلا للمدّعي مع الإقرار أو النكول ، فإنّ قبل حضور المقرّ له والترافع له لم يعلم تضييع حقّ له غرامة للمدّعي ، إذ لعلّ المقرّ له يقرّ له أو ينكل ، فلو قيل بتأخير الإغرام إلى طيّ الدعوى مع الغائب فلعلّه كان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حضر الغائب وكذّب المقرّ فحكمه كما إذا كذّبه الحاضر ، وقد مرّ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815772_73709187"/>
      <w:bookmarkStart w:id="116" w:name="_Toc44"/>
      <w:bookmarkEnd w:id="115"/>
      <w:r>
        <w:rPr>
          <w:rtl w:val="true"/>
        </w:rPr>
        <w:t xml:space="preserve">فروع </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المقرّ له البيّنة على ملكه لم يكن للمدّعي تحليف المقرّ ليغرّمه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استقرار الملك للمقرّ له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حلفه مسبّب عن صيرورته ذا اليد الحاصلة بإقرار المدّعي ، فهو السبب للحيلولة بينه وبين العين ، بخلاف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هذا إنّما يتمّ على قبول بيّنة الداخل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في صورة الإقرار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ذو اليد بيّنة تشهد أنّها للغائب ، سمعها الحاكم ، ولم يقض بها للغائب ، لأنّه لم يدّع هو ولا وكيله ، وإنّما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اليمين عن المقرّ إذا ادّعي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وكالة الغائب كان له إقامة البيّنة عن الغائب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رهن الغائب أو إجارته فالأقرب سماع البيّنة على الغائب بالملك ، لتعلّق المقرّ بحقّ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كذلك ، أمّا سماع بيّنته للغائب فلأنّ بإقراره خرج عن كونه داخلا ، وبادّعائه ملكيّة الغير الصارفة للدعوى عنه ، فمن جهة حقّ صرف الدعوى عنه يصير مدّعيا لنفسه هذا الحقّ فتسمع بيّنته فيما يتعلّق بنفسه ، ومنه يظهر وجه سقوط اليمين عن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إقامة البيّنة عن الغائب مع دعوى الوكالة ، فلما سبق من كفاية الوكالة الادّعائيّة في سماع الدعوى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البيّنة بملك الغائب عند دعوى الرهن أو الإجارة ، فلأنّ دعواه في الرهن والإجارة الصحيحين ، وصحّتهما موقوفة على ملكيّة الغائب ، فدعوى ملكيّة الغائب أيضا جزء من الدعوى لنفسه ، كما إذا ادّعى على الغائب بيع ملكه له حال بلوغه ، فبيّنة البلوغ حقيقة بيّنة لحقّ المدّعي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صورة إقامة المقرّ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بدعوى الوكالة ، بل لإسقاط اليمين ، أو تصحيح الرهن أو الإجارة ، وحضر الغائب وطلب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إلى دعوى مجدّدة ، فيحكم بمقتضاها ، فإن أقام المدّعي بيّنة قضي بدون بيّنة الغائب ، لأنّه الداخل</w:t>
      </w:r>
      <w:r>
        <w:rPr>
          <w:rFonts w:eastAsia="Amiri" w:cs="Amiri" w:ascii="Amiri" w:hAnsi="Amiri"/>
          <w:color w:val="111111"/>
          <w:sz w:val="28"/>
          <w:szCs w:val="28"/>
          <w:rtl w:val="true"/>
          <w:lang w:bidi="ar-SA"/>
        </w:rPr>
        <w:t xml:space="preserve">. </w:t>
      </w:r>
      <w:bookmarkStart w:id="117" w:name="pg16765_186024"/>
    </w:p>
    <w:p>
      <w:pPr>
        <w:pStyle w:val="Heading6"/>
        <w:numPr>
          <w:ilvl w:val="5"/>
          <w:numId w:val="1"/>
        </w:numPr>
        <w:rPr/>
      </w:pPr>
      <w:bookmarkStart w:id="118" w:name="__RefHeading___Toc6815774_73709187"/>
      <w:bookmarkStart w:id="119" w:name="_Toc45"/>
      <w:bookmarkEnd w:id="117"/>
      <w:bookmarkEnd w:id="118"/>
      <w:r>
        <w:rPr>
          <w:rtl w:val="true"/>
        </w:rPr>
        <w:t xml:space="preserve">البحث الخامس </w:t>
      </w:r>
      <w:r>
        <w:rPr>
          <w:rtl w:val="true"/>
        </w:rPr>
        <w:t xml:space="preserve">: </w:t>
      </w:r>
      <w:r>
        <w:rPr>
          <w:rtl w:val="true"/>
        </w:rPr>
        <w:t>فيما إذا أجاب المنكر بالإبراء أو الإقباض</w:t>
      </w:r>
      <w:bookmarkEnd w:id="119"/>
    </w:p>
    <w:p>
      <w:pPr>
        <w:pStyle w:val="BookText"/>
        <w:rPr/>
      </w:pPr>
      <w:r>
        <w:rPr>
          <w:rFonts w:ascii="Amiri" w:hAnsi="Amiri" w:eastAsia="Amiri" w:cs="Amiri"/>
          <w:color w:val="111111"/>
          <w:sz w:val="28"/>
          <w:sz w:val="28"/>
          <w:szCs w:val="28"/>
          <w:rtl w:val="true"/>
          <w:lang w:bidi="ar-SA"/>
        </w:rPr>
        <w:t>وينقلب حينئذ مدّعيا والمدّعي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هذه الدعوى بين أن كان المدّعي أقام البيّنة أوّلا أو لا ، وليس فيه تكذيب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جواب المدّعى عليه الثانوي أيضا إمّا إقرار ، أو إنكار ، أو سكوت ، وحكم الكلّ كما مرّ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أجاب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أدري ، يكون الأصل حينئذ معه ، ويعمل بمقتضى الأصل</w:t>
      </w:r>
      <w:r>
        <w:rPr>
          <w:rFonts w:eastAsia="Amiri" w:cs="Amiri" w:ascii="Amiri" w:hAnsi="Amiri"/>
          <w:color w:val="111111"/>
          <w:sz w:val="28"/>
          <w:szCs w:val="28"/>
          <w:rtl w:val="true"/>
          <w:lang w:bidi="ar-SA"/>
        </w:rPr>
        <w:t xml:space="preserve">. </w:t>
      </w:r>
      <w:bookmarkStart w:id="120" w:name="pg16765_186025"/>
    </w:p>
    <w:p>
      <w:pPr>
        <w:pStyle w:val="Heading6"/>
        <w:numPr>
          <w:ilvl w:val="5"/>
          <w:numId w:val="1"/>
        </w:numPr>
        <w:rPr/>
      </w:pPr>
      <w:bookmarkStart w:id="121" w:name="__RefHeading___Toc6815776_73709187"/>
      <w:bookmarkStart w:id="122" w:name="_Toc46"/>
      <w:bookmarkEnd w:id="120"/>
      <w:bookmarkEnd w:id="121"/>
      <w:r>
        <w:rPr>
          <w:rtl w:val="true"/>
        </w:rPr>
        <w:t xml:space="preserve">البحث السادس </w:t>
      </w:r>
      <w:r>
        <w:rPr>
          <w:rtl w:val="true"/>
        </w:rPr>
        <w:t xml:space="preserve">: </w:t>
      </w:r>
      <w:r>
        <w:rPr>
          <w:rtl w:val="true"/>
        </w:rPr>
        <w:t>فيما إذا كان المدّعى عليه غائبا</w:t>
      </w:r>
      <w:bookmarkEnd w:id="12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المدّعي دعوى مسموعة ، فإمّا يكون المدّعى عليه حاضرا في المجلس ، أو غائبا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قال في الدروس باشتراط القضاء عليه بعلمه </w:t>
      </w:r>
      <w:r>
        <w:rPr>
          <w:rStyle w:val="FootnoteAnchor"/>
          <w:rtl w:val="true"/>
        </w:rPr>
        <w:footnoteReference w:id="820"/>
      </w:r>
      <w:r>
        <w:rPr>
          <w:rFonts w:ascii="Amiri" w:hAnsi="Amiri" w:eastAsia="Amiri" w:cs="Amiri"/>
          <w:color w:val="111111"/>
          <w:sz w:val="28"/>
          <w:sz w:val="28"/>
          <w:szCs w:val="28"/>
          <w:rtl w:val="true"/>
          <w:lang w:bidi="ar-SA"/>
        </w:rPr>
        <w:t xml:space="preserve">، فلو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فهم ، أو اختلاف لغة ، أو عدم 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عليه ، أي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إطلاقات الأمر بالحكم والقضاء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احكم بينهم بكتابي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بينهم بالبيّنات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تبادر كونه بعد السؤال عن الخصم ، أو بعد علمه ، فيقتصر في غيره على موضع النصّ ، وهو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مردود بمنع التبادر ، وجريان السيرة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على الإعلام دون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بكتاب اللّه لا يدلّ على القضاء قبل السؤال ، إذ لعلّ حكم الكتاب هو السؤال عن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استخراج الحقّ يحصل بالإقرار أيضا ، فإمّا يجعل الحصر إضافيّا ، أو تخصّص الحقوق بما جحدت بعد السؤال وبالغائب ، وليس أحد المجازين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وأضفهم إلى اسمي يحلفون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وقوع الجحود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صحيحة سليمان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الإضافة إلى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تقم له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مفهومه إلاّ على أنّ مع قيام البيّنة لا يحلف ، وأمّا الحكم بها بدون وقوع النزاع والجحد أو بعد الجحود خاصّة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فالأظهر عدم القضاء بالبيّنة فيما نحن فيه قبل السؤال ، بل تدلّ عليه صريحا 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تقاضى إليك رجلان فلا تقض للأول حتى تسمع من الآخر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فلو جعل الحاضر الغير العالم كالغائب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غائبا عن بلد الحكم أيضا ، أوعن المجلس دون البلد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الحكم عليه بعد قيام البيّنة أو علم الحاكم ، بل يجب حيثما يجب الحكم ، سواء كان بعيدا أو قريبا ، بلا خلاف أجده ، بل </w:t>
      </w:r>
    </w:p>
    <w:p>
      <w:pPr>
        <w:pStyle w:val="BookText"/>
        <w:rPr/>
      </w:pPr>
      <w:r>
        <w:rPr>
          <w:rFonts w:ascii="Amiri" w:hAnsi="Amiri" w:eastAsia="Amiri" w:cs="Amiri"/>
          <w:color w:val="111111"/>
          <w:sz w:val="28"/>
          <w:sz w:val="28"/>
          <w:szCs w:val="28"/>
          <w:rtl w:val="true"/>
          <w:lang w:bidi="ar-SA"/>
        </w:rPr>
        <w:t xml:space="preserve">مطلقا كما قيل </w:t>
      </w:r>
      <w:r>
        <w:rPr>
          <w:rStyle w:val="FootnoteAnchor"/>
          <w:rtl w:val="true"/>
        </w:rPr>
        <w:footnoteReference w:id="825"/>
      </w:r>
      <w:r>
        <w:rPr>
          <w:rFonts w:ascii="Amiri" w:hAnsi="Amiri" w:eastAsia="Amiri" w:cs="Amiri"/>
          <w:color w:val="111111"/>
          <w:sz w:val="28"/>
          <w:sz w:val="28"/>
          <w:szCs w:val="28"/>
          <w:rtl w:val="true"/>
          <w:lang w:bidi="ar-SA"/>
        </w:rPr>
        <w:t xml:space="preserve">، بل باتّفاق أصحابنا كما في المسالك </w:t>
      </w:r>
      <w:r>
        <w:rPr>
          <w:rStyle w:val="FootnoteAnchor"/>
          <w:rtl w:val="true"/>
        </w:rPr>
        <w:footnoteReference w:id="826"/>
      </w:r>
      <w:r>
        <w:rPr>
          <w:rFonts w:ascii="Amiri" w:hAnsi="Amiri" w:eastAsia="Amiri" w:cs="Amiri"/>
          <w:color w:val="111111"/>
          <w:sz w:val="28"/>
          <w:sz w:val="28"/>
          <w:szCs w:val="28"/>
          <w:rtl w:val="true"/>
          <w:lang w:bidi="ar-SA"/>
        </w:rPr>
        <w:t>، بل بالإجماع كما صرّح به والدي العلاّمة رحمه اللّه في المعتمد ، بل بالإجماع المحقّق ،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عليه البيّنة ، ويباع ماله ، ويقضى عنه دينه وهو غائب ، ويكون الغائب على حجّته إذا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يدفع المال إلى الذي أقام البيّنة إلاّ بكفلاء إذا لم يكن مليّا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ونحوها روايته عن محمّد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وضعفهما غير ضائر ، سيّما مع الانجبار ، وصحّة الأولى على الأصح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عموم صحيحة زرارة المتقدّمة </w:t>
      </w:r>
      <w:r>
        <w:rPr>
          <w:rStyle w:val="FootnoteAnchor"/>
          <w:rtl w:val="true"/>
        </w:rPr>
        <w:footnoteReference w:id="829"/>
      </w:r>
      <w:r>
        <w:rPr>
          <w:rFonts w:ascii="Amiri" w:hAnsi="Amiri" w:eastAsia="Amiri" w:cs="Amiri"/>
          <w:color w:val="111111"/>
          <w:sz w:val="28"/>
          <w:sz w:val="28"/>
          <w:szCs w:val="28"/>
          <w:rtl w:val="true"/>
          <w:lang w:bidi="ar-SA"/>
        </w:rPr>
        <w:t>في حكم المقرّ المماطل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بعمومات لزوم الحكم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بالبيّنة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فهو كان حسنا لو لا رواية محمّد المخصّصة هنا بصورة السماع من الخصم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على غائب </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فحمله </w:t>
      </w:r>
    </w:p>
    <w:p>
      <w:pPr>
        <w:pStyle w:val="BookText"/>
        <w:rPr/>
      </w:pPr>
      <w:r>
        <w:rPr>
          <w:rFonts w:ascii="Amiri" w:hAnsi="Amiri" w:eastAsia="Amiri" w:cs="Amiri"/>
          <w:color w:val="111111"/>
          <w:sz w:val="28"/>
          <w:sz w:val="28"/>
          <w:szCs w:val="28"/>
          <w:rtl w:val="true"/>
          <w:lang w:bidi="ar-SA"/>
        </w:rPr>
        <w:t xml:space="preserve">بعضهم على التقيّة ، وآخر على الغائب عن المجلس دون البلد ، وفي الوسائل على عدم الجزم بالحكم ، لجواز قبول حجّة الغائب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ردّه بالمخالفة للإجماع هنا ، مع أنّه لا يفيد أزيد من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يتعذّر حضوره ، أو لا يتعذّر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علم امتناعه من الحضور ،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فيجوز الحكم عليه أيضا بلا خلاف كما قيل </w:t>
      </w:r>
      <w:r>
        <w:rPr>
          <w:rStyle w:val="FootnoteAnchor"/>
          <w:rtl w:val="true"/>
        </w:rPr>
        <w:footnoteReference w:id="833"/>
      </w:r>
      <w:r>
        <w:rPr>
          <w:rFonts w:ascii="Amiri" w:hAnsi="Amiri" w:eastAsia="Amiri" w:cs="Amiri"/>
          <w:color w:val="111111"/>
          <w:sz w:val="28"/>
          <w:sz w:val="28"/>
          <w:szCs w:val="28"/>
          <w:rtl w:val="true"/>
          <w:lang w:bidi="ar-SA"/>
        </w:rPr>
        <w:t xml:space="preserve">، بل عليه الوفاق في المسالك </w:t>
      </w:r>
      <w:r>
        <w:rPr>
          <w:rStyle w:val="FootnoteAnchor"/>
          <w:rtl w:val="true"/>
        </w:rPr>
        <w:footnoteReference w:id="834"/>
      </w:r>
      <w:r>
        <w:rPr>
          <w:rFonts w:ascii="Amiri" w:hAnsi="Amiri" w:eastAsia="Amiri" w:cs="Amiri"/>
          <w:color w:val="111111"/>
          <w:sz w:val="28"/>
          <w:sz w:val="28"/>
          <w:szCs w:val="28"/>
          <w:rtl w:val="true"/>
          <w:lang w:bidi="ar-SA"/>
        </w:rPr>
        <w:t xml:space="preserve">، والإجماع في المعتمد وغيره </w:t>
      </w:r>
      <w:r>
        <w:rPr>
          <w:rStyle w:val="FootnoteAnchor"/>
          <w:rtl w:val="true"/>
        </w:rPr>
        <w:footnoteReference w:id="835"/>
      </w:r>
      <w:r>
        <w:rPr>
          <w:rFonts w:ascii="Amiri" w:hAnsi="Amiri" w:eastAsia="Amiri" w:cs="Amiri"/>
          <w:color w:val="111111"/>
          <w:sz w:val="28"/>
          <w:sz w:val="28"/>
          <w:szCs w:val="28"/>
          <w:rtl w:val="true"/>
          <w:lang w:bidi="ar-SA"/>
        </w:rPr>
        <w:t>، فإن ثبت الإجماع وإلاّ فللكلام فيه مجال واسع ، إذ لا يكون عليه دليل سوى عمومات الحكم ، وقد عرفت تخصيصها ، وعمومات الحكم على الغائب ، وستعرف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يتعذّر ، فإن امتنع فكذلك أيضا ، ومن معاصرينا من جعل ذلك أيضا محلّ الخلاف الآتي </w:t>
      </w:r>
      <w:r>
        <w:rPr>
          <w:rStyle w:val="FootnoteAnchor"/>
          <w:rtl w:val="true"/>
        </w:rPr>
        <w:footnoteReference w:id="836"/>
      </w:r>
      <w:r>
        <w:rPr>
          <w:rFonts w:ascii="Amiri" w:hAnsi="Amiri" w:eastAsia="Amiri" w:cs="Amiri"/>
          <w:color w:val="111111"/>
          <w:sz w:val="28"/>
          <w:sz w:val="28"/>
          <w:szCs w:val="28"/>
          <w:rtl w:val="true"/>
          <w:lang w:bidi="ar-SA"/>
        </w:rPr>
        <w:t xml:space="preserve">، وهو غير صحيح ، لتصريح الشيخ في المبسوط بجواز الحكم في صورة الامتناع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يعلم امتناعه ففيه خلاف ،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أنّه لا يقضى عليه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والدي العلاّمة رحمه اللّه في المعتمد ، ومال إليه المحقّق الأردبيلي في شرح الإرشاد ، بل وكذلك في الصورتين </w:t>
      </w:r>
    </w:p>
    <w:p>
      <w:pPr>
        <w:pStyle w:val="BookText"/>
        <w:rPr/>
      </w:pPr>
      <w:r>
        <w:rPr>
          <w:rFonts w:ascii="Amiri" w:hAnsi="Amiri" w:eastAsia="Amiri" w:cs="Amiri"/>
          <w:color w:val="111111"/>
          <w:sz w:val="28"/>
          <w:sz w:val="28"/>
          <w:szCs w:val="28"/>
          <w:rtl w:val="true"/>
          <w:lang w:bidi="ar-SA"/>
        </w:rPr>
        <w:t>الأوليين أيضا إن لم يثبت الإجماع على الجواز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الفاضلان والشهيدان وفخر المحقّقين </w:t>
      </w:r>
      <w:r>
        <w:rPr>
          <w:rStyle w:val="FootnoteAnchor"/>
          <w:rtl w:val="true"/>
        </w:rPr>
        <w:footnoteReference w:id="839"/>
      </w:r>
      <w:r>
        <w:rPr>
          <w:rFonts w:ascii="Amiri" w:hAnsi="Amiri" w:eastAsia="Amiri" w:cs="Amiri"/>
          <w:color w:val="111111"/>
          <w:sz w:val="28"/>
          <w:sz w:val="28"/>
          <w:szCs w:val="28"/>
          <w:rtl w:val="true"/>
          <w:lang w:bidi="ar-SA"/>
        </w:rPr>
        <w:t xml:space="preserve">وغيرهم من المتأخّرين ومتأخّريهم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يكاد أن يكون ذلك إجماعا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 ونسبه في المسالك </w:t>
      </w:r>
      <w:r>
        <w:rPr>
          <w:rStyle w:val="FootnoteAnchor"/>
          <w:rtl w:val="true"/>
        </w:rPr>
        <w:footnoteReference w:id="841"/>
      </w:r>
      <w:r>
        <w:rPr>
          <w:rFonts w:ascii="Amiri" w:hAnsi="Amiri" w:eastAsia="Amiri" w:cs="Amiri"/>
          <w:color w:val="111111"/>
          <w:sz w:val="28"/>
          <w:sz w:val="28"/>
          <w:szCs w:val="28"/>
          <w:rtl w:val="true"/>
          <w:lang w:bidi="ar-SA"/>
        </w:rPr>
        <w:t xml:space="preserve">وغيره </w:t>
      </w:r>
      <w:r>
        <w:rPr>
          <w:rStyle w:val="FootnoteAnchor"/>
          <w:rtl w:val="true"/>
        </w:rPr>
        <w:footnoteReference w:id="842"/>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يستشمّ من الدروس التوقّف </w:t>
      </w:r>
      <w:r>
        <w:rPr>
          <w:rStyle w:val="FootnoteAnchor"/>
          <w:rtl w:val="true"/>
        </w:rPr>
        <w:footnoteReference w:id="843"/>
      </w:r>
      <w:r>
        <w:rPr>
          <w:rFonts w:ascii="Amiri" w:hAnsi="Amiri" w:eastAsia="Amiri" w:cs="Amiri"/>
          <w:color w:val="111111"/>
          <w:sz w:val="28"/>
          <w:sz w:val="28"/>
          <w:szCs w:val="28"/>
          <w:rtl w:val="true"/>
          <w:lang w:bidi="ar-SA"/>
        </w:rPr>
        <w:t xml:space="preserve">، حيث ذكر المسألة ولم يبيّن الترجيح ، وهو الظاهر من القواعد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حاضرا على رأي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فدليل المشهور ما مرّ من العموم والخصوص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أيضا بالخبر المستفيض عنه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حكاية زوجة أبي سفيان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أنّه من باب الاستفتاء والإفتاء دون الحكم ، لقولها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آخذ من ماله؟ ولعدم تحقّق طلب بيّنة عنها ، ولا يمين ، ولا غيرهما من لوازم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خذي ما 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ظاهرا في الحكم إلاّ أنّه يحمل على إرادة جواز الأخذ ، بقرينة 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مع أنّه لا دليل على حضور أبي سفيان في البلد ، أو عدم امتناعه ، أو تعذّره 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إطلاق فيه ، لكونه قضية في واقعة ، فلا يتمّ الاستدلال به ولا بالعموم ، لما مرّ من المخصّص ، بل ولا خصوص مجوّزات الحكم على الغائب ،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بأنّ القضاء على الغائب ضرورة يقتصر فيها على موضع الحاجة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إدخال الضرر على الغائب ، إذ قد يتعذّر عليه إقامة الحجّة بعد الحكم ، وعلى تقديرها قد يتعذّر عليه استيفاء الحقّ من الخصم ، أو الكفيل ، لموت أو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الأول إلى الأصل ، والثاني إلى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أيضا به ، مع أنّ ترك القضاء أيضا قد يكون ضررا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إيجاب الحكم لتعذّر إقامة الحجّة لا وجه له ولو سلّم فهو نادر ، والضرر الحاصل من تعذّر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دفع المال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يستقرب العدم بضعف الخبرين </w:t>
      </w:r>
      <w:r>
        <w:rPr>
          <w:rStyle w:val="FootnoteAnchor"/>
          <w:rtl w:val="true"/>
        </w:rPr>
        <w:footnoteReference w:id="848"/>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الثاني فلعدم ظهور الخبرين في الحاضر في البلد الغير المتعذّر حضوره ، ولعلّه لأجل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 وكذا الحاجة إلى دفع المال وأخذ الكفيل ، مع أنّ الغائب يحتاج إلى متعلّق مقدّر ، فهوأمّا البلد أو المجلس ، فيحصل فيه الإجمال الموجب للاقتصار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احتياجه إلى المتعلّق وجعل لفظه مستعملا في الشخص الغير الحاضر لصار أشكل ، لمنع صدقه عرفا على من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ضعف السند فقد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ضعف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لغة ، بل يصدق على قدوم المجلس أيضا ، ودفع المال وأخذ الكفيل يمكن تحقّقه كثيرا في الحاضر في البلد أيضا ، والغائب مطلق كالأكل ، فلا يحتاج إلى متعلّق خاصّ ، فيتحقّق كلما تحقّقت الغيبوبة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مطلق الغيبوبة كالأكل ، إذ كلّ شخص غائب عن غير موضع واحد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موضع خاصّ ، ولا دليل على أنّه مجلس الحكم ، فيدخله الإجمال المسقط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دليل على جواز الحكم على مثل ذلك الغائب ، وقد عرفت حال عمومات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قول الشيخ هو الأظهر وعليه العمل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العدم أحوط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جواز القضاء عليه إقامة البيّنة عليه ، ولا يحتاج إلى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إحلاف المدّعي ، بل ادّعى عليه الشهرة ، وقد مرّ دليلهم بجوابه في بحث الدعوى على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الغائب فهل يدفع إلى المدّعي المدّعى به ، أم لا؟</w:t>
      </w:r>
    </w:p>
    <w:p>
      <w:pPr>
        <w:pStyle w:val="BookText"/>
        <w:rPr/>
      </w:pP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ويدلّ عليه الخبران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على الوجوب بعد طلب المدّعي ، أم الجواز؟</w:t>
      </w:r>
    </w:p>
    <w:p>
      <w:pPr>
        <w:pStyle w:val="BookText"/>
        <w:rPr/>
      </w:pPr>
      <w:r>
        <w:rPr>
          <w:rFonts w:ascii="Amiri" w:hAnsi="Amiri" w:eastAsia="Amiri" w:cs="Amiri"/>
          <w:color w:val="111111"/>
          <w:sz w:val="28"/>
          <w:sz w:val="28"/>
          <w:szCs w:val="28"/>
          <w:rtl w:val="true"/>
          <w:lang w:bidi="ar-SA"/>
        </w:rPr>
        <w:t>الخبران لا يثبتان أزيد من الجواز ، فهو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عمومات النهي عن المنكر ونحوها فلا تفيد هنا ، إذ مع بقاء الغريم على الحجّة وعدم الإحاطة بما يحتجّ به لا يعلم منكر ، ولا حقّ ثابت بلا كلام حتى يجب 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جواز الدفع على أخذ الكفيل ، كما ذهب إليه الشيخ في النهاية والقاضي والحلّي على ما حكي عنهم ، والمحقّق في كتابيه </w:t>
      </w:r>
      <w:r>
        <w:rPr>
          <w:rStyle w:val="FootnoteAnchor"/>
          <w:rtl w:val="true"/>
        </w:rPr>
        <w:footnoteReference w:id="852"/>
      </w:r>
      <w:r>
        <w:rPr>
          <w:rFonts w:ascii="Amiri" w:hAnsi="Amiri" w:eastAsia="Amiri" w:cs="Amiri"/>
          <w:color w:val="111111"/>
          <w:sz w:val="28"/>
          <w:sz w:val="28"/>
          <w:szCs w:val="28"/>
          <w:rtl w:val="true"/>
          <w:lang w:bidi="ar-SA"/>
        </w:rPr>
        <w:t xml:space="preserve">، وجمع من المتأخّرين </w:t>
      </w:r>
      <w:r>
        <w:rPr>
          <w:rStyle w:val="FootnoteAnchor"/>
          <w:rtl w:val="true"/>
        </w:rPr>
        <w:footnoteReference w:id="853"/>
      </w:r>
      <w:r>
        <w:rPr>
          <w:rFonts w:ascii="Amiri" w:hAnsi="Amiri" w:eastAsia="Amiri" w:cs="Amiri"/>
          <w:color w:val="111111"/>
          <w:sz w:val="28"/>
          <w:sz w:val="28"/>
          <w:szCs w:val="28"/>
          <w:rtl w:val="true"/>
          <w:lang w:bidi="ar-SA"/>
        </w:rPr>
        <w:t>، منهم الوالد العلاّمة؟</w:t>
      </w:r>
    </w:p>
    <w:p>
      <w:pPr>
        <w:pStyle w:val="BookText"/>
        <w:rPr/>
      </w:pPr>
      <w:r>
        <w:rPr>
          <w:rFonts w:ascii="Amiri" w:hAnsi="Amiri" w:eastAsia="Amiri" w:cs="Amiri"/>
          <w:color w:val="111111"/>
          <w:sz w:val="28"/>
          <w:sz w:val="28"/>
          <w:szCs w:val="28"/>
          <w:rtl w:val="true"/>
          <w:lang w:bidi="ar-SA"/>
        </w:rPr>
        <w:t xml:space="preserve">أم لا ، كما حكي عن ابن حمزة </w:t>
      </w:r>
      <w:r>
        <w:rPr>
          <w:rStyle w:val="FootnoteAnchor"/>
          <w:rtl w:val="true"/>
        </w:rPr>
        <w:footnoteReference w:id="854"/>
      </w:r>
      <w:r>
        <w:rPr>
          <w:rFonts w:ascii="Amiri" w:hAnsi="Amiri" w:eastAsia="Amiri" w:cs="Amiri"/>
          <w:color w:val="111111"/>
          <w:sz w:val="28"/>
          <w:sz w:val="28"/>
          <w:szCs w:val="28"/>
          <w:rtl w:val="true"/>
          <w:lang w:bidi="ar-SA"/>
        </w:rPr>
        <w:t>؟ بل هو مذهب كلّ من أوجب اليمين هنا ، فاكتفوا بالتحليف عن التكفيل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للخبرين المتقدّمين ، ولكنّ التكفيل فيهما مقيّد بعدم كون المدّعي مليّا ، فمع ملاءته لا تكفيل ، وهو كذلك ، لذلك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علّة التكفيل والتقييد إنّما هي دفع الضرر عن الغريم لو ثبت استحقاقه الاسترداد ، وعلى هذا فيجب أن يكون الكفيل من يسهل الاستيفاء عنه ، وكذلك الملاءة ، فلو كان مليّا ولكن كان المال المحكوم به له خطيرا </w:t>
      </w:r>
    </w:p>
    <w:p>
      <w:pPr>
        <w:pStyle w:val="BookText"/>
        <w:rPr/>
      </w:pPr>
      <w:r>
        <w:rPr>
          <w:rFonts w:ascii="Amiri" w:hAnsi="Amiri" w:eastAsia="Amiri" w:cs="Amiri"/>
          <w:color w:val="111111"/>
          <w:sz w:val="28"/>
          <w:sz w:val="28"/>
          <w:szCs w:val="28"/>
          <w:rtl w:val="true"/>
          <w:lang w:bidi="ar-SA"/>
        </w:rPr>
        <w:t>زائدا عن قدر ملاءته لا يكتفى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العلّة المستفادة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الوثوق بسهولة الاستيفاء ودفع الضرر عن الغريم لو تمّت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الحكم على الغائب يختصّ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بحقوق الناس مطلقا ، مالا كانت أو عقدا أو غيرهما ، دون حقوق اللّه المحضة ، فلا يجوز الحكم فيها على الغائب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إجماعيّ </w:t>
      </w:r>
      <w:r>
        <w:rPr>
          <w:rStyle w:val="FootnoteAnchor"/>
          <w:rtl w:val="true"/>
        </w:rPr>
        <w:footnoteReference w:id="856"/>
      </w:r>
      <w:r>
        <w:rPr>
          <w:rFonts w:ascii="Amiri" w:hAnsi="Amiri" w:eastAsia="Amiri" w:cs="Amiri"/>
          <w:color w:val="111111"/>
          <w:sz w:val="28"/>
          <w:sz w:val="28"/>
          <w:szCs w:val="28"/>
          <w:rtl w:val="true"/>
          <w:lang w:bidi="ar-SA"/>
        </w:rPr>
        <w:t>، وصرّح والدي في المعتمد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فإنّ احتمال إقامة الغائب الحجّة شبهة وأيّ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وشمول العمومات لحقوق اللّه غير معلوم ، سيّما ما تضمّن منه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لهم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الخبران وإن كانا شاملين لها إلاّ أنّهما يعارضان رواية قرب الإسناد </w:t>
      </w:r>
      <w:r>
        <w:rPr>
          <w:rStyle w:val="FootnoteAnchor"/>
          <w:rtl w:val="true"/>
        </w:rPr>
        <w:footnoteReference w:id="859"/>
      </w:r>
      <w:r>
        <w:rPr>
          <w:rFonts w:ascii="Amiri" w:hAnsi="Amiri" w:eastAsia="Amiri" w:cs="Amiri"/>
          <w:color w:val="111111"/>
          <w:sz w:val="28"/>
          <w:sz w:val="28"/>
          <w:szCs w:val="28"/>
          <w:rtl w:val="true"/>
          <w:lang w:bidi="ar-SA"/>
        </w:rPr>
        <w:t xml:space="preserve">المنجبرة في المورد ، فإمّا 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لمرجوحيّة الخبرين بمخالفة العمل فيه أو يتساقطان ، فيرجع إلى الأصل ، مع أنّ نفس مخالفتهما للعمل في المورد يسقط حجّيتهما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الدعوى فيما يتضمّن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 أيضا أنّه يحكم على السارق بغرامة المال بعد الثبوت ، بخلاف القطع ، </w:t>
      </w:r>
    </w:p>
    <w:p>
      <w:pPr>
        <w:pStyle w:val="BookText"/>
        <w:rPr/>
      </w:pPr>
      <w:r>
        <w:rPr>
          <w:rFonts w:ascii="Amiri" w:hAnsi="Amiri" w:eastAsia="Amiri" w:cs="Amiri"/>
          <w:color w:val="111111"/>
          <w:sz w:val="28"/>
          <w:sz w:val="28"/>
          <w:szCs w:val="28"/>
          <w:rtl w:val="true"/>
          <w:lang w:bidi="ar-SA"/>
        </w:rPr>
        <w:t>فيصبر حتّى يحضر فيثبت عليه ، ولا منافاة بين الحكمين ، وهو كذلك ، ويظهر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المحقّق في الشرائع </w:t>
      </w:r>
      <w:r>
        <w:rPr>
          <w:rStyle w:val="FootnoteAnchor"/>
          <w:rtl w:val="true"/>
        </w:rPr>
        <w:footnoteReference w:id="860"/>
      </w:r>
      <w:r>
        <w:rPr>
          <w:rFonts w:ascii="Amiri" w:hAnsi="Amiri" w:eastAsia="Amiri" w:cs="Amiri"/>
          <w:color w:val="111111"/>
          <w:sz w:val="28"/>
          <w:sz w:val="28"/>
          <w:szCs w:val="28"/>
          <w:rtl w:val="true"/>
          <w:lang w:bidi="ar-SA"/>
        </w:rPr>
        <w:t>، ووجه العدم هو كونهما معلولين لعلّة واحدة ، فلا ينفكّان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السرقة علّة تامّة للقطع ممنوع ، بل هو مع حضور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يعتذر بأنّ علل الشرع معرّفات ، ولا مانع عن تخلّفها عن المعلول ، كما لو أقرّ بالسرقة مرّة فتثبت الغرامة دون القطع ، وكذا لو أقرّ المحجور عليه بالمال فيثبت الحكم في القطع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العالم بالأحكام المستأهل لمعرفتها ثبوت الحكم بسبب وجوده ، فلا يتخلّف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الخبران وصرّح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الغائب المحكوم عليه على حجّته ، فإذا حضر فادّعى فسق الشهود ، أو الردّ ، أو الإبراء ، أو تحقّق رضاع محرّم في دعوى النكاح ، أو عدم أهليّة الحاكم ، أو وجود بيّنة معارضة لبيّنة ، أو غير ذلك من الحجج ، يحكم له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أن تكون إقامة الحجّة عند الحاكم الأول ، أو يجوز له إقامتها عند حاكم آخر؟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 إلاّ في جرح الشهود وتعارض البيّنات ، لأنّهما من تتمّة الحكم الأول ، ولم يثبت جواز إتمام حكم واحد من حاكمين ، ولا حجّية الجرح الثابت عند أحدهما ، ولا الشهادة المؤدّاة عنده </w:t>
      </w:r>
    </w:p>
    <w:p>
      <w:pPr>
        <w:pStyle w:val="BookText"/>
        <w:rPr/>
      </w:pPr>
      <w:r>
        <w:rPr>
          <w:rFonts w:ascii="IRNazanin" w:hAnsi="IRNazanin" w:eastAsia="IRNazanin"/>
          <w:color w:val="111111"/>
          <w:sz w:val="28"/>
          <w:sz w:val="28"/>
          <w:szCs w:val="28"/>
          <w:rtl w:val="true"/>
          <w:lang w:bidi="fa-IR"/>
        </w:rPr>
        <w:t>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الإقامة عند الغير إذا كانت الحجّة دعوى أخرى طارئة على الاولى ، وعدمه إذا كانت نقضا في الدعوى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أنّه يجوز لهما بعد حضور الخصم إعادة الترافع عند الغير ، فتقام الحجّة عنده بعد إقامة المدّعي حجّته ، لأنّ القضاء الأول غير تامّ بعد ، فيجوز تركه والرجوع إلى الغير ، ولذا يؤخذ الكفيل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فلو مات الحاكم الأول أو سافر سفرا يتعسّر الوصول إليه قبل إقامة الغريم حجّته بجرح الشهود أو معارضة البيّنة يعيدان المرافعة عند حاكم آخر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3" w:name="pg16765_186036"/>
    </w:p>
    <w:p>
      <w:pPr>
        <w:pStyle w:val="Heading5"/>
        <w:numPr>
          <w:ilvl w:val="4"/>
          <w:numId w:val="1"/>
        </w:numPr>
        <w:rPr/>
      </w:pPr>
      <w:bookmarkStart w:id="124" w:name="__RefHeading___Toc6815778_73709187"/>
      <w:bookmarkStart w:id="125" w:name="_Toc47"/>
      <w:bookmarkEnd w:id="123"/>
      <w:bookmarkEnd w:id="124"/>
      <w:r>
        <w:rPr>
          <w:rtl w:val="true"/>
        </w:rPr>
        <w:t xml:space="preserve">الفصل الرابع </w:t>
      </w:r>
      <w:r>
        <w:rPr>
          <w:rtl w:val="true"/>
        </w:rPr>
        <w:t xml:space="preserve">: </w:t>
      </w:r>
      <w:r>
        <w:rPr>
          <w:rtl w:val="true"/>
        </w:rPr>
        <w:t>فيما إذا كان المدّعى عليه أو المدّعي أو كلاهما غير صاحب الحقّ</w:t>
      </w:r>
      <w:bookmarkEnd w:id="125"/>
    </w:p>
    <w:p>
      <w:pPr>
        <w:pStyle w:val="Heading6"/>
        <w:numPr>
          <w:ilvl w:val="5"/>
          <w:numId w:val="1"/>
        </w:numPr>
        <w:rPr/>
      </w:pPr>
      <w:bookmarkStart w:id="126" w:name="__RefHeading___Toc6815780_73709187"/>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815782_73709187"/>
      <w:bookmarkStart w:id="129" w:name="_Toc49"/>
      <w:bookmarkEnd w:id="128"/>
      <w:r>
        <w:rPr>
          <w:rtl w:val="true"/>
        </w:rPr>
        <w:t xml:space="preserve">البحث الأول </w:t>
      </w:r>
      <w:r>
        <w:rPr>
          <w:rtl w:val="true"/>
        </w:rPr>
        <w:t xml:space="preserve">: </w:t>
      </w:r>
      <w:r>
        <w:rPr>
          <w:rtl w:val="true"/>
        </w:rPr>
        <w:t>فيما إذا كان المدّعى عليه المخاصم مع المدّعي غير الغريم الذي تعلّق الحقّ به لو كان</w:t>
      </w:r>
      <w:bookmarkEnd w:id="129"/>
    </w:p>
    <w:p>
      <w:pPr>
        <w:pStyle w:val="Heading6"/>
        <w:numPr>
          <w:ilvl w:val="5"/>
          <w:numId w:val="1"/>
        </w:numPr>
        <w:rPr/>
      </w:pPr>
      <w:bookmarkStart w:id="130" w:name="__RefHeading___Toc6815784_73709187"/>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وهوأمّا يكون وارثا للغريم ، أو مملوكا ، أو وكيلا له ، أو وليّا بالأبوّة ، أو الوصاية ، أو الحكومة ، أو القيمومة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المدّعى عليه وارثا للغريم ، فيشترط في سماع دعواه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موت المورّث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مال عنه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اعترف المدّعي بانتفاء الأمرين لم تسمع الدعوى ، لكونها لاغية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اعترف الوارث بهما سمعت الدعوى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اختلفا فيهما أو في أحدهما فتحصل حينئذ ثلاث دعاو أو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الأمرين ، أو أحدهما ، ودعوى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بأيّ من الثلاثة أراد ، لعدم دليل على تقديم أحدها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يتراءى هاهنا إشكال ، وهو أنّ هذه الثلاثة ليست بدعوى واحدة ، </w:t>
      </w:r>
    </w:p>
    <w:p>
      <w:pPr>
        <w:pStyle w:val="BookText"/>
        <w:rPr/>
      </w:pPr>
      <w:r>
        <w:rPr>
          <w:rFonts w:ascii="Amiri" w:hAnsi="Amiri" w:eastAsia="Amiri" w:cs="Amiri"/>
          <w:color w:val="111111"/>
          <w:sz w:val="28"/>
          <w:sz w:val="28"/>
          <w:szCs w:val="28"/>
          <w:rtl w:val="true"/>
          <w:lang w:bidi="ar-SA"/>
        </w:rPr>
        <w:t xml:space="preserve">لجواز تغاير أحكامها ، فتثبت إحداها بالبيّنة ، والأخرى بالشاهد واليمين ، والثالثة باليمين المردودة وبالشاهدين واليمين ، أو تثبت اثنين منها ويتصالحان في الأخيرة ، فهي دعاو متعدّدة ، وصحّة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ثبوت الأخرى الموقوف على صحّتها ، وكونها مسموعة أيضا يتوقّف على صحّة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سماع كلّ منها موقوف على احتمال تحقّق المدّعى به فيها وفي الأخريين ، وهو متحقّق غير متوقّف على شي‌ء ، وفائدة كلّ منها التسلّط على أخذ المال بعد تمام الدعاوي الثلاث ، أو رفع تسلّطه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تفترق الدعوى على الوارث عن الدعوى على المورّث بأنّ الأخيرة دعوى واحدة غير متوقّف مقتضاها على شي‌ء آخر ، بخلاف الدعوى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تفترق أيضا بأنّ اليمين في الدعوى مع المورّث على البتّ في نفي المدّعى به ، وهنا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المورّث أيضا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وادّعى المدّعي علمه يحلفه على نفي العلم ، كما أنّ الوارث أيضا إن ادّعى نفي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ممكن ، كما إذا ادّعى ثمن الضيعة الفلانيّة على المورّث ، وعلم الوارث أداءه في حضوره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أقرضت مورّثك المبلغ الفلاني في اليوم الفلاني في المكان الفلاني ، وعلم هو انتفاءه ، يحلف على البتّ في نفي المدّعى به ، كما صرّح به بعض فضلائنا المعاصرين أيضا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على أنّ يمين الوارث منحصر في يمين نفي العلم ، فتأمّل</w:t>
      </w:r>
      <w:r>
        <w:rPr>
          <w:rFonts w:eastAsia="Amiri" w:cs="Amiri" w:ascii="Amiri" w:hAnsi="Amiri"/>
          <w:color w:val="111111"/>
          <w:sz w:val="28"/>
          <w:szCs w:val="28"/>
          <w:rtl w:val="true"/>
          <w:lang w:bidi="ar-SA"/>
        </w:rPr>
        <w:t xml:space="preserve">. </w:t>
      </w:r>
      <w:bookmarkStart w:id="132" w:name="pg16765_186038"/>
    </w:p>
    <w:p>
      <w:pPr>
        <w:pStyle w:val="Heading6"/>
        <w:numPr>
          <w:ilvl w:val="5"/>
          <w:numId w:val="1"/>
        </w:numPr>
        <w:rPr/>
      </w:pPr>
      <w:bookmarkStart w:id="133" w:name="__RefHeading___Toc6815786_73709187"/>
      <w:bookmarkStart w:id="134" w:name="_Toc51"/>
      <w:bookmarkEnd w:id="132"/>
      <w:bookmarkEnd w:id="133"/>
      <w:r>
        <w:rPr>
          <w:rtl w:val="true"/>
        </w:rPr>
        <w:t xml:space="preserve">فرعان </w:t>
      </w:r>
      <w:r>
        <w:rPr>
          <w:rtl w:val="true"/>
        </w:rPr>
        <w:t>:</w:t>
      </w:r>
      <w:bookmarkEnd w:id="13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الوارث على نفي العلم ، فهل تسقط دعوى المدّعي في أصل الحق وإن حصلت له بيّنة بعد وأراد إقامتها ، أم لا؟</w:t>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المتقدّمة لا دلالة فيها على ما نحن فيه ، ولا يبعد سماع البيّنة حينئذ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نفى البعد عنه قريب جدّا ، بل هو كذلك ، لأنّ المستفاد من الأدلّة الدالّة على سقوط الحقّ باليمين ليس إلاّ سقوط ما حلف على نفيه ، وهو العلم فيما نحن فيه ، بل صرّح بذلك في صحيحة ابن أبي يعفور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اليمين قد أبطلت كلّ ما ادّعاه قبله ممّا قد استحلفه عليه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أراد إقامة البيّنة بعده على إثبات علمه بإثبات إقراره ونحوه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الوارث المدّعى عليه العلم باليمين ، فهل يتعيّن عليه الحلف على علمه ، أو يكفي الحلف على ثبوت الحقّ ، فقد يسهل على المدّعي الحلف عليه دون الحلف على علم الوارث؟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الخيرة بيد الحالف لا المحلف ، فيجوز له الحلف على ثبوت الحقّ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بل الحقّ تعيّن الحلف على العلم ، لأنّ الحلف أمر توقيفي ، ولم يثبت جواز حلف المدّعي إلاّ مع الردّ ، والردّ لا يكون إلاّ على إثبات ما توجّه على المنكر ، فكما لا يجوز للمدّعي إحلاف الوارث النافي للعلم إلاّ بنفي العلم ، فبعد ردّه لا يجوز له الحلف إلاّ بإثبات العلم ، لأنّ مخيّرة ليس ما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ليست الخيرة بيد المحلف أيضا ، بل تتعيّن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مرّ في بحث الحلف من جواز حلف المنكر على نفي الأعمّ مع دعوى الأخصّ ، فلكون الأخصّ مندرجا تحت الأعمّ ومستلزما له ، وليس كذلك المورد ، فإنّ ثبوت الحقّ واقعا لا يستلزم علم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عليه مملوكا ، فهل الغريم هو أو مولاه؟</w:t>
      </w:r>
    </w:p>
    <w:p>
      <w:pPr>
        <w:pStyle w:val="BookText"/>
        <w:rPr/>
      </w:pPr>
      <w:r>
        <w:rPr>
          <w:rFonts w:ascii="Amiri" w:hAnsi="Amiri" w:eastAsia="Amiri" w:cs="Amiri"/>
          <w:color w:val="111111"/>
          <w:sz w:val="28"/>
          <w:sz w:val="28"/>
          <w:szCs w:val="28"/>
          <w:rtl w:val="true"/>
          <w:lang w:bidi="ar-SA"/>
        </w:rPr>
        <w:t xml:space="preserve">اختلف كلام الأصحاب فيه ، فقال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مولاه ، سواء كانت الدعوى في المال أو الجناية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أقرّ المملوك لم يسمع ، بل يترتّب الأثر على إقرار مولاه ، فيؤخذ بإقراره المال المدّعى على المملوك أصالة أو بواسطة الجناية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المملوك لا يترتّب عليه أثره من اليمين وردّها والقضاء مع النكول أو مع ردّ اليمين ، وأنّ ذلك كلّه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القصاص ، فإنّه لا يقتصّ منه بإقراره ، بل يقتصّ منه بإقرار مولاه بالموجب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 المدّعى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اليمين على المولى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في الدعوى على المملوك هو المولى </w:t>
      </w:r>
    </w:p>
    <w:p>
      <w:pPr>
        <w:pStyle w:val="BookText"/>
        <w:rPr/>
      </w:pPr>
      <w:r>
        <w:rPr>
          <w:rFonts w:ascii="Amiri" w:hAnsi="Amiri" w:eastAsia="Amiri" w:cs="Amiri"/>
          <w:color w:val="111111"/>
          <w:sz w:val="28"/>
          <w:sz w:val="28"/>
          <w:szCs w:val="28"/>
          <w:rtl w:val="true"/>
          <w:lang w:bidi="ar-SA"/>
        </w:rPr>
        <w:t xml:space="preserve">لا المملوك مطلقا ، وإليه ذهب الفاضل في التحرير والإرشاد والقواعد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الأخير قرّب توجّه اليمين في موردها على العبد ، ومع نكوله عنها تثبت الدعوى في ذمّته ، يتبع بها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الإقرار منه حكم بعدم قبول إقرار العبد على نفسه مطلقا ، لكن يتبع بالمال بعد العتق ، وحكم بعدم قبول إقرار المولى عليه مطلقا ، لكن في الإقرار عليه بالجناية يجب المال ويتعلّق برقبته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الغريم في الجناية الموجبة للقصاص العبد مطلقا ، وفي موجب المال المولى كذلك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أنّ الغريم كلّ واحد من العبد والمولى ، فإن وقع النزاع مع العبد لم ينفذ إقراره معجّلا مطلقا ، وثبت بعد العتق مطلقا ، فيتبع بالمال وتستوفى منه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 وحلف انتفت عنه الدعوى مطلقا ، وإن ردّها أو نكل اتبع بموجبها بعد العتق كما لو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 النزاع بينه وبين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 وقع بينه وبين العبد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بالمال لزم مقتضاه معجّلا في ذمّته ، أو متعلّقا برقبة العبد على حسب موجب الدعوى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أقرّ بالجناية لم يسمع على العبد بالنسبة إلى القصاص ، ولكن يتعلّق برقبة المجنيّ عليه بقدرها ، فيملكه المقرّ له إن لم يفدها المولى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نفوذ إقراره معجّلا مطلقا ، على القول بأنّ العبد يملك شيئا ، أو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ردّها أو نكل اتبع بموجبها بعد العتق ،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النزاع بينه وبين المولى ، فإن أقرّ بالمال لزم مقتضاه معجّلا في ذمّته ، أو متعلّقا برقبة العبد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تأمّل ظاهر ، إذ قد يمنع لزوم المال على السيّد بمجرّد إقرار أنّ مملوكه أتلف مال الغير أو أخذه ، وأيضا قد يترتّب على إقراره أثر ، بأن يتبع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المدّعى مالا موجودا في يد المولى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القصاص ، فإنّه قد يترتّب على إقراره أثر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أقرّ بالموجب وأنكر السيّد يجب عليه القصاص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إثبات القصاص عليه بالفعل مع إنكاره وعدم البيّنة بمجرّد إقرار السيّد مشكل جدّا ، فإنّ للعبد أيضا حقّا ، كيف وهو المتألّم؟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أن يتملّك المجنيّ عليه منه حينئذ بقدر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كيف يتوجّه اليمين إلى السيّد مع إنكاره وإقرار العبد ، ويحلف على نفي فعل الغير مع إقرار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الإحلاف على نفي العلم ، وكأنّه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استشكله في الكفاية على قول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موقعه جدّا ، وكذا كثير ممّا أورده الأردبيلي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يشكل ما ذكروه من أخذ العبد بالإقرار حين الرقّية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المخاطب بالدعوى أو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ماليّة ، أو بدنيّة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ماليّة ، فإمّا يتبعها إقرار أو لا ، فإن تبعها الإقرار فإمّا يكون هو إقرار المولى ، أو العبد ، أو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المولى خاصّة ، فتتفرّع المسألة على أنّ الحقوق الماليّة المتعلّقة بالعبد هل تتعلّق بالمولى مطلقا ، أو على القول بعدم تملّك العبد شيئا؟</w:t>
      </w:r>
    </w:p>
    <w:p>
      <w:pPr>
        <w:pStyle w:val="BookText"/>
        <w:rPr/>
      </w:pPr>
      <w:r>
        <w:rPr>
          <w:rFonts w:ascii="Amiri" w:hAnsi="Amiri" w:eastAsia="Amiri" w:cs="Amiri"/>
          <w:color w:val="111111"/>
          <w:sz w:val="28"/>
          <w:sz w:val="28"/>
          <w:szCs w:val="28"/>
          <w:rtl w:val="true"/>
          <w:lang w:bidi="ar-SA"/>
        </w:rPr>
        <w:t>فإن ثبت ذلك ينفذ الإقرار في حقّ المولى ، لأنّه إقرار على نفسه ، وإلاّ فلا يثبت شي‌ء على المولى ولا على العبد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العبد خاصّة فلا ينفذ إقراره في حقّ المولى مطلقا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حقّ نفسه ، على القول بعدم تملّكه وتعلّق ما يتعلّق بسببه بالمولى ، لا في حال الرقّية ولا بعد العتق ، أمّا حال الرقّية فظاهر ، وأمّا بعدها فلأنّ على ذلك ليس إقرارا على نفسه حتى تكون الرقّية مانعة عن نفوذه فيؤثّر بعد رفع المانع ، بل إقرار في حقّ الغير ، ولذا لو أقرّ المولى حينئذ ثبت الحقّ عليه ، ولا معنى لثبوت حقّ واحد على شخصين ، وأيضا تعلّقه على العبد بعد العتق فرع كونه إقرارا على نفسه ، وكونه كذلك فرع تعلّقه عليه بعد العتق ،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بتملّكه وتعلّق الحقوق بنفسه فينفذ إقراره في حقّه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أقرّا معا فالنافذ إقرار المولى على نفسه إن قلنا بعدم تملّك العبد وتعلّق الحقوق بالمولى ، ويلغى إقرار العبد ، وإقرار العبد على القول الآخر ويلغى إقرار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يتبع الدعوى إقرار أصلا ، فإمّا تكون للمدّعي بيّنة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له بيّنة يثبت الحكم المشهود به على المولى إن قلنا بتعلّق الحقوق الماليّة بسبب العبد على المولى وعدم تملّك العبد ، وعلى العبد إن قلنا بتملّكه وتعلّق الحقوق بنفسه ، وعليه بعد العتق إن لم يثبت تعلّقها بالمولى وقلنا بعدم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له بيّنة فالحلف على من ينفذ إقراره كما مرّ ، والنكول كالإقرار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الدعوى 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حبسا ، أو ضربا ، أو جرحا ، أو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بالبيّنة ، وبإقرارهما معا ، وبإقرار أحدهما ونكول الآخر ، أو ردّه الحلف وحلف المدّعي ، ولا يثبت بإقرار أحدهما خاصّة شي‌ء ، ولا بنكوله ولا بيمينه المردودة شي‌ء أصلا ، حتى على العبد بعد عتقه ، لأنّ حال الرقّية ليس إقرارها على نفسه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الدعوى غير الماليّة والبدنيّة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كسائر من يدّعى عليه إن لم يكن له تعلّق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عليه وكيلا لصاحب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الأمين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وليّا له بأحد وجوه الولاية ، فلو أثبت المدّعي حقّه بالبيّنة أو الشاهد واليمين يحكم له ، وإلاّ فلا يفيد إقرار المدّعى عليه ، لأنّه في حقّ الغير ، ولا يحلف ، إذ لا حلف للغير ، ولأنّ الحلف إنّما يكون فيما يثبت الحقّ بترك الحلف بالإقرار أو النكول ، وليس كذلك في حقّ الغير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 ردّ الحلف إلاّ في الوكيل إذا كان وكيلا في ذلك أيضا عموما أو خصوصا ، لما مرّ في بحث يمين المنكر في المسألة السادسة ، ولأنّه </w:t>
      </w:r>
    </w:p>
    <w:p>
      <w:pPr>
        <w:pStyle w:val="BookText"/>
        <w:rPr/>
      </w:pPr>
      <w:r>
        <w:rPr>
          <w:rFonts w:ascii="Amiri" w:hAnsi="Amiri" w:eastAsia="Amiri" w:cs="Amiri"/>
          <w:color w:val="111111"/>
          <w:sz w:val="28"/>
          <w:sz w:val="28"/>
          <w:szCs w:val="28"/>
          <w:rtl w:val="true"/>
          <w:lang w:bidi="ar-SA"/>
        </w:rPr>
        <w:t>ليس للوكيل والوليّ إلاّ الإتيان بمصلحة الموكّل والمولّى عليه ، ولا مصلحة في ردّ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يترتّب أيضا على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لموكّلي ، أو لمن لي الولاية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جواب صاحب الحقّ بذلك ، لأنّه إقرار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فما فائدة مطالبة الجواب عن الوكيل والولي؟ بل ما فائدة الدعوى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حينئذ للمدّعي كما يحكم على الغائب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أنّه لعلّه يجيب بإبراء ، أو ردّ ، أو نقل ويثبته ، أو يستحلف إن كان وكيلا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يظهر في جرح الشهود وتعارض البيّنات ونحوها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ذلك أنّه لو باع أمين شخص شيئا منه لزيد ، فادّعى زيد بعده العين ، أو اشتراط خيار في العقد ، أو نحوهما ، ولا بيّنة ، لا تسلّط له على حلف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له</w:t>
      </w:r>
      <w:r>
        <w:rPr>
          <w:rFonts w:eastAsia="Amiri" w:cs="Amiri" w:ascii="Amiri" w:hAnsi="Amiri"/>
          <w:color w:val="111111"/>
          <w:sz w:val="28"/>
          <w:szCs w:val="28"/>
          <w:rtl w:val="true"/>
          <w:lang w:bidi="ar-SA"/>
        </w:rPr>
        <w:t xml:space="preserve">. </w:t>
      </w:r>
      <w:bookmarkStart w:id="135" w:name="pg16765_186045"/>
    </w:p>
    <w:p>
      <w:pPr>
        <w:pStyle w:val="Heading6"/>
        <w:numPr>
          <w:ilvl w:val="5"/>
          <w:numId w:val="1"/>
        </w:numPr>
        <w:rPr/>
      </w:pPr>
      <w:bookmarkStart w:id="136" w:name="__RefHeading___Toc6815788_73709187"/>
      <w:bookmarkStart w:id="137" w:name="_Toc52"/>
      <w:bookmarkEnd w:id="135"/>
      <w:bookmarkEnd w:id="136"/>
      <w:r>
        <w:rPr>
          <w:rtl w:val="true"/>
        </w:rPr>
        <w:t xml:space="preserve">البحث الثاني </w:t>
      </w:r>
      <w:r>
        <w:rPr>
          <w:rtl w:val="true"/>
        </w:rPr>
        <w:t xml:space="preserve">: </w:t>
      </w:r>
      <w:r>
        <w:rPr>
          <w:rtl w:val="true"/>
        </w:rPr>
        <w:t>فيما إذا كان المدّعي غير صاحب الحقّ</w:t>
      </w:r>
      <w:bookmarkEnd w:id="137"/>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المدّعي وكيل صاحب الحقّ ، وكان هو غائبا ، وأقام الوكيل البيّنة له ، وثبتت دعواه ، فقال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أبرأني صاحب الحقّ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وفيته حقّه ، وأراد التأخير إلى حضور الموكّل واستحلافه ، ففي إلزامه على الحقّ أو تمكّنه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الشرائع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فيه التوقّف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والإرشاد والإيضاح </w:t>
      </w:r>
      <w:r>
        <w:rPr>
          <w:rStyle w:val="FootnoteAnchor"/>
          <w:rtl w:val="true"/>
        </w:rPr>
        <w:footnoteReference w:id="871"/>
      </w:r>
      <w:r>
        <w:rPr>
          <w:rFonts w:ascii="Amiri" w:hAnsi="Amiri" w:eastAsia="Amiri" w:cs="Amiri"/>
          <w:color w:val="111111"/>
          <w:sz w:val="28"/>
          <w:sz w:val="28"/>
          <w:szCs w:val="28"/>
          <w:rtl w:val="true"/>
          <w:lang w:bidi="ar-SA"/>
        </w:rPr>
        <w:t xml:space="preserve">وغاية المراد والمحقّق الأردبيلي والمعتمد ، وبعض المعاصرين </w:t>
      </w:r>
      <w:r>
        <w:rPr>
          <w:rStyle w:val="FootnoteAnchor"/>
          <w:rtl w:val="true"/>
        </w:rPr>
        <w:footnoteReference w:id="872"/>
      </w:r>
      <w:r>
        <w:rPr>
          <w:rFonts w:ascii="Amiri" w:hAnsi="Amiri" w:eastAsia="Amiri" w:cs="Amiri"/>
          <w:color w:val="111111"/>
          <w:sz w:val="28"/>
          <w:sz w:val="28"/>
          <w:szCs w:val="28"/>
          <w:rtl w:val="true"/>
          <w:lang w:bidi="ar-SA"/>
        </w:rPr>
        <w:t xml:space="preserve">، ومال إليه في المسالك </w:t>
      </w:r>
      <w:r>
        <w:rPr>
          <w:rStyle w:val="FootnoteAnchor"/>
          <w:rtl w:val="true"/>
        </w:rPr>
        <w:footnoteReference w:id="873"/>
      </w:r>
      <w:r>
        <w:rPr>
          <w:rFonts w:ascii="Amiri" w:hAnsi="Amiri" w:eastAsia="Amiri" w:cs="Amiri"/>
          <w:color w:val="111111"/>
          <w:sz w:val="28"/>
          <w:sz w:val="28"/>
          <w:szCs w:val="28"/>
          <w:rtl w:val="true"/>
          <w:lang w:bidi="ar-SA"/>
        </w:rPr>
        <w:t xml:space="preserve">، وحكي عن القفال من العامّة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الأقرب ، لثبوت الحقّ على الغريم ، ولا يبطل بالاحتمال المخالف للأصل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دعوى الغريم على الموكّل فلا تسقط دعوى آخر به ، ولأنّ ذلك يوجب انتفاء فائدة التوكيل ، لإمكان هذه الدعوى لكلّ خصم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المعلوم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للعسر والحرج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وفيهما نظر ، أمّا الأول فلرجوع الدعوى إلى الوكيل أيضا بعدم استحقاقه الأخذ لأجل إبراء موكّله أو أخذه ، بل الدعوى معه حقيقة وما تشبّث به مستند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مجرّد الإثبات أيضا فأيده عظيمة ، إذ لعلّ الموكّل لا يتمكّن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على مصرّح بالوجه الثاني ، نعم ظاهر الكفاية التوقّف </w:t>
      </w:r>
      <w:r>
        <w:rPr>
          <w:rStyle w:val="FootnoteAnchor"/>
          <w:rtl w:val="true"/>
        </w:rPr>
        <w:footnoteReference w:id="876"/>
      </w:r>
      <w:r>
        <w:rPr>
          <w:rFonts w:ascii="Amiri" w:hAnsi="Amiri" w:eastAsia="Amiri" w:cs="Amiri"/>
          <w:color w:val="111111"/>
          <w:sz w:val="28"/>
          <w:sz w:val="28"/>
          <w:szCs w:val="28"/>
          <w:rtl w:val="true"/>
          <w:lang w:bidi="ar-SA"/>
        </w:rPr>
        <w:t>، وليس لهذا الوجه دليل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يسلّم المال إلى الوكيل مع الكفيل ، أو بدونه؟</w:t>
      </w:r>
    </w:p>
    <w:p>
      <w:pPr>
        <w:pStyle w:val="BookText"/>
        <w:rPr/>
      </w:pPr>
      <w:r>
        <w:rPr>
          <w:rFonts w:ascii="Amiri" w:hAnsi="Amiri" w:eastAsia="Amiri" w:cs="Amiri"/>
          <w:color w:val="111111"/>
          <w:sz w:val="28"/>
          <w:sz w:val="28"/>
          <w:szCs w:val="28"/>
          <w:rtl w:val="true"/>
          <w:lang w:bidi="ar-SA"/>
        </w:rPr>
        <w:t>استقرب الأردبيلي الأول ، لأنّ فيه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وعدم ثبوت حقّ للغير يلزم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الوكيل وكيلا مطلقا ، أو في خصوص دعوى الإبراء أو الدفع أيضا ، وإلاّ فاللازم عدم إلزامه الغرامة حتى تتمّ الدعوى الثانية ، كذا قيل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إن لم يعزل نفسه بعد إثبات الدعوى الأولى ، إلاّ أنّه لو عزل لم يتسلّط على المطالبة أيضا ، إلاّ أن يقال بجواز عزله في بعض 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يصبر الوكيل ، وإلاّ فيجوز له التأخير عن أصل الدعوى وعن المطالبة ، لعدم لزوم فعل ما وكّل فيه عليه ، إلاّ أن يكون قد أوجب على نفسه بوجه من الوجوه ، 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إلزام الغريم على دفع المال إنّما هو إذا كان الوكيل وكيلا في </w:t>
      </w:r>
    </w:p>
    <w:p>
      <w:pPr>
        <w:pStyle w:val="BookText"/>
        <w:rPr/>
      </w:pPr>
      <w:r>
        <w:rPr>
          <w:rFonts w:ascii="Amiri" w:hAnsi="Amiri" w:eastAsia="Amiri" w:cs="Amiri"/>
          <w:color w:val="111111"/>
          <w:sz w:val="28"/>
          <w:sz w:val="28"/>
          <w:szCs w:val="28"/>
          <w:rtl w:val="true"/>
          <w:lang w:bidi="ar-SA"/>
        </w:rPr>
        <w:t>الأخذ أيضا ، وإلاّ فيكتفى بإلزامه الغريم على إيصال المال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سماع دعوى الوكيل بالوكالة الادّعائيّة ، فإن أثبت دعواها بالبيّنة يحكم بها ، ولكن لا يردّ إليه المال ولو ادّعى الوكالة في أخذه ،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بالبيّنة فله إحلاف الغريم ، لعمومات 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صاحب الحقّ ، فإن قبل الوكالة فهو ، وإلاّ فإن اتّفق الثلاثة على عدم التوكيل لغي الحكم ، وإن اختلفوا فهي دعوى اخرى يحكم فيها بمقتضى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حقّ لصاحب الحقّ ، فلا يجوز لغيره مطالبته وإسقاطه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أنكر الغريم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يطلب حقّ نفسه ، لأنّ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ادّعائيّا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الغريم من جهة عمومات البيّنة والحلف والحكم ، فهذا الحلف حقّ له من جهة كونه مدّعيا ، فيطالبه ، فإن قبله صاحب الحقّ فهو ، وإلاّ فله المطالبة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صاحب الحقّ في زمن الغيبة الإمام الغائب عليه السلام ، كأن يكون لميّت لا وارث له مناسبا دينا على غيره ، أو اعترف أحد حال حياته بالاشتغال بالمظالم المجهول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بكونها مالا للإمام ، أو علم اشتغاله بها من جهة أخرى ، أو علم ذلك على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النائب العامّ عالما بالدين والمظالم وببقائهما وكذّب المنكر فله الحكم بوجوب الأداء ومطالبته منه وأخذه ، لا من باب القضاء والترافع ، بل من باب الأمر بالمعروف ونحوه ممّا مرّ في بحث حكم الحاكم بعلمه ، ولكن حصول مثل ذلك العلم له نادر جدّا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أنكر الغريم ولم يتمكّن النائب العالم عن استيفاء الحقّ عن الإمام </w:t>
      </w:r>
    </w:p>
    <w:p>
      <w:pPr>
        <w:pStyle w:val="BookText"/>
        <w:rPr/>
      </w:pPr>
      <w:r>
        <w:rPr>
          <w:rFonts w:ascii="Amiri" w:hAnsi="Amiri" w:eastAsia="Amiri" w:cs="Amiri"/>
          <w:color w:val="111111"/>
          <w:sz w:val="28"/>
          <w:sz w:val="28"/>
          <w:szCs w:val="28"/>
          <w:rtl w:val="true"/>
          <w:lang w:bidi="ar-SA"/>
        </w:rPr>
        <w:t>بنفسه ترافع معه بنصب وكيل أو نائب آخر ، فإن أقام البيّنة حكم له ، وإلاّ فله حلفه إن رأى المصلحة للحقّ ، وله ترك الدعوى مع المصلحة ، وله المصالحة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به النائب ، فإن كانت هناك بيّنة فللنائب الادّعاء الظنّي ، فيترافعان عند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نفوذ حكمه فيما ادّعاه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يوكّل غيره من جانب الإمام لا من جانب نفسه ، فيترافع ذلك الغير والمدّعى عليه عنه ذلك الحاكم ، ويحكم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بالبيّنة فيحكم ، وإلاّ فله إحلافه بالظنّ الحاصل من البيّنة الغير المقبولة ، أو الشاهد الواحد ، أو كونه في روزنامجته </w:t>
      </w:r>
      <w:r>
        <w:rPr>
          <w:rStyle w:val="FootnoteAnchor"/>
          <w:rtl w:val="true"/>
        </w:rPr>
        <w:footnoteReference w:id="878"/>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سقطت الدعوى ، وإن نكل ثبت عليه الحقّ ، ولا 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بالحقّ وادّعى الأداء فعليه الإثبات ، وإن لم يثبت فعليه الأداء ، لأدلّة النكول ، من دون يمين على المدّعي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يمين على المدّعي إن كان هناك شاهد واحد ، بل يتوجّه اليمين على المدّعى عليه ، إمّا يحلف فيتخلّص ، أو ينكل فيحكم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الإحلاف فيما له ذلك ليس واجبا مطلقا ، بل قد يجب وقد لا يجب ، بل قد لا يجوز ، وإنّما يتبع ذلك مصلحة حقّ الإمام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هنا بحبس المدّعى عليه حتى يعترف ، أو يحلف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عدم حكمه بالنكول ، وكذا حكم في الدروس أيضا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المحقّق في الشرائع فيه بأنّ الحبس عقوبة لم يثبت موجبها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واستوجه في المسالك القضاء بالنكول </w:t>
      </w:r>
      <w:r>
        <w:rPr>
          <w:rStyle w:val="FootnoteAnchor"/>
          <w:rtl w:val="true"/>
        </w:rPr>
        <w:footnoteReference w:id="882"/>
      </w:r>
      <w:r>
        <w:rPr>
          <w:rFonts w:ascii="Amiri" w:hAnsi="Amiri" w:eastAsia="Amiri" w:cs="Amiri"/>
          <w:color w:val="111111"/>
          <w:sz w:val="28"/>
          <w:sz w:val="28"/>
          <w:szCs w:val="28"/>
          <w:rtl w:val="true"/>
          <w:lang w:bidi="ar-SA"/>
        </w:rPr>
        <w:t>، ولو لم يقل به في غير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المال المدّعى أنّه للإمام عينا مجهولا مالكها ، وادّعى أحد أنّها له ، فيحكم بها له ، إذ كلّ عين ادّعاها أحد ولم يعرف مالكها فيحكم بها له ، ولا يفيد علم الحاكم أو الشاهد ، لأنّ غايته أنّهما لا يعرفان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علمهما بكذبه أنّه مالكها بوجه من الوجوه فيفيد ، ولكن من أين يحصل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المدّعي وصيّا لميّت وادّعى وصيّته للمساكين ، فإن أقام البيّنة فيحكم ، وإلاّ فله إحلاف الوارث ، فإن حلف سقطت الدعوى ، وإن نكل ثبت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المسالك عن قوم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ثبوت الحقّ بالنكول ، واستوجهه في المسالك هنا أيضا وإن لم يقل بالحكم بالنكول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ردّ هنا ، ولا يمين جزء البيّنة إذا كان هناك شاهد واحد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يحبسهم حتى يحلفوا أو يعترفوا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في المبسوط والدروس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 ولذا قال في القواعد في هذه المسألة وفي </w:t>
      </w:r>
    </w:p>
    <w:p>
      <w:pPr>
        <w:pStyle w:val="BookText"/>
        <w:rPr/>
      </w:pPr>
      <w:r>
        <w:rPr>
          <w:rFonts w:ascii="Amiri" w:hAnsi="Amiri" w:eastAsia="Amiri" w:cs="Amiri"/>
          <w:color w:val="111111"/>
          <w:sz w:val="28"/>
          <w:sz w:val="28"/>
          <w:szCs w:val="28"/>
          <w:rtl w:val="true"/>
          <w:lang w:bidi="ar-SA"/>
        </w:rPr>
        <w:t xml:space="preserve">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نظرا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إحلاف الفقير فلم يقل به أحد ، ولا وجه له أيضا ، لعدم تعيّن الحقّ لفقير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الوارث واعترف البعض ثبتت حصّته ، ويعمل في الباقي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المدّعي وصيّا على الثلث وادّعى دينا لميّت ،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وصيّا على طفل ، فادّعى دينا على رجل ولا بيّنة له ، يستحلف الرجل ، فإن حلف يسقط ، وإن نكل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يحلف توقّف الدعوى حتى يبلغ الطفل ويحلف ويحكم 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وجه له ، وإن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يقتضيه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إشارة إلى مذهبهم في ردّ اليمين على المدّعي مع النكول ، وحينئذ كان للإيقاف وجها ، وكذا إذا كان له شاهد واحد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للميّت دين على آخر ، فالمحاكمة والمرافعة فيه للوارث وإن كان على الميّت دين يحيط بالتركة أو يزيد عليها ، وليست المحاكمة حينئذ للغرماء ، واستدلاّ بأنّ الوارث إما مالك أو قائم مقام المالك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فلو توجّه اليمين مع الشاهد أو يردّ الغريم فالحالف هو الوارث وإن كان المنتفع بالمال هو المدين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ونسب في الكفاية ذلك إلى الأصحاب ، مشعرا بدعوى الوفاق ، بل تشعر به نسبة الخلاف إلى بعض العامّة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ليثبت مالا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غريم الميّت مالا له على آخر مع شاهد ، فإن حلف الوارث ثبت ، وإن امتنع الوارث من الحلف لم يكن للغريم الحلف عند الأصحاب ، وعلّل بأنّ التركة تنتقل إلى الوارث ، أو تكون على حكم مال الميّت ، وعلى التقديرين خارجة عن ملك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خلاف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يجبر الوارث على الحلف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ويشعر أيضا كلام المسالك بدعوى الوفاق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امتنع الوارث من الحلف لم يكن للغريم الحلف عندنا ، لأنّه لا يثبت بيمينه مالا لغيره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القواعد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للوارث على ما يدّعيه لمورّثه وعليه ، ولو أقام شاهدا حلف هو دون الديّان ، فإن امتنع فللديّان إحلاف الغريم ، فيبرأ منهم لا من الوارث ، فإن حلف الوارث بعد ذلك كان للديّان الأخذ من الوارث 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يأخذون من الغريم؟ إشكال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غيره </w:t>
      </w:r>
      <w:r>
        <w:rPr>
          <w:rStyle w:val="FootnoteAnchor"/>
          <w:rtl w:val="true"/>
        </w:rPr>
        <w:footnoteReference w:id="893"/>
      </w:r>
      <w:r>
        <w:rPr>
          <w:rFonts w:ascii="Amiri" w:hAnsi="Amiri" w:eastAsia="Amiri" w:cs="Amiri"/>
          <w:color w:val="111111"/>
          <w:sz w:val="28"/>
          <w:sz w:val="28"/>
          <w:szCs w:val="28"/>
          <w:rtl w:val="true"/>
          <w:lang w:bidi="ar-SA"/>
        </w:rPr>
        <w:t xml:space="preserve">أيضا من ثبوت الإحلاف للغريم </w:t>
      </w:r>
    </w:p>
    <w:p>
      <w:pPr>
        <w:pStyle w:val="BookText"/>
        <w:rPr/>
      </w:pPr>
      <w:r>
        <w:rPr>
          <w:rFonts w:ascii="Amiri" w:hAnsi="Amiri" w:eastAsia="Amiri" w:cs="Amiri"/>
          <w:color w:val="111111"/>
          <w:sz w:val="28"/>
          <w:sz w:val="28"/>
          <w:szCs w:val="28"/>
          <w:rtl w:val="true"/>
          <w:lang w:bidi="ar-SA"/>
        </w:rPr>
        <w:t xml:space="preserve">مع امتناع الوارث عن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نفي المحاكمة للغريم مطلقا ، بل يثبت له حقّا فيها أيضا وإن قدّم الوارث وخصّ الغريم بالإحلاف دون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تنظّر شيخنا الشهيد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في نفي الحلف عن الغريم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يمين لإثبات مال الغير ، وفيما له به تعلّق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كغريم الميّت إذا أقام له شاهدا بدين ، والمرتهن إذا أقام شاهدا بملك الراهن ، وامتنع من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النفع ، ومن ثبوت الملك أولا للغير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فرّعوا اختصاص المحاكمة بالوارث وإثبات الحلف له دون الغريم بأنّه لا يمين لإثبات مال الغير ، مع أنّه جار في الوارث أيضا على القول بعدم انتقال التركة إلى الوارث ، كما هو الحقّ المشهور ، فإنّه على ذلك القول إمّا يكون مال الديّان ، أو في حكم مال الميّت ، وعلى التقديرين ليس مالا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ينتقل أولا إلى الوارث ثمَّ منه إلى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دليل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ومخالفة ظاهر الآية ببعض الاعتبارات الوهمية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على المفلس ضعيف ، فإنّ المال ثابت كونه له ، والتفليس لم يخرجه من ماله ، بخلاف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في حكم مال الميّت لا يجعله مال الوارث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 قائما مقام الميّت مطلقا ممنوع ، سيّما فيما إذا لم ينتقل إليه شي‌ء ، ولو سلّم فثبوت جميع أحكامه له ممنوع ، ولو سلّم فحلف الميّت </w:t>
      </w:r>
    </w:p>
    <w:p>
      <w:pPr>
        <w:pStyle w:val="BookText"/>
        <w:rPr/>
      </w:pPr>
      <w:r>
        <w:rPr>
          <w:rFonts w:ascii="Amiri" w:hAnsi="Amiri" w:eastAsia="Amiri" w:cs="Amiri"/>
          <w:color w:val="111111"/>
          <w:sz w:val="28"/>
          <w:sz w:val="28"/>
          <w:szCs w:val="28"/>
          <w:rtl w:val="true"/>
          <w:lang w:bidi="ar-SA"/>
        </w:rPr>
        <w:t>في إثبات ما في حكم ماله لو كان حيّا ممنوع ، وإنّما هو لإثبات ماله ، مع أنّ عدم الانتقال إلى الديّان أيضا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يستدلّون به له أنّهم لو أبرءوا الميّت عن الدين ينتقل المال إلى الوارث ، ولا شي‌ء من مال الشخص ينتقل بالإبراء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استدلال ضعيف ، إذ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الإبراء ليس بناقل ، بل هو سبب لبراءة ذمّة الميّت ، فهي رافع للمانع عن الانتقال ، وسبب الانتقال الإرث الخالي من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المحاكمة والحلف والإحلاف لا تختصّ بإثبات المال ، بل تجري في دعوى الحقوق والتعلّقات أيضا ، ومن البديهيّات أنّ هذا المال لو ثبت لكان للديّان فيه حقّ وتعلّق ولو كان هو الانتقال إليه بعد النقل إلى الوارث ، وهذا أيضا نفع وحقّ يقع فيه النزاع والتحاكم ، فتكون المحاكمة والحلف من الغريم لإثبات حقّ الغريم بنفسه لا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في الدروس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النفع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أدلّة سماع الدعوى وإثبات حقّ المرافعة للمدّعي وأدلّة الحلف والإحلاف والردّ شاملة للغريم هنا ، فلا وجه لرفع اليد عنها ، بل في شمولها للوارث نظر ظاهر ، إذ لا يعدّ عرفا في مثل ذلك المال أنّه حقّ الوارث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تخصيص المحاكمة والحلف والإحلاف بالوارث وعدم اعتناء فيه بالغريم ضررا وإضرارا ظاهرين على الغريم ، فإنّ الوارث ربّما لا يحلف ولا يستحلف ، بل لا يقيم البيّنة أيضا إذا علم أنّه لا ينتفع </w:t>
      </w:r>
    </w:p>
    <w:p>
      <w:pPr>
        <w:pStyle w:val="BookText"/>
        <w:rPr/>
      </w:pPr>
      <w:r>
        <w:rPr>
          <w:rFonts w:ascii="Amiri" w:hAnsi="Amiri" w:eastAsia="Amiri" w:cs="Amiri"/>
          <w:color w:val="111111"/>
          <w:sz w:val="28"/>
          <w:sz w:val="28"/>
          <w:szCs w:val="28"/>
          <w:rtl w:val="true"/>
          <w:lang w:bidi="ar-SA"/>
        </w:rPr>
        <w:t>بها ، وهو منفيّ في الشريعة المقدّسة ، بل ربّما يكون الوارث غائبا مفقود الخبر ، أو صغيرا ، أو امرأة غير عالمة بالدين ، والغريم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إذا كان الدين محيطا بالتركة هو الغريم ، وله الترافع والحلف والإحلاف ، وما ذكره في الكفاية والمسالك </w:t>
      </w:r>
      <w:r>
        <w:rPr>
          <w:rStyle w:val="FootnoteAnchor"/>
          <w:rtl w:val="true"/>
        </w:rPr>
        <w:footnoteReference w:id="897"/>
      </w:r>
      <w:r>
        <w:rPr>
          <w:rFonts w:ascii="Amiri" w:hAnsi="Amiri" w:eastAsia="Amiri" w:cs="Amiri"/>
          <w:color w:val="111111"/>
          <w:sz w:val="28"/>
          <w:sz w:val="28"/>
          <w:szCs w:val="28"/>
          <w:rtl w:val="true"/>
          <w:lang w:bidi="ar-SA"/>
        </w:rPr>
        <w:t xml:space="preserve">ليس صريحا في دعوى الإجماع ، بل ولا ظاهرا فيه أيضا ، ولو كان صريحا لم تكن فيه حجّية ، سيّما مع مخالفة الفاضل وعدم موافقة الشهيد </w:t>
      </w:r>
      <w:r>
        <w:rPr>
          <w:rStyle w:val="FootnoteAnchor"/>
          <w:rtl w:val="true"/>
        </w:rPr>
        <w:footnoteReference w:id="898"/>
      </w:r>
      <w:r>
        <w:rPr>
          <w:rFonts w:ascii="Amiri" w:hAnsi="Amiri" w:eastAsia="Amiri" w:cs="Amiri"/>
          <w:color w:val="111111"/>
          <w:sz w:val="28"/>
          <w:sz w:val="28"/>
          <w:szCs w:val="28"/>
          <w:rtl w:val="true"/>
          <w:lang w:bidi="ar-SA"/>
        </w:rPr>
        <w:t>بل عدم تعرّض كثير من الأصحاب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للوارث المحاكمة والحلف والإحلاف أيضا ، أم تختصّ بالغريم؟</w:t>
      </w:r>
    </w:p>
    <w:p>
      <w:pPr>
        <w:pStyle w:val="BookText"/>
        <w:rPr/>
      </w:pPr>
      <w:r>
        <w:rPr>
          <w:rFonts w:ascii="Amiri" w:hAnsi="Amiri" w:eastAsia="Amiri" w:cs="Amiri"/>
          <w:color w:val="111111"/>
          <w:sz w:val="28"/>
          <w:sz w:val="28"/>
          <w:szCs w:val="28"/>
          <w:rtl w:val="true"/>
          <w:lang w:bidi="ar-SA"/>
        </w:rPr>
        <w:t xml:space="preserve">الأول محتمل أيضا ، لنوع تعلّق للوارث به ولو من جهة إيجاب استيفائه براءة مورّثه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إيجاب إبراء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من الغريم ، للانتقال إليه واستخلاص المال له لو ظهر بعده مال آخر ، وكونه في حكم مال مورّثه ، وكون نماؤه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عن الدين له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تحاكم الغريم وأخذ المال بالبيّنة أو الحلف لا تسلّط للوارث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تحاكم الوارث وأخذه كان الغريم أخذه منه ، أو من الذي عليه المال ، وليس له المرافعة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تحاكم الغريم وأسقط دعواه بالإحلاف كان للوارث التحاكم ، فإن أخذ هو المال يكون للغريم الأخذ منه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تحاكم الوارث وأسقط دعواه بالإحلاف فللغريم التحاكم أيضا ، </w:t>
      </w:r>
    </w:p>
    <w:p>
      <w:pPr>
        <w:pStyle w:val="BookText"/>
        <w:rPr/>
      </w:pPr>
      <w:r>
        <w:rPr>
          <w:rFonts w:ascii="Amiri" w:hAnsi="Amiri" w:eastAsia="Amiri" w:cs="Amiri"/>
          <w:color w:val="111111"/>
          <w:sz w:val="28"/>
          <w:sz w:val="28"/>
          <w:szCs w:val="28"/>
          <w:rtl w:val="true"/>
          <w:lang w:bidi="ar-SA"/>
        </w:rPr>
        <w:t>لأنّ إحلاف شخص لا يسقط إلاّ ما يتعلّق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أحاط دين جماعة بالتركة فادّعى آخر بأنّ له على الميّت دينا ، فتشارك الغرماء بقدر نصيبه ، فهل يتحاكم مع سائر الغرماء ، أو مع الوارث؟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محاكمة كلّ منهما معه ، ويظهر حكمه بعد الترافع ممّا مرّ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38" w:name="pg16765_186056"/>
    </w:p>
    <w:p>
      <w:pPr>
        <w:pStyle w:val="Heading5"/>
        <w:numPr>
          <w:ilvl w:val="4"/>
          <w:numId w:val="1"/>
        </w:numPr>
        <w:rPr/>
      </w:pPr>
      <w:bookmarkStart w:id="139" w:name="__RefHeading___Toc6815790_73709187"/>
      <w:bookmarkStart w:id="140" w:name="_Toc53"/>
      <w:bookmarkEnd w:id="138"/>
      <w:bookmarkEnd w:id="139"/>
      <w:r>
        <w:rPr>
          <w:rtl w:val="true"/>
        </w:rPr>
        <w:t xml:space="preserve">الفصل الخامس </w:t>
      </w:r>
      <w:r>
        <w:rPr>
          <w:rtl w:val="true"/>
        </w:rPr>
        <w:t xml:space="preserve">: </w:t>
      </w:r>
      <w:r>
        <w:rPr>
          <w:rtl w:val="true"/>
        </w:rPr>
        <w:t>في نبذ من أحكام الدعاوي في الأعيان</w:t>
      </w:r>
      <w:bookmarkEnd w:id="140"/>
    </w:p>
    <w:p>
      <w:pPr>
        <w:pStyle w:val="Heading6"/>
        <w:numPr>
          <w:ilvl w:val="5"/>
          <w:numId w:val="1"/>
        </w:numPr>
        <w:rPr/>
      </w:pPr>
      <w:bookmarkStart w:id="141" w:name="__RefHeading___Toc6815792_73709187"/>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اليد يقتضي الملكيّة ما لم تعارضه البيّنة ، بلا خلاف فيه يوجد ، وربّما كان ذلك إجماعا ، بل ضرورة ، والنصوص به مع ذلك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ما تأتي إليه الإشارة في بحث تعارض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في الكتب الثلاثة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رجل أيجوز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أشهد أنّه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أين جاز لك أن تشتريه ويصير ملكا لك ،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وتحلف عليه ، ولا يجوز أن تنسبه إلى من صار ملكه إليك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يجز هذا 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الخبر المرويّ في الوسائل عن تفسير عليّ بن إبراهيم صحيحا ، وعن الاحتجاج مرسلا ، عن مولانا الصادق عليه السلام في حديث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فينا بخلاف حكم اللّه </w:t>
      </w:r>
    </w:p>
    <w:p>
      <w:pPr>
        <w:pStyle w:val="BookText"/>
        <w:rPr/>
      </w:pPr>
      <w:r>
        <w:rPr>
          <w:rFonts w:ascii="IRNazanin" w:hAnsi="IRNazanin" w:eastAsia="IRNazanin"/>
          <w:color w:val="111111"/>
          <w:sz w:val="28"/>
          <w:sz w:val="28"/>
          <w:szCs w:val="28"/>
          <w:rtl w:val="true"/>
          <w:lang w:bidi="fa-IR"/>
        </w:rPr>
        <w:t xml:space="preserve">تعالى في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يد المسلمين شي‌ء يملكونه ادّعيت أنا فيه من تسأل البيّنة؟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كنت أسأل البيّنة على ما تدّعيه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يدي شي‌ء فادّعى فيه المسلمون ، تسألني البيّنة على ما في يدي وقد ملكته في حياة رسول اللّه صلی اللّه عليه وآله وبعده ، ولم تسأل المؤمنين البيّنة على ما ادّعوا كما سألتني البيّنة على ما ادّعيت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المفاتيح أيضا ادّعاء الاتّفاق على أصل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هي رواية حفص بن غياث ، وهي وإن كانت ضعيفة إلاّ أنّ الرواية معتبرة ، لوجودها في الأصول المعتبرة ، ومع ذلك بعمل الأصحاب منجبرة ، وبالرواية الأخرى وغيرها معتضدة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قبل الرجل أو رجل قبل المرأة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متاع النساء فهو للمرأة ، وما كان من متاع الرجل والنساء فهو بينهما ، ومن استولى على شي‌ء منه فهو له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الاستيلاء على الشي‌ء يتحقّق بكونه في يده ، والاختصاص بمتاع البيت غير ضائر ، لعدم الفاصل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المطلوب أيضا برواية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تعرف الحرام بعينه فتدعه من قبل نفسك ، وذلك مثل ثوب </w:t>
      </w:r>
    </w:p>
    <w:p>
      <w:pPr>
        <w:pStyle w:val="BookText"/>
        <w:rPr/>
      </w:pPr>
      <w:r>
        <w:rPr>
          <w:rFonts w:ascii="Amiri" w:hAnsi="Amiri" w:eastAsia="Amiri" w:cs="Amiri"/>
          <w:color w:val="111111"/>
          <w:sz w:val="28"/>
          <w:sz w:val="28"/>
          <w:szCs w:val="28"/>
          <w:rtl w:val="true"/>
          <w:lang w:bidi="ar-SA"/>
        </w:rPr>
        <w:t xml:space="preserve">يكون عليك قد اشتريته وهو سرقة ، أو المملوك عندك لعلّه حرّ قد باع نفسه أو خدع فبيع أو قهر ، أو امرأة تحتك وهي أختك أو رضيعتك ، والأشياء كلّها على هذا حتى يستبين لك غير ذلك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رواية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فأريد أن أشتري جارية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اشترها ، إلاّ أن تكون لها بيّنة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ادّعى أنّه حرّ ولم يأت ببيّنة على ذلك ، أشتريه؟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كلام في أصل المسألة ، وإنّما الكلام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اليد ، فإنّه قد يتصوّر أنّ معنى اليد في هذا الكلام ليس على حقيقته ، بل المراد المعنى المجازي ، ولعدم انحصاره في معنى خاصّ إمّا يدخله الإجمال ، أو يحمل على أقرب المجازات ، وهو أيضا لا يخلوعن إبهام وإجمال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وإن كانت حقيقة في العضو المخصوص إلاّ أنّها في هذا التركيب ليست مجازا ، لأنّ هذا التركيب حقيقة في معنى خاصّ يعرفه أهل المحاورات بقرينة التبادر وعدم صحّة السلب ، فيجب الحمل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صدق الكون في اليد عرفا فيما كان تحت اختياره ويتصرّف فيه التصرّفات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 والإجارة ، والإعارة ،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فيما يستعمله وينتفع به ويتصرّف فيه بالإفساد والإصلاح ، كالركوب والحمل في الدابّة ، والعمارة والتخريب في الدار ، والغرس والزرع في الأرض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وجوه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متاعه ، أو جنس آخر ، بل مطلق ماله فيه ،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تصدق اليد على شي‌ء بكونه في مكانه المختصّ به تملّكا أو استئجارا أو عارية ، كغلّة في بيته ، أو دابّة في مذوده </w:t>
      </w:r>
      <w:r>
        <w:rPr>
          <w:rStyle w:val="FootnoteAnchor"/>
          <w:rtl w:val="true"/>
        </w:rPr>
        <w:footnoteReference w:id="907"/>
      </w:r>
      <w:r>
        <w:rPr>
          <w:rFonts w:ascii="Amiri" w:hAnsi="Amiri" w:eastAsia="Amiri" w:cs="Amiri"/>
          <w:color w:val="111111"/>
          <w:sz w:val="28"/>
          <w:sz w:val="28"/>
          <w:szCs w:val="28"/>
          <w:rtl w:val="true"/>
          <w:lang w:bidi="ar-SA"/>
        </w:rPr>
        <w:t>، أو متاع في دكّته؟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كون ماله فيه من غير وضعه فيه أو عدم 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كمذود فيه دابته ، أو دار فيها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نظر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ما لم يعلم أنّه بنفسه وضعه ، للشّك في صدق الاسم ، فلو كانت هناك دابّة عليها حمله الذي حمله بنفسه عليها تصدق اليد على الدابّة ، بخلاف ما إذا كان عليها حمله ولم يثبت أنّه حمله عليها ، أو حمله غيره الذي يدّعي الدابّة وبيده لجامها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إغلاق باب الدار ونحوها وكون مفتاحها في يده يدا؟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هو الذي أغلق الباب وأخذ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تتعارض الأمور الموجبة لصدق اليد في مال ، كما إذا كان متاع زيد في الدار وأغلق عمرو بابها ، أو تكون دابّة في حصار وعليها حمل الغير ، أو زمامها في يد الغير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الرجوع إلى العرف في الصدق في أمثاله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طريق في دار زيد ويسلكه عمرو فادّعى ملكيّته ، والظاهر حينئذ ترجيح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عليها حمل زيد </w:t>
      </w:r>
    </w:p>
    <w:p>
      <w:pPr>
        <w:pStyle w:val="BookText"/>
        <w:rPr/>
      </w:pPr>
      <w:r>
        <w:rPr>
          <w:rFonts w:ascii="Amiri" w:hAnsi="Amiri" w:eastAsia="Amiri" w:cs="Amiri"/>
          <w:color w:val="111111"/>
          <w:sz w:val="28"/>
          <w:sz w:val="28"/>
          <w:szCs w:val="28"/>
          <w:rtl w:val="true"/>
          <w:lang w:bidi="ar-SA"/>
        </w:rPr>
        <w:t>ولجامها بيد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في هذه الأيّام في قريتنا ، فكانت فيها دار فيها طريق يعبر عنه عامّة الناس ، فسدّ مالك الدار الطريق ولم ينازعه أحد من العابرين إلاّ واحد ، فزاحمه وادّعى الملكيّة متشبّثا باليد الحاصلة من العبور ، فمنعنا صدق اليد له عليه ، لعدم ثبوت ما كان ينتفع به منه أمرا مخصوصا به تصدق لأجله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لو لم يكن ذلك الطريق في ملك شخص معلوم ، وادّعى أحد ملكيّته ، ونازعه واحد من العابرين لأجل نفسه لا للعامّة ، لأجل يد العبور ، لا يصلح لمزاحمته ، لعدم كون ذلك يدا ، وإن جاز له مزاحمته لكونه طريقا مسلوكا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يتوهّم 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صدق اليد على التصرّفات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ما ذكره جماعة في بحث ما يصير به الشاهد شاهدا من الإشكال في جواز الشهادة بالملكيّة بدون مشاهدة التصرّفات ، كصاحب الكفاية ، بل المحقّق </w:t>
      </w:r>
      <w:r>
        <w:rPr>
          <w:rStyle w:val="FootnoteAnchor"/>
          <w:rtl w:val="true"/>
        </w:rPr>
        <w:footnoteReference w:id="908"/>
      </w:r>
      <w:r>
        <w:rPr>
          <w:rFonts w:ascii="Amiri" w:hAnsi="Amiri" w:eastAsia="Amiri" w:cs="Amiri"/>
          <w:color w:val="111111"/>
          <w:sz w:val="28"/>
          <w:sz w:val="28"/>
          <w:szCs w:val="28"/>
          <w:rtl w:val="true"/>
          <w:lang w:bidi="ar-SA"/>
        </w:rPr>
        <w:t xml:space="preserve">، بل قد يستشكل مع التصرّفات أيضا ، ونقل التردّد فيه عن المبسوط </w:t>
      </w:r>
      <w:r>
        <w:rPr>
          <w:rStyle w:val="FootnoteAnchor"/>
          <w:rtl w:val="true"/>
        </w:rPr>
        <w:footnoteReference w:id="909"/>
      </w:r>
      <w:r>
        <w:rPr>
          <w:rFonts w:ascii="Amiri" w:hAnsi="Amiri" w:eastAsia="Amiri" w:cs="Amiri"/>
          <w:color w:val="111111"/>
          <w:sz w:val="28"/>
          <w:sz w:val="28"/>
          <w:szCs w:val="28"/>
          <w:rtl w:val="true"/>
          <w:lang w:bidi="ar-SA"/>
        </w:rPr>
        <w:t>، لأنّ اليد شي‌ء ، والشهادة على الملكيّة شي‌ء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تراهم جميعا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المنفردة عن التصرّف هل تصحّح الشهادة على الملكيّة ، أم لا؟ فيثبتون اليد ، ويختلفون في الشهادة ، بل قد يثبتون اليد ويضمّون معها التصرّف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ينافي ما ذكروه مع ما سنذكره من اقتضاء مطلق اليد أصالة الملكيّة ، كما أنّ استصحابها أيضا يقتضي أصالتها مع الاختلاف في جواز </w:t>
      </w:r>
    </w:p>
    <w:p>
      <w:pPr>
        <w:pStyle w:val="BookText"/>
        <w:rPr/>
      </w:pPr>
      <w:r>
        <w:rPr>
          <w:rFonts w:ascii="Amiri" w:hAnsi="Amiri" w:eastAsia="Amiri" w:cs="Amiri"/>
          <w:color w:val="111111"/>
          <w:sz w:val="28"/>
          <w:sz w:val="28"/>
          <w:szCs w:val="28"/>
          <w:rtl w:val="true"/>
          <w:lang w:bidi="ar-SA"/>
        </w:rPr>
        <w:t>الشهادة بالملكيّة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اتّفقوا على أنّ ما كان في يد مورّث شخص ولم يعلم حاله يحكم بملكيّته له ، ويجوز اشتراؤه منه ولو لم تجز الشهادة له بملكيّة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بكون اليد ظاهرة في الملكيّة واقتضائها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الأصل فيها ، لا أنّها الدليل عليها ، فلا يخرج عن مقتضاها بلا دليل مخرج ، ولا يعارض دليلا أصلا ، بل ترفع اليد عنه مع الدليل ، كما هو الشأن في الأصول ، ولذا لو لا أنّه ورد من الشرع الحلف على المنكر لو لا البيّنة لما حكمنا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الإجماع ، وأخبار سؤال البيّنة عن المنازع </w:t>
      </w:r>
      <w:r>
        <w:rPr>
          <w:rStyle w:val="FootnoteAnchor"/>
          <w:rtl w:val="true"/>
        </w:rPr>
        <w:footnoteReference w:id="910"/>
      </w:r>
      <w:r>
        <w:rPr>
          <w:rFonts w:ascii="Amiri" w:hAnsi="Amiri" w:eastAsia="Amiri" w:cs="Amiri"/>
          <w:color w:val="111111"/>
          <w:sz w:val="28"/>
          <w:sz w:val="28"/>
          <w:szCs w:val="28"/>
          <w:rtl w:val="true"/>
          <w:lang w:bidi="ar-SA"/>
        </w:rPr>
        <w:t xml:space="preserve">والحكم بها ، وقوله في رواية مسعدة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يستبين لك غير ذلك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وبها تقيّد الإطلاقات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يشترط في اقتضاء اليد أصالة الملكيّة عدم انضمام اعترافه بعدم الملكيّة بالإجماع ، فإنّه دليل مخرج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انضمام ادّعائه الملكيّة ، أم 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لعموم صدر رواية حفص المتقدّمة </w:t>
      </w:r>
      <w:r>
        <w:rPr>
          <w:rStyle w:val="FootnoteAnchor"/>
          <w:rtl w:val="true"/>
        </w:rPr>
        <w:footnoteReference w:id="912"/>
      </w:r>
      <w:r>
        <w:rPr>
          <w:rFonts w:ascii="Amiri" w:hAnsi="Amiri" w:eastAsia="Amiri" w:cs="Amiri"/>
          <w:color w:val="111111"/>
          <w:sz w:val="28"/>
          <w:sz w:val="28"/>
          <w:szCs w:val="28"/>
          <w:rtl w:val="true"/>
          <w:lang w:bidi="ar-SA"/>
        </w:rPr>
        <w:t xml:space="preserve">، الحاصل من ترك الاستفصال ، وموثّقة يونس السابقة </w:t>
      </w:r>
      <w:r>
        <w:rPr>
          <w:rStyle w:val="FootnoteAnchor"/>
          <w:rtl w:val="true"/>
        </w:rPr>
        <w:footnoteReference w:id="913"/>
      </w:r>
      <w:r>
        <w:rPr>
          <w:rFonts w:ascii="Amiri" w:hAnsi="Amiri" w:eastAsia="Amiri" w:cs="Amiri"/>
          <w:color w:val="111111"/>
          <w:sz w:val="28"/>
          <w:sz w:val="28"/>
          <w:szCs w:val="28"/>
          <w:rtl w:val="true"/>
          <w:lang w:bidi="ar-SA"/>
        </w:rPr>
        <w:t xml:space="preserve">، بل لظاهر الإجماع ، ولذا يحكم بملكيّة ما في يد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يد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ويحكم بكونه ميراثا منه ما لم يعلم خلافه ، ويجوز الانتفاع بما في يد أحد مع إذنه من دون </w:t>
      </w:r>
    </w:p>
    <w:p>
      <w:pPr>
        <w:pStyle w:val="BookText"/>
        <w:rPr/>
      </w:pPr>
      <w:r>
        <w:rPr>
          <w:rFonts w:ascii="Amiri" w:hAnsi="Amiri" w:eastAsia="Amiri" w:cs="Amiri"/>
          <w:color w:val="111111"/>
          <w:sz w:val="28"/>
          <w:sz w:val="28"/>
          <w:szCs w:val="28"/>
          <w:rtl w:val="true"/>
          <w:lang w:bidi="ar-SA"/>
        </w:rPr>
        <w:t>سؤال ادّعائه الملكيّة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اشتراط عدم انضمام ادّعاء عدم العلم بملكيّته أيضا ، فلو قال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أنّه ملكي أم لا ، لا يحكم بملكيّته ، لأنّ الثابت من اقتضاء اليد الملكيّة 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فظاهر ، وأمّا أخبار طلب البيّنة من مدّعيه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المتقدّمتان </w:t>
      </w:r>
      <w:r>
        <w:rPr>
          <w:rStyle w:val="FootnoteAnchor"/>
          <w:rtl w:val="true"/>
        </w:rPr>
        <w:footnoteReference w:id="914"/>
      </w:r>
      <w:r>
        <w:rPr>
          <w:rFonts w:ascii="Amiri" w:hAnsi="Amiri" w:eastAsia="Amiri" w:cs="Amiri"/>
          <w:color w:val="111111"/>
          <w:sz w:val="28"/>
          <w:sz w:val="28"/>
          <w:szCs w:val="28"/>
          <w:rtl w:val="true"/>
          <w:lang w:bidi="ar-SA"/>
        </w:rPr>
        <w:t xml:space="preserve">فلظهورهما في ذلك ، بل قوله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فيه ، كما أنّ قوله 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ملكه إليك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w:t>
      </w:r>
      <w:r>
        <w:rPr>
          <w:rStyle w:val="FootnoteAnchor"/>
          <w:rtl w:val="true"/>
        </w:rPr>
        <w:footnoteReference w:id="915"/>
      </w:r>
      <w:r>
        <w:rPr>
          <w:rFonts w:ascii="Amiri" w:hAnsi="Amiri" w:eastAsia="Amiri" w:cs="Amiri"/>
          <w:color w:val="111111"/>
          <w:sz w:val="28"/>
          <w:sz w:val="28"/>
          <w:szCs w:val="28"/>
          <w:rtl w:val="true"/>
          <w:lang w:bidi="ar-SA"/>
        </w:rPr>
        <w:t>فلإمكان منع صدق الاستيلاء عليه في مثل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جميل بن صالح الصحيحة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بيته دينارا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منزله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فرجل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صندوقه دينارا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أحد يده في صندوقه غيره أو يضع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حكم فيما هو في داره الذي لا يعلم أنّه له مع كونه في يده على ما مرّ ، ومستوليا عليه أنّه ليس له ، وأيضا علّل كون ما وجد في الصندوق له بما يفيد العلم بأنّه ليس لغيره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في بعض بيوت مكّة </w:t>
      </w:r>
    </w:p>
    <w:p>
      <w:pPr>
        <w:pStyle w:val="BookText"/>
        <w:rPr/>
      </w:pPr>
      <w:r>
        <w:rPr>
          <w:rFonts w:ascii="Amiri" w:hAnsi="Amiri" w:eastAsia="Amiri" w:cs="Amiri"/>
          <w:color w:val="111111"/>
          <w:sz w:val="28"/>
          <w:sz w:val="28"/>
          <w:szCs w:val="28"/>
          <w:rtl w:val="true"/>
          <w:lang w:bidi="ar-SA"/>
        </w:rPr>
        <w:t xml:space="preserve">فوجد فيها نحوا من سبعين درهما مدفونة ، فلم تزل معه ولم يذكرها حتى قدم الكوفة ، كيف يصنع؟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أهل المنزل لعلّهم يعرفونها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يعرفوها؟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شكّ أنّ الدراهم كانت في تصرّف أهل المنزل على ما عرفت ، ولو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أنّها لنا أو لغيرنا ، فيصدق أنّهم لا يعرفونها ، فلا يحكم بملكيّتها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اليد لا تكفي في حكم ذي اليد لأجلها لنفسه إن لم يعلم ملكيّته ، ولكنّ المراد بعدم علمه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 بالملكيّة الشرعيّة لا الواقعيّة ، فإنّ الغالب أنّ الوارث لا يعلم حال ما انتقل إليه من مال مورّثه ، والمشتري في السوق لا يعلم أنّه من مال البائع ، إذ ربّما سرقة أو غصبه ، فإنّ اليد الخالية عن اعتراف المورّث والبائع بالعلم بعدم الملكيّة أو عدم العلم بالملكيّة الشرعيّة كافية في علم الوارث والمشتري بالملكيّة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متاع في دكّة أحد ولم يعلم أنّه ممّا ورثه أو اشتراه أو وضعه غيره ، لا 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في ما خلّفه مورّثه شي‌ء اعترف المورّث بأنّي لا أعلم أنّه منّي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شراء شي‌ء عن شخص كان في 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أنّه من أموالي أو من الغير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على ذي اليد الفحص ، فإن لم يتعيّن مالكه يكون مجهول </w:t>
      </w:r>
    </w:p>
    <w:p>
      <w:pPr>
        <w:pStyle w:val="BookText"/>
        <w:rPr/>
      </w:pPr>
      <w:r>
        <w:rPr>
          <w:rFonts w:ascii="Amiri" w:hAnsi="Amiri" w:eastAsia="Amiri" w:cs="Amiri"/>
          <w:color w:val="111111"/>
          <w:sz w:val="28"/>
          <w:sz w:val="28"/>
          <w:szCs w:val="28"/>
          <w:rtl w:val="true"/>
          <w:lang w:bidi="ar-SA"/>
        </w:rPr>
        <w:t>المالك ، إمّا كونه مجهولا عند غير ذي اليد فظاهر ، وإمّا عنده فكذلك أيضا ، لأجل أنّه يعلم أنّه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اليد أصالة الملكيّة فيما يملك كذلك مقتضاها أصالة الاختصاص بذي اليد فيما ليس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شي‌ء في يد أحد مدّعيا وقفيّته عليه فادّعاه غيره ولا بيّنة له يقدّم قول ذي اليد ، لموثّقة يونس بن يعقوب المتقدّمة </w:t>
      </w:r>
      <w:r>
        <w:rPr>
          <w:rStyle w:val="FootnoteAnchor"/>
          <w:rtl w:val="true"/>
        </w:rPr>
        <w:footnoteReference w:id="918"/>
      </w:r>
      <w:r>
        <w:rPr>
          <w:rFonts w:ascii="Amiri" w:hAnsi="Amiri" w:eastAsia="Amiri" w:cs="Amiri"/>
          <w:color w:val="111111"/>
          <w:sz w:val="28"/>
          <w:sz w:val="28"/>
          <w:szCs w:val="28"/>
          <w:rtl w:val="true"/>
          <w:lang w:bidi="ar-SA"/>
        </w:rPr>
        <w:t>، بل الظاهر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تقديم قول ذي اليد لدلالة اليد على الملكيّة أو الاختصاص إنّما هو إذا لم يعارضه أصل آخر ، وأمّا إذا عارضه أصل أو استصحاب آخر ففي بعض موارده الخلاف ، وفي بعض آخر يقدّم الاستصحاب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ادّعى مالك الأرض ملكيّتها والمتشبّث بها وقفيّتها عليه منه ، أو المتشبّث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 والمالك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 أو المتشبّث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التحجير ، وغيره أثبت تحجيره السابق ، لا يقدّم قول ذي اليد كلّيّا ، وتحقيق كلّ مسألة مذكور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اقتضاء اليد لأصالة الملكيّة أو الاختصاص بالأعيان ، أم يجري في المنافع أيضا؟</w:t>
      </w:r>
    </w:p>
    <w:p>
      <w:pPr>
        <w:pStyle w:val="BookText"/>
        <w:rPr/>
      </w:pPr>
      <w:r>
        <w:rPr>
          <w:rFonts w:ascii="Amiri" w:hAnsi="Amiri" w:eastAsia="Amiri" w:cs="Amiri"/>
          <w:color w:val="111111"/>
          <w:sz w:val="28"/>
          <w:sz w:val="28"/>
          <w:szCs w:val="28"/>
          <w:rtl w:val="true"/>
          <w:lang w:bidi="ar-SA"/>
        </w:rPr>
        <w:t>لم أعثر بعد على مصرّح بأحد الطرفين ، والظاهر هو الأول ، للأصل ، وعدم ثبوت الإجماع في غير الأعيان ، واختصاص أكثر الأخبار بها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أخبار تعارض البيّنات </w:t>
      </w:r>
      <w:r>
        <w:rPr>
          <w:rStyle w:val="FootnoteAnchor"/>
          <w:rtl w:val="true"/>
        </w:rPr>
        <w:footnoteReference w:id="919"/>
      </w:r>
      <w:r>
        <w:rPr>
          <w:rFonts w:ascii="Amiri" w:hAnsi="Amiri" w:eastAsia="Amiri" w:cs="Amiri"/>
          <w:color w:val="111111"/>
          <w:sz w:val="28"/>
          <w:sz w:val="28"/>
          <w:szCs w:val="28"/>
          <w:rtl w:val="true"/>
          <w:lang w:bidi="ar-SA"/>
        </w:rPr>
        <w:t>والروايتان الأخيرتان فظاهرة ، لأنّ موردها في الأعيان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حفص </w:t>
      </w:r>
      <w:r>
        <w:rPr>
          <w:rStyle w:val="FootnoteAnchor"/>
          <w:rtl w:val="true"/>
        </w:rPr>
        <w:footnoteReference w:id="920"/>
      </w:r>
      <w:r>
        <w:rPr>
          <w:rFonts w:ascii="Amiri" w:hAnsi="Amiri" w:eastAsia="Amiri" w:cs="Amiri"/>
          <w:color w:val="111111"/>
          <w:sz w:val="28"/>
          <w:sz w:val="28"/>
          <w:szCs w:val="28"/>
          <w:rtl w:val="true"/>
          <w:lang w:bidi="ar-SA"/>
        </w:rPr>
        <w:t xml:space="preserve">، فلأنّ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وإن كان نكرة في سياق الشرط المفيدة للعموم إلاّ أنّ رجوع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إمّا تخصيصه بالأعيان ، أو التوقّف ، كما بيّن في الأصول ، لعدم جواز الشراء في المنافع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w:t>
      </w:r>
      <w:r>
        <w:rPr>
          <w:rStyle w:val="FootnoteAnchor"/>
          <w:rtl w:val="true"/>
        </w:rPr>
        <w:footnoteReference w:id="921"/>
      </w:r>
      <w:r>
        <w:rPr>
          <w:rFonts w:ascii="Amiri" w:hAnsi="Amiri" w:eastAsia="Amiri" w:cs="Amiri"/>
          <w:color w:val="111111"/>
          <w:sz w:val="28"/>
          <w:sz w:val="28"/>
          <w:szCs w:val="28"/>
          <w:rtl w:val="true"/>
          <w:lang w:bidi="ar-SA"/>
        </w:rPr>
        <w:t>، فلرجوع الضمير المجرور فيها إلى المتاع ، الذي هو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مسعدة </w:t>
      </w:r>
      <w:r>
        <w:rPr>
          <w:rStyle w:val="FootnoteAnchor"/>
          <w:rtl w:val="true"/>
        </w:rPr>
        <w:footnoteReference w:id="922"/>
      </w:r>
      <w:r>
        <w:rPr>
          <w:rFonts w:ascii="Amiri" w:hAnsi="Amiri" w:eastAsia="Amiri" w:cs="Amiri"/>
          <w:color w:val="111111"/>
          <w:sz w:val="28"/>
          <w:sz w:val="28"/>
          <w:szCs w:val="28"/>
          <w:rtl w:val="true"/>
          <w:lang w:bidi="ar-SA"/>
        </w:rPr>
        <w:t>، فلأنّ الاستدلال بها إنّما هو بواسطة الأمثلة المذكورة فيها ، وكلّها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الحلّية دون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حديث فدك </w:t>
      </w:r>
      <w:r>
        <w:rPr>
          <w:rStyle w:val="FootnoteAnchor"/>
          <w:rtl w:val="true"/>
        </w:rPr>
        <w:footnoteReference w:id="923"/>
      </w:r>
      <w:r>
        <w:rPr>
          <w:rFonts w:ascii="Amiri" w:hAnsi="Amiri" w:eastAsia="Amiri" w:cs="Amiri"/>
          <w:color w:val="111111"/>
          <w:sz w:val="28"/>
          <w:sz w:val="28"/>
          <w:szCs w:val="28"/>
          <w:rtl w:val="true"/>
          <w:lang w:bidi="ar-SA"/>
        </w:rPr>
        <w:t xml:space="preserve">العموم ، إلاّ أنّه يمكن دعوى اختصاص صدق اليد حقيقة بالأعيان ، فإنّها المتبادر عرفا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الاستيلاء وصدقه على المنافع غير معلوم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في اليد والاستيلاء إنّما هو في الأشياء الموجودة في الخارج القارّة ، وأمّا الأمور التدريجيّة الوجود الغير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صدق اليد والاستيلاء فيها فإنّما هو فيما تحقّق ومضى ، لا في المنافع الآتية التي هي المراد هنا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ما ورد في خصوص الرحى الواقعة على نهر ماء الغير والمنع عن سدّ الماء عنه </w:t>
      </w:r>
      <w:r>
        <w:rPr>
          <w:rStyle w:val="FootnoteAnchor"/>
          <w:rtl w:val="true"/>
        </w:rPr>
        <w:footnoteReference w:id="924"/>
      </w:r>
      <w:r>
        <w:rPr>
          <w:rFonts w:ascii="Amiri" w:hAnsi="Amiri" w:eastAsia="Amiri" w:cs="Amiri"/>
          <w:color w:val="111111"/>
          <w:sz w:val="28"/>
          <w:sz w:val="28"/>
          <w:szCs w:val="28"/>
          <w:rtl w:val="true"/>
          <w:lang w:bidi="ar-SA"/>
        </w:rPr>
        <w:t xml:space="preserve">يثبت اقتضاء اليد في المنافع الملكيّة أيضا ، وكذا ما ذكره جماعة في الميراث ، لأنّ عدم اقتضاء اليد الملكيّة لا ينافي </w:t>
      </w:r>
    </w:p>
    <w:p>
      <w:pPr>
        <w:pStyle w:val="BookText"/>
        <w:rPr/>
      </w:pPr>
      <w:r>
        <w:rPr>
          <w:rFonts w:ascii="Amiri" w:hAnsi="Amiri" w:eastAsia="Amiri" w:cs="Amiri"/>
          <w:color w:val="111111"/>
          <w:sz w:val="28"/>
          <w:sz w:val="28"/>
          <w:szCs w:val="28"/>
          <w:rtl w:val="true"/>
          <w:lang w:bidi="ar-SA"/>
        </w:rPr>
        <w:t xml:space="preserve">المنع عن سدّ منفعة مخصوصة بدليل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 أو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الحكم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يدّعى من ظهور اليد في الملكيّة ، وهو حاصل في المنافع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حجّيّة ذلك الظهور أولا ، ومنع الظهور ثانيا ، لأنّه لو سلّم فإنّما هو في الأعيان مع التصرّفات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المنافع التي أعيانها ملك الغير فلا ، لشيوع مشاهدة تصرّفات الناس في كثير من المنافع من غير تحقّق جهة اللزوم والملكيّة ، فيحمل الجار على حائط جاره أو المشترك ، وينصب الميازيب على داره ، ويطرح الثلج ، ويضع خشب السقف على حائطه ، ويجري الماء من داره إلى داره ، أو ماءه إلى داره ، ويستعمل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ماء بعض ، ويجرون مياههم في دورهم ، وقد يغيّرون مواضع الجريان في كلّ عام ، ويبنون الحياض الكبيرة المجدّدة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ادّعاء ظهور عدم الملكيّة في أمثال ذلك ، وابتناء الأمر أولا على المسامحة ، أو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الاستيلاء يدلّ على أصالة الاختصاص للمستولي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يكن هناك مدّع ثبت له اختصاص آخر أيضا ، فلو كان كذلك لا يفيد الاستيلاء شيئا ، لأنّ جهة الاختصاص الثابتة بالاستيلاء غير معيّنة ، وإرجاعها إلى ما يدّعيه المستولي لا دليل عليه بخصوصه حتى يحمل عليه ، والجهة الأخرى للغير ثابتة ، فليس لها معارض معلوم ، ولا رافع كذلك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ادّعى أحد استئجار شي‌ء في يد غيره ، مدّعيا بأنّه استأجره ، </w:t>
      </w:r>
    </w:p>
    <w:p>
      <w:pPr>
        <w:pStyle w:val="BookText"/>
        <w:rPr/>
      </w:pPr>
      <w:r>
        <w:rPr>
          <w:rFonts w:ascii="Amiri" w:hAnsi="Amiri" w:eastAsia="Amiri" w:cs="Amiri"/>
          <w:color w:val="111111"/>
          <w:sz w:val="28"/>
          <w:sz w:val="28"/>
          <w:szCs w:val="28"/>
          <w:rtl w:val="true"/>
          <w:lang w:bidi="ar-SA"/>
        </w:rPr>
        <w:t>تطلب البيّنة من المدّعي ، لأصالة الاختصاص بالمستولي ، فإنّ جهة الاختصاص بينهما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ادّعى المالك عدم الإجارة ، لأنّ ملكيّته مختصّة به ، والمستأجر يدّعي الاختصاص الاستئجاري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ادّعى أحد اختصاصه بشي‌ء في يده ، ويستولي عليه من جهة استحقاق منفعته بصلح ونحوه ، وادّعى </w:t>
      </w:r>
      <w:r>
        <w:rPr>
          <w:rStyle w:val="FootnoteAnchor"/>
          <w:rtl w:val="true"/>
        </w:rPr>
        <w:footnoteReference w:id="925"/>
      </w:r>
      <w:r>
        <w:rPr>
          <w:rFonts w:ascii="Amiri" w:hAnsi="Amiri" w:eastAsia="Amiri" w:cs="Amiri"/>
          <w:color w:val="111111"/>
          <w:sz w:val="28"/>
          <w:sz w:val="28"/>
          <w:szCs w:val="28"/>
          <w:rtl w:val="true"/>
          <w:lang w:bidi="ar-SA"/>
        </w:rPr>
        <w:t>المالك عدمه ، فلا يقدّم قول المستولي ، لثبوت جهة اختصاص للمالك ، وعدم ثبوت الاختصاص النفعي للمستولي فاحتفظ بذلك ، فإنّه مفيد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دلالة اليد على الملكيّة احتمال كونها ناشئة من السبب المملّك ، فلو علم مبدؤها وأنّه ليس سببا مملّكا لا حكم لها ، كيد الغاصب والودعي ، وكما إذا كان شي‌ء لم يحتمل وجها شرعيّا مملّكا ، وكما إذا أخذه المدّعي بحضورنا وأثبت يده عليه ، للإجماع ، واختصاص الأدلّة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باحتمال الاستناد إلى السبب المملّك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المتحقّق بعد إعمال الأصول والقواعد الممهّدة الثابتة ، فلو كانت هناك يد لم يعلم منشؤها ، ولكن علم مسبوقيّتها بيد عارية أو غصب ، ولم يعلم أنّ اليد الحاليّة هل هي تلك اليد ، أو زالت الاولى وحصلت يد حاصلة من السبب المملّك ، فمقتضى استصحاب اليد السابقة وأصالة عدم حدوث يد اخرى يجعلها هي اليد الاولى ، فلا تفيد ملكيّته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من باب تعارض الاستصحاب والأصل مع اليد المقتضية </w:t>
      </w:r>
    </w:p>
    <w:p>
      <w:pPr>
        <w:pStyle w:val="BookText"/>
        <w:rPr/>
      </w:pPr>
      <w:r>
        <w:rPr>
          <w:rFonts w:ascii="Amiri" w:hAnsi="Amiri" w:eastAsia="Amiri" w:cs="Amiri"/>
          <w:color w:val="111111"/>
          <w:sz w:val="28"/>
          <w:sz w:val="28"/>
          <w:szCs w:val="28"/>
          <w:rtl w:val="true"/>
          <w:lang w:bidi="ar-SA"/>
        </w:rPr>
        <w:t>للملكيّة ، بل تصير اليد بواسطة الأصل والاستصحاب غير اليد المقتضية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صدق اليد عرفا مباشرة ذي اليد بنفسه للتصرّف ، بل تكفي مباشرة الوكيل والمستعير والأمين والمستأجر والغاصب بعد ثبوت أحد هذه الأوصاف له في ذلك التصرّف ، للصدق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 المقرّ أنّها لزيد ، فإنّه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يد زيد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يدان أو أزيد على شي‌ء واحد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يد كلّ منهما بحيث لو كانت منفردة لصدق كون ذيها ذا اليد بالنسبة إلى تمام الشي‌ء عرفا ، كالدابّة يركبانها رديفين ، أو السراج يستضيئان به ، واللحاف ينامان معا في كلّ ليلة فيه ، والإناء يأكلان منه دفعة ، وحينئذ فيحكم بكونهما ذا اليد على ذلك الشي‌ء ، لا أنّ يد كلّ منهما على بعضه المشاع ، لإمكان كون شي‌ء واحد في يد اثنين ، فلا ضرورة إلى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اليد كالملكيّة التي لا يمكن تعلّقها بتمام شي‌ء بالنسبة إلى كلّ من الشخصين ، بل مثل القرابة لشخصين والتوطّن في بلدتين ، والجارية لدارين ، والمصاحبة مع شخصين ، والمؤانسة لهما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اليد للملكيّة التامّة لذي اليد إنّما هو إذا لم تعارضها يد أخرى أيضا ، أي كانت يدا منفردة ، فلو كان شي‌ء واحد في يد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تختصّ يد كلّ بالبعض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ملكيّته لواحد منهما ، للمعارض ، ولا لهما معا بأن يكون تمامه ملكا لهما ، لعدم الإمكان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يحكم حينئذ بالاشتراك في الملكيّة حتى يكون بينهما بالسويّة؟ كما هي قاعدة الشركة ، مع عدم دليل على الاختلاف ، أم لا ، بل يحكم بواسطة اليدين على نفي ملكيّة غيرهما وإن لم يحكم بملكيّتهما أو </w:t>
      </w:r>
    </w:p>
    <w:p>
      <w:pPr>
        <w:pStyle w:val="BookText"/>
        <w:rPr/>
      </w:pPr>
      <w:r>
        <w:rPr>
          <w:rFonts w:ascii="IRNazanin" w:hAnsi="IRNazanin" w:eastAsia="IRNazanin"/>
          <w:color w:val="111111"/>
          <w:sz w:val="28"/>
          <w:sz w:val="28"/>
          <w:szCs w:val="28"/>
          <w:rtl w:val="true"/>
          <w:lang w:bidi="fa-IR"/>
        </w:rPr>
        <w:t>أحدهما؟</w:t>
      </w:r>
    </w:p>
    <w:p>
      <w:pPr>
        <w:pStyle w:val="BookText"/>
        <w:rPr/>
      </w:pPr>
      <w:r>
        <w:rPr>
          <w:rFonts w:ascii="Amiri" w:hAnsi="Amiri" w:eastAsia="Amiri" w:cs="Amiri"/>
          <w:color w:val="111111"/>
          <w:sz w:val="28"/>
          <w:sz w:val="28"/>
          <w:szCs w:val="28"/>
          <w:rtl w:val="true"/>
          <w:lang w:bidi="ar-SA"/>
        </w:rPr>
        <w:t xml:space="preserve">ظاهر أكثر الأخبار المتقدّمة وإن كان خاليا عن الدلالة في ذلك ، لأنّ الرواية الأولى </w:t>
      </w:r>
      <w:r>
        <w:rPr>
          <w:rStyle w:val="FootnoteAnchor"/>
          <w:rtl w:val="true"/>
        </w:rPr>
        <w:footnoteReference w:id="926"/>
      </w:r>
      <w:r>
        <w:rPr>
          <w:rFonts w:ascii="Amiri" w:hAnsi="Amiri" w:eastAsia="Amiri" w:cs="Amiri"/>
          <w:color w:val="111111"/>
          <w:sz w:val="28"/>
          <w:sz w:val="28"/>
          <w:szCs w:val="28"/>
          <w:rtl w:val="true"/>
          <w:lang w:bidi="ar-SA"/>
        </w:rPr>
        <w:t xml:space="preserve">مختصّة باليد الواحدة ، والعلّة المذكورة فيها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أين جاز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لا تدلّ على أنّه إذا اشتراه من اثنين يجوز له أن يشهد أنّه لهما ، بل تدلّ على أنّه يجوز له أن يشهد أنّه ملك لهما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Style w:val="FootnoteAnchor"/>
          <w:rtl w:val="true"/>
        </w:rPr>
        <w:footnoteReference w:id="927"/>
      </w:r>
      <w:r>
        <w:rPr>
          <w:rFonts w:ascii="Amiri" w:hAnsi="Amiri" w:eastAsia="Amiri" w:cs="Amiri"/>
          <w:color w:val="111111"/>
          <w:sz w:val="28"/>
          <w:sz w:val="28"/>
          <w:szCs w:val="28"/>
          <w:rtl w:val="true"/>
          <w:lang w:bidi="ar-SA"/>
        </w:rPr>
        <w:t>وإن كانت أعمّ إلاّ أنّها لا تدلّ على الأزيد من طلب البيّنة من الخارج عنهما ، المستلزم لاقتضاء نفي ملكيّة الغير وحصول الملكيّة في الجملة الشاملة لملك هذا وهما معا بالشركة ، وأمّا الاشتراك بخصوصه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إطلاق الروايات الثلاث الأخيرة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مقتضى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استولى على شي‌ء منه فهو له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أنّه لو استوليا معا عليه كان لهما ، وبمقتضى قاعدة التساوي في الشركة المبهمة أنّه بينهما نصفين ، ومرجعه إلى أنّ اليدين المشتركتين تقتضيان الملكيّة المشتركة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وتعضده الروايات الكثيرة </w:t>
      </w:r>
      <w:r>
        <w:rPr>
          <w:rStyle w:val="FootnoteAnchor"/>
          <w:rtl w:val="true"/>
        </w:rPr>
        <w:footnoteReference w:id="930"/>
      </w:r>
      <w:r>
        <w:rPr>
          <w:rFonts w:ascii="Amiri" w:hAnsi="Amiri" w:eastAsia="Amiri" w:cs="Amiri"/>
          <w:color w:val="111111"/>
          <w:sz w:val="28"/>
          <w:sz w:val="28"/>
          <w:szCs w:val="28"/>
          <w:rtl w:val="true"/>
          <w:lang w:bidi="ar-SA"/>
        </w:rPr>
        <w:t xml:space="preserve">الدالّة على تنصيف ما يدّعيه الاثنان ويدهما عليه بدون البيّنة لأحدهما ، أو مع البيّنة لهما ، بل الظاهر أنّه إجماعيّ أيضا ، كما يظهر من حكمهم بالتنصيف في تداعي شخصين ما في </w:t>
      </w:r>
    </w:p>
    <w:p>
      <w:pPr>
        <w:pStyle w:val="BookText"/>
        <w:rPr/>
      </w:pPr>
      <w:r>
        <w:rPr>
          <w:rFonts w:ascii="Amiri" w:hAnsi="Amiri" w:eastAsia="Amiri" w:cs="Amiri"/>
          <w:color w:val="111111"/>
          <w:sz w:val="28"/>
          <w:sz w:val="28"/>
          <w:szCs w:val="28"/>
          <w:rtl w:val="true"/>
          <w:lang w:bidi="ar-SA"/>
        </w:rPr>
        <w:t>يدهما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ذو اليد بملكيّة زيد ، ثمَّ أقرّ بعده لعمرو ، يحكم باليد لزيد ، لثبوتها بالاعتراف الأول ، وعدم صدق اليد عرفا للثاني بعد الأول ، فلا يصلح الثاني لمعارضة الأول ، فيبقى الأول بلا معارض ومستصحبا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اثنان في عين واحدة ، بأن ادّعى كلّ منهما جميعها ، فإمّا تكون في يدهما ، أو يد أحدهما ، أو يد ثالث ، أو لا يد عليها ، فهذه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يدهما معا ، فترجع دعوى كلّ منهما إلى النصف الذي في يد الآخر ، ويكون النصف الآخر خاليا له عن المعارض ، لما مرّ في الموضع الحادي عشر من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فإن كانت هناك بيّنة لأحدهما يحكم بالجميع له ، لأنّ البيّنة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لهما فيرجع إلى تعارض البيّنات ، ويأتي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بيّنة يحلف كلّ منهما على نفي ما يدّعيه صاحبه ممّا في يده ، لأنّه منكر بالنسبة إليه ، ولا يتعرّض في الحلف لإثبات ما في يده ، إذ لا يمين على ما لا دعوى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حلفا أو نكلا قضي بينهما بالسويّة من غير ردّ يمين على المنكول له ،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أحدهما ونكل الآخر بعده قضي بالجميع للحالف من غير ردّ يمين اخرى عليه ، على ما اخترناه من القضاء بالنكول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نكل الأول ثبتت دعوى صاحبه في نصف الناكل ، فإن حلف الآخر لنفي النصف الّذي ادّعاه صاحبه عليه يخلص الكلّ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القول بردّ يمين الناكل ، تثبت على كلّ منهما اليمين المردودة مع نكولهما ، وعلى الحالف يمين اخرى بعد نكول الثاني مع نكوله بعد حلف الأول ، فيحلف مرّتين ، وكذا إذا كان النكول قبل حلف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يجمع اليمينين حينئذ في يمين واحدة ، أم لا؟</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هو ظاهر الأصحاب من غير خلاف يعرف كما قيل </w:t>
      </w:r>
      <w:r>
        <w:rPr>
          <w:rStyle w:val="FootnoteAnchor"/>
          <w:rtl w:val="true"/>
        </w:rPr>
        <w:footnoteReference w:id="931"/>
      </w:r>
      <w:r>
        <w:rPr>
          <w:rFonts w:ascii="Amiri" w:hAnsi="Amiri" w:eastAsia="Amiri" w:cs="Amiri"/>
          <w:color w:val="111111"/>
          <w:sz w:val="28"/>
          <w:sz w:val="28"/>
          <w:szCs w:val="28"/>
          <w:rtl w:val="true"/>
          <w:lang w:bidi="ar-SA"/>
        </w:rPr>
        <w:t>، لما أثبتنا في موقعه من أصالة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يتخيّر الحاكم في البدأة بينهما بالإحلاف ، أو يقرع بينهما؟ فيه وجهان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بالسابق منهما بالدعوى ، فيحلف صاحبه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لما مرّ من تقديم حقّ من بدر بالدعوى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أيضا بأنّ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يد الآخر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 ولكون يده عليها منكر ، فلكلّ منهما الحلف والإحلاف ، فيتحالفان ، أو ينكلان ، أو يحلف أحدهما وينكل الآخر ، لعموم الأدلّة ، فالترجيح على الأخير ظاهر ، وعلى الأولين لا يمكن الجمع بإعطاء جميع العين كلاّ منهما ولا منع كليهما ، لعدم خروج الملكيّة عنهما ، ولا ترجيح أحدهما بزيادة ، لعدم المرجّح ، فلم يبق إلاّ التنصيف ، ولكن فيه كلام يأتي من عدم ظهور مثل ذلك من المدّعي والمنكر المتقابلين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تنصيف العين بينهما في المورد من الأخبار ، كمرسلة ابن المغيرة الصحيحة عن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الإرسال عن غير واحد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رجلين كان معهما درهمان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 فقال أبو </w:t>
      </w:r>
    </w:p>
    <w:p>
      <w:pPr>
        <w:pStyle w:val="BookText"/>
        <w:rPr/>
      </w:pP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قال هما بيني وبينك فقد أقرّ بأنّ أحد الدرهمين ليس له فيه شي‌ء وأنّه لصاحبه ، ويقسّم الدرهم الثاني بينهما نصفين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المعتضدة بموثّقة يونس المتقدّمة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استودع رجلا دينارين واستودعه آخر دينارا ، فضاع دينار منهما ، فقضى لصاحب الدينارين دينارا ، ويقسّمان الدينار الباقي بينهما نصفين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أيضا بالعمومات المشار إليها توقّف القضاء بينهما على التحالف ، فيعمل بالجميع ، فيتحالفان ويقتسمان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ها هنا شي‌ء يرد على ذلك وعلى ما تقدّم أيضا ، وهو أنّ الظاهر المتبادر من الأخبار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أخصّ مطلقا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الاقتسام إنّما هو بلا حلف ، بل هو من مقتضى إطلاقها أو عمومها ، فإنّها حاكمة بالتقسيم مطلقا ، سواء حلفا أو حلف أحدهما خاصّة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الاستدلال تقديم الأخيرة والقضاء بينهما نصفين من دون حلف ، كما هو مختار المحقّق في الشرائع صريحا </w:t>
      </w:r>
      <w:r>
        <w:rPr>
          <w:rStyle w:val="FootnoteAnchor"/>
          <w:rtl w:val="true"/>
        </w:rPr>
        <w:footnoteReference w:id="936"/>
      </w:r>
      <w:r>
        <w:rPr>
          <w:rFonts w:ascii="Amiri" w:hAnsi="Amiri" w:eastAsia="Amiri" w:cs="Amiri"/>
          <w:color w:val="111111"/>
          <w:sz w:val="28"/>
          <w:sz w:val="28"/>
          <w:szCs w:val="28"/>
          <w:rtl w:val="true"/>
          <w:lang w:bidi="ar-SA"/>
        </w:rPr>
        <w:t xml:space="preserve">، والسيّد أبي المكارم في الغنية ظاهرا ، مدّعيا عليه إجماع الطائفة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لكلّ واحد منهما يد ولا بيّنة لأحدهما كان الشي‌ء بينهما نصفين ، كلّ ذلك بدليل إجماع الطائفة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القول به في التحرير أيضا ، حيث قال في المسألة 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قولين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بعض فضلائنا المعاصرين التردّد </w:t>
      </w:r>
      <w:r>
        <w:rPr>
          <w:rStyle w:val="FootnoteAnchor"/>
          <w:rtl w:val="true"/>
        </w:rPr>
        <w:footnoteReference w:id="939"/>
      </w:r>
      <w:r>
        <w:rPr>
          <w:rFonts w:ascii="Amiri" w:hAnsi="Amiri" w:eastAsia="Amiri" w:cs="Amiri"/>
          <w:color w:val="111111"/>
          <w:sz w:val="28"/>
          <w:sz w:val="28"/>
          <w:szCs w:val="28"/>
          <w:rtl w:val="true"/>
          <w:lang w:bidi="ar-SA"/>
        </w:rPr>
        <w:t xml:space="preserve">، حيث نقل القولين من غير ترجيح ، ولكنّ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ينقل الأكثر فيه خلافا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الشهرة المحكيّة لا توجب وهنا فيما يقتضيه الاستدلال ، سيّما مع معارضتها بالإجماع المحكيّ ، وعدم تعرّض طائفة لأصل المسألة ، منهم الشيخ في النهاية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ما في دلالة العمومات على ثبوت الحلف في صورة التداعي كما يأتي بيانه ، فالأقوى هو مختار الشرائع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يد أحدهما ، فيقدّم قوله وتطلب البيّنة من الخارج ، فإن أقامها فيحكم بها له إجماعا ، وإن أقاماها يرجع إلى التعارض الآتي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بيّنة ، فللخارج إحلاف ذي اليد المنكر ، فإن حلف سقطت الدعوى عنه ، وإن نكل يحكم بالعين للمدّعي الخارج بدون يمين على الأظهر ، ومعها على القول الآخر ، ولا خلاف في شي‌ء ممّا ذكر غير ما أشير إلى الخلاف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الأخبار المتواترة معنى المتقدّمة أكثرها ، وفي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للمدّعي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 وإلاّ فيمين الذي هو في يده ، </w:t>
      </w:r>
    </w:p>
    <w:p>
      <w:pPr>
        <w:pStyle w:val="BookText"/>
        <w:rPr/>
      </w:pPr>
      <w:r>
        <w:rPr>
          <w:rFonts w:ascii="Amiri" w:hAnsi="Amiri" w:eastAsia="Amiri" w:cs="Amiri"/>
          <w:color w:val="111111"/>
          <w:sz w:val="28"/>
          <w:sz w:val="28"/>
          <w:szCs w:val="28"/>
          <w:rtl w:val="true"/>
          <w:lang w:bidi="ar-SA"/>
        </w:rPr>
        <w:t xml:space="preserve">هكذا أمر اللّه عزّ وجلّ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يد ثالث ولا بيّنة ، وحينئذ فإمّا يصدّق أحدهما بخصوصه ، أو يصدّقهما معا ، أو يصدّق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لأحدهما ولا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يكذّبهما معا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أنّها لهما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للمصدّق له مع يمينه ، فإنّه في حكم ذي اليد ، وعلى الثالث المصدّق اليمين للآخر إن ادّعى عليه علمه بأنّها له ، فإن امتنع يجب عليه إغرام القيمة له بلا يمين ، أو مع اليمين المردودة ، على اختلاف القولين ، لأنّه لا يمكنه دفع العين ، لاستحقاق المصدّق له إيّاها بإقراره ، فلا يمكنه الارتجاع عنه ، وتفويته العين على الآخر بإقراره ، فيغرّم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مصرّح بخلاف ذلك ، بل لعلّه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كونه للمصدّق له أنّه حينئذ يكون ذا اليد ، فإنّ ظاهر العرف أنّ من أسباب صدق اليد كونه الشي‌ء تحت تصرّف من ثبت أنّه مباشرة ، كالوكيل والأمين والمستودع والمستأجر والمستعير ، أو أقرّ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إلى ذلك يشير استدلالهم بأنّه في حكم ذي اليد ، بل تصريح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في الدروس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 اليد من صدّقه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أنّه أقرّ الثالث بكونه له ، ومن أقرّ شيئا في يده لأحد فهو 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لعموم إقرار العقلاء على أنفسهم جائز ، لأنّ الإقرار على النفس إنّما </w:t>
      </w:r>
    </w:p>
    <w:p>
      <w:pPr>
        <w:pStyle w:val="BookText"/>
        <w:rPr/>
      </w:pPr>
      <w:r>
        <w:rPr>
          <w:rFonts w:ascii="Amiri" w:hAnsi="Amiri" w:eastAsia="Amiri" w:cs="Amiri"/>
          <w:color w:val="111111"/>
          <w:sz w:val="28"/>
          <w:sz w:val="28"/>
          <w:szCs w:val="28"/>
          <w:rtl w:val="true"/>
          <w:lang w:bidi="ar-SA"/>
        </w:rPr>
        <w:t>هو في نفيه عن نفسه لا في إثباته للغير ، مع أنّ الثابت دلالته من العموم ليس إلاّ نفوذه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للمستفيضة الدالّة على من أقرّ بعين لأحد فهو له ، كمرسلة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أنّه غصب رجلا على جاريته ، وقد ولدت الجارية من الغاصب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الجارية وولدها على المغصوب إذا أقرّ بذلك ، أو كانت له بيّنة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 وعمومها الحاصل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أداة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صورة ادّعاء الغير للجارية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مسافر حضره الموت فدفع مالا إلى رجل من التجّار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لفلان بن فلان ليس له فيه قليل ولا كثير ، فادفعه إليه يصرفه حيث شاء ، فمات ولم يأمر فيه صاحبه الذي جعله له بأمر ، ولا يدري صاحبه ما الذي حمله على ذلك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يضعه حيث شاء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ومثلها صحيحة إسماعيل الأحوص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ثبوت المال لصاحبه بمجرّد الإقرار ، ولا يمكن أن يكون ذلك لادّعائه ما لا يد لأحد عليه ، لأنّه لم يكن مدّعيا 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مال مضاربة ، فمات وعليه دين ، فأوصى أنّ هذا الذي ترك لأهل المضاربة ، أيجوز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 مصدّقا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أي لم يكن متّهما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وتؤيّده أيضا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مات وتزوّجت امرأته ، فجاء عمّي فادّعى أنّه تزوّجها سرّا ، فسألتها عن ذلك فأنكرت أشدّ الإنكار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وبينه شي‌ء قط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يلزمك إقرارها ويلزمه إنكارها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سلطنة المدّعي على إحلاف المصدّق له عمومات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تغريم المصدّق لو نكل أو 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بالنكول أو اليمين المردودة ثبت عليه الحقّ ، كما مرّ في الأخبار المتقدّمة في بحث النكول وردّ اليمين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ثبت عليه حقّ للغير وضيّعه فعليه الغرامة ، كما دلّت عليه العلّة المنصوصة في رواية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لي فلانة ، فما فعلت من شي‌ء ممّا قاولت من صداق أو ضمنت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رضا لي ، وهو لازم لي ، ولم يشهد على ذلك ، فذهب فخطب له وبذل عنه الصداق وغير ذلك ممّا طالبوه وسألوه ، فلمّا رجع إليه أنكر له ذلك كلّه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يغرّم لها نصف الصداق عنه ، وذلك أنّه هو الذي ضيّع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51"/>
      </w:r>
      <w:r>
        <w:rPr>
          <w:rFonts w:ascii="Amiri" w:hAnsi="Amiri" w:eastAsia="Amiri" w:cs="Amiri"/>
          <w:color w:val="111111"/>
          <w:sz w:val="28"/>
          <w:sz w:val="28"/>
          <w:szCs w:val="28"/>
          <w:rtl w:val="true"/>
          <w:lang w:bidi="ar-SA"/>
        </w:rPr>
        <w:t>، دلّت على أنّ من ضيّع حقّا لغيره فعليه الغرامة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بها لهما بالسويّة ، ولكلّ منهما إحلاف </w:t>
      </w:r>
    </w:p>
    <w:p>
      <w:pPr>
        <w:pStyle w:val="BookText"/>
        <w:rPr/>
      </w:pPr>
      <w:r>
        <w:rPr>
          <w:rFonts w:ascii="Amiri" w:hAnsi="Amiri" w:eastAsia="Amiri" w:cs="Amiri"/>
          <w:color w:val="111111"/>
          <w:sz w:val="28"/>
          <w:sz w:val="28"/>
          <w:szCs w:val="28"/>
          <w:rtl w:val="true"/>
          <w:lang w:bidi="ar-SA"/>
        </w:rPr>
        <w:t>الآخر كما لو كانت في يدهما ، ولهما إحلاف المصدّق إن ادّعيا علمه ، لفائدة الغرم ، فإن حلف فهو ، وإلاّ فيغرّم القيمة تماما لهما ، ويقتسمانها بينهما نصفين على القول بالحكم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بردّ اليمين عليهما ، فإن حلفا معا يغرّم التمام كذلك أيضا ، وإلاّ غرّم نصف القيمة للحالف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الوجه في هذه الصورة أيضا ممّا ذكرنا في سابقتها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القرعة ، فيحلف من خرجت له ، فإن نكل حلف الآخر ، وإن نكلا قسّمت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القضاء بينهما نصفين ابتداء بعد حلفهما أو نكولهما كما لو كانت بيدهما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الأوجه الثاني ، 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في رجل أقرّ عند موته لفلان وفلان لأحدهما عندي ألف درهم ، ثمَّ مات على تلك الحال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أقام البيّنة فله المال ، فإن لم يقم واحد منهما البيّنة فالمال بينهما نصفان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من الرواية التنصيف بدون الإحلاف ، بل هو مقتضى إطلاقها ، فالقول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إذا كان في يديهما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الفاضل في القواعد بالقرعة بينهما من غير ذكر حلف </w:t>
      </w:r>
      <w:r>
        <w:rPr>
          <w:rStyle w:val="FootnoteAnchor"/>
          <w:rtl w:val="true"/>
        </w:rPr>
        <w:footnoteReference w:id="954"/>
      </w:r>
      <w:r>
        <w:rPr>
          <w:rFonts w:ascii="Amiri" w:hAnsi="Amiri" w:eastAsia="Amiri" w:cs="Amiri"/>
          <w:color w:val="111111"/>
          <w:sz w:val="28"/>
          <w:sz w:val="28"/>
          <w:szCs w:val="28"/>
          <w:rtl w:val="true"/>
          <w:lang w:bidi="ar-SA"/>
        </w:rPr>
        <w:t>، وهو كان حسنا لو لا الرواية المذكورة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الرابع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لهما وأقرّت العين في يده ، سواء ادّعاها </w:t>
      </w:r>
    </w:p>
    <w:p>
      <w:pPr>
        <w:pStyle w:val="BookText"/>
        <w:rPr/>
      </w:pPr>
      <w:r>
        <w:rPr>
          <w:rFonts w:ascii="Amiri" w:hAnsi="Amiri" w:eastAsia="Amiri" w:cs="Amiri"/>
          <w:color w:val="111111"/>
          <w:sz w:val="28"/>
          <w:sz w:val="28"/>
          <w:szCs w:val="28"/>
          <w:rtl w:val="true"/>
          <w:lang w:bidi="ar-SA"/>
        </w:rPr>
        <w:t>لنفسه أم لا ، ولا يجب عليه نسبة الملك إلى نفسه أو إلى أحد معيّن ، وهو كذلك ، لثبوت يده عليها بالتصرّف ، وبعدم الاعتراف بها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أنّها لهما أو لغيرهما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بأنّها ليست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بينهما وفاقا للقواعد </w:t>
      </w:r>
      <w:r>
        <w:rPr>
          <w:rStyle w:val="FootnoteAnchor"/>
          <w:rtl w:val="true"/>
        </w:rPr>
        <w:footnoteReference w:id="955"/>
      </w:r>
      <w:r>
        <w:rPr>
          <w:rFonts w:ascii="Amiri" w:hAnsi="Amiri" w:eastAsia="Amiri" w:cs="Amiri"/>
          <w:color w:val="111111"/>
          <w:sz w:val="28"/>
          <w:sz w:val="28"/>
          <w:szCs w:val="28"/>
          <w:rtl w:val="true"/>
          <w:lang w:bidi="ar-SA"/>
        </w:rPr>
        <w:t>، لأنّها لكلّ أمر مجهول ، ولا حلف ، لما يأتي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أنّها لي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يد عليها ،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مثل ما كانت في يد ثالث ، ولم يصدّق أحدهما ، ولم يدّعيا علمه ، فيحلفان أو ينكلان ويقتسمانها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حلف أحدهما دون الآخر تكون للحالف بحكم العقل ، ولرواية إسحاق 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تكن في يد واحد منهما وأقاما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أحلفهما ، فأيّهما حلف ونكل الآخر جعلتها للحالف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أمر شرعيّ يتوقّف على التوقيف ، ولا أرى دليلا على حلفهما هنا والحكم بنكولهما أو نكول الناكل ، والرواية مخصوصة بصورة إقامتهما البيّنة ، والتعدّي يحتاج إلى الدليل ، والقرعة لكلّ أمر مجهول ، فالرجوع إليها أظهر ، كما حكم به عليّ عليه السلام في روايتي أبي بصير وابن عمّار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رسول اللّه صلی اللّه عليه وآله عليّا عليه السلام إلى اليمن ، فقال له حين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بأعجب ما ورد عليك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أتاني قوم قد </w:t>
      </w:r>
    </w:p>
    <w:p>
      <w:pPr>
        <w:pStyle w:val="BookText"/>
        <w:rPr/>
      </w:pPr>
      <w:r>
        <w:rPr>
          <w:rFonts w:ascii="Amiri" w:hAnsi="Amiri" w:eastAsia="Amiri" w:cs="Amiri"/>
          <w:color w:val="111111"/>
          <w:sz w:val="28"/>
          <w:sz w:val="28"/>
          <w:szCs w:val="28"/>
          <w:rtl w:val="true"/>
          <w:lang w:bidi="ar-SA"/>
        </w:rPr>
        <w:t xml:space="preserve">تبايعوا جارية ، فوطؤوها جميعا في طهر واحد ، فولدت غلاما ، فاختلفوا فيه ، كلّهم يدّعيه ، فأسهمت بينهم وجعلته للذي خرج سهمه ، وضمّنته نصيبهم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رجلان أو ثلاثة جارية في طهر واحد ، فولدت ، فادّعوه جميعا ، أقرع الوالي بينهم ، فمن قرع كان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 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الولد على صاحب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58"/>
      </w:r>
      <w:r>
        <w:rPr>
          <w:rFonts w:ascii="Amiri" w:hAnsi="Amiri" w:eastAsia="Amiri" w:cs="Amiri"/>
          <w:color w:val="111111"/>
          <w:sz w:val="28"/>
          <w:sz w:val="28"/>
          <w:szCs w:val="28"/>
          <w:rtl w:val="true"/>
          <w:lang w:bidi="ar-SA"/>
        </w:rPr>
        <w:t>، وعمل بها الأصحاب طرّأ في مورده من غير 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البيّنة على المدّعي واليمين على المنكر تشمل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غير ظاهرة في مثل ذلك ، بل ظاهرة في غيره ، حتى ما تتضمّن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المعلوم تحقّقه عرفا هنا ، حيث إنّه لا يد لأحد عليها حتى يصدق الادّعاء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الواردة في قضيّة فدك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من ادّعى واليمين على من أنكر </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تشمل المورد ، لصدق من أنكر عليه ، وكذا 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صاحب الحقّ بيمين </w:t>
      </w:r>
    </w:p>
    <w:p>
      <w:pPr>
        <w:pStyle w:val="BookText"/>
        <w:rPr/>
      </w:pPr>
      <w:r>
        <w:rPr>
          <w:rFonts w:ascii="Amiri" w:hAnsi="Amiri" w:eastAsia="Amiri" w:cs="Amiri"/>
          <w:color w:val="111111"/>
          <w:sz w:val="28"/>
          <w:sz w:val="28"/>
          <w:szCs w:val="28"/>
          <w:rtl w:val="true"/>
          <w:lang w:bidi="ar-SA"/>
        </w:rPr>
        <w:t xml:space="preserve">المنكر لحقّه فاستحلفه فحلف أن لا حقّ له قبله ، ذهبت اليمين بحقّ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مدلولهما أنّ كلّ بيّنة على المدّعي وكلّ يمين على المنكر ، لا أنّ كلّ مدّع ومنكر عليه 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من أنكر والمنكر ، بل نفي عموم المدّعي في جميع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لمنع العموم حتى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الموصولة المتضمّنة لمعنى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ما بعده علّة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العموم ، كما بيّن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العمومات مع روايتي أبي بصير وابن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هذين المتخاصمين في مفروض المسألة لا يصدق عليه المدّعى عليه ولا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المعاني المذكورة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المدّعي ، الذي هو من لو ترك ترك ، إلى آخر التعاريف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هما مدّعيان ، فلا يتوجّه عليهما يمين ولو أبيت ، إلاّ أنّ المنكر عرفا من تشبّث بالإنكار ، فلا يمكن أن يكون المراد الإنكار الالتزامي ، إذ يكون كلّ مدّع منكرا أيضا ، ولا يقول به أحد ، مع أنّ الإنكار الالتزامي لا يكفي في صدق المنكر العرفي قطعا ، فلا بدّ من إرادة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الإنكار الصريحي لا يكون في جميع صور مفروض المسألة ، بل إنّما هو إذا قال كلّ من المدّعيين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لك ، منضمّا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المدّعي والمنكر في صورة ذكرهما ومقابلتهما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يجتمع معه الآخر ، فالمراد بالمدّعي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منكرا ، وبالمنكر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مدّعيا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الجميع فلا يحكم بعد حلفهما بالتنصيف ، لجواز إسقاط حقّ كلّ منهما بحلف الآخر ، فلا يحكم لواحد منهما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دعواهما دفعة واحدة ، عرفا أو حقيقة ، وإلاّ فيحكم بها للمتقدّم ادّعاء ، وتطلب البيّنة من الآخر أو الإحلاف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ما ذكر في هذه الصور الأربع إذا لم تكن هناك بيّنة ، وإلاّ فإن كانت لأحدهما حكم بها له ، لأنّ البيّنة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لكلّ منهما وأمكن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شهدت إحداهما بملك زيد أمس ، والأخرى بانتقاله إلى عمرو الآن ، أو أطلقت أحدهما وفصّلت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بينهما ، لوجوب العمل بهما مع عدم التنافي ، ولو لم يمكن الجمع فتتعارض البيّنات ، ويأتي حكمه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مالا لا يد لأحد عليه ، ليس لأحد منعه من التصرّف فيه ، ولا طلب البيّنة منه ، ولا إحلافه ، للأصل ، والإجماع ، بل الضرورة كما قيل </w:t>
      </w:r>
      <w:r>
        <w:rPr>
          <w:rStyle w:val="FootnoteAnchor"/>
          <w:rtl w:val="true"/>
        </w:rPr>
        <w:footnoteReference w:id="962"/>
      </w:r>
      <w:r>
        <w:rPr>
          <w:rFonts w:ascii="Amiri" w:hAnsi="Amiri" w:eastAsia="Amiri" w:cs="Amiri"/>
          <w:color w:val="111111"/>
          <w:sz w:val="28"/>
          <w:sz w:val="28"/>
          <w:szCs w:val="28"/>
          <w:rtl w:val="true"/>
          <w:lang w:bidi="ar-SA"/>
        </w:rPr>
        <w:t xml:space="preserve">وموثّقة منصور ، بل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ووسطهم كيس فيه ألف درهم ، فسأل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هذا الكيس؟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للذي ادّعاه </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 </w:t>
      </w:r>
      <w:bookmarkStart w:id="143" w:name="pg16765_186082"/>
    </w:p>
    <w:p>
      <w:pPr>
        <w:pStyle w:val="BookText"/>
        <w:rPr/>
      </w:pPr>
      <w:bookmarkEnd w:id="143"/>
      <w:r>
        <w:rPr>
          <w:rFonts w:ascii="Amiri" w:hAnsi="Amiri" w:eastAsia="Amiri" w:cs="Amiri"/>
          <w:color w:val="111111"/>
          <w:sz w:val="28"/>
          <w:sz w:val="28"/>
          <w:szCs w:val="28"/>
          <w:rtl w:val="true"/>
          <w:lang w:bidi="ar-SA"/>
        </w:rPr>
        <w:t xml:space="preserve">ومقتضى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للذي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به له ، وأنّه يجوز ابتياعه منه والتصرّف فيه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عنه الخلاف أيضا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بصحيحة البزنطي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يصيد الطير الذي يسوى دراهم كثيرة ، وهو مستوي الجناحين ، وهو يعرف صاحبه ، أيحلّ له إمساكه؟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 صاحبه ردّه عليه ، وإن لم يكن يعرفه وملك جناحه فهو له ، وإن جاء طالب لا تتّهمه ردّه عليه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بالردّ فيها مقيّد بعدم الاتّهام ، الذي هو حقيقة في عدم تجويز كذبه ، وإلاّ فيكون منهما ، ومع عدم تجويز الكذب يخرج عن الموضوع ، لأنّه حينئذ يعلم ملكيّة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له بوجوب حمل أفعال المسلمين على الصحّة والصدق موقوف على ثبوت القاعدة ، وهو في حيّز المنع ، مع أنّها مخصوصة بالمسلم ، والمدّعى أعمّ منه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815794_73709187"/>
      <w:bookmarkStart w:id="145" w:name="_Toc55"/>
      <w:bookmarkEnd w:id="144"/>
      <w:r>
        <w:rPr>
          <w:rtl w:val="true"/>
        </w:rPr>
        <w:t xml:space="preserve">فروع </w:t>
      </w:r>
      <w:r>
        <w:rPr>
          <w:rtl w:val="true"/>
        </w:rPr>
        <w:t>:</w:t>
      </w:r>
      <w:bookmarkEnd w:id="14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ادّعاه ثان بعد تصرّف المدّعي الأول له ، أو الحكم به له ، يكون الثاني مدّعيا ، فتجري عليه أحكامه ، ويقدّم قول الأول ، للاستصحاب ، ولأنّه مقتضى كونه له فهو كذي اليد ، ولعدم دليل على قبول دعوى الثاني ، لاختصاص الإجماع والنصّ بالأول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ادّعى الثاني بعد ادّعاء الأول بزمان لا يعدّ ادّعاؤهما دفعة عرفا ، إذ بالدعوى الاولى صار مالا للمدّعي بحكم النّص ، وإن لم يضمّ بعد </w:t>
      </w:r>
    </w:p>
    <w:p>
      <w:pPr>
        <w:pStyle w:val="BookText"/>
        <w:rPr/>
      </w:pPr>
      <w:r>
        <w:rPr>
          <w:rFonts w:ascii="Amiri" w:hAnsi="Amiri" w:eastAsia="Amiri" w:cs="Amiri"/>
          <w:color w:val="111111"/>
          <w:sz w:val="28"/>
          <w:sz w:val="28"/>
          <w:szCs w:val="28"/>
          <w:rtl w:val="true"/>
          <w:lang w:bidi="ar-SA"/>
        </w:rPr>
        <w:t>معه الحكم أو التصرّف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ادّعاؤهما دفعة عرفية أو حقيقيّة يجي‌ء الإشكال ، لعدم ثبوت إجماع ، والخروج عن النصّ ، لظهوره فيما لا يدّعي معه في زمان واحد عرفا ، وسيأتي حكمه في باب التنازع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عليه يد ولا مدّع ظاهر ، لا يحكم بكونه مجهول المالك ، ولا تجري عليه أحكامه إلاّ بعد الفحص اللازم ، وهو القدر الميسور منه ، لعدم صدق عنوان مجهول المالك أو غير معروف المالك عرفا إلاّ بعد هذا القدر من الفحص ، فإذا تحقّق وتصرّف فيه النائب العام من جانب الإمام ، أو تصدّق به فادّعاه مدّع ، لا يسمع منه إلاّ بعد الإثبات ، للاستصحاب ، واختصاص النصّ والإجماع بغير ذلك ، فإن أثبته يردّ إليه مع بقاء العين ، ولا ضمان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على الظاهر لو ادّعاه بعد الفراغ عن الفحص والحكم بصدق العنوان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حكم ما في يد أحد ولا يدّعي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يجهل مالكه ، أو ما في ذمّة أحد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ما لا يد عليه ، فيحكم به لمن يدّعيه ، أو لا؟</w:t>
      </w:r>
    </w:p>
    <w:p>
      <w:pPr>
        <w:pStyle w:val="BookText"/>
        <w:rPr/>
      </w:pPr>
      <w:r>
        <w:rPr>
          <w:rFonts w:ascii="Amiri" w:hAnsi="Amiri" w:eastAsia="Amiri" w:cs="Amiri"/>
          <w:color w:val="111111"/>
          <w:sz w:val="28"/>
          <w:sz w:val="28"/>
          <w:szCs w:val="28"/>
          <w:rtl w:val="true"/>
          <w:lang w:bidi="ar-SA"/>
        </w:rPr>
        <w:t xml:space="preserve">مقتضى أصالة عدم براءة ذي اليد عن اشتغاله بإيصاله إلى صاحبه وأصالة عدم تسلّط المدّعي على أخذه وعدم شرعيّة الحكم 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والموثّقة </w:t>
      </w:r>
      <w:r>
        <w:rPr>
          <w:rStyle w:val="FootnoteAnchor"/>
          <w:rtl w:val="true"/>
        </w:rPr>
        <w:footnoteReference w:id="966"/>
      </w:r>
      <w:r>
        <w:rPr>
          <w:rFonts w:ascii="Amiri" w:hAnsi="Amiri" w:eastAsia="Amiri" w:cs="Amiri"/>
          <w:color w:val="111111"/>
          <w:sz w:val="28"/>
          <w:sz w:val="28"/>
          <w:szCs w:val="28"/>
          <w:rtl w:val="true"/>
          <w:lang w:bidi="ar-SA"/>
        </w:rPr>
        <w:t>مخصوصة بغير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الأصول والخصوصيّة يظهر الفرق بينه وبين ما لا يد لأحد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القسم أنواع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 والضالّة ، والكنز ، ومال من لا يعرف </w:t>
      </w:r>
    </w:p>
    <w:p>
      <w:pPr>
        <w:pStyle w:val="BookText"/>
        <w:rPr/>
      </w:pPr>
      <w:r>
        <w:rPr>
          <w:rFonts w:ascii="Amiri" w:hAnsi="Amiri" w:eastAsia="Amiri" w:cs="Amiri"/>
          <w:color w:val="111111"/>
          <w:sz w:val="28"/>
          <w:sz w:val="28"/>
          <w:szCs w:val="28"/>
          <w:rtl w:val="true"/>
          <w:lang w:bidi="ar-SA"/>
        </w:rPr>
        <w:t>له وارث إذا ادّعى أحد الوراثة ، والمنهوب من بين جماعة غير محصورين ، والمغصوب منهم ، والموروث ممّن اعترف المورّث بعدم ملكيّته ، والمنسيّ صاحبه ، وأحد المشتبهين اللذين كلّ منهما لشخص وتلف أحدهما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إنّما هو على سبيل الأصل المناسب لهذا المقام ، وإلاّ فلبعضها أو كلّها أحكام خاصّة ، مذكورة كلّ منها في مورده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الحكم بما لا يد عليه أصلا لا على عينه ولا على منفعته ، فلو كان شي‌ء لم تكن يد على عينه ، ولكن كانت منفعته في يد واحد أو جماعة محصورين أو غير محصورين ، ينتفعون به ولا يدّعون ملكيّته ، لا يحكم بملكيّة أحد بمجرّد ادّعائه ، ولا يخلّى بينه وبينه إلاّ ببرهان وبيّنة ، للأصل ، وعدم ثبوت الإجماع في مثل ذلك ، بل ثبوت عدمه ، واختصاص النصّ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هناك طريق مسلوك للعامّ أو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كون الخاصّ ملكا لسالكيه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يملكه أحد بمجرّد دعوى الملكيّة ، وكذا لو كان رباط ينزله الناس من غير ادّعاء ملكيّته ولا اشتهار وقفيّته ، أو بركة كذلك يتروون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في الأول بكونه طريقا ، ويعمل فيه بما يعمل في الطرق ، وفي الأخيرين بمجهول المالكيّة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كلّ منهم أنّه اشترى العين من ذي اليد ، وأقبض الثمن ، والعين المبيعة في يد البائع ، فهو من مسألة تنازع المتداعيين ما في يد ثالث ، وقد مرّت ، وقد يذكر حكم ذلك منفردا لأجل بعض خصوصيّات البيع الذي يظهر حكمه بالتأمّل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اثنان أنّ ثالثا اشترى من كلّ منهما هذا المبيع ، وكلّ يطالبه بالثمن ، فإن أقرّ لهما ألزم بالثمنين ، لإمكان الصدق </w:t>
      </w:r>
    </w:p>
    <w:p>
      <w:pPr>
        <w:pStyle w:val="BookText"/>
        <w:rPr/>
      </w:pPr>
      <w:r>
        <w:rPr>
          <w:rFonts w:ascii="Amiri" w:hAnsi="Amiri" w:eastAsia="Amiri" w:cs="Amiri"/>
          <w:color w:val="111111"/>
          <w:sz w:val="28"/>
          <w:sz w:val="28"/>
          <w:szCs w:val="28"/>
          <w:rtl w:val="true"/>
          <w:lang w:bidi="ar-SA"/>
        </w:rPr>
        <w:t>وصحّة البيعين ، بأن يشتري من أحدهما فباعه من الآخر ثمَّ اشترى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أقرّه لأحدهما لزمه الثمن له وحلف للآخر ، وإن نكل اغرم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أنكرهما ولا بيّنة حلف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كلّ منهما بيّنة ثبت البيعان ويلزم الثمنان ، إلاّ في صورة لم يمكن الاجتماع ، فيرجع إلى المرجّحات المعتبرة الآتية في بحث تعارض البيّنات ، من الأعدليّة والأكثريّة إن كانت ، وإلاّ إلى الإقراع ، فمن أخرجته القرعة قضي له بالثمن الذي شهدوا به بعد حلفه للآخر ، فإن امتنع حلف الآخر وحكم له ، فإن امتنع قسّم الثمن بينهما مع التشابه ، ويحكم لكلّ واحد منهما بنصف ما ادّعاه من الثمن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كلّ واحد من شخصين كلّ واحد من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كلّ واحد منهما أحدهما ما في يد الآخر ، فإن لم تكن بيّنة يحلف كلّ منهما للآخر بنفي ما في يده لصاحبه ، ويحكم له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لأحدهما بيّنة يحكم له بهما جميعا ، الذي في يد صاحبه للبيّنة ، والذي في يده لأنّه في يده ولا بيّنة لصاحبه ، إلاّ أنّه يحلف لدفع صاحبه عمّا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لهما البيّنة يحكم لكلّ منهما بما في يد الآخر ، لما يأتي من ترجيح بيّنة الخارج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زيد على عمرو عينا في يد عمرو ، وأقام المدّعي بيّنة ، حكم له قطعا ، وانتزعت من يد عمرو ، وتسلّم إلى زيد ، فإن ادّعى عمرو بعد أخذ زيد الملك السابق ، وأقام البيّنة ، وشهدت البيّنة على أنّها كانت له قبل الانتزاع ، لم تقبل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للشرائع والإرشاد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لأنّه ذو اليد حينئذ أيضا نظرا إلى أنّه يدّعي أنّ الأخذ منه ظلم فكأنّها في يده ، لأنّه الآن ليس ذا اليد قطعا ، والنزع عنه بحكم الحاكم ليس ظلما ، فلا يدخل تحت ما دلّ على عدم قبول بيّنة ذي اليد ، بل يصدق عليه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لأنّه على ذلك يصير جعل المدّعى عليه خارجا ، وانتزاع العين من المدّعى عليه ثانيا سهلا بتأخير بيّنته إلى الحكم والانتزاع ، لأنّه لا فساد في ذلك ، وكم من الحيل الشرعيّة التي تبنى عليها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لأنّه نقض للحكم الأوّل ، وهو غير جائز ، لمنع كونه نقضا وإن عبّر به في الشرائع والقواعد </w:t>
      </w:r>
      <w:r>
        <w:rPr>
          <w:rStyle w:val="FootnoteAnchor"/>
          <w:rtl w:val="true"/>
        </w:rPr>
        <w:footnoteReference w:id="969"/>
      </w:r>
      <w:r>
        <w:rPr>
          <w:rFonts w:ascii="Amiri" w:hAnsi="Amiri" w:eastAsia="Amiri" w:cs="Amiri"/>
          <w:color w:val="111111"/>
          <w:sz w:val="28"/>
          <w:sz w:val="28"/>
          <w:szCs w:val="28"/>
          <w:rtl w:val="true"/>
          <w:lang w:bidi="ar-SA"/>
        </w:rPr>
        <w:t>، لأنّ النقض إنّما هو إذا كان إبطالا لحكم الحاكم من جهة حكمه لا لدعوى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 إمّا يقتصر على الشهادة بالملك السابق ، فيرجع إلى تعارض الملك القديم واليد الحاليّة ، وسيأتي أنّ اليد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يضمّ معها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لها مزيلا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ملكيّته الآن للاستصحاب ، ونحوهما ، بناء على قبولهما ، فيردّ بالعلم بالمزيل ، وهو حكم الحاكم ، 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الآن ملكه ، لأنّ غايته أنّه أمارة كحكم الحاكم بقطع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اليد الحاليّة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ملكا لا حقا بعد الانتزاع منه ، وأقام عليه البيّنة ،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البيّنة واسترداد العين ، لعدم التعارض بين البيّنتين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أطلق الدعوى ، وأقام البيّنة المطلقة وقبلناها ،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والاسترداد أيضا ، لعدم المانع ، وصدق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في القواعد بنقض الحكم واسترداد العين على الإطلاق الشامل للصور الثلاث ،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 الحكم والإشكال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في المسالك الحكم في الصورة الأولى على أن المراد ببيّنة الخارج والداخل هل الخروج والدخول عند الملك المدّعى ، أو حال التعارض </w:t>
      </w:r>
      <w:r>
        <w:rPr>
          <w:rStyle w:val="FootnoteAnchor"/>
          <w:rtl w:val="true"/>
        </w:rPr>
        <w:footnoteReference w:id="971"/>
      </w:r>
      <w:r>
        <w:rPr>
          <w:rFonts w:ascii="Amiri" w:hAnsi="Amiri" w:eastAsia="Amiri" w:cs="Amiri"/>
          <w:color w:val="111111"/>
          <w:sz w:val="28"/>
          <w:sz w:val="28"/>
          <w:szCs w:val="28"/>
          <w:rtl w:val="true"/>
          <w:lang w:bidi="ar-SA"/>
        </w:rPr>
        <w:t>؟ وستعلم أنّ المعتبر حال التعارض ،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بيديهما معا ، وادّعى أحدهما الكلّ ، والآخر النصف ، ولا بيّنة ، فعلى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إذا كانت العين بيديهما ، وادّعى كلّ منهما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 بيد كلّ منهما يكون النصف لمدّعي الكلّ بلا معارض ، ويكون النصف في يدهما معا ، فيكون هو المتنازع فيه ، وحكمه حكم العين التي تنازع فيها اثنان يدهما عليه ، من غير فرق بين المشاع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صورة البيّنة لهما ، يكون في النصف حكم الكلّ الذي تنازع فيه اثنان وأقاما البيّنة ، ويأتي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حكم ما إذا زاد ما يدّعيه الآخر عن النصف ، أو نقص ، أو زاد المدّعون عن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يتصوّر من الأقسام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الزوجان أو ورثتهما أو أحدهما مع ورثة الآخر في أمتعة البيت الذي في يدهما ، فإن كانت هناك بيّنة لأحدهما كلاّ أو بعضا قضي له بها بلا خلاف ، وإن لم تكن بيّنة فاختلفوا فيها على خمسة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فيها سواء مطلقا ، سواء كان المتنازع فيه ممّا يصلح للرجال خاصّة أو النساء كذلك أو لهما ، وسواء كانت الدار لهما أو لأحدهما أو لثالث ، وسواء كانت الزوجيّة باقية أو زائلة ، وسواء كانت يدهما عليه تحقيقا بالمشاهدة أو تقديرا ، فيتحالفان ، أو ينكلان ، فيقسّم بينهما بالسويّة ، ويختصّ الحالف بالجميع لو حلف أحدهما ونكل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المبسوط وظاهر الإرشاد وصريح القواعد والإيضاح والتنقيح </w:t>
      </w:r>
      <w:r>
        <w:rPr>
          <w:rStyle w:val="FootnoteAnchor"/>
          <w:rtl w:val="true"/>
        </w:rPr>
        <w:footnoteReference w:id="972"/>
      </w:r>
      <w:r>
        <w:rPr>
          <w:rFonts w:ascii="Amiri" w:hAnsi="Amiri" w:eastAsia="Amiri" w:cs="Amiri"/>
          <w:color w:val="111111"/>
          <w:sz w:val="28"/>
          <w:sz w:val="28"/>
          <w:szCs w:val="28"/>
          <w:rtl w:val="true"/>
          <w:lang w:bidi="ar-SA"/>
        </w:rPr>
        <w:t>، ونسبه الأردبيلي في شرح الإرشاد إلى المتن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كلام المبسوط ليس صريحا في اختصاص الفتوى بذلك ، لأنّه قال بعد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أنّ ما يصلح للرجال فللرجل ، وما يصلح للنساء فللمرأة ، وما يصلح لهما يجعل بينهما </w:t>
      </w:r>
      <w:r>
        <w:rPr>
          <w:rStyle w:val="FootnoteAnchor"/>
          <w:rtl w:val="true"/>
        </w:rPr>
        <w:footnoteReference w:id="973"/>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 للمرأة وعلى الرجل البيّنة ، لأنّ من المعلوم أنّ الجهاز ينتقل من بيت المرأة إلى بيت الرجل </w:t>
      </w:r>
      <w:r>
        <w:rPr>
          <w:rStyle w:val="FootnoteAnchor"/>
          <w:rtl w:val="true"/>
        </w:rPr>
        <w:footnoteReference w:id="974"/>
      </w:r>
      <w:r>
        <w:rPr>
          <w:rFonts w:ascii="IRNazanin" w:hAnsi="IRNazanin" w:eastAsia="IRNazanin"/>
          <w:color w:val="111111"/>
          <w:sz w:val="28"/>
          <w:sz w:val="28"/>
          <w:szCs w:val="28"/>
          <w:rtl w:val="true"/>
          <w:lang w:bidi="fa-IR"/>
        </w:rPr>
        <w:t xml:space="preserve">، والأوّل أحوط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 يحتمل أن يراد به ما أفتى به أوّلا وحكي عنه ، وأن يراد به ما رواه الأصحاب ، لكونه أولا بالنسبة إلى الرواية الثانية ، ويؤيّده ما في الخلاف من جعله الأحوط ذلك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تكون فتواه منحصرة بما حكي عنه أولا ، بل هي إمّا تكون أحوط ، فتجوز غيرها أيضا ، أو تكون غيرها أحوط ، فتجوز أيضا ، بل تكون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دليلهم على ذلك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تنازع الشخصين في عين كانت في 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العمومات وغيرها ، فإنّ هذه الدعوى أيضا فرد من سائر الدعاوي ، فتشملها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يصلح للرجل خاصّة يحكم به للرجل ، وما يصلح للنساء كذلك يحكم به للمرأة ، وما يصلح لهما يقسّم بينهما بعد التحالف أو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الشيخ في النهاية والخلاف والإسكافي والحلّي في السرائر وابن حمزة والكيدري والنافع وظاهر الشرائع والتحرير والمهذّب والدروس </w:t>
      </w:r>
      <w:r>
        <w:rPr>
          <w:rStyle w:val="FootnoteAnchor"/>
          <w:rtl w:val="true"/>
        </w:rPr>
        <w:footnoteReference w:id="977"/>
      </w:r>
      <w:r>
        <w:rPr>
          <w:rFonts w:ascii="Amiri" w:hAnsi="Amiri" w:eastAsia="Amiri" w:cs="Amiri"/>
          <w:color w:val="111111"/>
          <w:sz w:val="28"/>
          <w:sz w:val="28"/>
          <w:szCs w:val="28"/>
          <w:rtl w:val="true"/>
          <w:lang w:bidi="ar-SA"/>
        </w:rPr>
        <w:t xml:space="preserve">، وقرّبه القاضي ولكن في الدعوى بعد الطلاق ، بل هو مذهب الأكثر كما في المسالك وشرح المفاتيح </w:t>
      </w:r>
      <w:r>
        <w:rPr>
          <w:rStyle w:val="FootnoteAnchor"/>
          <w:rtl w:val="true"/>
        </w:rPr>
        <w:footnoteReference w:id="978"/>
      </w:r>
      <w:r>
        <w:rPr>
          <w:rFonts w:ascii="Amiri" w:hAnsi="Amiri" w:eastAsia="Amiri" w:cs="Amiri"/>
          <w:color w:val="111111"/>
          <w:sz w:val="28"/>
          <w:sz w:val="28"/>
          <w:szCs w:val="28"/>
          <w:rtl w:val="true"/>
          <w:lang w:bidi="ar-SA"/>
        </w:rPr>
        <w:t xml:space="preserve">، بل هو المشهور كما في الشرائع وصريح النكت ، بل عن الخلاف وفي السرائر الإجماع عليه ، ونسبه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روايات الأصحاب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لقضاء العادة بذلك ، وصحيحة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وفي بيتها متاع فلها ما يكون للنساء ، وما يكون للرجال والنساء قسّم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 الرجل المرأة فادّعت أنّ المتاع لها ، وادّعى الرجل أنّ المتاع له ، كان له ما للرجال ، ولها ما للنساء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قبل الرجل ، أو رجل قبل المرأة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متاع النساء فهو للمرأة ، وما كان من متاع الرجال والنساء فهو بينهما ، ومن استولى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وما بين المعقوفين من المصدرين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 ماله من متاع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 جلده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الاولى بالطلاق والثانية بالموت غير ضائر ، للإجماع المركّب ، وتتميم كلّ منهما بالأخرى ،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يضرّ عدم تصريح صدر الصحيحة والخبرين الآخرين بالتنازع ، لشمولها له ، مضافا إلى ظهورها فيه ، سيّما مع ضمّ ذيل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يضرّ عدم اشتمال كلّ من الصدر والذيل والخبرين على الأحكام الثلاثة بعد اشتمال الكلّ للكلّ ، مضافا إلى ثبوت الحكم في صورة صلاحية المتاع لهما بما مرّ في القول الأول ، وفي الصورتين الأخريين بالظهور المستند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المرأة مطلقا ، فالمتاع المتنازع فيه كلّه لها ، إلاّ ما أقام الرجل عليه البيّنة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المحكيّ عن صريح الشيخ في الاستبصار وظاهر الكليني في الكافي </w:t>
      </w:r>
      <w:r>
        <w:rPr>
          <w:rStyle w:val="FootnoteAnchor"/>
          <w:rtl w:val="true"/>
        </w:rPr>
        <w:footnoteReference w:id="983"/>
      </w:r>
      <w:r>
        <w:rPr>
          <w:rFonts w:ascii="Amiri" w:hAnsi="Amiri" w:eastAsia="Amiri" w:cs="Amiri"/>
          <w:color w:val="111111"/>
          <w:sz w:val="28"/>
          <w:sz w:val="28"/>
          <w:szCs w:val="28"/>
          <w:rtl w:val="true"/>
          <w:lang w:bidi="ar-SA"/>
        </w:rPr>
        <w:t>، ورجّحه في شرح المفاتيح ، وحكاه الأردبيلي عن التهذيب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قضى ابن أبي ليلى بقضاء ثمَّ 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قضى في متاع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أحدهما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وورثة الميت أو طلّقها الرجل فادّعاه الرجل وادّعته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قضيات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الراوي إلى أن قال في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بعد ذلك بقضاء لو لا أنّي شاهدته لم أروه عليه ، ماتت امرأة منّا ولها زوج وتركت متاعا فرفعته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إليّ المتاع ، فلمّا قرأه 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للرجل والمرأة فقد جعلناه للمرأة ، إلاّ الميزان فإنّه من متاع الرجل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الذي أخبرتني أنّك شهدته وإن كان قد 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المتاع للمرأة؟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أقامت بيّنة إلى كم كانت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سألت من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الجبلين ، 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 أنّ الجهاز والمتاع يهدى علانية من بيت المرأة إلى بيت زوجها ، فهي التي جاءت به ، وهذا المدّعي ، فإن زعم أنّه أحدث فيه شيئا فليأت عليه بالبيّنة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الصحيحة الأخرى له ولإسحاق 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الميزان ، فإنّه من متاع الرجل فللرجل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الثالثة ، وهي أيضا قريبة منهما ، إلاّ أنّها لا تتضمّن استثناء الميزان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الأخير وإن كان قد رجع عنه ، المتاع متاع المرأة ، إلاّ أن يقيم الرجل البيّنة ، قد علم من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لابتيها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تزفّ إلى بيت زوجها بمتاع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يصلح إلاّ للرجال فهو للرجل ، وما يصلح لهما أو للنساء خاصّة فهو للمرأة ، وهو مذهب الصدوق في الفقيه </w:t>
      </w:r>
      <w:r>
        <w:rPr>
          <w:rStyle w:val="FootnoteAnchor"/>
          <w:rtl w:val="true"/>
        </w:rPr>
        <w:footnoteReference w:id="988"/>
      </w:r>
      <w:r>
        <w:rPr>
          <w:rFonts w:ascii="Amiri" w:hAnsi="Amiri" w:eastAsia="Amiri" w:cs="Amiri"/>
          <w:color w:val="111111"/>
          <w:sz w:val="28"/>
          <w:sz w:val="28"/>
          <w:szCs w:val="28"/>
          <w:rtl w:val="true"/>
          <w:lang w:bidi="ar-SA"/>
        </w:rPr>
        <w:t>، ومستنده الصحيحتان الأوليان المتقدّمتان دليلا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ذلك إلى العرف العامّ أو الخاصّ ، الدالّ على اختصاص بعضه بأحدهما ، فإن وجد عمل به ، وإن فقد أو اضطرب كان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الفاضل في المختلف والشهيدان في النكت والروضة والمحقّق الشيخ عليّ ، واستقربه في الكفاية ، واستحسنه في المهذّب ، ونفى عنه البأس في شرح الشرائع للصيمري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عادة الشرع في باب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الاعتبار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ذلك ، ولهذا حكم بقول المنكر مع اليمين ، بناء على الأصل ، وكون المتشبّث أولى من الخارج ، لقضاء العادة بملكيّة ما في يد الإنسان غالبا ، فحكم بإيجاب البيّنة على من يدّعي خلاف الظّاهر ، والرجوع إلى من يدّعي ظاهر العرف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استشهاده عليه السلام بالعرف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من بين </w:t>
      </w:r>
    </w:p>
    <w:p>
      <w:pPr>
        <w:pStyle w:val="BookText"/>
        <w:rPr/>
      </w:pPr>
      <w:r>
        <w:rPr>
          <w:rFonts w:ascii="Amiri" w:hAnsi="Amiri" w:eastAsia="Amiri" w:cs="Amiri"/>
          <w:color w:val="111111"/>
          <w:sz w:val="28"/>
          <w:sz w:val="28"/>
          <w:szCs w:val="28"/>
          <w:rtl w:val="true"/>
          <w:lang w:bidi="ar-SA"/>
        </w:rPr>
        <w:t xml:space="preserve">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سألت من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ذكروه دليلا للقول الأوّل فهو حسن على ما استثنوه في مسألة التداعي فيما كان بيد المتداعيين من أنّ يد كلّ منهما على النصف ، ومن أنّ كلا منهما مدّع ومنكر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ما في الأساس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منع الأوّل هنا ، لأنّه إنّما كان فيما إذا علم أنّ المدّعى به بيديهما معا ، وهو هنا غير معلوم ، وليس أيضا ممّا لم يكن يد أحدهما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ذكرناه من الأخبار للمسألة المذكورة فهي غير مفيدة للمورد ، لأنّها إمّا مخصوصة بأعيان خاصّة ليس المورد منها ، أو مخصوصة بالمورد حاكمة فيه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 الأساسان فهما عامّان ، وأخبار المسألة خاصّة ، يجب تخصيصهما بها ، سيّما مع موافقة الخصوص للشهرة المحقّقة والمحكيّة </w:t>
      </w:r>
      <w:r>
        <w:rPr>
          <w:rStyle w:val="FootnoteAnchor"/>
          <w:rtl w:val="true"/>
        </w:rPr>
        <w:footnoteReference w:id="990"/>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991"/>
      </w:r>
      <w:r>
        <w:rPr>
          <w:rFonts w:ascii="Amiri" w:hAnsi="Amiri" w:eastAsia="Amiri" w:cs="Amiri"/>
          <w:color w:val="111111"/>
          <w:sz w:val="28"/>
          <w:sz w:val="28"/>
          <w:szCs w:val="28"/>
          <w:rtl w:val="true"/>
          <w:lang w:bidi="ar-SA"/>
        </w:rPr>
        <w:t xml:space="preserve">، وندرة القائل بحكم العموم للمورد ، سيّما مع ما عرفت من عدم اقتصار فتوى المبسوط بذلك </w:t>
      </w:r>
      <w:r>
        <w:rPr>
          <w:rStyle w:val="FootnoteAnchor"/>
          <w:rtl w:val="true"/>
        </w:rPr>
        <w:footnoteReference w:id="992"/>
      </w:r>
      <w:r>
        <w:rPr>
          <w:rFonts w:ascii="Amiri" w:hAnsi="Amiri" w:eastAsia="Amiri" w:cs="Amiri"/>
          <w:color w:val="111111"/>
          <w:sz w:val="28"/>
          <w:sz w:val="28"/>
          <w:szCs w:val="28"/>
          <w:rtl w:val="true"/>
          <w:lang w:bidi="ar-SA"/>
        </w:rPr>
        <w:t xml:space="preserve">، ورجوع الفاضل عنه في المختلف </w:t>
      </w:r>
      <w:r>
        <w:rPr>
          <w:rStyle w:val="FootnoteAnchor"/>
          <w:rtl w:val="true"/>
        </w:rPr>
        <w:footnoteReference w:id="993"/>
      </w:r>
      <w:r>
        <w:rPr>
          <w:rFonts w:ascii="Amiri" w:hAnsi="Amiri" w:eastAsia="Amiri" w:cs="Amiri"/>
          <w:color w:val="111111"/>
          <w:sz w:val="28"/>
          <w:sz w:val="28"/>
          <w:szCs w:val="28"/>
          <w:rtl w:val="true"/>
          <w:lang w:bidi="ar-SA"/>
        </w:rPr>
        <w:t>، وعدم ظهور كلامه في الإرشاد على الحكم بذلك ، فلا محيص عن قطع النظر عن ذلك القول وتركه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دليلا للثاني ، فأمّا أول دليليهم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قضاء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أريد به قضاء العادة في المالكيّة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والعادة يقضيان بأنّ </w:t>
      </w:r>
    </w:p>
    <w:p>
      <w:pPr>
        <w:pStyle w:val="BookText"/>
        <w:rPr/>
      </w:pPr>
      <w:r>
        <w:rPr>
          <w:rFonts w:ascii="Amiri" w:hAnsi="Amiri" w:eastAsia="Amiri" w:cs="Amiri"/>
          <w:color w:val="111111"/>
          <w:sz w:val="28"/>
          <w:sz w:val="28"/>
          <w:szCs w:val="28"/>
          <w:rtl w:val="true"/>
          <w:lang w:bidi="ar-SA"/>
        </w:rPr>
        <w:t>ما يصلح للرجال فهو من مال الرجال ، وكان هو ملكه ، وهو الذي جاء به ، وما كان للنساء فهو من مال النساء كذلك ، وما يصلح لهما فهو يحتمل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كلّيا ولا غالبا ، فكم من امرأة معسرة من بيت فقير يعلم أنّها لا تملك شيئا أو إلاّ قليلا ، يتزوّجها رجل من الأغنياء المتموّلين ويهيّئ لها من الألبسة النسائيّة والحلي والحلل ما لا يحصى كثرة ، وقد يموت أحدهما في أسرع وقت ، يعلم أنّه لم تتمكّن الزوجة من تحصيل هذه الأشياء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أمة يعتقها مولاها ويتزوّجها ولا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امرأة مات أخوها أو أبوها أو ولدها أو زوجها السابق ، فترث منه ألبسه رجاليّة وأسلحة وسروجا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رجل ماتت زوجته السابقة أو أمّها أو بنتها أو أختها ، فيرث منها مقانع وحليّا وثيابا نسائيّة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بالعادة عرف زمان خاصّ وبلد مخصوص نادر ، فظاهر أنّ مثل ذلك ممّا لا يعتني به الفقيه ، ولا يجعله دليلا على حكم كلّي عامّ يشمل الأزمان والبلدان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غير ذلك ، فهو ليس كذلك ، كما يشاهد في هذه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يقطع به من قبل ذلك بكثير وفي أكثر هذه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الزوج يجي‌ء بأكثر الألبسة النسائيّة وحليّها ، والزوجة الموسرة بقدر حالها تجي‌ء بلباس لزوجها ، وهذا أمر متعارف مشاهد ، مع أنّ هذا أمر مختلف باختلاف الأزمان والأشخاص والبلدان والقرى والطوائف ، اختلافا محسوسا مشاهدا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بقضاء العادة قضاؤها في اليد ، وكان المراد تعيين ذي اليد </w:t>
      </w:r>
    </w:p>
    <w:p>
      <w:pPr>
        <w:pStyle w:val="BookText"/>
        <w:rPr/>
      </w:pPr>
      <w:r>
        <w:rPr>
          <w:rFonts w:ascii="Amiri" w:hAnsi="Amiri" w:eastAsia="Amiri" w:cs="Amiri"/>
          <w:color w:val="111111"/>
          <w:sz w:val="28"/>
          <w:sz w:val="28"/>
          <w:szCs w:val="28"/>
          <w:rtl w:val="true"/>
          <w:lang w:bidi="ar-SA"/>
        </w:rPr>
        <w:t>منهما ، حيث إنّ الغالب اشتباه من بيده منهما في متاع البيت ، حتى يحكم بمقتضى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القضاء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 إمّا مطلقا ، أو إلاّ نادرا ، في مثل اللباس الذي يلبس كلّ يوم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الظنّي ، فمع أنّه أيضا لا يحصل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المشتركات ما يظنّ أنّه بيد المرأة ، تتصرّف فيه في البيت كالأواني والسفرة والمكنسة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 ، ولا يعدّ مثل ذلك قضاء ، مع أنّ المعتاد في بعض البلدان أنّ التصرّف في الأدوات الرجاليّة أيضا مع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 دليليهم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 إلاّ أنّه تعارضها الأخبار الثلاثة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للبجلي </w:t>
      </w:r>
      <w:r>
        <w:rPr>
          <w:rStyle w:val="FootnoteAnchor"/>
          <w:rtl w:val="true"/>
        </w:rPr>
        <w:footnoteReference w:id="995"/>
      </w:r>
      <w:r>
        <w:rPr>
          <w:rFonts w:ascii="Amiri" w:hAnsi="Amiri" w:eastAsia="Amiri" w:cs="Amiri"/>
          <w:color w:val="111111"/>
          <w:sz w:val="28"/>
          <w:sz w:val="28"/>
          <w:szCs w:val="28"/>
          <w:rtl w:val="true"/>
          <w:lang w:bidi="ar-SA"/>
        </w:rPr>
        <w:t>، فلا بدّ أن ينظر في حال المتعارضين ،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الثلاثة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فالأخيرة منها وإن طابقته ولكنّ الأوليين لا تطابقانه ، لدلالتهما على اختصاص ما يختصّ بالرجال بالرجل ، فإنّه الذي حكم به ابن أبي ليلى أخيرا وصحّحه الإمام عليه السلام ، والمتاع الذي كتبوه وحكم فيه بكونه للمرأة مصرّح به فيهما بكونه للرجل والمرأة ، وهو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المتاع للمرأة؟ فإنّ اللاّم للعهد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الذي أخبرتني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مطلق المتاع ليحصل التعارض بين القولين والتنافي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لم يجعل الأوّل قرينة للثاني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الإجمال في المراد ، ويجب الأخذ بالمتيقّن ، وهو متاع الرجال والنساء ، ولم يعلم أيضا دخول ما يختصّ بالرجال في الجهاز الذي يجاء به من بيت الزوجة ، بل الظاهر إمّا متاع النساء خاصّة ، أو المشترك ، إذ لا يرتاب أحد في أنّ للزوج أيضا في البيت شيئا ، لأنّه لم يدخله عاريا فلا يحتاج فيما يختصّ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كلّ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ليلة الزفاف لم يكن جالسا في بيته عاريا مكشوف الرأس والعورة ، بلا فراش ولا وطاء ولا آنية ولا إبريق ولا كوزة ولا سراج ، منتظر لأن تجي‌ء الزوجة بهذه الأشياء ، والغالب أنّ لباسه غير منحصر بما لبسه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فيكون للزوج أيضا شي‌ء في البيت قطعا ، فيحصل الإجمال في المراد من التعليل المذكور ، ولا يصلح قرينة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الأوليين أخصّ مطلقا من الأخيرة فيجب تخصيصها بهما ، مع أنّ الواقعة في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تصلح تلك الأخبار دليلا لذلك القول أصلا ، مع أنّ وجود القائل بهذا القول غير معلوم ، فإنّ نسبته إلى الكليني ليست إلاّ لمجرّد نقل هذه الأخبار ، كما صرح به من نسبه إليه ، وهو لم ينقل إلاّ الخبرين الأولين ، فلو صحّت النسبة من هذه الجهة لكان هو أيضا كالصدوق ، وقائلا بالقول الرابع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الشيخ في كتابي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ولا ظاهرا في الاختيار ، وإنّما دأبه فيهما إبداء الاحتمالات للجمع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سقوط هذا القول أيضا من درجة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دليل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الخبران الأولان للبجلي ، أو مع الثالث بعد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حسنا لو لا معارضته مع أخبار القول الثاني ، وندرة القائل بمضمونهما ، بل لا يعلم قائل به ، فإنّ عبارة الصدوق ليست صريحة في اختيار </w:t>
      </w:r>
      <w:r>
        <w:rPr>
          <w:rStyle w:val="FootnoteAnchor"/>
          <w:rtl w:val="true"/>
        </w:rPr>
        <w:footnoteReference w:id="996"/>
      </w:r>
      <w:r>
        <w:rPr>
          <w:rFonts w:ascii="Amiri" w:hAnsi="Amiri" w:eastAsia="Amiri" w:cs="Amiri"/>
          <w:color w:val="111111"/>
          <w:sz w:val="28"/>
          <w:sz w:val="28"/>
          <w:szCs w:val="28"/>
          <w:rtl w:val="true"/>
          <w:lang w:bidi="ar-SA"/>
        </w:rPr>
        <w:t>ذلك ، وإنّما ذكر ذلك في بيان معنى الحديث ،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الخامس ، فمراد القائل به إمّا الرجوع إلى العرف والعادة في الحكم بالملكيّة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يحكم العرف والعادة بكونه ملكا للزوج يحكم به له ، وما يحكمان فيه بكونه ملكا للزوجة يحكم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إليهما في تعيين ذي اليد ، أي ما جرت العادة فيه بكونه في يد الزوجة يحكم بكونه في يدها ، فيقدّم قولها بدون البيّنة مع اليمين ، وما جرت فيه بكونه في يد الزوج يحكم بكونه في يده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إمّا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الحاليّة ، أي يرجع إلى العرف والعادة ، فيحكم بالملكيّة للزوج حال التنازع فيما يحكمان حينئذ بكونه ملكا له ، وبالملكيّة للزوجة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السابقة ، أي يرجع إلى بناء العرف والعادة فيما تجي‌ء به الزوجة إلى بيت الزوج من مالها ، ويأخذه الزوج من ماله ويجي‌ء به ، فيبنى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 إمّا يكون المراد بالعرف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منهما العلم ، أو الأعمّ منه ومن الظنّ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العلم ، فلا حكم علميّا للعرف والعادة في الملكيّة </w:t>
      </w:r>
    </w:p>
    <w:p>
      <w:pPr>
        <w:pStyle w:val="BookText"/>
        <w:rPr/>
      </w:pPr>
      <w:r>
        <w:rPr>
          <w:rFonts w:ascii="Amiri" w:hAnsi="Amiri" w:eastAsia="Amiri" w:cs="Amiri"/>
          <w:color w:val="111111"/>
          <w:sz w:val="28"/>
          <w:sz w:val="28"/>
          <w:szCs w:val="28"/>
          <w:rtl w:val="true"/>
          <w:lang w:bidi="ar-SA"/>
        </w:rPr>
        <w:t>السابقة في أمتعة البيت من حيث هي كذلك أبدا ، لا في الأزمنة السابقة ولا اللاّحقة ، ومن أين يحصل ذلك العلم لو لا الأمور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حصول علم بذلك لأجل العادة المفيدة للعلم فنحن نسلّم الحكم فيه ، ولكنّه ليس مخصوصا بأمتعة البيت ، بل كلّ شي‌ء علم الحاكم أنّه من مال أحد المدّعيين بإحدى طرق العلم أو أنّه بيده يحكم له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الأعمّ ، فحصول الظنّ بالملكيّة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مضت من مبدأ النكاح مدّة متطاولة ، كخمسين سنة أو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النظر عن ذلك فلا تضايق بتسليم الظنّ العادي في بعض الأشياء بالنسبة إلى بعض الأشخاص أو الطوائف في بعض البلاد أو الأزمان ، وإن منعه صاحب التنقيح أيضا ومنع الرجحان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الدليل على اعتبار ذلك الظنّ؟ فإنّه لو كان المناط هو الظهور فالظنّ لم تكن له جهة اختصاص بمتاع البيت والزوج والزوجة ، بل يلزم الأخذ به في غير ذلك المورد ، كدعوى الرجل مع أخته ، ويعتبر الظنّ الحاصل من الشاهد الواحد ، بل من حال المدّعي والمدّعى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بالإجماع ، إذ الإجماع لم يختصّ بموضع دون موضع ، بل انعقد على عدم اعتبار الظهور الظنّي غير الظنون المخصوصة في هذا الباب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من الفاضل ، حيث استشهد لاعتبار التنازع الظاهر في باب الدعاوي بقبول قول المنكر مع اليمين ، باعتبار قضاء العادة بملكيّة الإنسان غالبا ما في يده </w:t>
      </w:r>
      <w:r>
        <w:rPr>
          <w:rStyle w:val="FootnoteAnchor"/>
          <w:rtl w:val="true"/>
        </w:rPr>
        <w:footnoteReference w:id="998"/>
      </w:r>
      <w:r>
        <w:rPr>
          <w:rFonts w:ascii="Amiri" w:hAnsi="Amiri" w:eastAsia="Amiri" w:cs="Amiri"/>
          <w:color w:val="111111"/>
          <w:sz w:val="28"/>
          <w:sz w:val="28"/>
          <w:szCs w:val="28"/>
          <w:rtl w:val="true"/>
          <w:lang w:bidi="ar-SA"/>
        </w:rPr>
        <w:t xml:space="preserve">، ولم يستشهد لعدم اعتبار الظهور بعدم </w:t>
      </w:r>
    </w:p>
    <w:p>
      <w:pPr>
        <w:pStyle w:val="BookText"/>
        <w:rPr/>
      </w:pPr>
      <w:r>
        <w:rPr>
          <w:rFonts w:ascii="Amiri" w:hAnsi="Amiri" w:eastAsia="Amiri" w:cs="Amiri"/>
          <w:color w:val="111111"/>
          <w:sz w:val="28"/>
          <w:sz w:val="28"/>
          <w:szCs w:val="28"/>
          <w:rtl w:val="true"/>
          <w:lang w:bidi="ar-SA"/>
        </w:rPr>
        <w:t>قبول دعوى المدّعي العادل المتديّن شيئا في ذمّة الفاسق المتغلّب ، ولو ضمّ معه شهادة فاسقين مورثة لشدّة الظهور ، ونحو ذلك ، مع أنّ تقديم قول المنكر لا يختصّ بالأعيان الكائنة في اليد ، بل يشمل ما في الذمّة أيضا ، مع أنّ منشار النجّار وكتاب العالم إذا كان بيد شخص معروف بالسرقة وخرج من بيت النجّار والعالم لو ادّعاه النجّار والعالم يقدّم قول ذي اليد السارق ، مع أنّ الظاهر خلافه ، فيعلم أنّ ذلك ليس باعتبار الظهور والمظنّة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الملكيّة الحالية فلا وجه لحصول العلم أو الظنّ بها من حيث إنّه متاع البيت وأنّهما الزوجان أصلا ، وكيف يعلم أو يظنّ بما وقع بينهما في زمان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إن كان المراد تعيين ذي اليد بالعرف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المذكور الذي ذكره الإمام عليه السلام في الأخبار الثلاثة </w:t>
      </w:r>
      <w:r>
        <w:rPr>
          <w:rStyle w:val="FootnoteAnchor"/>
          <w:rtl w:val="true"/>
        </w:rPr>
        <w:footnoteReference w:id="99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يدلّ على اعتبار العادة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المذكورة هي العلم كما في بعضها ، والإخبار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وظيفة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آخر ، ولا كلام فيه حينئذ ، وإنّما الكلام في تحقّق العلم العادي كما هو المعلوم ، ولعلّه كان عادة مخصوصة معلومة في بلده عليه السلام في ذلك الزمان ، مع أنّ في التعليل إجمالا لا يتمّ الاستدلال به ، كما مرّت الإشارة إليه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ظهر خلوّ هذا القول عن الدليل التامّ أيضا ، فلا ينبغي الارتياب في سقوطه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بطلان الأقوال الثلاثة ، التي هي غير </w:t>
      </w:r>
    </w:p>
    <w:p>
      <w:pPr>
        <w:pStyle w:val="BookText"/>
        <w:rPr/>
      </w:pPr>
      <w:r>
        <w:rPr>
          <w:rFonts w:ascii="Amiri" w:hAnsi="Amiri" w:eastAsia="Amiri" w:cs="Amiri"/>
          <w:color w:val="111111"/>
          <w:sz w:val="28"/>
          <w:sz w:val="28"/>
          <w:szCs w:val="28"/>
          <w:rtl w:val="true"/>
          <w:lang w:bidi="ar-SA"/>
        </w:rPr>
        <w:t>الثاني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فيهما وفي دليلهما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 متاع النساء للنساء ، للتصريح به في روايات القول الثاني ، وعدم دلالة سائر الروايات على خلافه إن لم تدلّ عليه بالأولويّة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كون متاع الرجال للرجال ، لتصريح صحيح رفاعة وموثّقة سماعة وصحيحتي البجلي الأوليين </w:t>
      </w:r>
      <w:r>
        <w:rPr>
          <w:rStyle w:val="FootnoteAnchor"/>
          <w:rtl w:val="true"/>
        </w:rPr>
        <w:footnoteReference w:id="1000"/>
      </w:r>
      <w:r>
        <w:rPr>
          <w:rFonts w:ascii="Amiri" w:hAnsi="Amiri" w:eastAsia="Amiri" w:cs="Amiri"/>
          <w:color w:val="111111"/>
          <w:sz w:val="28"/>
          <w:sz w:val="28"/>
          <w:szCs w:val="28"/>
          <w:rtl w:val="true"/>
          <w:lang w:bidi="ar-SA"/>
        </w:rPr>
        <w:t>من غير معارض أيضا ، سوى عموم صحيحة البجلي الأخيرة ، وتخصيصها بالخصوصيّات متعيّن ، مع أنّ في عمومها نظرا ، بل الظاهر أنّ المراد بمتاع المرأة فيها هو المتاع الذي حكم فيه أبو ليلى ، وصرّح بأنّه يكون للرجل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يقع التعارض بين الأخبار في المتاع المشترك ، فإنّ صريح صحيحة رفاعة وموثّقة يونس أنّه يقسّم بينهما ، وصريح الصحاح الثلاثة للبجلي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صحيحة واحدة حقيقة ، وإن كان بعض رجال أسنادها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للمرأة ، فلا بدّ من الترجيح ، ولا شكّ أنّه للأوليين ، لمخالفة الأخيرة للشهرة العظيمة القديمة والجديدة ، بل عدم عامل بها صريحا البتّة ، سوى المشايخ الثلاثة ، واثنان منهما وإن شاركا الآخر في ذلك الحكم ولكنّهما خالفاه في حكم متاع الرجال ، وخالفا الصحاح أيضا ، فليس عامل بها إلاّ الصدوق خاصّة ، وعمله أيضا غير معلوم كما مرّت إليه الإشارة ، بل عمل الشيخين الأخيرين أيضا ، فلا شكّ أنّ مثل ذلك الخبر ليس بحجّة وإن لم يكن له معارض ، فكيف معه؟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في دلالة الصحاح على إطلاق الحكم وكلّيته من </w:t>
      </w:r>
      <w:bookmarkStart w:id="146" w:name="pg16765_186101"/>
    </w:p>
    <w:p>
      <w:pPr>
        <w:pStyle w:val="BookText"/>
        <w:rPr/>
      </w:pPr>
      <w:bookmarkEnd w:id="146"/>
      <w:r>
        <w:rPr>
          <w:rFonts w:ascii="Amiri" w:hAnsi="Amiri" w:eastAsia="Amiri" w:cs="Amiri"/>
          <w:color w:val="111111"/>
          <w:sz w:val="28"/>
          <w:sz w:val="28"/>
          <w:szCs w:val="28"/>
          <w:rtl w:val="true"/>
          <w:lang w:bidi="ar-SA"/>
        </w:rPr>
        <w:t xml:space="preserve">المناقشة ، لمكان التعليل المذكور فيها ، فإنّ مقتضاه أنّ الحكم المذكور مخصوص بما توجد فيه العلّة ، وهو العلم بأنّ الزوجة أهدت الجهاز والمتاع إلى بيت الزوج ، ولم يعلم أنّ للزوج أيضا فيه شيئا ، فلا يجري فيما علم أنّ الزوجة لم تهد الجهاز إليه ، أو لم يعلم ذلك ، أو علم أنّ الزوج أرسل أمتعته إلى بيت الزوجة ، وهي أهدتها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الزوج ، كما هو متعارف الآن في كثير من البلدان ، أو علم أنّ للزوج أيضا في بيته 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الحكم في غير مورد تجري فيه العلّة ، كما هو الآن في أكثر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أنّ الترجيح للروايتين الأوليين ، الحاكمتين بأنّ المتاع يقسّم بينهما ، وأنّ الحقّ هو القول الثاني ، فعليه العمل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815796_73709187"/>
      <w:bookmarkStart w:id="148" w:name="_Toc56"/>
      <w:bookmarkEnd w:id="147"/>
      <w:r>
        <w:rPr>
          <w:rtl w:val="true"/>
        </w:rPr>
        <w:t xml:space="preserve">فروع </w:t>
      </w:r>
      <w:r>
        <w:rPr>
          <w:rtl w:val="true"/>
        </w:rPr>
        <w:t>:</w:t>
      </w:r>
      <w:bookmarkEnd w:id="14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أخبار المسألة خالية عن ذكر اليمين رأسا ، بل الظاهر منها انتفاؤها ، ولا دليل على ثبوت اليمين إلاّ عمومات اليمين على من ادّعي عليه ، بجعل المرأة مدّعى عليها فيما يصلح لها ، والرجل فيما يصلح له ، وكلّ منهما في النصف فيما يصلح لهما ، وقد عرفت حالهما في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الأصحاب الاتّفاق على ثبوتها ، ومن لم يتعرّض لها فإنّما هو لأجل كون المقام مقام بيان من يقدّم </w:t>
      </w:r>
      <w:r>
        <w:rPr>
          <w:rStyle w:val="FootnoteAnchor"/>
          <w:rtl w:val="true"/>
        </w:rPr>
        <w:footnoteReference w:id="1001"/>
      </w:r>
      <w:r>
        <w:rPr>
          <w:rFonts w:ascii="IRNazanin" w:hAnsi="IRNazanin" w:eastAsia="IRNazanin"/>
          <w:color w:val="111111"/>
          <w:sz w:val="28"/>
          <w:sz w:val="28"/>
          <w:szCs w:val="28"/>
          <w:rtl w:val="true"/>
          <w:lang w:bidi="fa-IR"/>
        </w:rPr>
        <w:t>قوله فقط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ثبوتها الاعتبار أيضا ، فإنّ ما يصلح للمرأة لو كان بيدها في غير </w:t>
      </w:r>
    </w:p>
    <w:p>
      <w:pPr>
        <w:pStyle w:val="BookText"/>
        <w:rPr/>
      </w:pPr>
      <w:r>
        <w:rPr>
          <w:rFonts w:ascii="Amiri" w:hAnsi="Amiri" w:eastAsia="Amiri" w:cs="Amiri"/>
          <w:color w:val="111111"/>
          <w:sz w:val="28"/>
          <w:sz w:val="28"/>
          <w:szCs w:val="28"/>
          <w:rtl w:val="true"/>
          <w:lang w:bidi="ar-SA"/>
        </w:rPr>
        <w:t>بيت زوجها ، وادّعى الزوج ، لا يترك للمرأة بدون يمينها ، فكيف إذا كان في بيت الزوج ولم تثبت يدها ، وكذلك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ذلك دليلا بالأولويّة ، فالظاهر أنّ الأحكام الثلاثة إنّما هي بعد اليمين ، فيحكم بمقتضاها ، ومع النكول يحكم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ظاهر إذا كانت الدعوى بين الزوجين بنفسهما ، ولو كانت بين أحدهما ووارث الآخر ، فيحلف أحدهما فيما يتعلّق به على البتّ ، والوارث فيما يتعلّق به على نفي العلم بأنّه من مال المدّعي ، لأنّ الأخبار مطلقة بأنّه من مال مورّثه ، ولم يثبت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أنّه يكتفى فيما في يد مورّثه بذلك الحلف لو ادّعي على الوارث ، وهذا أقوى منه ، لتصريح الأخبار بأنّه 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يكون الحلف على الوارث بعد ادّعاء المدّعي العلم عليه ، وإلاّ فيعطى بلا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ثبوت اليمين عليه إلاّ إذا أقرّ المدّعي بعدم علمه ، بناء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اليمين جزء الحكم ، لا أنّه حقّ لغيره ، كاليمين الاستظهاريّة وجزء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الحكم لو كانت الدعوى بين الوارثين ، فيحلف كلّ منهما على نفي العلم بالتفصيل المذكور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أحد الوارثين أو كلاهما صغيرا أو مجنونا أو غائبا يدفع ما يتعلّق به إلى وليّه بدون يمين ، كما إذا كان بيد مورّثه في بيت آخر ، لإطلاق الأخبار بأنّه له ، ولا يقصر ذلك من حكم الشارع باقتضاء اليد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مخصوص بمتاع البيت الذي لم يعلم أنّه بيد أحدهما وتصرّفه بخصوصه ، ولو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الذي على الرجل أو المرأة ، أو الحليّ الذي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لذي اليد بعد اليمين ، لقوله عليه السلام في موثّقة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استولى على شي‌ء منه فهو له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فلو كان في الدار بيت أو في البيت مخزن كان بيد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الذي يغلق بابه ويفتح ، ومفتاحه بيده دون الآخر ، وبالجملة يكون بيده خاصّة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بما فيه له وإن كان ممّا يصلح للآخر أو مشتركا ، إلاّ إذا كان إغلاقه وفتحه بأمر الآخر أو بإذنه ، أو لأجل مصلحته ، أي لا يكون بحيث لا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ذلك أو مخزنة ، ويده عليه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 البيت صندوق ، هو ملك أحدهما ومفتاحه بيده ، ولا يدخل الآخر يده عليه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يختصّ الحكم بمتاع البيت أو الدار الذي هما يسكنانه ويتردّدان فيه لا غير ذلك ، كما يظهر من التعليل الوارد في صحيحة البجلي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يهدى إلى بيت زوجها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وكذا يظهر من صحيحة رفاعة وموثّقة سماعة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موثّقة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متاع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 متاع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قيد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متعلّقا بهما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بيدهما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بيتهما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يعلم القيد </w:t>
      </w:r>
    </w:p>
    <w:p>
      <w:pPr>
        <w:pStyle w:val="BookText"/>
        <w:rPr/>
      </w:pPr>
      <w:r>
        <w:rPr>
          <w:rFonts w:ascii="Amiri" w:hAnsi="Amiri" w:eastAsia="Amiri" w:cs="Amiri"/>
          <w:color w:val="111111"/>
          <w:sz w:val="28"/>
          <w:sz w:val="28"/>
          <w:szCs w:val="28"/>
          <w:rtl w:val="true"/>
          <w:lang w:bidi="ar-SA"/>
        </w:rPr>
        <w:t>فيقدّر المتيقّن ، وهو متاع البيت كما في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بيتهما يتمتّعان به ، أيّ شي‌ء كان ، ولذا مثّل بعضهم لما يصلح للرجال منه بالأسلحة والمناطيق ، وما يصلح لهما بالفرش والحبوبات ، وعدّ في موثّقة سماعة السيف والسلاح من متاع البيت ، وليس المراد ما يتعارف التمتّع به في البيت ، كما في لفظ أثاث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يكون البيت أو الدار ممّا يتعلّق بهما ويتصرّفان فيه ، فلو كان للزوجة بيت معيّن في الدار ، ولا مدخل لها في غيره ، لا يجري الحكم في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بيت الضيافة للرجال ، وبيت الحكم والتدريس ، والإصطبل ، الذي يختصّ بالتصرّف فيه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لأحدهما شي‌ء خارج البيت يحكم فيه لذي اليد منهما ، ولو كان بيد ثالث يصدّق قوله في حقّهما ، كما مرّ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بين ما إذا كان التداعي في تمام متاع البيت أو بعضها ،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الحكم في أكثر الأخبار المذكورة مخصوص بالزوجة الدائمة ، لتصريح صحيحة رفاعة بالطلاق المختصّ بها ، واشتمال الصحاح الثلاث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مرجع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بالدائمة ، أو الموجب للتوقّف في التخصيص والعموم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إطلاق المرأة في موثّقة يونس ثبوت الحكم في المنقطعة أيضا ، وهو مقتضى دليل القائلين بالقول الأوّل ، لأنّ مرجعهم إلى العمومات الجارية في كلّ أحد ومنه المنقطعة ، وكذا دليل القائلين بالقول الأخير ، وهو الرجوع إلى العرف إن تحقّق وإلاّ فإلى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 xml:space="preserve">أجري في القواعد الحكم في تداعي العطّار والنجّار في آلاتهما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عدم انعقاد إجماع على التخصيص بالدائمة ، وحينئذ فالعمل بمقتضى إطلاق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منافاة اختصاص البواقي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أحدهما اليد المستقلّة على بعض المتاع ، فإن كان ممّا يختصّ به فلا تترتّب ثمرة على المتنازع ، لاتّحاد حكمه مع ثبوت اليد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ادّعاها في المختصّ بالآخر أو المشترك يترافعان أولا في ذلك ، فعلى مدّعي اليد الإثبات ، فإن أثبتها يقدّم قوله ، وإلاّ فله إحلاف الآخر ، فإن نكل فعليه حكمه ، وإن حلف تنفى اليد المستقلّة ، ويحكم بمقتضى حكم متاع البيت الذي لا يستولي عليه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المذكور مخصوص بما لم تعلم فيه ملكيّته السابقة لأحدهما ، وأمّا فيما علم فيه فيستصحب حتى يظهر خلافه ، أو لا ، بل يجري فيه أيضا؟</w:t>
      </w:r>
    </w:p>
    <w:p>
      <w:pPr>
        <w:pStyle w:val="BookText"/>
        <w:rPr/>
      </w:pPr>
      <w:r>
        <w:rPr>
          <w:rFonts w:ascii="Amiri" w:hAnsi="Amiri" w:eastAsia="Amiri" w:cs="Amiri"/>
          <w:color w:val="111111"/>
          <w:sz w:val="28"/>
          <w:sz w:val="28"/>
          <w:szCs w:val="28"/>
          <w:rtl w:val="true"/>
          <w:lang w:bidi="ar-SA"/>
        </w:rPr>
        <w:t xml:space="preserve">مقتضى التعليل المذكور في الصحاح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لأنّه صرّح بأنّ هذا الحكم لأجل ملكيّة الزوجة السابقة ، ولو ادّعى الزوج أنّه أحدث في البيت شيئا فعليه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ترك العمل بأصل الحكم فيها ، لأنّ ترك جزء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إطلاق سائر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فيتعارضان بالعموم من وجه ، ويرجع إلى استصحاب الملكيّة ، بل اليد السابقة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إلاّ أن تعلم يد مستقلّة حاليّة فيه للآخر ، فتقدّم على الملكيّة السابقة ، واللّه العالم بحقائق الأمور</w:t>
      </w:r>
      <w:r>
        <w:rPr>
          <w:rFonts w:eastAsia="Amiri" w:cs="Amiri" w:ascii="Amiri" w:hAnsi="Amiri"/>
          <w:color w:val="111111"/>
          <w:sz w:val="28"/>
          <w:szCs w:val="28"/>
          <w:rtl w:val="true"/>
          <w:lang w:bidi="ar-SA"/>
        </w:rPr>
        <w:t xml:space="preserve">. </w:t>
      </w:r>
      <w:bookmarkStart w:id="149" w:name="pg16765_186106"/>
    </w:p>
    <w:p>
      <w:pPr>
        <w:pStyle w:val="Heading5"/>
        <w:numPr>
          <w:ilvl w:val="4"/>
          <w:numId w:val="1"/>
        </w:numPr>
        <w:rPr/>
      </w:pPr>
      <w:bookmarkStart w:id="150" w:name="__RefHeading___Toc6815798_73709187"/>
      <w:bookmarkStart w:id="151" w:name="_Toc57"/>
      <w:bookmarkEnd w:id="149"/>
      <w:bookmarkEnd w:id="150"/>
      <w:r>
        <w:rPr>
          <w:rtl w:val="true"/>
        </w:rPr>
        <w:t xml:space="preserve">الفصل السادس </w:t>
      </w:r>
      <w:r>
        <w:rPr>
          <w:rtl w:val="true"/>
        </w:rPr>
        <w:t xml:space="preserve">: </w:t>
      </w:r>
      <w:r>
        <w:rPr>
          <w:rtl w:val="true"/>
        </w:rPr>
        <w:t>في بيان نبذة من أحكام تعارض الملك السابق واليد ، وتعارض البيّنات وتصادقهما</w:t>
      </w:r>
      <w:bookmarkEnd w:id="151"/>
    </w:p>
    <w:p>
      <w:pPr>
        <w:pStyle w:val="Heading6"/>
        <w:numPr>
          <w:ilvl w:val="5"/>
          <w:numId w:val="1"/>
        </w:numPr>
        <w:rPr/>
      </w:pPr>
      <w:bookmarkStart w:id="152" w:name="__RefHeading___Toc6815800_73709187"/>
      <w:bookmarkStart w:id="153" w:name="_Toc58"/>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بحيث يستلزم العمل بكلّ منهما تكذيب الأخرى ، وإلاّ فيجب التوفيق بينهما ، والعمل بكلّ منهما ، لكونه حجّة شرعيّة ، وهو غالبا يكون في تنازع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يتحقّق في الديون إذا بيّن المدّعي السبب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عشرة ثمن الفرس الفلاني الذي بعته يوم كذا ، وأقام عليه بيّنة ، وأقام المدّعى عليه البيّنة على أنّ هذا الفرس بعينه مات بشهر قبل ذلك عند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في سائر الحقوق أيضا ، كأن يقيم المدّعي البيّنة على أنّه جرحه اليوم الفلاني في موضع كذا ، وأقام المدّعى عليه البيّنة على أنّه كان في ذلك اليوم في بلدة اخرى بينهما مسافة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العين التي تعارضت فيها البيّنتان إمّا تكون في يد أحد المتداعيين ، أو يدهما معا ، أو يد خارج عنهما ، أو لا تكون عليها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ونبيّن أحكامها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يد أحدهما وأقام كلّ منهما بيّنة ، فللأصحاب فيه أقوال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بيّنة الخارج مطلقا ، سواء شهدت البيّنة من الجانبين بالملك المطلق ، أو المقيّد بالسبب ، أو التفريق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المحكيّ عن والد الصدوق والشيخ في كتاب البيوع من الخلاف والديلمي وابن زهرة والكيدري </w:t>
      </w:r>
      <w:r>
        <w:rPr>
          <w:rStyle w:val="FootnoteAnchor"/>
          <w:rtl w:val="true"/>
        </w:rPr>
        <w:footnoteReference w:id="1008"/>
      </w:r>
      <w:r>
        <w:rPr>
          <w:rFonts w:ascii="Amiri" w:hAnsi="Amiri" w:eastAsia="Amiri" w:cs="Amiri"/>
          <w:color w:val="111111"/>
          <w:sz w:val="28"/>
          <w:sz w:val="28"/>
          <w:szCs w:val="28"/>
          <w:rtl w:val="true"/>
          <w:lang w:bidi="ar-SA"/>
        </w:rPr>
        <w:t xml:space="preserve">، وعن الغنية دعوى إجماعنا عليه ، واختاره طائفة من المتأخّرين </w:t>
      </w:r>
      <w:r>
        <w:rPr>
          <w:rStyle w:val="FootnoteAnchor"/>
          <w:rtl w:val="true"/>
        </w:rPr>
        <w:footnoteReference w:id="1009"/>
      </w:r>
      <w:r>
        <w:rPr>
          <w:rFonts w:ascii="Amiri" w:hAnsi="Amiri" w:eastAsia="Amiri" w:cs="Amiri"/>
          <w:color w:val="111111"/>
          <w:sz w:val="28"/>
          <w:sz w:val="28"/>
          <w:szCs w:val="28"/>
          <w:rtl w:val="true"/>
          <w:lang w:bidi="ar-SA"/>
        </w:rPr>
        <w:t xml:space="preserve">، منهم بعض مشايخنا المعاصرين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 والمستفيضة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البيّنة على المدّعي واليمين على المدّعى عليه </w:t>
      </w:r>
      <w:r>
        <w:rPr>
          <w:rStyle w:val="FootnoteAnchor"/>
          <w:rtl w:val="true"/>
        </w:rPr>
        <w:footnoteReference w:id="1011"/>
      </w:r>
      <w:r>
        <w:rPr>
          <w:rFonts w:ascii="Amiri" w:hAnsi="Amiri" w:eastAsia="Amiri" w:cs="Amiri"/>
          <w:color w:val="111111"/>
          <w:sz w:val="28"/>
          <w:sz w:val="28"/>
          <w:szCs w:val="28"/>
          <w:rtl w:val="true"/>
          <w:lang w:bidi="ar-SA"/>
        </w:rPr>
        <w:t>، فإنّ التفصيل قاطع للشركة ، ومقتضاها اختصاص قبول البيّنة من المدّعي ، كما استدلّ به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صريحا خبر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كان فيه ضعف فبالشهرة مجبور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في يده شاة ، فجاء رجل فادّعاها ، فأقام البيّنة العدول أنّها ولدت عنده ، ولم يهب ولم يبع ، وجاء الذي في يده بالبيّنة مثلهم عدول وأنّها ولدت عنده ، ولم يهب ولم يبع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حقّها للمدعي ، ولا أقبل من الذي في يده بيّنة ، لأنّ اللّه تعالى إنّما أمر ان تطلب البيّنة من المدّعي ، فإن كانت له بيّنة وإلاّ فيمين الذي هو في يده ، هكذا أمر اللّه عزّ وجلّ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بنفسها أيضا حجّة مستقلّة على المطلوب ، وذكر السبب في السؤال غير ضائر ، لعموم الجواب والعلّة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والرضويّ المنجبر ضعفه بما ذكر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ادّعى رجل على رجل عقارا أو حيوانا أو غيره ، وأقام بذلك بيّنة ، وأقام الذي في يده شاهدين ، فإنّ الحكم فيه أن يخرج الشي‌ء من يد مالكه إلى المدّعي ، لأنّ البيّنة عليه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ومبنى استدلالهم على أصالة عدم حجّية بيّنة الداخل ، فلا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بناؤهم على عدم حجّيتها فهو مناف لقبولها في بعض الموارد ، وإن كان على قوّة الظنّ فقد يكون الظنّ الحاصل من بيّنة الداخل أقوى من بيّنة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نختار الأوّل ، والأصل لا ينافي الخروج عنه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المستفيضة أنّ وجوب البيّنة على المدّعي لا عدم الحكم بها لو أقامها المنكر ، أي تجب البيّنة على المدّعي ، ولا يكلّف المنكر تجشّمها ، واليمين أيضا لا يجب إلاّ على المنكر ، فالتفصيل إنّما هو في الواجب لا في الجائز ، فنقول بسماع بيّنة المنكر أيضا ، كما صرّح به جماعة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في مقام تعارض البيّنات ، بأنّهما تعارضتا فتساقطتا ، والتساقط لا يكون إلاّ مع حجّيتهما ، وبأنّ لذي اليد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والبيّنة ، وبتقديم الأعدل والأكثر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في القواعد والتحرير والشهيد في الدروس من سماع بيّنة ذي اليد قبل المخاصمة للتسجيل ، وبعدها لدفع اليمين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سماع بيّنة الداخل أيضا عموم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المسلمين </w:t>
      </w:r>
    </w:p>
    <w:p>
      <w:pPr>
        <w:pStyle w:val="BookText"/>
        <w:rPr/>
      </w:pPr>
      <w:r>
        <w:rPr>
          <w:rFonts w:ascii="Amiri" w:hAnsi="Amiri" w:eastAsia="Amiri" w:cs="Amiri"/>
          <w:color w:val="111111"/>
          <w:sz w:val="28"/>
          <w:sz w:val="28"/>
          <w:szCs w:val="28"/>
          <w:rtl w:val="true"/>
          <w:lang w:bidi="ar-SA"/>
        </w:rPr>
        <w:t xml:space="preserve">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 أو يمين قاطعة ، أو سنّة ماضية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لنبيّ من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بينهم بالبيّنات ، وأضفهم إلى اسمي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قول العدلين دليلا شرعيّا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الأخبار ، كصحيحة حمّاد الحاكية لأمر اللعين موسى بن عيسى في المسعى ، إذ رأى أبا الحسن موسى عليه السلام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المروة على بغلة ، فأمر ابن هياج رجلا من همدان منقطعا إليه أن يتعلّق بلجامه ويدّعي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 فأتاه وتعلّق باللجام ، وادّعى البلغة ، فثنى أبو الحسن عليه السلام رجله ونزل عنها ، وقال لغلمانه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سرجها وادفعوها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والسرج أيضا 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 عندنا البيّنة بأنّه سرج محمّد بن علي ، وأمّا البغلة فإنّا اشتريناها منذ قريب ، وأنت أعلم بما قلت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فدك المتقدّمة </w:t>
      </w:r>
      <w:r>
        <w:rPr>
          <w:rStyle w:val="FootnoteAnchor"/>
          <w:rtl w:val="true"/>
        </w:rPr>
        <w:footnoteReference w:id="1017"/>
      </w:r>
      <w:r>
        <w:rPr>
          <w:rFonts w:ascii="Amiri" w:hAnsi="Amiri" w:eastAsia="Amiri" w:cs="Amiri"/>
          <w:color w:val="111111"/>
          <w:sz w:val="28"/>
          <w:sz w:val="28"/>
          <w:szCs w:val="28"/>
          <w:rtl w:val="true"/>
          <w:lang w:bidi="ar-SA"/>
        </w:rPr>
        <w:t>، فإنّه لو كانت إقامة البيّنة للمنكر بلا فائدة وغير مجوّزة لكان أولى بالمجادلة به مع أبي بكر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حفص السابقة </w:t>
      </w:r>
      <w:r>
        <w:rPr>
          <w:rStyle w:val="FootnoteAnchor"/>
          <w:rtl w:val="true"/>
        </w:rPr>
        <w:footnoteReference w:id="1018"/>
      </w:r>
      <w:r>
        <w:rPr>
          <w:rFonts w:ascii="Amiri" w:hAnsi="Amiri" w:eastAsia="Amiri" w:cs="Amiri"/>
          <w:color w:val="111111"/>
          <w:sz w:val="28"/>
          <w:sz w:val="28"/>
          <w:szCs w:val="28"/>
          <w:rtl w:val="true"/>
          <w:lang w:bidi="ar-SA"/>
        </w:rPr>
        <w:t xml:space="preserve">،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لي أن أشهد أنّه له؟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منصور </w:t>
      </w:r>
      <w:r>
        <w:rPr>
          <w:rStyle w:val="FootnoteAnchor"/>
          <w:rtl w:val="true"/>
        </w:rPr>
        <w:footnoteReference w:id="1019"/>
      </w:r>
      <w:r>
        <w:rPr>
          <w:rFonts w:ascii="Amiri" w:hAnsi="Amiri" w:eastAsia="Amiri" w:cs="Amiri"/>
          <w:color w:val="111111"/>
          <w:sz w:val="28"/>
          <w:sz w:val="28"/>
          <w:szCs w:val="28"/>
          <w:rtl w:val="true"/>
          <w:lang w:bidi="ar-SA"/>
        </w:rPr>
        <w:t xml:space="preserve">فيمكن أن يكون وجه التعليل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حكم بإعمال بيّنة المدّعي وإحقاق حقّه بمجرّد البيّنة وإن ثبتت للمدّعى عليه أيضا بيّنة ، إلاّ أنّه لا يمكن ثبوت حقّ المدّعى عليه بالبيّنة إذا لم تكن للمدّعي بيّنة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غاية ما يفيده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أنّ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 ما ذكره من التفصيل بين الواجبين دون الجائزين معيّنا أو احتمالا ، فمع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للمستدلّ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التقديرين يثبت ترتّب الأثر على بيّنة المدّعي ، وأمّا تأثير بيّنة المنكر فيكون احتماليّا ، بل يكون مسكوتا عنه على ذلك الاحتمال أيضا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دليلا لتأثيره غير ناهض كما يأتي ، فيمكن تتميم 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ذكره يجوز للمنكر الحلف وتجوز إقامة البيّنة ، وقد مرّ في بحث كيفيّة الحكم جواز ترك المدّعي لبيّنته الغائبة أو الحاضرة ، والاكتفاء بإحلاف الخصم ، وقد عرفت نفيهم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للمدّعي ترك بيّنته وللمنكر رفع الحلف بالبيّنة ، فأين الوجوب الثابت لهما من هذه الأخبار؟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أنّ سماع بيّنة المنكر دفعا لليمين في غير مقام التعارض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وظيفة ذي اليد اليمين دون البيّنة ، فوجودها في حقّه كعدمه بلا شبهة ، ولذا لو أقامها بدلا </w:t>
      </w:r>
    </w:p>
    <w:p>
      <w:pPr>
        <w:pStyle w:val="BookText"/>
        <w:rPr/>
      </w:pPr>
      <w:r>
        <w:rPr>
          <w:rFonts w:ascii="Amiri" w:hAnsi="Amiri" w:eastAsia="Amiri" w:cs="Amiri"/>
          <w:color w:val="111111"/>
          <w:sz w:val="28"/>
          <w:sz w:val="28"/>
          <w:szCs w:val="28"/>
          <w:rtl w:val="true"/>
          <w:lang w:bidi="ar-SA"/>
        </w:rPr>
        <w:t xml:space="preserve">عن يمينه لم تقبل منه إجماعا إن لم يقمها المدّعي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في هذه الأخبار ليس في مقام بيان التكليف حتى يفيد الوجوب أو الجواز ، وإنّما هو في مقام التوقيف وبيان الحكم الوضعي ، وهو المتبادر من هذا الكلام في ذلك المقام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الذي وضعه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هو إتيان المدّعي بالبيّنة والمدّعى عليه بالحلف ، والتفصيل قاطع للشركة في التوقيف والوضع ، فلا يترتّب أثر على بيّنة المدّعى عليه إلاّ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جماعة بسماع بيّنة المدّعى عليه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أكثرها من الأقوال النادرة الشاذّة لو سلّم غير مفيد ، إذ نحن نقول بكون ذلك من باب القاعدة ويقبل التخصيص ، كما خصّ جانب المدّعي بثبوت اليمين عليه مع الردّ ، ومع الشاهد الواحد ، ومع كون الدعوى على الميّت ، وفي الدماء ، وغير ذلك ، فلا يصير ذلك دليلا على صرف اللفظ عن ظاهره ، ولا موجبا لإثبات أثر بيّنة المنكر ، الذي هو خلاف الأصل في غير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استدلاله بسماع بيّنة المنكر بالعمومين اللذين ذكرهما باطل جدّا ، إذ لا عموم في الحديث الأوّل أصلا ، فإنّ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يتحقّق بأحد هذه الأمور ، أمّا أنّ مواردها أين هي فلا يعلم من الخبر ، ولذا لا يحكم في المدّعى باليمين ، وليست السنّة ماضية في جميع الموارد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فلو كان عامّا لاقتضى الجمع بين البيّنة واليمين في جميع الموارد ، لا قبول البيّنة فقط ، بل لا دلالة على قبولها في مورد أصلا ، </w:t>
      </w:r>
    </w:p>
    <w:p>
      <w:pPr>
        <w:pStyle w:val="BookText"/>
        <w:rPr/>
      </w:pPr>
      <w:r>
        <w:rPr>
          <w:rFonts w:ascii="Amiri" w:hAnsi="Amiri" w:eastAsia="Amiri" w:cs="Amiri"/>
          <w:color w:val="111111"/>
          <w:sz w:val="28"/>
          <w:sz w:val="28"/>
          <w:szCs w:val="28"/>
          <w:rtl w:val="true"/>
          <w:lang w:bidi="ar-SA"/>
        </w:rPr>
        <w:t>فالمراد منه العمل بكلّ في مورده الثابت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قول العدلين دليلا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موقع الترافع وعن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الكلام ، والاستقراء المفيد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بصحيحة حمّاد غريب جدّا ، لأنّه لم يكن في مقام إقامة البيّنة والترافع ، وإنّما ترك الإمام البغلة توقّيا لدينه ، حيث كان يجوز صدقه فيها مع جواز ردّ قوله ، كما صرّح به في رواية حفص المتقدّمة </w:t>
      </w:r>
      <w:r>
        <w:rPr>
          <w:rStyle w:val="FootnoteAnchor"/>
          <w:rtl w:val="true"/>
        </w:rPr>
        <w:footnoteReference w:id="1023"/>
      </w:r>
      <w:r>
        <w:rPr>
          <w:rFonts w:ascii="Amiri" w:hAnsi="Amiri" w:eastAsia="Amiri" w:cs="Amiri"/>
          <w:color w:val="111111"/>
          <w:sz w:val="28"/>
          <w:sz w:val="28"/>
          <w:szCs w:val="28"/>
          <w:rtl w:val="true"/>
          <w:lang w:bidi="ar-SA"/>
        </w:rPr>
        <w:t>، ولوجود البيّنة على أنّ السرج لمحمّد بن عليّ فكان يعلم أنّه كاذب فيه فلم يطعه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لرواية فدك على ما رآه ، إذ لعلّ المخالفين يجوّزون بيّنة الداخل ، فلا يصير ما ذكره حجّة عليهم ، مع أنّه تكفي للحاجة حجّة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حفص ليست صريحة في جواز الشهادة وقبولها عنه في جميع الموارد وموضع التنازع ، فلعلّ المراد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الإمام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يشهد له بالملك الاستصحابي ، أو ملكيّة الأمس ، ونحو ذلك ، مع أنّ جواز الشهادة لا يستلزم جواز القبول ، ألا ترى أنّ الفاسق لو 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رأيت في يد أحد شيئا يملكه أيجوز لي أن أشهد له؟ بحيث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مقبول الشهادة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أقبل من الذي في يده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منصور ، وهو صريح في عدم قبول بيّنة المدّعى عليه ، وعدم ثبوت حقّه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بعض أمور أخر ، لا فائدة في ذكرها سوى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ترجّح بيّنة الداخل مطلقا ، وهو المحكيّ عن كتاب الدعاوي من الخلاف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له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وبأنّ ذا اليد له حجّتان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والبيّنة ، والآخر له حجّة واحدة ، فيترجّحان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البيّنتين تعارضتا وتساقطتا ، فبقيت العين في يد صاحب اليد بلا بيّنة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وببعض الأخبار العاميّة والخاصّية ، الآتية إليها الإشارة ، المخصوصة بما ذكر فيه السبب ، سوى رواية إسحاق على ما في التهذيب </w:t>
      </w:r>
      <w:r>
        <w:rPr>
          <w:rStyle w:val="FootnoteAnchor"/>
          <w:rtl w:val="true"/>
        </w:rPr>
        <w:footnoteReference w:id="1025"/>
      </w:r>
      <w:r>
        <w:rPr>
          <w:rFonts w:ascii="Amiri" w:hAnsi="Amiri" w:eastAsia="Amiri" w:cs="Amiri"/>
          <w:color w:val="111111"/>
          <w:sz w:val="28"/>
          <w:sz w:val="28"/>
          <w:szCs w:val="28"/>
          <w:rtl w:val="true"/>
          <w:lang w:bidi="ar-SA"/>
        </w:rPr>
        <w:t xml:space="preserve">، ولكن الظاهر اختصاصها أيضا بذلك ، لإيرادها بعينها في الكافي مسبّبة </w:t>
      </w:r>
      <w:r>
        <w:rPr>
          <w:rStyle w:val="FootnoteAnchor"/>
          <w:rtl w:val="true"/>
        </w:rPr>
        <w:footnoteReference w:id="1026"/>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عمومها فلا بدّ من تخصيصها ، لدلالة صدرها على الرواية الأخرى ، على أنّ مع مسبّبية البيّنتين يحلفان ، وبضميمة الإجماع المركّب والأولويّة يثبت الحكم في الصورة الباقية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معارضة مع رواية منصور المتقدّمة ،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أقبل من الذي في يده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وأعمّيتها من صورة التعارض غير ضائرة ، إذ عدم القبول مع عدم المعارض يستلزمه معه بالطريق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النظر عن الجميع وفرض تماميّة الدلالة ، تكون خارجة عن الحجيّة ، للشذوذ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الخارج مطلقا ، إلاّ إذا انفردت بيّنة الداخل بذكر السبب ، فيرجّح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الشيخ في النهاية </w:t>
      </w:r>
      <w:r>
        <w:rPr>
          <w:rStyle w:val="FootnoteAnchor"/>
          <w:rtl w:val="true"/>
        </w:rPr>
        <w:footnoteReference w:id="1027"/>
      </w:r>
      <w:r>
        <w:rPr>
          <w:rFonts w:ascii="Amiri" w:hAnsi="Amiri" w:eastAsia="Amiri" w:cs="Amiri"/>
          <w:color w:val="111111"/>
          <w:sz w:val="28"/>
          <w:sz w:val="28"/>
          <w:szCs w:val="28"/>
          <w:rtl w:val="true"/>
          <w:lang w:bidi="ar-SA"/>
        </w:rPr>
        <w:t xml:space="preserve">، وقد ينسب إلى الصدوق أيضا </w:t>
      </w:r>
      <w:r>
        <w:rPr>
          <w:rStyle w:val="FootnoteAnchor"/>
          <w:rtl w:val="true"/>
        </w:rPr>
        <w:footnoteReference w:id="1028"/>
      </w:r>
      <w:r>
        <w:rPr>
          <w:rFonts w:ascii="Amiri" w:hAnsi="Amiri" w:eastAsia="Amiri" w:cs="Amiri"/>
          <w:color w:val="111111"/>
          <w:sz w:val="28"/>
          <w:sz w:val="28"/>
          <w:szCs w:val="28"/>
          <w:rtl w:val="true"/>
          <w:lang w:bidi="ar-SA"/>
        </w:rPr>
        <w:t xml:space="preserve">، وعن القاضي والطبرسي والشرائع والنافع والمختلف والتحرير والإرشاد والقواعد ونكت الإرشاد والروضة 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خلافه إلى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والتنقيح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وحجّتهم على الجزء الأوّل ما مرّ دليلا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يستشعر من كلام الشيخ في الخلاف والمبسوط ومن كلام ابن فهد من الإجماع على تقديم بيّنة الداخل مع ذكر السبب مطلقا ، أو مع تفرّدها به ، وتأييده بالسبب ، والأخبار الآتية المشار إليها ، المتضمّنة لتقديم قول ذي اليد مع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الخارج مطلقا ، إلاّ إذا تضمّنت البيّنتان أو بيّنة الداخل فقط ذكر السبب ، فيرجّح الداخل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الشيخ في جملة من كتبه </w:t>
      </w:r>
      <w:r>
        <w:rPr>
          <w:rStyle w:val="FootnoteAnchor"/>
          <w:rtl w:val="true"/>
        </w:rPr>
        <w:footnoteReference w:id="1031"/>
      </w:r>
      <w:r>
        <w:rPr>
          <w:rFonts w:ascii="Amiri" w:hAnsi="Amiri" w:eastAsia="Amiri" w:cs="Amiri"/>
          <w:color w:val="111111"/>
          <w:sz w:val="28"/>
          <w:sz w:val="28"/>
          <w:szCs w:val="28"/>
          <w:rtl w:val="true"/>
          <w:lang w:bidi="ar-SA"/>
        </w:rPr>
        <w:t xml:space="preserve">، وقد ينسب إلى القاضي وجماعة ، ومن المتأخّرين من أنكر ظهور قائل بهذا القول عدا الشيخ في </w:t>
      </w:r>
    </w:p>
    <w:p>
      <w:pPr>
        <w:pStyle w:val="BookText"/>
        <w:rPr/>
      </w:pPr>
      <w:r>
        <w:rPr>
          <w:rFonts w:ascii="Amiri" w:hAnsi="Amiri" w:eastAsia="Amiri" w:cs="Amiri"/>
          <w:color w:val="111111"/>
          <w:sz w:val="28"/>
          <w:sz w:val="28"/>
          <w:szCs w:val="28"/>
          <w:rtl w:val="true"/>
          <w:lang w:bidi="ar-SA"/>
        </w:rPr>
        <w:t xml:space="preserve">طائفة من كتبه مع تأمّل في بعضها أيضا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بالخبر العامّي الذي رواه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تداعيا دابّة ، فأقام كلّ منهما البيّنة أنّها دابّته أنتجها ، فقضى رسول اللّه صلی اللّه عليه وآله للذي في يديه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اختصما إلى أمير المؤمنين عليه السلام في دابّة في أيديهما ، فأقام كلّ واحد منهما البيّنة أنّها أنتجت عنده ، فأحلفهما عليّ عليه السلام ، فحلف أحدهما وأبى الآخر أن يحلف ، فقضى بها للحالف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في يد واحد منهما وأقاما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أحلّفهما ، فأيّهما حلف ونكل الآخر جعلتها للحالف ، فإن حلفا جميعا جعلتها بينهما نصفين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في يد أحدهما وأقاما جميعا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بها للحالف الذي في يده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اختصم إليه رجلان في دابّة ، وكلاهما أقاما البيّنة أنّه أنتجها ، فقضى بها للذي في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في يده 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الخارج مطلقا ، إلاّ مع أعدليّة بيّنة الداخل ، ثمَّ أكثريّتها ، فيترجّح ، وهو للمفيد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أكثرهما عددا ، ومع التساوي فللحالف منهما ، ومع حلفهما أو نكولهما فللداخل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الإسكافي </w:t>
      </w:r>
      <w:r>
        <w:rPr>
          <w:rStyle w:val="FootnoteAnchor"/>
          <w:rtl w:val="true"/>
        </w:rPr>
        <w:footnoteReference w:id="1037"/>
      </w:r>
      <w:r>
        <w:rPr>
          <w:rFonts w:ascii="Amiri" w:hAnsi="Amiri" w:eastAsia="Amiri" w:cs="Amiri"/>
          <w:color w:val="111111"/>
          <w:sz w:val="28"/>
          <w:sz w:val="28"/>
          <w:szCs w:val="28"/>
          <w:rtl w:val="true"/>
          <w:lang w:bidi="ar-SA"/>
        </w:rPr>
        <w:t xml:space="preserve">، واختاره من متأخّري المتأخّرين صاحب المفاتيح وشارحة </w:t>
      </w:r>
      <w:r>
        <w:rPr>
          <w:rStyle w:val="FootnoteAnchor"/>
          <w:rtl w:val="true"/>
        </w:rPr>
        <w:footnoteReference w:id="1038"/>
      </w:r>
      <w:r>
        <w:rPr>
          <w:rFonts w:ascii="Amiri" w:hAnsi="Amiri" w:eastAsia="Amiri" w:cs="Amiri"/>
          <w:color w:val="111111"/>
          <w:sz w:val="28"/>
          <w:sz w:val="28"/>
          <w:szCs w:val="28"/>
          <w:rtl w:val="true"/>
          <w:lang w:bidi="ar-SA"/>
        </w:rPr>
        <w:t>، إلاّ أنّهما اقتصرا على تقديم الأكثر ، ومع التساوي في العدد يقدّمان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اعتبار الأكثريّة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فيدّعي دارا في أيديهم ، ويقيم الذي في يده الدار البيّنة أنّه ورثها من أبيه ولا يدري كيف أمرها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أكثرهم بيّنة يستحلف وتدفع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أتاه قوم يختصمون في بغلة ، فقامت لهؤلاء البيّنة أنّهم أنتجوها على مذودهم </w:t>
      </w:r>
      <w:r>
        <w:rPr>
          <w:rStyle w:val="FootnoteAnchor"/>
          <w:rtl w:val="true"/>
        </w:rPr>
        <w:footnoteReference w:id="1039"/>
      </w:r>
      <w:r>
        <w:rPr>
          <w:rFonts w:ascii="Amiri" w:hAnsi="Amiri" w:eastAsia="Amiri" w:cs="Amiri"/>
          <w:color w:val="111111"/>
          <w:sz w:val="28"/>
          <w:sz w:val="28"/>
          <w:szCs w:val="28"/>
          <w:rtl w:val="true"/>
          <w:lang w:bidi="ar-SA"/>
        </w:rPr>
        <w:t xml:space="preserve">لم يبيعوا ولم يهبوا ، وقامت لهؤلاء البيّنة بمثل ذلك ، فقضى بها لأكثرهم بيّنة واستحلفهم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السبب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كالنتاج ونساجة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ابن حمزة </w:t>
      </w:r>
      <w:r>
        <w:rPr>
          <w:rStyle w:val="FootnoteAnchor"/>
          <w:rtl w:val="true"/>
        </w:rPr>
        <w:footnoteReference w:id="1041"/>
      </w:r>
      <w:r>
        <w:rPr>
          <w:rFonts w:ascii="Amiri" w:hAnsi="Amiri" w:eastAsia="Amiri" w:cs="Amiri"/>
          <w:color w:val="111111"/>
          <w:sz w:val="28"/>
          <w:sz w:val="28"/>
          <w:szCs w:val="28"/>
          <w:rtl w:val="true"/>
          <w:lang w:bidi="ar-SA"/>
        </w:rPr>
        <w:t xml:space="preserve">، وفسّر في شرح المفاتيح قوله بأنّه إذا شهدت لذي اليد على سبيل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 مرّة ويشتريه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بيّنته ، وإن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مرّة ، واقتصر على ذلك ، أو قال قولا آخر ، قدّمت بيّنة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الخارج ، إلاّ إذا شهدت بالملك ، وشهدت بيّنة الداخل بالإرث ، فيقدّم أكثرهم بيّنة ويستحلف ، هو ظاهر الصدوق في الفقيه </w:t>
      </w:r>
      <w:r>
        <w:rPr>
          <w:rStyle w:val="FootnoteAnchor"/>
          <w:rtl w:val="true"/>
        </w:rPr>
        <w:footnoteReference w:id="1042"/>
      </w:r>
      <w:r>
        <w:rPr>
          <w:rFonts w:ascii="Amiri" w:hAnsi="Amiri" w:eastAsia="Amiri" w:cs="Amiri"/>
          <w:color w:val="111111"/>
          <w:sz w:val="28"/>
          <w:sz w:val="28"/>
          <w:szCs w:val="28"/>
          <w:rtl w:val="true"/>
          <w:lang w:bidi="ar-SA"/>
        </w:rPr>
        <w:t xml:space="preserve">، وحكي عن الحلبي </w:t>
      </w:r>
      <w:r>
        <w:rPr>
          <w:rStyle w:val="FootnoteAnchor"/>
          <w:rtl w:val="true"/>
        </w:rPr>
        <w:footnoteReference w:id="1043"/>
      </w:r>
      <w:r>
        <w:rPr>
          <w:rFonts w:ascii="Amiri" w:hAnsi="Amiri" w:eastAsia="Amiri" w:cs="Amiri"/>
          <w:color w:val="111111"/>
          <w:sz w:val="28"/>
          <w:sz w:val="28"/>
          <w:szCs w:val="28"/>
          <w:rtl w:val="true"/>
          <w:lang w:bidi="ar-SA"/>
        </w:rPr>
        <w:t>، وتدلّ عليه صحيحة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القرعة مطلقا ، حكي عن العماني </w:t>
      </w:r>
      <w:r>
        <w:rPr>
          <w:rStyle w:val="FootnoteAnchor"/>
          <w:rtl w:val="true"/>
        </w:rPr>
        <w:footnoteReference w:id="1044"/>
      </w:r>
      <w:r>
        <w:rPr>
          <w:rFonts w:ascii="IRNazanin" w:hAnsi="IRNazanin" w:eastAsia="IRNazanin"/>
          <w:color w:val="111111"/>
          <w:sz w:val="28"/>
          <w:sz w:val="28"/>
          <w:szCs w:val="28"/>
          <w:rtl w:val="true"/>
          <w:lang w:bidi="fa-IR"/>
        </w:rPr>
        <w:t xml:space="preserve">، مدّعيا تواتر الأخبار بقضاء النبي صلی اللّه عليه وآله بذلك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توجد 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جماعة في المسألة أيضا ، كما في الدروس واللمعة والمسالك والكفاية </w:t>
      </w:r>
      <w:r>
        <w:rPr>
          <w:rStyle w:val="FootnoteAnchor"/>
          <w:rtl w:val="true"/>
        </w:rPr>
        <w:footnoteReference w:id="1046"/>
      </w:r>
      <w:r>
        <w:rPr>
          <w:rFonts w:ascii="Amiri" w:hAnsi="Amiri" w:eastAsia="Amiri" w:cs="Amiri"/>
          <w:color w:val="111111"/>
          <w:sz w:val="28"/>
          <w:sz w:val="28"/>
          <w:szCs w:val="28"/>
          <w:rtl w:val="true"/>
          <w:lang w:bidi="ar-SA"/>
        </w:rPr>
        <w:t>، وقد اختلف بعضهم مع بعض في نسبة الأقوال أيضا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أنّ الأصل مع القول الأوّل ، لما مرّ من الأدلّة المثبتة للقاعدة ، وهي كون البيّنة حجّة للخارج ، وأصالة عدم حجّيتها لغيره ، ومع ذلك أفتى بمقتضى ذلك الأصل جماعة من فحول العلماء ، من القدماء وغيرهم </w:t>
      </w:r>
      <w:r>
        <w:rPr>
          <w:rStyle w:val="FootnoteAnchor"/>
          <w:rtl w:val="true"/>
        </w:rPr>
        <w:footnoteReference w:id="1047"/>
      </w:r>
      <w:r>
        <w:rPr>
          <w:rFonts w:ascii="Amiri" w:hAnsi="Amiri" w:eastAsia="Amiri" w:cs="Amiri"/>
          <w:color w:val="111111"/>
          <w:sz w:val="28"/>
          <w:sz w:val="28"/>
          <w:szCs w:val="28"/>
          <w:rtl w:val="true"/>
          <w:lang w:bidi="ar-SA"/>
        </w:rPr>
        <w:t xml:space="preserve">، وادّعي عليه الإجماع </w:t>
      </w:r>
      <w:r>
        <w:rPr>
          <w:rStyle w:val="FootnoteAnchor"/>
          <w:rtl w:val="true"/>
        </w:rPr>
        <w:footnoteReference w:id="1048"/>
      </w:r>
      <w:r>
        <w:rPr>
          <w:rFonts w:ascii="Amiri" w:hAnsi="Amiri" w:eastAsia="Amiri" w:cs="Amiri"/>
          <w:color w:val="111111"/>
          <w:sz w:val="28"/>
          <w:sz w:val="28"/>
          <w:szCs w:val="28"/>
          <w:rtl w:val="true"/>
          <w:lang w:bidi="ar-SA"/>
        </w:rPr>
        <w:t>، فلا يجوز رفع اليد عنه إلاّ بمخرج ، فاللاّزم النظر في أدلّة سائر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أدلّة الثاني فغير تامّة جدّا ، أمّا الأصل والاستصحاب فلاندفاعهما ببيّنة المدّعي ، التي هي حجّة شرعيّة ، بل برواية منصور المتقدّمة </w:t>
      </w:r>
      <w:r>
        <w:rPr>
          <w:rStyle w:val="FootnoteAnchor"/>
          <w:rtl w:val="true"/>
        </w:rPr>
        <w:footnoteReference w:id="10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 بيّنة المدّعي بالتعارض فلكونه فرع التعارض ، الذي هو فرع كون بيّنة المنكر دليلا شرعيّا ، وهو ممنوع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حجيّة قول العدلين غير ثابتة ، ولو سلّمت فهي في مقام الترافع غير مسلّمة ، لقطع الإمام الشركة ، وقول نادر بسماعها غير مفيد ، سيّما مع معارضته بدعوى الإجماع على خلافه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الأخبار المشار إليها غير ناهضة ، لما مرّ من اختصاصها بالمقيّد بالسبب ، ولم نعثر على خبر غير مقيّد ، ولم يدّعه أحد ، بل صرّح بعضهم بعدم وضوحه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شكّ في سقوط هذا القول من البين بالمرّة ، سيّما مع ما له من الشذوذ والندرة ، كما صرّح به بعض الأجلّة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أدلّة الجزء الثاني للثالث فيرد على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المنقول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ظهور كلمات من ذكر في الإجماع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ومعارضته مع صريح نقل الإجماع في الغنية المؤيّد بموافقة أكثر القدماء ثالثا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السبب مؤيّدا ، كما صرح به بعض مشايخنا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حصول التأيّد بالسبب نظرا ، ولو سلّم فلا نسلّم كلّيته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موردها اشتمال البيّنتين على السبب ، فلا ربط لها بمحلّ البحث من كون بيّنة الداخل مقيّدة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والتتميم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صحّته فرع قولهم بالأصل ، وهو تقديم بيّنة الداخل في المسبّبين حتى يسري في الفرع بالأولويّة ، وهم لا يقولون به ، مع أنّ العمل بالأولويّة إنّما يتمّ مع مقطوعيّة العلّة ، وهي ليست هنا بمقطوعة ولا مظنونة ، لأنّ ذكر السبب إنّما وقع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أولها عامّيا ضعيفا غير منجبر ، أنّ شيئا منها لا يدلّ على المطلوب ، إذ ليس فيها إلاّ أنّ بعد شهادتهما بالنتاج عنده قضى لذي اليد بعد الحلف كما في الأولين ، أو مطلقا كما في الأخير ، الواجب حمله على المقيّد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يمكن أن يكون لتعارض البيّنتين المسبّبتين وتقديم بيّنة ذي اليد منهما ، يمكن أن يكون لطرح بيّنة الداخل ، لعدم توقيفيّته ، وعدم فائدة لبيّنة الخارج ، لكونها شهادة على الملك القديم ، وكونه مرجوحا بالنسبة إلى اليد الحاليّة كما هو المشهور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الاحتمال الثاني هو الأظهر ، لقضائه عليه السلام بعد الحلف ، الذي لا يقولون به القائلون بالقول الرابع ، وإنّما هو على الاحتمال الثاني ، فلا يكون لهذا القول ولا لسابقه دليل أصلا كالقول السابق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على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التعارض بينهما وبين أخبار القول الأوّل ، والترجيح مع أخبار الأوّل ، لموافقتها لأصالة عدم حجّية بيّنة الداخل وعدم وجوب الحلف ، وللسنّة النبويّة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كون إقامة البيّنة وظيفة المدّعي ، وهي من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وللشهرة العظيمة سيّما القديمة ، ومخالفتها لأكثر العامّة ، كما صرّح به التقيّ المجلسي في حاشية الفقيه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جابر ، ونسبة القضاء في الخبرين إلى أمير المؤمنين عليه السلام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سماع أبي حنيفة بيّنة الداخل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صريحا في أنّه يقدّمها في مورد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مرجّحا لروايات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فخلوّ هذا القول عن الدليل أيضا في غاية الظهور كالقول الخامس أيضا ، فإنّه مع ندرته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الأجلّة ، حيث ناقش مع المهذّب والدروس في نسبة اعتبار الأعدليّة قبل الأكثريّة إلى قدماء الأصحاب كما في الأوّل ، أو أكثرهم كما في الثاني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قائل منهم بذلك عدا من ذكرنا ، أي المفيد ، وإن قالوا بذلك فيما إذا كانت العين بيد ثالثة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له من الأخبار أصلا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إذا أتاه خصمان يختصمان </w:t>
      </w:r>
    </w:p>
    <w:p>
      <w:pPr>
        <w:pStyle w:val="BookText"/>
        <w:rPr/>
      </w:pPr>
      <w:r>
        <w:rPr>
          <w:rFonts w:ascii="Amiri" w:hAnsi="Amiri" w:eastAsia="Amiri" w:cs="Amiri"/>
          <w:color w:val="111111"/>
          <w:sz w:val="28"/>
          <w:sz w:val="28"/>
          <w:szCs w:val="28"/>
          <w:rtl w:val="true"/>
          <w:lang w:bidi="ar-SA"/>
        </w:rPr>
        <w:t xml:space="preserve">بشهود ، عدلهم سواء ، وعددهم سواء ، أقرع بينهم على أيّهم يصير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 على هذا المطلب أصلا ، إذ لا دلالة لها إلاّ على أنّه إذا لم يكن عدلهم وعددهم سواء لم يقرع ، ولا يعلم أنّه ما يصنع ، مع أنّ إرادة الأعدليّة من تساوي عدلهم غير معلومة ، واعتبر معه التساوي في العدد أيضا ، ومع ذلك لا دلالة لها على كون العين في يد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السادس ، فمع ما ذكر من الشذوذ المخرج لدليله عن الحجّية ، يرد على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إن كان من جهة ذيلها المتضمّن لقضاء عليّ عليه السلام في البغلة فلا تعرّض فيها لكونها في يد أحدهما كما هو محلّ النزاع ، فيحتمل كونها في يد ثالث ، ولا بأس بالقول به حينئذ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صدرها فهو أخصّ ممّا هو بصدده ، لصراحتها في أنّ بيّنة ذي اليد إنّما هي على كون الدار بيده بالإرث ، وهو القول الثامن ، فلا يفيد له ، مع عدم دلالتها على سائر مطالبة من الحلف مع التساوي والحكم للداخل مع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 ، فلم أعثر له على دليل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الثامن ، فدليله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الصحيحة المذكورة ، وهي وإن كانت دالّة على ذلك القول إلاّ أنّ شذوذها ومخالفتها لشهرة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يذكر عامل بها سوى من ذكر ، وكلام الصدوق أيضا ليس صريحا في </w:t>
      </w:r>
    </w:p>
    <w:p>
      <w:pPr>
        <w:pStyle w:val="BookText"/>
        <w:rPr/>
      </w:pPr>
      <w:r>
        <w:rPr>
          <w:rFonts w:ascii="Amiri" w:hAnsi="Amiri" w:eastAsia="Amiri" w:cs="Amiri"/>
          <w:color w:val="111111"/>
          <w:sz w:val="28"/>
          <w:sz w:val="28"/>
          <w:szCs w:val="28"/>
          <w:rtl w:val="true"/>
          <w:lang w:bidi="ar-SA"/>
        </w:rPr>
        <w:t xml:space="preserve">الفتوى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 ، فدليله الأخبار المتكثّرة كما ذكره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معتبرة يأتي ذكرها ، إلاّ أنّها برمّتها مطلقة ، وأخبار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العين في 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 والخاصّ مقدّم على العام البتّة ، سيّما مع موافقة الخاصّ للشهرة ، بل الإجماع ، ومخالفه العامّ في عمومه لعمل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أقوى الأقوال وأمتنها هو القول الأوّل ، فعليه الفتوى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في يديهما معا ، وأقام كلّ واحد منهما بيّنة على الجميع ، قضى لهما نصفين ، تساوت البيّنتان كثرة وعدالة وإطلاقا وتقييدا أم اختلفتا ، بلا إشكال في أصل الحكم كما في المسالك </w:t>
      </w:r>
      <w:r>
        <w:rPr>
          <w:rStyle w:val="FootnoteAnchor"/>
          <w:rtl w:val="true"/>
        </w:rPr>
        <w:footnoteReference w:id="1059"/>
      </w:r>
      <w:r>
        <w:rPr>
          <w:rFonts w:ascii="Amiri" w:hAnsi="Amiri" w:eastAsia="Amiri" w:cs="Amiri"/>
          <w:color w:val="111111"/>
          <w:sz w:val="28"/>
          <w:sz w:val="28"/>
          <w:szCs w:val="28"/>
          <w:rtl w:val="true"/>
          <w:lang w:bidi="ar-SA"/>
        </w:rPr>
        <w:t xml:space="preserve">، وعلى المعروف بينهم كما في الكفاية </w:t>
      </w:r>
      <w:r>
        <w:rPr>
          <w:rStyle w:val="FootnoteAnchor"/>
          <w:rtl w:val="true"/>
        </w:rPr>
        <w:footnoteReference w:id="1060"/>
      </w:r>
      <w:r>
        <w:rPr>
          <w:rFonts w:ascii="Amiri" w:hAnsi="Amiri" w:eastAsia="Amiri" w:cs="Amiri"/>
          <w:color w:val="111111"/>
          <w:sz w:val="28"/>
          <w:sz w:val="28"/>
          <w:szCs w:val="28"/>
          <w:rtl w:val="true"/>
          <w:lang w:bidi="ar-SA"/>
        </w:rPr>
        <w:t xml:space="preserve">، وبلا خلاف كما في المفاتيح </w:t>
      </w:r>
      <w:r>
        <w:rPr>
          <w:rStyle w:val="FootnoteAnchor"/>
          <w:rtl w:val="true"/>
        </w:rPr>
        <w:footnoteReference w:id="1061"/>
      </w:r>
      <w:r>
        <w:rPr>
          <w:rFonts w:ascii="Amiri" w:hAnsi="Amiri" w:eastAsia="Amiri" w:cs="Amiri"/>
          <w:color w:val="111111"/>
          <w:sz w:val="28"/>
          <w:sz w:val="28"/>
          <w:szCs w:val="28"/>
          <w:rtl w:val="true"/>
          <w:lang w:bidi="ar-SA"/>
        </w:rPr>
        <w:t xml:space="preserve">، وعلى الأشهر ، بل عليه عامّة من تأخّر إلاّ من ندر كما قيل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ابن المغيرة الصحيحة عن ابن محبوب ، ورواية السكوني ، المتقدّمتين في المسألة الثانية من بحث أحكام الدعاوي في الأعيان </w:t>
      </w:r>
      <w:r>
        <w:rPr>
          <w:rStyle w:val="FootnoteAnchor"/>
          <w:rtl w:val="true"/>
        </w:rPr>
        <w:footnoteReference w:id="1063"/>
      </w:r>
      <w:r>
        <w:rPr>
          <w:rFonts w:ascii="Amiri" w:hAnsi="Amiri" w:eastAsia="Amiri" w:cs="Amiri"/>
          <w:color w:val="111111"/>
          <w:sz w:val="28"/>
          <w:sz w:val="28"/>
          <w:szCs w:val="28"/>
          <w:rtl w:val="true"/>
          <w:lang w:bidi="ar-SA"/>
        </w:rPr>
        <w:t>، الممكن تعميمهما لمورد النزاع بترك الاستفصال عن إقامة البيّنة وعدمها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عليه السلام في موثّقة غياث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w:t>
      </w:r>
    </w:p>
    <w:p>
      <w:pPr>
        <w:pStyle w:val="BookText"/>
        <w:rPr/>
      </w:pPr>
      <w:r>
        <w:rPr>
          <w:rFonts w:ascii="Amiri" w:hAnsi="Amiri" w:eastAsia="Amiri" w:cs="Amiri"/>
          <w:color w:val="111111"/>
          <w:sz w:val="28"/>
          <w:sz w:val="28"/>
          <w:szCs w:val="28"/>
          <w:rtl w:val="true"/>
          <w:lang w:bidi="ar-SA"/>
        </w:rPr>
        <w:t xml:space="preserve">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فإنّه أعمّ من أن تكون في 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بعضهم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في يده فقط بل تكون في يديهما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تميم بن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عرّفا بعيرا ، فأقام كلّ واحد منهما بيّنة ، فجعله أمير المؤمنين عليه السلام بينهما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أحضراه عرفة ، وكان في 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كونها قضية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اشتمالها على ما يخرج عن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موقعه ، لأنّ غرض الإمام عليه السلام عن حكاية قضاء الأمير عليه السلام بيان الحكم ، كما تدلّ عليه تتمّة الخبر وجرت عليه طريقة الأئمّة وأصحابهم ويتفاهم منه عرفا ، فلا يكون شي‌ء له مدخليّة في الحكم عن الكلام خارجا ، بل القرينة الحاليّة قائمة على أنّ مناط القضاء كان هو ما في الكلام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مرّ في المسألة الاولى من بحث أحكام الدعاوي ، من أنّ كلاّ منهما مدّع ومنكر ، فيعمل ببيّنته وتنصّف ، بالتقريب المتقدّم في المسألة المذكورة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البيّنة هو العمل بتمام مقتضاها ، ولمّا لم يمكن ذلك في المتعارضتين فتكونان عن مدلول العمومات خارجتين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يتعلّق الحلف بكلّ منهما أيضا ، فيقتسمان بعد حلفهما أو نكولهما ، ويختصّ بالحالف مع نكول أحدهما؟ كما قوّاه الفاضل في التحرير ، وجعل عدم اعتبار اليمين احتمالا </w:t>
      </w:r>
      <w:r>
        <w:rPr>
          <w:rStyle w:val="FootnoteAnchor"/>
          <w:rtl w:val="true"/>
        </w:rPr>
        <w:footnoteReference w:id="1067"/>
      </w:r>
      <w:r>
        <w:rPr>
          <w:rFonts w:ascii="Amiri" w:hAnsi="Amiri" w:eastAsia="Amiri" w:cs="Amiri"/>
          <w:color w:val="111111"/>
          <w:sz w:val="28"/>
          <w:sz w:val="28"/>
          <w:szCs w:val="28"/>
          <w:rtl w:val="true"/>
          <w:lang w:bidi="ar-SA"/>
        </w:rPr>
        <w:t xml:space="preserve">، وصرّح به أيضا في التنقيح </w:t>
      </w:r>
      <w:r>
        <w:rPr>
          <w:rStyle w:val="FootnoteAnchor"/>
          <w:rtl w:val="true"/>
        </w:rPr>
        <w:footnoteReference w:id="1068"/>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التنقيح عدم الخلاف في الإحلاف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صريحا صدر رواية إسحاق بن عمّار المتقدّمة </w:t>
      </w:r>
      <w:r>
        <w:rPr>
          <w:rStyle w:val="FootnoteAnchor"/>
          <w:rtl w:val="true"/>
        </w:rPr>
        <w:footnoteReference w:id="1070"/>
      </w:r>
      <w:r>
        <w:rPr>
          <w:rFonts w:ascii="Amiri" w:hAnsi="Amiri" w:eastAsia="Amiri" w:cs="Amiri"/>
          <w:color w:val="111111"/>
          <w:sz w:val="28"/>
          <w:sz w:val="28"/>
          <w:szCs w:val="28"/>
          <w:rtl w:val="true"/>
          <w:lang w:bidi="ar-SA"/>
        </w:rPr>
        <w:t xml:space="preserve">، وهي غير منافية ، للروايات المتضمّنة للنصف بالإطلاق </w:t>
      </w:r>
      <w:r>
        <w:rPr>
          <w:rStyle w:val="FootnoteAnchor"/>
          <w:rtl w:val="true"/>
        </w:rPr>
        <w:footnoteReference w:id="1071"/>
      </w:r>
      <w:r>
        <w:rPr>
          <w:rFonts w:ascii="Amiri" w:hAnsi="Amiri" w:eastAsia="Amiri" w:cs="Amiri"/>
          <w:color w:val="111111"/>
          <w:sz w:val="28"/>
          <w:sz w:val="28"/>
          <w:szCs w:val="28"/>
          <w:rtl w:val="true"/>
          <w:lang w:bidi="ar-SA"/>
        </w:rPr>
        <w:t>، فيجب العمل بهما ، مع أنّ هذه الرواية مخصوصة صريحا في المورد ، والروايات إمّا ظاهرة فيه أو عامّة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 كما هو المشهور؟</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كون ما في الرواية قضية في واقعة بالتقريب المتقدّم في رواية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الخلاف في المسألة في مقامات أربعة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الحكم المذكور بالنسبة إلى البيّنات ، والمخالف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القدماء وصاحب المهذّب من المتأخّرين ، وبعض الفضلاء المعاصرين </w:t>
      </w:r>
      <w:r>
        <w:rPr>
          <w:rStyle w:val="FootnoteAnchor"/>
          <w:rtl w:val="true"/>
        </w:rPr>
        <w:footnoteReference w:id="1073"/>
      </w:r>
      <w:r>
        <w:rPr>
          <w:rFonts w:ascii="Amiri" w:hAnsi="Amiri" w:eastAsia="Amiri" w:cs="Amiri"/>
          <w:color w:val="111111"/>
          <w:sz w:val="28"/>
          <w:sz w:val="28"/>
          <w:szCs w:val="28"/>
          <w:rtl w:val="true"/>
          <w:lang w:bidi="ar-SA"/>
        </w:rPr>
        <w:t>، فخصّوا ذلك بما إذا تساوت البيّنتان في الأمور المرجّحة من الأعدلية والأكثرية وذكر السبب ، وحكموا مع الاختلاف فيها لأرجحهما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واختلفوا في المرجّح أيضا ، فعن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الأعدلية هنا خاصّة </w:t>
      </w:r>
      <w:r>
        <w:rPr>
          <w:rStyle w:val="FootnoteAnchor"/>
          <w:rtl w:val="true"/>
        </w:rPr>
        <w:footnoteReference w:id="1074"/>
      </w:r>
      <w:r>
        <w:rPr>
          <w:rFonts w:ascii="Amiri" w:hAnsi="Amiri" w:eastAsia="Amiri" w:cs="Amiri"/>
          <w:color w:val="111111"/>
          <w:sz w:val="28"/>
          <w:sz w:val="28"/>
          <w:szCs w:val="28"/>
          <w:rtl w:val="true"/>
          <w:lang w:bidi="ar-SA"/>
        </w:rPr>
        <w:t xml:space="preserve">، 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الأكثرية كذلك </w:t>
      </w:r>
      <w:r>
        <w:rPr>
          <w:rStyle w:val="FootnoteAnchor"/>
          <w:rtl w:val="true"/>
        </w:rPr>
        <w:footnoteReference w:id="1075"/>
      </w:r>
      <w:r>
        <w:rPr>
          <w:rFonts w:ascii="Amiri" w:hAnsi="Amiri" w:eastAsia="Amiri" w:cs="Amiri"/>
          <w:color w:val="111111"/>
          <w:sz w:val="28"/>
          <w:sz w:val="28"/>
          <w:szCs w:val="28"/>
          <w:rtl w:val="true"/>
          <w:lang w:bidi="ar-SA"/>
        </w:rPr>
        <w:t xml:space="preserve">، وعن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الأعدلية فالأكثرية </w:t>
      </w:r>
      <w:r>
        <w:rPr>
          <w:rStyle w:val="FootnoteAnchor"/>
          <w:rtl w:val="true"/>
        </w:rPr>
        <w:footnoteReference w:id="1076"/>
      </w:r>
      <w:r>
        <w:rPr>
          <w:rFonts w:ascii="Amiri" w:hAnsi="Amiri" w:eastAsia="Amiri" w:cs="Amiri"/>
          <w:color w:val="111111"/>
          <w:sz w:val="28"/>
          <w:sz w:val="28"/>
          <w:szCs w:val="28"/>
          <w:rtl w:val="true"/>
          <w:lang w:bidi="ar-SA"/>
        </w:rPr>
        <w:t xml:space="preserve">، 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الأعدلية أو الأكثرية أو التقييد بالسبب </w:t>
      </w:r>
      <w:r>
        <w:rPr>
          <w:rStyle w:val="FootnoteAnchor"/>
          <w:rtl w:val="true"/>
        </w:rPr>
        <w:footnoteReference w:id="1077"/>
      </w:r>
      <w:r>
        <w:rPr>
          <w:rFonts w:ascii="Amiri" w:hAnsi="Amiri" w:eastAsia="Amiri" w:cs="Amiri"/>
          <w:color w:val="111111"/>
          <w:sz w:val="28"/>
          <w:sz w:val="28"/>
          <w:szCs w:val="28"/>
          <w:rtl w:val="true"/>
          <w:lang w:bidi="ar-SA"/>
        </w:rPr>
        <w:t xml:space="preserve">، وعن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المرجّح من غير بيان 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على شي‌ء منها ، سوى ذيل صحيحة أبي بصير المتقدّمة </w:t>
      </w:r>
      <w:r>
        <w:rPr>
          <w:rStyle w:val="FootnoteAnchor"/>
          <w:rtl w:val="true"/>
        </w:rPr>
        <w:footnoteReference w:id="1079"/>
      </w:r>
      <w:r>
        <w:rPr>
          <w:rFonts w:ascii="Amiri" w:hAnsi="Amiri" w:eastAsia="Amiri" w:cs="Amiri"/>
          <w:color w:val="111111"/>
          <w:sz w:val="28"/>
          <w:sz w:val="28"/>
          <w:szCs w:val="28"/>
          <w:rtl w:val="true"/>
          <w:lang w:bidi="ar-SA"/>
        </w:rPr>
        <w:t xml:space="preserve">، المرجّحة للأكثرية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قضية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لشي‌ء من تلك الأقوال ، إلاّ أن يضمّ معه التقريب المتقدّم ، فيصير دليلا للإسكافي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قوله شاذّ نادر ، فتكون الرواية الموافقة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لمخالفة الشهرة القديمة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حيّز الحجيّة خارجة ، فتكون هي مرجوحة بالنسبة إلى دليلنا بمخالفة تلك الشهرة ، بل السنّة الثابتة ، وإن كانت بالنسبة إلى هذا الذيل عامّة ، لأنّ مخالفة عمومها أيضا داخلة في أسباب المرجوحية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جميع ذلك فيعارض دليلنا بالعموم من وجه ، والأصل مع عدم قبول بيّنة الداخل وإن كان أكثر ، بل مطلق البيّنة ، سيّما في صورة التعارض ، فيكون كما لا بيّنة له ، والحكم التنصيف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ما قيل من أنّ حال البيّنتين حال الخبرين المتعارضين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قياس باطل ، بل مع الفارق ، للخلاف في مناط العمل بالخبر هل </w:t>
      </w:r>
    </w:p>
    <w:p>
      <w:pPr>
        <w:pStyle w:val="BookText"/>
        <w:rPr/>
      </w:pPr>
      <w:r>
        <w:rPr>
          <w:rFonts w:ascii="Amiri" w:hAnsi="Amiri" w:eastAsia="Amiri" w:cs="Amiri"/>
          <w:color w:val="111111"/>
          <w:sz w:val="28"/>
          <w:sz w:val="28"/>
          <w:szCs w:val="28"/>
          <w:rtl w:val="true"/>
          <w:lang w:bidi="ar-SA"/>
        </w:rPr>
        <w:t>هو من حيث إنّه خبر ، أو من حيث إفادته المظنّة ، وعلى الأخير يمكن لزوم متابعة أقوى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البيّنة ، فإنّ مناط العمل بها خصوصيّتها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الأصحاب ، ولذا يعمل بها ولو لم تفد المظنّة ، بل حصل من قول المدّعى عليه أو بشهادة الفاسق ظنّ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الحكم المذكور ، والمخالف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w:t>
      </w:r>
      <w:r>
        <w:rPr>
          <w:rStyle w:val="FootnoteAnchor"/>
          <w:rtl w:val="true"/>
        </w:rPr>
        <w:footnoteReference w:id="1081"/>
      </w:r>
      <w:r>
        <w:rPr>
          <w:rFonts w:ascii="Amiri" w:hAnsi="Amiri" w:eastAsia="Amiri" w:cs="Amiri"/>
          <w:color w:val="111111"/>
          <w:sz w:val="28"/>
          <w:sz w:val="28"/>
          <w:szCs w:val="28"/>
          <w:rtl w:val="true"/>
          <w:lang w:bidi="ar-SA"/>
        </w:rPr>
        <w:t xml:space="preserve">، فإنّ إطلاق كلامه يقتضي لزوم القرعة هنا أيضا وتقديم من أخرجته ، ودليله المستفيضة </w:t>
      </w:r>
      <w:r>
        <w:rPr>
          <w:rStyle w:val="FootnoteAnchor"/>
          <w:rtl w:val="true"/>
        </w:rPr>
        <w:footnoteReference w:id="1082"/>
      </w:r>
      <w:r>
        <w:rPr>
          <w:rFonts w:ascii="Amiri" w:hAnsi="Amiri" w:eastAsia="Amiri" w:cs="Amiri"/>
          <w:color w:val="111111"/>
          <w:sz w:val="28"/>
          <w:sz w:val="28"/>
          <w:szCs w:val="28"/>
          <w:rtl w:val="true"/>
          <w:lang w:bidi="ar-SA"/>
        </w:rPr>
        <w:t>المتقدّمة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دليلنا أخصّ مطلقا منها ، راجح عليها بما مرّ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تخصيص الأكثر ، إذ لم تبق إلاّ صورة واحدة ، هي كون العين في يد ثالث ، أو مع كونها ممّا لا يد عليها ، وهو أيضا تخصيص المساوي ، وفيه أيضا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القرعة ليست مخصوصة بالأعيان ، فتشمل غيرها أيضا ، مع أنّ أكثرها قضايا في 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الحكم المذكور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تساقط البيّنتين ، فيكون كما لا بيّنة فيه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واحد منها مرجّحا باليد على نصفها ، فيبنى على ترجيح بيّنة الداخل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بيّنة الخارج فيقضى لكلّ واحد منهما بما في يد </w:t>
      </w:r>
    </w:p>
    <w:p>
      <w:pPr>
        <w:pStyle w:val="BookText"/>
        <w:rPr/>
      </w:pPr>
      <w:r>
        <w:rPr>
          <w:rFonts w:ascii="IRNazanin" w:hAnsi="IRNazanin" w:eastAsia="IRNazanin"/>
          <w:color w:val="111111"/>
          <w:sz w:val="28"/>
          <w:sz w:val="28"/>
          <w:szCs w:val="28"/>
          <w:rtl w:val="true"/>
          <w:lang w:bidi="fa-IR"/>
        </w:rPr>
        <w:t xml:space="preserve">صاحبه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ثبوت اليمين ، فتثبت عليهما على الأوّل ، ولا يمين على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أكثرها تخريجات واستنباطات غير ملائمة لطريقة الإماميّة ، بل السبب ما ذكرنا من العمومات والأخبار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اليمين وعدمها ، فإنّ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عدم اليمين ، لإطلاق الروايات المتقدّمة </w:t>
      </w:r>
      <w:r>
        <w:rPr>
          <w:rStyle w:val="FootnoteAnchor"/>
          <w:rtl w:val="true"/>
        </w:rPr>
        <w:footnoteReference w:id="1087"/>
      </w:r>
      <w:r>
        <w:rPr>
          <w:rFonts w:ascii="Amiri" w:hAnsi="Amiri" w:eastAsia="Amiri" w:cs="Amiri"/>
          <w:color w:val="111111"/>
          <w:sz w:val="28"/>
          <w:sz w:val="28"/>
          <w:szCs w:val="28"/>
          <w:rtl w:val="true"/>
          <w:lang w:bidi="ar-SA"/>
        </w:rPr>
        <w:t xml:space="preserve">، وعدم صراحة رواية إسحاق </w:t>
      </w:r>
      <w:r>
        <w:rPr>
          <w:rStyle w:val="FootnoteAnchor"/>
          <w:rtl w:val="true"/>
        </w:rPr>
        <w:footnoteReference w:id="1088"/>
      </w:r>
      <w:r>
        <w:rPr>
          <w:rFonts w:ascii="Amiri" w:hAnsi="Amiri" w:eastAsia="Amiri" w:cs="Amiri"/>
          <w:color w:val="111111"/>
          <w:sz w:val="28"/>
          <w:sz w:val="28"/>
          <w:szCs w:val="28"/>
          <w:rtl w:val="true"/>
          <w:lang w:bidi="ar-SA"/>
        </w:rPr>
        <w:t>في كون العين بيديهما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صراحتها لعلّها على بعض الطرق ، وأمّا على ما نقله في الوافي عن التهذيب والكافي فهي صريحة في كونهما ذا اليد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المعتمد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يد ثالث ، يقضى بأرجح البيّنتين عدالة ، ومع التساوي في العدالة يقضى بأكثرهما عددا ، ومع التساوي يقرع بين المتداعيين ، فمن خرج اسمه احلف وقضي له ، ولو امتنع حلف الآخر وقضي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نكلا قضي بينهم بالسويّة على المشهور بين الأصحاب خصوصا المتأخّرين ، بل عليه عامّتهم كما قيل </w:t>
      </w:r>
      <w:r>
        <w:rPr>
          <w:rStyle w:val="FootnoteAnchor"/>
          <w:rtl w:val="true"/>
        </w:rPr>
        <w:footnoteReference w:id="1090"/>
      </w:r>
      <w:r>
        <w:rPr>
          <w:rFonts w:ascii="Amiri" w:hAnsi="Amiri" w:eastAsia="Amiri" w:cs="Amiri"/>
          <w:color w:val="111111"/>
          <w:sz w:val="28"/>
          <w:sz w:val="28"/>
          <w:szCs w:val="28"/>
          <w:rtl w:val="true"/>
          <w:lang w:bidi="ar-SA"/>
        </w:rPr>
        <w:t xml:space="preserve">، وفاقا لنهاية الشيخ والتهذيب والاستبصار وموضع من الخلاف والصدوقين والحلبي والقاضي </w:t>
      </w:r>
    </w:p>
    <w:p>
      <w:pPr>
        <w:pStyle w:val="BookText"/>
        <w:rPr/>
      </w:pPr>
      <w:r>
        <w:rPr>
          <w:rFonts w:ascii="Amiri" w:hAnsi="Amiri" w:eastAsia="Amiri" w:cs="Amiri"/>
          <w:color w:val="111111"/>
          <w:sz w:val="28"/>
          <w:sz w:val="28"/>
          <w:szCs w:val="28"/>
          <w:rtl w:val="true"/>
          <w:lang w:bidi="ar-SA"/>
        </w:rPr>
        <w:t xml:space="preserve">والحلّي وابن حمزة ويحيى بن سعيد وابن زهرة مدّعيا عليه الإجماع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اعتبار الرجحان بالأعدليّة فرواية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إذا أتاه خصمان بشهود ، عدلهم سواء ، وعددهم سواء ، أقرع بينهم على أيّهم يصير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أيّهم كان الحقّ له فأدّه إليه ، ثمَّ يجعل الحقّ للذي يصير عليه اليمين إذا حلف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اعتبار الأكثرية فهي أيضا ، مضافة إلى صحيحة أبي بصير المتقدّمة </w:t>
      </w:r>
      <w:r>
        <w:rPr>
          <w:rStyle w:val="FootnoteAnchor"/>
          <w:rtl w:val="true"/>
        </w:rPr>
        <w:footnoteReference w:id="1093"/>
      </w:r>
      <w:r>
        <w:rPr>
          <w:rFonts w:ascii="Amiri" w:hAnsi="Amiri" w:eastAsia="Amiri" w:cs="Amiri"/>
          <w:color w:val="111111"/>
          <w:sz w:val="28"/>
          <w:sz w:val="28"/>
          <w:szCs w:val="28"/>
          <w:rtl w:val="true"/>
          <w:lang w:bidi="ar-SA"/>
        </w:rPr>
        <w:t>دليلا للقول السادس من المسألة الاولى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رجلين اختصما إلى عليّ عليه السلام في دابّة ، فزعم كلّ واحد منهما أنّها نتجت على مذوده ، وأقام كلّ واحد منهما بيّنة سواء في العدد ، فأقرع بينهما سهمين ، فعلّم السهمين كلّ واحد منهما بعلامة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وو ربّ الأرضين السبع وربّ العرش العظيم عالم الغيب والشهادة الرحمن الرحيم أيّهما كان صاحب الدابّة وهو أولى بها فأسألك أن تخرج سهمه ، فخرج سهم أحدهما فقضى له بها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على الرجوع إلى القرعة فبالروايات المتقدّمة </w:t>
      </w:r>
      <w:r>
        <w:rPr>
          <w:rStyle w:val="FootnoteAnchor"/>
          <w:rtl w:val="true"/>
        </w:rPr>
        <w:footnoteReference w:id="1095"/>
      </w:r>
      <w:r>
        <w:rPr>
          <w:rFonts w:ascii="Amiri" w:hAnsi="Amiri" w:eastAsia="Amiri" w:cs="Amiri"/>
          <w:color w:val="111111"/>
          <w:sz w:val="28"/>
          <w:sz w:val="28"/>
          <w:szCs w:val="28"/>
          <w:rtl w:val="true"/>
          <w:lang w:bidi="ar-SA"/>
        </w:rPr>
        <w:t xml:space="preserve">، مضافة إلى صحيحة الحلبي </w:t>
      </w:r>
      <w:r>
        <w:rPr>
          <w:rStyle w:val="FootnoteAnchor"/>
          <w:rtl w:val="true"/>
        </w:rPr>
        <w:footnoteReference w:id="1096"/>
      </w:r>
      <w:r>
        <w:rPr>
          <w:rFonts w:ascii="Amiri" w:hAnsi="Amiri" w:eastAsia="Amiri" w:cs="Amiri"/>
          <w:color w:val="111111"/>
          <w:sz w:val="28"/>
          <w:sz w:val="28"/>
          <w:szCs w:val="28"/>
          <w:rtl w:val="true"/>
          <w:lang w:bidi="ar-SA"/>
        </w:rPr>
        <w:t xml:space="preserve">، ورواية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على أمر واحد ، وجاء آخران فشهدا على غير الذي شهدا واختلفوا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يقرع بينهم ، فأيّهما قرع فعليه اليمين ، وهو أولى بالقضاء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تأخّر القرعة عن الأكثريّة فباختصاص جميع روايات القرعة بصورة التساوي في العدد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تأخّرها عن الأعدليّة فللرواية الأولى أيضا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تأخّر الأكثريّة عن الأعدليّة فلم أعثر على دليل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استدلّ له بعض مشايخنا بالإجماع المنقول عن الغنية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ضعفه ، بل ضعف بعض أدلّتهم الأخر المذكورة أيضا ، فإنّ دلالة رواية البصري وموثّقة سماعة على اعتبار الأعدليّة والأكثريّة ليست إلاّ بمفهوم الوصف ، الذي هو عند المحقّقين غير حجّة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الاستدلال بالرضويّ المنجبر ضعفه بما 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الملك في يد أحد ، وادّعى الخصمان فيه جميعا ، فكلّ من أقام عليه شاهدين فهو أحقّ به ، فإن أقام كلّ واحد منهما شاهدين فإنّ أحقّ المدّعيين </w:t>
      </w:r>
    </w:p>
    <w:p>
      <w:pPr>
        <w:pStyle w:val="BookText"/>
        <w:rPr/>
      </w:pPr>
      <w:r>
        <w:rPr>
          <w:rFonts w:ascii="Amiri" w:hAnsi="Amiri" w:eastAsia="Amiri" w:cs="Amiri"/>
          <w:color w:val="111111"/>
          <w:sz w:val="28"/>
          <w:sz w:val="28"/>
          <w:szCs w:val="28"/>
          <w:rtl w:val="true"/>
          <w:lang w:bidi="ar-SA"/>
        </w:rPr>
        <w:t xml:space="preserve">من عدل شاهداه ، فإن استوى الشهود في العدالة فأكثرهم شهودا يحلف باللّه ويدفع إليه الشي‌ء ، وكلّ مالا يتهيّأ فيه الإشهاد عليه فإنّ الحقّ فيه أن تستعمل فيه القرعة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الملك في يد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في أنّه لا يد عليه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الكلام عن مفروض المسألة ، لأنّ المتبادر من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المقتضية </w:t>
      </w:r>
      <w:r>
        <w:rPr>
          <w:rStyle w:val="FootnoteAnchor"/>
          <w:rtl w:val="true"/>
        </w:rPr>
        <w:footnoteReference w:id="1101"/>
      </w:r>
      <w:r>
        <w:rPr>
          <w:rFonts w:ascii="Amiri" w:hAnsi="Amiri" w:eastAsia="Amiri" w:cs="Amiri"/>
          <w:color w:val="111111"/>
          <w:sz w:val="28"/>
          <w:sz w:val="28"/>
          <w:szCs w:val="28"/>
          <w:rtl w:val="true"/>
          <w:lang w:bidi="ar-SA"/>
        </w:rPr>
        <w:t xml:space="preserve">للملكيّة ، واليد المنضمّة مع اعتراف المتصرّف بعدم استحقاقه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يدا كذلك ، كما مرّ مفصّلا ، فالمفروض أيضا ممّا لا يد عليه ، مع أنّ الظاهر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حكم ما في 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عدم كونه في يد أحد من المتداعيين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ويدفع إليه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 فإنّ الظاهر من دفع الشي‌ء أنّه في يد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بقي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عدل شاهداه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بأصل العدالة دون الأعدليّة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استوى الشهود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الثاني إلاّ أنّه ليس نصّا فيه ، بل يحتمل الأوّل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التساوي في العدالة بالإطلاق من غير تقييد بأصلها يفيد التساوي في القدر أيضا ، ولذا يصحّ سلب التساوي عرفا عن المختلفين في القدر ، ويؤكّده قوله في الرواية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حدّ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حلف من خرجت القرعة باسمه والقضاء له بعدها فبرواية البصري وصحيحة الحلبي ، وبهما يقيّد إطلاق الموثّقة والرضوي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التنصيف بعد نكولهما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المنقول المتقدّم </w:t>
      </w:r>
      <w:r>
        <w:rPr>
          <w:rStyle w:val="FootnoteAnchor"/>
          <w:rtl w:val="true"/>
        </w:rPr>
        <w:footnoteReference w:id="1102"/>
      </w:r>
      <w:r>
        <w:rPr>
          <w:rFonts w:ascii="IRNazanin" w:hAnsi="IRNazanin" w:eastAsia="IRNazanin"/>
          <w:color w:val="111111"/>
          <w:sz w:val="28"/>
          <w:sz w:val="28"/>
          <w:szCs w:val="28"/>
          <w:rtl w:val="true"/>
          <w:lang w:bidi="fa-IR"/>
        </w:rPr>
        <w:t>، ووهنه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البيّنتين وتساقطهما ، مع عدم إمكان ترجيح إحداهما على الأخرى بالقرعة ، فلم يبق إلاّ النصف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بعمومات التنصيف المتقدّمة هنا وفي بحث الدعوى في الأعيان ، كموثّقة غياث </w:t>
      </w:r>
      <w:r>
        <w:rPr>
          <w:rStyle w:val="FootnoteAnchor"/>
          <w:rtl w:val="true"/>
        </w:rPr>
        <w:footnoteReference w:id="1104"/>
      </w:r>
      <w:r>
        <w:rPr>
          <w:rFonts w:ascii="Amiri" w:hAnsi="Amiri" w:eastAsia="Amiri" w:cs="Amiri"/>
          <w:color w:val="111111"/>
          <w:sz w:val="28"/>
          <w:sz w:val="28"/>
          <w:szCs w:val="28"/>
          <w:rtl w:val="true"/>
          <w:lang w:bidi="ar-SA"/>
        </w:rPr>
        <w:t xml:space="preserve">، ورواية تميم </w:t>
      </w:r>
      <w:r>
        <w:rPr>
          <w:rStyle w:val="FootnoteAnchor"/>
          <w:rtl w:val="true"/>
        </w:rPr>
        <w:footnoteReference w:id="1105"/>
      </w:r>
      <w:r>
        <w:rPr>
          <w:rFonts w:ascii="Amiri" w:hAnsi="Amiri" w:eastAsia="Amiri" w:cs="Amiri"/>
          <w:color w:val="111111"/>
          <w:sz w:val="28"/>
          <w:sz w:val="28"/>
          <w:szCs w:val="28"/>
          <w:rtl w:val="true"/>
          <w:lang w:bidi="ar-SA"/>
        </w:rPr>
        <w:t xml:space="preserve">، ومرسلة ابن مغيرة </w:t>
      </w:r>
      <w:r>
        <w:rPr>
          <w:rStyle w:val="FootnoteAnchor"/>
          <w:rtl w:val="true"/>
        </w:rPr>
        <w:footnoteReference w:id="1106"/>
      </w:r>
      <w:r>
        <w:rPr>
          <w:rFonts w:ascii="Amiri" w:hAnsi="Amiri" w:eastAsia="Amiri" w:cs="Amiri"/>
          <w:color w:val="111111"/>
          <w:sz w:val="28"/>
          <w:sz w:val="28"/>
          <w:szCs w:val="28"/>
          <w:rtl w:val="true"/>
          <w:lang w:bidi="ar-SA"/>
        </w:rPr>
        <w:t xml:space="preserve">وغيرها </w:t>
      </w:r>
      <w:r>
        <w:rPr>
          <w:rStyle w:val="FootnoteAnchor"/>
          <w:rtl w:val="true"/>
        </w:rPr>
        <w:footnoteReference w:id="1107"/>
      </w:r>
      <w:r>
        <w:rPr>
          <w:rFonts w:ascii="Amiri" w:hAnsi="Amiri" w:eastAsia="Amiri" w:cs="Amiri"/>
          <w:color w:val="111111"/>
          <w:sz w:val="28"/>
          <w:sz w:val="28"/>
          <w:szCs w:val="28"/>
          <w:rtl w:val="true"/>
          <w:lang w:bidi="ar-SA"/>
        </w:rPr>
        <w:t xml:space="preserve">، خرجت صورة اختلاف البيّنتين عدالة أو عددا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والحلف بما مرّ </w:t>
      </w:r>
      <w:r>
        <w:rPr>
          <w:rStyle w:val="FootnoteAnchor"/>
          <w:rtl w:val="true"/>
        </w:rPr>
        <w:footnoteReference w:id="1108"/>
      </w:r>
      <w:r>
        <w:rPr>
          <w:rFonts w:ascii="Amiri" w:hAnsi="Amiri" w:eastAsia="Amiri" w:cs="Amiri"/>
          <w:color w:val="111111"/>
          <w:sz w:val="28"/>
          <w:sz w:val="28"/>
          <w:szCs w:val="28"/>
          <w:rtl w:val="true"/>
          <w:lang w:bidi="ar-SA"/>
        </w:rPr>
        <w:t>،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بما ذكر أنّ سند المسألة واضح ، والحكم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 فيها من الفتاوى ، فبين من اقتصر على اعتبار الأعدليّة خاصّة ، كالمفيد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اقتصر على اعتبار الأكثريّة خاصّة ، كالإسكافي ومحتمل </w:t>
      </w:r>
    </w:p>
    <w:p>
      <w:pPr>
        <w:pStyle w:val="BookText"/>
        <w:rPr/>
      </w:pPr>
      <w:r>
        <w:rPr>
          <w:rFonts w:ascii="Amiri" w:hAnsi="Amiri" w:eastAsia="Amiri" w:cs="Amiri"/>
          <w:color w:val="111111"/>
          <w:sz w:val="28"/>
          <w:sz w:val="28"/>
          <w:szCs w:val="28"/>
          <w:rtl w:val="true"/>
          <w:lang w:bidi="ar-SA"/>
        </w:rPr>
        <w:t xml:space="preserve">الصدوقين </w:t>
      </w:r>
      <w:r>
        <w:rPr>
          <w:rStyle w:val="FootnoteAnchor"/>
          <w:rtl w:val="true"/>
        </w:rPr>
        <w:footnoteReference w:id="1110"/>
      </w:r>
      <w:r>
        <w:rPr>
          <w:rFonts w:ascii="Amiri" w:hAnsi="Amiri" w:eastAsia="Amiri" w:cs="Amiri"/>
          <w:color w:val="111111"/>
          <w:sz w:val="28"/>
          <w:sz w:val="28"/>
          <w:szCs w:val="28"/>
          <w:rtl w:val="true"/>
          <w:lang w:bidi="ar-SA"/>
        </w:rPr>
        <w:t xml:space="preserve">، وهو ظاهر المحقّق الأردبيلي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تكفي للشهادة ، وأمّا أنّ زيادتها تفيد الترجيح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اقتصر على اعتبارهما خاصّة ، من غير ذكر الترتيب بينهما ولا القرعة بعدهما ، كموضع من الخلاف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من مذهب أصحابنا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اقتصر على ذكر المرجّح مطلقا ، من دون بيان له ولا ذكر قرعة ، كالديلمي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ذكر القرعة بعد العجز عن الترجيح ، مدّعيا عليه إجماع الإماميّة ، كموضع آخر من الخلاف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من قدّم الأكثريّة على الأعدليّة ، كالحلّي </w:t>
      </w:r>
      <w:r>
        <w:rPr>
          <w:rStyle w:val="FootnoteAnchor"/>
          <w:rtl w:val="true"/>
        </w:rPr>
        <w:footnoteReference w:id="1114"/>
      </w:r>
      <w:r>
        <w:rPr>
          <w:rFonts w:ascii="Amiri" w:hAnsi="Amiri" w:eastAsia="Amiri" w:cs="Amiri"/>
          <w:color w:val="111111"/>
          <w:sz w:val="28"/>
          <w:sz w:val="28"/>
          <w:szCs w:val="28"/>
          <w:rtl w:val="true"/>
          <w:lang w:bidi="ar-SA"/>
        </w:rPr>
        <w:t>، معزيا له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من اقتصر على القرعة خاصّة ، كالعماني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قائل بالقرعة مع الشهادة بالملك المطلق من الجانبين ، وبالقسمة نصفين إن كانت الشهادتان مقيّدتين ، والقضاء للمقيّد إن كانتا مختلفتين ، كالشيخ في المبسوط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 أقوال نادرة عن الدليل التامّ خالية كما لا يخفى على المتتبّع ، سيّما بعد ما ذكرنا في هذه المسألة والمسألتين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 لها من الأخبار فبعض العمومات اللاّزم تخصيصها بما مرّ ، ورواية إسحاق المتقدّمة </w:t>
      </w:r>
      <w:r>
        <w:rPr>
          <w:rStyle w:val="FootnoteAnchor"/>
          <w:rtl w:val="true"/>
        </w:rPr>
        <w:footnoteReference w:id="1117"/>
      </w:r>
      <w:r>
        <w:rPr>
          <w:rFonts w:ascii="Amiri" w:hAnsi="Amiri" w:eastAsia="Amiri" w:cs="Amiri"/>
          <w:color w:val="111111"/>
          <w:sz w:val="28"/>
          <w:sz w:val="28"/>
          <w:szCs w:val="28"/>
          <w:rtl w:val="true"/>
          <w:lang w:bidi="ar-SA"/>
        </w:rPr>
        <w:t xml:space="preserve">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تكن في يد واحد منهما وأقاما البيّنة؟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أحلّفهما ، فأيّهما حلف ونكل الآخر جعلتها للحالف ، فإن حلفا جميعا جعلتها بينهما 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عدم قائل به يوجب رفع اليد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عرفت اعتبار اليمين مع القرعة ، وظاهر الصدوقين والشيخ في النهاية والخلاف والتهذيب والاستبصار والقاضي وابن زهرة اعتبارها مع الأكثريّة أيضا </w:t>
      </w:r>
      <w:r>
        <w:rPr>
          <w:rStyle w:val="FootnoteAnchor"/>
          <w:rtl w:val="true"/>
        </w:rPr>
        <w:footnoteReference w:id="1118"/>
      </w:r>
      <w:r>
        <w:rPr>
          <w:rFonts w:ascii="Amiri" w:hAnsi="Amiri" w:eastAsia="Amiri" w:cs="Amiri"/>
          <w:color w:val="111111"/>
          <w:sz w:val="28"/>
          <w:sz w:val="28"/>
          <w:szCs w:val="28"/>
          <w:rtl w:val="true"/>
          <w:lang w:bidi="ar-SA"/>
        </w:rPr>
        <w:t>، وادّعى في الخلاف والغنية إجماع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أبي بصير والرضويّ المتقدّمان </w:t>
      </w:r>
      <w:r>
        <w:rPr>
          <w:rStyle w:val="FootnoteAnchor"/>
          <w:rtl w:val="true"/>
        </w:rPr>
        <w:footnoteReference w:id="1119"/>
      </w:r>
      <w:r>
        <w:rPr>
          <w:rFonts w:ascii="Amiri" w:hAnsi="Amiri" w:eastAsia="Amiri" w:cs="Amiri"/>
          <w:color w:val="111111"/>
          <w:sz w:val="28"/>
          <w:sz w:val="28"/>
          <w:szCs w:val="28"/>
          <w:rtl w:val="true"/>
          <w:lang w:bidi="ar-SA"/>
        </w:rPr>
        <w:t>، فالقول به متعيّن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الأعدليّة فلا دليل على اعتبارها ، ولذا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والنافع والإرشاد والتحرير والقواعد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Style w:val="FootnoteAnchor"/>
          <w:rtl w:val="true"/>
        </w:rPr>
        <w:footnoteReference w:id="1120"/>
      </w:r>
      <w:r>
        <w:rPr>
          <w:rFonts w:ascii="Amiri" w:hAnsi="Amiri" w:eastAsia="Amiri" w:cs="Amiri"/>
          <w:color w:val="111111"/>
          <w:sz w:val="28"/>
          <w:sz w:val="28"/>
          <w:szCs w:val="28"/>
          <w:rtl w:val="true"/>
          <w:lang w:bidi="ar-SA"/>
        </w:rPr>
        <w:t xml:space="preserve">، وعن الروضة اعتبارها معها </w:t>
      </w:r>
      <w:r>
        <w:rPr>
          <w:rStyle w:val="FootnoteAnchor"/>
          <w:rtl w:val="true"/>
        </w:rPr>
        <w:footnoteReference w:id="1121"/>
      </w:r>
      <w:r>
        <w:rPr>
          <w:rFonts w:ascii="Amiri" w:hAnsi="Amiri" w:eastAsia="Amiri" w:cs="Amiri"/>
          <w:color w:val="111111"/>
          <w:sz w:val="28"/>
          <w:sz w:val="28"/>
          <w:szCs w:val="28"/>
          <w:rtl w:val="true"/>
          <w:lang w:bidi="ar-SA"/>
        </w:rPr>
        <w:t>،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الأكثر لتصديق الثالث لأحد المتداعيين هنا ، كما تعرّضوا له في صورة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إطلاقهم هنا مبنيّ على الإغماض عن حكم اليد وخلافها ، ونظرهم إلى بيان سائر المرجّحات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محتمل ، ويحتمل أيضا أن يكون بناؤهم على عدم اعتبار تصديقه ، نظرا إلى إطلاق الأدلّة ، كما فهمه المحقّق الأردبيلي في شرح الإرشاد ، حيث حكم بتفرقة المطلوب بين صورة عدم البيّنة وصورة وجودها في سماع تصديق الثالث ، وقال بأنّ الحكم بالتصديق والحلف هنا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الاعتبار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الفاضل في التحرير </w:t>
      </w:r>
      <w:r>
        <w:rPr>
          <w:rStyle w:val="FootnoteAnchor"/>
          <w:rtl w:val="true"/>
        </w:rPr>
        <w:footnoteReference w:id="11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البيّنتين متطابقتان على عدم ملكيّة الثالث ، فلا يكون إقرارا ، لأنّه إنّما يكون في ملك الشخص واقعا أو ظاهرا ، ومع البيّنتين لا يكون كذلك ، وللتأمّل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العين في يد أحد ، فإن كانت لواحد منهما بيّنة يقضى له ، وإن كانت البيّنة لهما فظاهر عبارة الصدوقين أنّ حكمه حكم يد الثالث </w:t>
      </w:r>
      <w:r>
        <w:rPr>
          <w:rStyle w:val="FootnoteAnchor"/>
          <w:rtl w:val="true"/>
        </w:rPr>
        <w:footnoteReference w:id="1124"/>
      </w:r>
      <w:r>
        <w:rPr>
          <w:rFonts w:ascii="Amiri" w:hAnsi="Amiri" w:eastAsia="Amiri" w:cs="Amiri"/>
          <w:color w:val="111111"/>
          <w:sz w:val="28"/>
          <w:sz w:val="28"/>
          <w:szCs w:val="28"/>
          <w:rtl w:val="true"/>
          <w:lang w:bidi="ar-SA"/>
        </w:rPr>
        <w:t xml:space="preserve">، وقال بعض فضلائنا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الأولى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 لإطلاق أكثر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هذه الصورة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إنّما كان في تعارض البيّنات في الأعيان من الأموال ، وقد يتحقّق في الديون ، كما إذا كانت دعوى الدين مقرونة بسبب خاصّ يقيم المنكر البيّنة على انتفاء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ادّعى أحد على آخر جناية فيها الدية خاصّة في وقت خاصّ ، وأقام بيّنته ، وأقامها الآخر على أنّه لم يكن حاضرا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ادّعى أحد بالشهود وصيّة زيد له بثلث ماله ، وادّعاها آخر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في غير الأموال من الحقوق أيضا ، كما إذا أقام أحد شهودا على زوجيّة زينب له ، وأقامها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أقام أحدهما على وصيّة زيد له بالولاية على الصغير ، وأقام آخر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أصالة عدم قبول بيّنة المنكر ، وعلى تعيين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الأخبار المتضمّنة لسماع بيّنة المنكر أيضا ومزاحمتها لبيّنة المدّعي كانت مخصوصة بالأعيان من الأموال ، فلا أثر لها في غيرها أصلا ، وكلّ ما دلّ على سماع بيّنة المدّعي وقبولها فمخصوص بحكم العقل بما لا يعارضه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التعارض الواقع في غير الأعيان إن كان ممّا يكون أحدهما مدّعيا والآخر منكرا تطرح بيّنة المنكر ويعمل بمقتضى بيّنة المدّعي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ممّا يكون كلاهما مدّعيين ولا دليل للحكم في خصوص المسألة ، يقرع ويحكم بمقتضى القرعة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مجهول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المستفيضة دعوى الإجماع على روايته والعمل به </w:t>
      </w:r>
      <w:r>
        <w:rPr>
          <w:rStyle w:val="FootnoteAnchor"/>
          <w:rtl w:val="true"/>
        </w:rPr>
        <w:footnoteReference w:id="1127"/>
      </w:r>
      <w:r>
        <w:rPr>
          <w:rFonts w:ascii="Amiri" w:hAnsi="Amiri" w:eastAsia="Amiri" w:cs="Amiri"/>
          <w:color w:val="111111"/>
          <w:sz w:val="28"/>
          <w:sz w:val="28"/>
          <w:szCs w:val="28"/>
          <w:rtl w:val="true"/>
          <w:lang w:bidi="ar-SA"/>
        </w:rPr>
        <w:t xml:space="preserve">، ولصحيحة الحلبي ورواية داود بن سرحان ورواية البصري والرضوي ، المتقدّمة جميعا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مرسلة داود بن أبي يزيد العطّار الآتية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 له رجلان بأنّ له عند رجل خمسين درهما ، وجاء آخران فشهدا بأنّ له عنده مائة درهم ، كلّهم شهدوا في موقف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أقرع بينهم ، ثمَّ استحلف الذين أصابهم القرع باللّه أنّهم يشهدون بالحقّ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الرواية وروايتي البصري وداود بن سرحان وصحيحة الحلبي الإحلاف بعد القرعة أيضا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تقيّد المطلقات في مقام تعارض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اليد الحاليّة مع الملكيّة السابقة أو اليد السابقة ، ففي تقديم الحاليّة أو السابقة قولان ، كلّ منهما عن الشيخ في كلّ من المبسوط والخلاف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على الأوّل جماعة </w:t>
      </w:r>
      <w:r>
        <w:rPr>
          <w:rStyle w:val="FootnoteAnchor"/>
          <w:rtl w:val="true"/>
        </w:rPr>
        <w:footnoteReference w:id="1132"/>
      </w:r>
      <w:r>
        <w:rPr>
          <w:rFonts w:ascii="Amiri" w:hAnsi="Amiri" w:eastAsia="Amiri" w:cs="Amiri"/>
          <w:color w:val="111111"/>
          <w:sz w:val="28"/>
          <w:sz w:val="28"/>
          <w:szCs w:val="28"/>
          <w:rtl w:val="true"/>
          <w:lang w:bidi="ar-SA"/>
        </w:rPr>
        <w:t xml:space="preserve">، ولعلّهم الأكثرون ، ومنهم من </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والمفاتيح وشرحه </w:t>
      </w:r>
      <w:r>
        <w:rPr>
          <w:rStyle w:val="FootnoteAnchor"/>
          <w:rtl w:val="true"/>
        </w:rPr>
        <w:footnoteReference w:id="1133"/>
      </w:r>
      <w:r>
        <w:rPr>
          <w:rFonts w:ascii="Amiri" w:hAnsi="Amiri" w:eastAsia="Amiri" w:cs="Amiri"/>
          <w:color w:val="111111"/>
          <w:sz w:val="28"/>
          <w:sz w:val="28"/>
          <w:szCs w:val="28"/>
          <w:rtl w:val="true"/>
          <w:lang w:bidi="ar-SA"/>
        </w:rPr>
        <w:t xml:space="preserve">، وبعض فضلائنا المعاصرين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Style w:val="FootnoteAnchor"/>
          <w:rtl w:val="true"/>
        </w:rPr>
        <w:footnoteReference w:id="1135"/>
      </w:r>
      <w:r>
        <w:rPr>
          <w:rFonts w:ascii="Amiri" w:hAnsi="Amiri" w:eastAsia="Amiri" w:cs="Amiri"/>
          <w:color w:val="111111"/>
          <w:sz w:val="28"/>
          <w:sz w:val="28"/>
          <w:szCs w:val="28"/>
          <w:rtl w:val="true"/>
          <w:lang w:bidi="ar-SA"/>
        </w:rPr>
        <w:t>، ويظهر من الإرشاد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التحرير وجه ثالث هو التساوي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السبق في جانب واليد في جانب ، ففي تقديم السبق أو اليد أو التساوي نظر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للأوّل بأنّ اليد ظاهرة في الملك الحالي ، ولا تدفعها اليد السابقة ، لاحتمال كونها بعارية ونحوها ، ولا الملك السابق ، لاحتمال انتقالها منه إلى الغير ، ولعدم مطابقة الدعوى والشهادة ، إذ الدعوى بالملك الحالي ، والشهادة متعلّقة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احتمال العارية ونحوها متحقّق في اليد الحاليّة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اليد والملك السابقين وإن لم يصلحا لدفع الحالي ولم يطابقا الدعوى إلاّ أنّ استصحاب مقتضى اليد السابقة وأصل الملك السابق صالح لدفعه ، مطابق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الاستصحاب إنّما يعمل به لو لا المعارض له ، واليد الحاليّة هنا له معارض ، خصوصا في اليد السابقة ، لانقطاعها رأسا ، كما ذكره بعضهم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الاستصحاب وإن عارض اليد ولكنّ اليد أقوى ، لأنّ اقتضاءها الملكيّة وإن كان ظنيّا لكن نفسها قطعي ، بخلاف استصحاب مدلول الشهادة ، فإنّ مقتضى الشهادة ظنّيّ وكذا استصحابه ، فالأوّل ظنّ حاصل من </w:t>
      </w:r>
    </w:p>
    <w:p>
      <w:pPr>
        <w:pStyle w:val="BookText"/>
        <w:rPr/>
      </w:pPr>
      <w:r>
        <w:rPr>
          <w:rFonts w:ascii="Amiri" w:hAnsi="Amiri" w:eastAsia="Amiri" w:cs="Amiri"/>
          <w:color w:val="111111"/>
          <w:sz w:val="28"/>
          <w:sz w:val="28"/>
          <w:szCs w:val="28"/>
          <w:rtl w:val="true"/>
          <w:lang w:bidi="ar-SA"/>
        </w:rPr>
        <w:t>القطع ، والثاني ظنّ حاصل من الظنّ ، فيقدّم ، كما قاله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الثابت حجّيته هو ما شهد به الشاهد بعلمه أو ظنّه الاستصحابي ، وأمّا ظنّ الحاكم لاستصحاب المخبر به فلا دليل على حجّيته ، ولا يستلزم فعلية الظنّ للشاهد ، وإنّما الثابت حجّية علمه القطعي في القضاء ، لا مطلق الظنّ ، كما ذكره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سيّما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التعارض رفع اليد عن المتعارضين عند عدم المرجّح ، لا تقديم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اليد دليلا على الملك يدفع بها الاستصحاب عند التعارض ، ولكن قد عرفت أنّه أيضا كالاستصحاب من باب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اليد أقوى بعد ثبوت حجيّة الكلّ من الشارع ، وما ذكر في تقويتها من تخريجات العامّة العمياء ، ثمَّ منع إيجاب مثل تلك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أخبار عدم نقض اليقين بالشكّ أدلّة واضحة على حجّية ذلك الاستصحاب ، ولو اختصّ جواز قضاء الحاكم بعمله لما جاز الحكم بالبيّنة أيضا ، إذ لا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أمارة ثبتت حجّيتها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الاستصحاب ، ولو سلّمنا أنّ حجّية الاستصحاب لأجل الظنّ فإنّما هو ظنّ ثابت الحجّية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اليد الحاضرة إن كانت دليل الملك فالسابقة المستصحبة أو الملك السابق المستصحب أولى ، لمشاركتهما في الدلالة </w:t>
      </w:r>
    </w:p>
    <w:p>
      <w:pPr>
        <w:pStyle w:val="BookText"/>
        <w:rPr/>
      </w:pPr>
      <w:r>
        <w:rPr>
          <w:rFonts w:ascii="Amiri" w:hAnsi="Amiri" w:eastAsia="Amiri" w:cs="Amiri"/>
          <w:color w:val="111111"/>
          <w:sz w:val="28"/>
          <w:sz w:val="28"/>
          <w:szCs w:val="28"/>
          <w:rtl w:val="true"/>
          <w:lang w:bidi="ar-SA"/>
        </w:rPr>
        <w:t xml:space="preserve">على الملك الحالي ، وانفرادهما بالزمن السابق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انفرادهما بالسابق لا يوجب ترجيحا إلاّ من جهة الاستصحاب أيضا ، وإذا سقط بالمعارضة لا يبقى وجه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الحلّي في السرائر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تعارض بيّنتي ملك القديم والأقدم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يستدلّ به للثاني هنا أيضا ، بأن يقال بعد ثبوت 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الملكيّة الحادثة إلاّ بانتقال عن الأوّل إلى الثاني ، وهو خلاف الأصل ، وموجب بوجوب الدرك على الأوّل ، وهو أيضا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معارض بأصالة اقتضاء اليد الملكيّة ، الموجبة للانتقال والدرك ، فلا تأثير له ، ولا يفيد تعدّد خلاف الأصل في جانب ، كما بيّناه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توقّف ملكيّة الثاني على الانتقال عن الأوّل ممنوع ، لجواز بناء الشاهد على الملكيّة الظاهرة المستفادة من اليد أو نحوها ، وكان واقعا ملكا للثاني ، وكان بيده وكالة أو نحوها ، فأخذ المال من غير 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 يظهر دليل الوجه الثالث المذكور في التحرير أيضا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اقتضاء اليد للملكيّة يعارض استصحاب الملكيّة ، فلا يبقى لشي‌ء منهما حكم ، ولكنّ أصل اليد لا يعارضه شي‌ء ، وهو باق بالمشاهدة والعيان ، والأصل عدم التسلّط على انتزاع العين من يده ، ولا على منعه من التصرّفات التي كان له فيها ، حتى بيعها وإجارتها ، إذ غاية الأمر عدم دليل لنا على ملكيّته ، ولكن لا دليل على عدم ملكيّته أيضا ، </w:t>
      </w:r>
    </w:p>
    <w:p>
      <w:pPr>
        <w:pStyle w:val="BookText"/>
        <w:rPr/>
      </w:pPr>
      <w:r>
        <w:rPr>
          <w:rFonts w:ascii="Amiri" w:hAnsi="Amiri" w:eastAsia="Amiri" w:cs="Amiri"/>
          <w:color w:val="111111"/>
          <w:sz w:val="28"/>
          <w:sz w:val="28"/>
          <w:szCs w:val="28"/>
          <w:rtl w:val="true"/>
          <w:lang w:bidi="ar-SA"/>
        </w:rPr>
        <w:t>وأصالة عدم الملكيّة بالنسبة إليه وإلى غيره سواء ، مع ثبوت أصل الملكيّة ، فلا يجري فيه ذلك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حصول جواز هذه التصرّفات كلاّ أو بعضا بالتوكيل والإجارة والولاية والإذن وغيرها ، فتبقى أصالة عدم التسلّط وأصالة جواز تصرّفاته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كلام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كون اليد الثانية بالعارية أو غيرها لا يلتفت إليه مع بقاء اليد على حالها ، فإنّ المقصود الأصلي من إعمال اليد هو إبقاء تسلّطها على ما فيها وعدم جواز منعها من التصرّفات كيف شاء بسبب احتمال الغصب أو العارية أو غيرهما ، فيحكم عليها بما يحكم على ملك الملاّك ، وليس هذا معنى الحكم بأنّه ملك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الملكيّة أو اليد السابقة تقتضي استصحاب الملكيّة ، كذلك تقتضي استصحاب تسلّط المالك الأوّل والحاكم على منع ذي اليد عن التصرّفات أيضا ، وبه تندفع أصالة عدم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تسلّط الأوّل كالملكيّة التي إذا حدثت يحكم لها بالاستمرار حتى يثبت المزيل ، بل هو ممّا يمكن تقييده بقيد ، والمعلوم من التسلّط الأولي هو تسلّطه ما دام يحكم له بالملكيّة وتعلم له الملكيّة ، فالمعلوم ثبوته أولا ليس إلاّ ذلك المقيّد ، فبعد انتفاء الحكم بالملكيّة والعلم بها ينتفي القيد ، ويتغيّر الموضوع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كما أنّ نفس اليد المشاهدة الحاليّة ومقتضياتها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الملكيّة </w:t>
      </w:r>
      <w:r>
        <w:rPr>
          <w:rFonts w:eastAsia="Amiri" w:cs="Amiri" w:ascii="Amiri" w:hAnsi="Amiri"/>
          <w:color w:val="111111"/>
          <w:sz w:val="28"/>
          <w:szCs w:val="28"/>
          <w:rtl w:val="true"/>
          <w:lang w:bidi="ar-SA"/>
        </w:rPr>
        <w:t xml:space="preserve">- </w:t>
      </w:r>
      <w:bookmarkStart w:id="154" w:name="pg16765_186141"/>
    </w:p>
    <w:p>
      <w:pPr>
        <w:pStyle w:val="BookText"/>
        <w:rPr/>
      </w:pPr>
      <w:bookmarkEnd w:id="154"/>
      <w:r>
        <w:rPr>
          <w:rFonts w:ascii="Amiri" w:hAnsi="Amiri" w:eastAsia="Amiri" w:cs="Amiri"/>
          <w:color w:val="111111"/>
          <w:sz w:val="28"/>
          <w:sz w:val="28"/>
          <w:szCs w:val="28"/>
          <w:rtl w:val="true"/>
          <w:lang w:bidi="ar-SA"/>
        </w:rPr>
        <w:t>لا معارض لها ، فكذلك أيضا كون البيّنة على غير ذي اليد ، وكون من يدّعيه مطالبا بالبيّنة ، وذي اليد باليمين ، إذا لم يخرج خارج اليد عن صدق المدّعي عرفا ، ولا صاحبها عن المنكر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على كون وظيفة الأوّل البيّنة والثاني اليمين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فدك المتقدّمة </w:t>
      </w:r>
      <w:r>
        <w:rPr>
          <w:rStyle w:val="FootnoteAnchor"/>
          <w:rtl w:val="true"/>
        </w:rPr>
        <w:footnoteReference w:id="1142"/>
      </w:r>
      <w:r>
        <w:rPr>
          <w:rFonts w:ascii="Amiri" w:hAnsi="Amiri" w:eastAsia="Amiri" w:cs="Amiri"/>
          <w:color w:val="111111"/>
          <w:sz w:val="28"/>
          <w:sz w:val="28"/>
          <w:szCs w:val="28"/>
          <w:rtl w:val="true"/>
          <w:lang w:bidi="ar-SA"/>
        </w:rPr>
        <w:t>، فتكون البيّنة على المالك السابق واليمين على ذي اليد ، ولا يمنع ذو اليد من شي‌ء من التصرّفات ، وليس المطلوب من ترجيح اليد الحالية غير ذلك أيضا ، مع أنّه يمكن جعل هذين الأمرين دليلا برأسه على الملكيّة أيضا بالإجماع المركّب يسقط به الاستصحاب بالمرّة لعدم صلاحيّته لمعارضة الدليل مطلقا</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815802_73709187"/>
      <w:bookmarkStart w:id="156" w:name="_Toc59"/>
      <w:bookmarkEnd w:id="155"/>
      <w:r>
        <w:rPr>
          <w:rtl w:val="true"/>
        </w:rPr>
        <w:t xml:space="preserve">فرعان </w:t>
      </w:r>
      <w:r>
        <w:rPr>
          <w:rtl w:val="true"/>
        </w:rPr>
        <w:t>:</w:t>
      </w:r>
      <w:bookmarkEnd w:id="1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والفاضل في جملة من كتبه والمحقّق الأردبيلي وفي المسالك والكفاية والمفاتيح </w:t>
      </w:r>
      <w:r>
        <w:rPr>
          <w:rStyle w:val="FootnoteAnchor"/>
          <w:rtl w:val="true"/>
        </w:rPr>
        <w:footnoteReference w:id="1143"/>
      </w:r>
      <w:r>
        <w:rPr>
          <w:rFonts w:ascii="Amiri" w:hAnsi="Amiri" w:eastAsia="Amiri" w:cs="Amiri"/>
          <w:color w:val="111111"/>
          <w:sz w:val="28"/>
          <w:sz w:val="28"/>
          <w:szCs w:val="28"/>
          <w:rtl w:val="true"/>
          <w:lang w:bidi="ar-SA"/>
        </w:rPr>
        <w:t xml:space="preserve">وغيرها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شهدت بيّنة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اليد غصبها ، أو استأجرها ، أو استعارها ، أو نحو ذلك ، سقط اعتبار اليد ، وحكم بها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الإشكال في المسالك ، بل ظاهره بل صريحه نفي الخلاف عنه ، 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تقبل الشهادة حينئذ قولا واحدا </w:t>
      </w:r>
      <w:r>
        <w:rPr>
          <w:rStyle w:val="FootnoteAnchor"/>
          <w:rtl w:val="true"/>
        </w:rPr>
        <w:footnoteReference w:id="1145"/>
      </w:r>
      <w:r>
        <w:rPr>
          <w:rFonts w:ascii="Amiri" w:hAnsi="Amiri" w:eastAsia="Amiri" w:cs="Amiri"/>
          <w:color w:val="111111"/>
          <w:sz w:val="28"/>
          <w:sz w:val="28"/>
          <w:szCs w:val="28"/>
          <w:rtl w:val="true"/>
          <w:lang w:bidi="ar-SA"/>
        </w:rPr>
        <w:t xml:space="preserve">، وهو مؤذن بدعوى الإجماع عليه ، ونفى عنه الريب في شرح </w:t>
      </w:r>
    </w:p>
    <w:p>
      <w:pPr>
        <w:pStyle w:val="BookText"/>
        <w:rPr/>
      </w:pP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ريب في الحكم ، لأنّ استصحاب اليد السابقة الغصبيّة أو الاستيجاريّة مثلا وأصالة عدم حدوث يد اخرى يجعل اليد الحاليّة يد مباشرة لا المقتضية للملكيّة ، فلا يبقى معارض للاستصحاب ، بل ليس مقتض لملكيّة ذي اليد ، إذ ليس إلاّ اليد ، واقتضاؤها مخصوص بما إذا لم يدلّ على عدمه دليل ، وما ذكرنا دليل على 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كلامهم القطع بأنّ صاحب اليد لو أقرّ أمس بأنّ 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شهدت البيّنة بإقراره أمس له ، أو أقرّ بأنّ هذا له أمس ، قضي به له ، وفي إطلاق الحكم بذلك إشكال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حكم في القواعد بثبوت الإقرار ، واستصحاب موجبه لو شهدت البيّنة بإقراره له بالأمس ، أو أقرّ المدّعى عليه بالأمس أنّه له ، وبالانتزاع عن يده لو أقرّ بأنّه كان ملك المدّعي بالأمس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التحرير </w:t>
      </w:r>
      <w:r>
        <w:rPr>
          <w:rStyle w:val="FootnoteAnchor"/>
          <w:rtl w:val="true"/>
        </w:rPr>
        <w:footnoteReference w:id="1148"/>
      </w:r>
      <w:r>
        <w:rPr>
          <w:rFonts w:ascii="Amiri" w:hAnsi="Amiri" w:eastAsia="Amiri" w:cs="Amiri"/>
          <w:color w:val="111111"/>
          <w:sz w:val="28"/>
          <w:sz w:val="28"/>
          <w:szCs w:val="28"/>
          <w:rtl w:val="true"/>
          <w:lang w:bidi="ar-SA"/>
        </w:rPr>
        <w:t xml:space="preserve">وشرح الإرشاد للأردبيلي في صورة الشهادة بإقرار الأمس ، وصورة إقرار المدّعي بأنّه كان له بالأمس ، إلاّ أنّه جعل الأقرب في الصورة الأخيرة الانتزاع من يده ، مؤذنا بوقوع الخلاف فيه ، إلاّ أنّه قال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واضح الدليل إلاّ أن يكون إجماعا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ملكك بالأمس ، أو قال المقرّ بذلك ابتداء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به ، كما لو قامت بيّنة بأنّه كان ملكه بالأمس ، والأقوى أنّه يؤاخذ ، كما لو شهدت البيّنة بأنّه أقرّ أمس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على بعض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بينه وبين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الإقرار ينبئ عن التحقيق ، والشاهد قد يخمّن ، ويقال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محسوسة ، والشهادة مظنونة ، وبأنّ استصحاب المقرّ به ظنّ ناشئ من القطع ، واستصحاب المشهود به ظنّ حاصل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أنّه لا يليق للفرقة الإماميّة أن تتشبّث بأمثال هذه التخريجات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أقرّ المدّعى عليه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الادّعاء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له في السابق ، أو ثبت هذا الإقرار بالبيّنة ، يقدّم المدّعي ، لأنّ ذلك الإقرار المسموع منه أو الثابت بالبيّنة يتضمّن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المدّعي في السابق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منه إلى المدّعى عليه ، وهو في الثاني مدّع ولا تفيده اليد لمعارضة الاستصحاب ، فتكون عليه البيّنة والإثبات ، نظير الدعوى بالدين ، فإنّه لو ادّعي عليه عن مبيع اشتراه بالذمّة فأقرّ بذلك البيع يصير مدّعيا ، وترفع اليد عن أصالة براءة الذمّة ونحوه ولو لم يصرّح بأنّي أدّيته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فتشمله عمومات البيّنة على المدّعي واليمين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 من قال بأنّ ذلك اعتراف من ذي اليد بكونه مدّعيا وظيفته الإثبات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المدّعى عليه أقرّ في السابق بملكيّته ، أو ثبت إقراره السابق ، فلا يوجب تقديم المدّعي ، لأنّ ذلك لا يجعله مدّعيا عرفا ، سواء كان ذلك الإقرار سابقا على يده أو على الادّعاء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 الإقرار بالملكيّة السابقة للمدّعي الإقرار بالاشتراء ونحوه من وجوه الانتقالات ، بل ذلك أولى بالقبول ، لأظهريّته في جعله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التعارض بين الشاهدين ومثلهما ، يتحقّق بينهما وبين شاهد وامرأتين ، وكذلك بينهم وبين مثلهم ، والمعروف من مذهبهم عدم تحقّقه بين الشاهدين ، أو شاهد وامرأتين ، وبين 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الشاهد واليمين ، من جهة وقوع الخلاف في كونه مثبتا ، ومن جهة أنّ الحالف يصدّق نفسه ، بخلاف الشاهدين ، فإنّهما يصدّقان غيرهما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ضعف الوجهين ، وأنّهما من الوجوه المستنبطة الموافقة لطريق العامّة ، التي فتح بابها شيخ الطائفة في خلافه ومبسوطه </w:t>
      </w:r>
      <w:r>
        <w:rPr>
          <w:rStyle w:val="FootnoteAnchor"/>
          <w:rtl w:val="true"/>
        </w:rPr>
        <w:footnoteReference w:id="1150"/>
      </w:r>
      <w:r>
        <w:rPr>
          <w:rFonts w:ascii="Amiri" w:hAnsi="Amiri" w:eastAsia="Amiri" w:cs="Amiri"/>
          <w:color w:val="111111"/>
          <w:sz w:val="28"/>
          <w:sz w:val="28"/>
          <w:szCs w:val="28"/>
          <w:rtl w:val="true"/>
          <w:lang w:bidi="ar-SA"/>
        </w:rPr>
        <w:t xml:space="preserve">، حيث جرى فيهما على طريقة المخالفين والترجيح بين أقوالهم بمذاقهم ، لكونه مختلطا معهم كما ذكره الحلّي في السرائر </w:t>
      </w:r>
      <w:r>
        <w:rPr>
          <w:rStyle w:val="FootnoteAnchor"/>
          <w:rtl w:val="true"/>
        </w:rPr>
        <w:footnoteReference w:id="1151"/>
      </w:r>
      <w:r>
        <w:rPr>
          <w:rFonts w:ascii="Amiri" w:hAnsi="Amiri" w:eastAsia="Amiri" w:cs="Amiri"/>
          <w:color w:val="111111"/>
          <w:sz w:val="28"/>
          <w:sz w:val="28"/>
          <w:szCs w:val="28"/>
          <w:rtl w:val="true"/>
          <w:lang w:bidi="ar-SA"/>
        </w:rPr>
        <w:t>وغيره ، فظنّ الداخل في فقه الإماميّة الغير السائر على بصيرة في دينه أنّ أمثال هذه الوجوه ممّا تعتبره الإماميّة أيضا ، لحسن الظنّ بالشيخ والغفلة عن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المحقّق الأردبيلي عدم تعارضهما بأنّ الشاهد واليمين ليسا بحجّة شرعيّة مستقلّة في جميع الأحكام ، بل الشاهد حجّة مع انضمام يمين المدّعي في بعض الأحكام مع تعذّر الشاهدين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 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الأحكام التي يكون </w:t>
      </w:r>
    </w:p>
    <w:p>
      <w:pPr>
        <w:pStyle w:val="BookText"/>
        <w:rPr/>
      </w:pPr>
      <w:r>
        <w:rPr>
          <w:rFonts w:ascii="Amiri" w:hAnsi="Amiri" w:eastAsia="Amiri" w:cs="Amiri"/>
          <w:color w:val="111111"/>
          <w:sz w:val="28"/>
          <w:sz w:val="28"/>
          <w:szCs w:val="28"/>
          <w:rtl w:val="true"/>
          <w:lang w:bidi="ar-SA"/>
        </w:rPr>
        <w:t>الشاهد واليمين حجّة فيها ، كما إذا كانا مدّعيين فيما كان بيديهما معا ، أو بيد ثالث ، أو لا يد عليه ، ومنه الوصيّة بالثلث إذا ادّعاها كلّ شخص لنفسه ، ولازم الدليل حصول التعارض ، لعموم أدلّة حجّية الشاهد واليمين في تلك الموارد ، ولكنّه إنّما يتمّ عند من يقبلهما في مطلق الأموال أو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اختصاصهما بالديون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فيها التعارض ، إلاّ إذا ادّعى دينا بسبب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كثمن مع فرس معيّن في زمان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بالشاهد الواحد وحلف معه ، وأتى المدّعى عليه بشاهدين على موت ذلك الفرس قبل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حينئذ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بيّنة المنكر لا دليل على قبولها إلاّ مع التعارض مع البيّنة في موارد خاصّة لا مطلقا ، فلا تعارض بيّنة الشاهد واليمين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نقل في الشرائع عن الشيخ قولا بالتعارض والقرعة بينهما </w:t>
      </w:r>
      <w:r>
        <w:rPr>
          <w:rStyle w:val="FootnoteAnchor"/>
          <w:rtl w:val="true"/>
        </w:rPr>
        <w:footnoteReference w:id="1152"/>
      </w:r>
      <w:r>
        <w:rPr>
          <w:rFonts w:ascii="Amiri" w:hAnsi="Amiri" w:eastAsia="Amiri" w:cs="Amiri"/>
          <w:color w:val="111111"/>
          <w:sz w:val="28"/>
          <w:sz w:val="28"/>
          <w:szCs w:val="28"/>
          <w:rtl w:val="true"/>
          <w:lang w:bidi="ar-SA"/>
        </w:rPr>
        <w:t xml:space="preserve">، وكذلك صرّح في الدروس بقوله بذلك </w:t>
      </w:r>
      <w:r>
        <w:rPr>
          <w:rStyle w:val="FootnoteAnchor"/>
          <w:rtl w:val="true"/>
        </w:rPr>
        <w:footnoteReference w:id="1153"/>
      </w:r>
      <w:r>
        <w:rPr>
          <w:rFonts w:ascii="Amiri" w:hAnsi="Amiri" w:eastAsia="Amiri" w:cs="Amiri"/>
          <w:color w:val="111111"/>
          <w:sz w:val="28"/>
          <w:sz w:val="28"/>
          <w:szCs w:val="28"/>
          <w:rtl w:val="true"/>
          <w:lang w:bidi="ar-SA"/>
        </w:rPr>
        <w:t xml:space="preserve">، وعن فخر المحقّقين نفي القول عنه </w:t>
      </w:r>
      <w:r>
        <w:rPr>
          <w:rStyle w:val="FootnoteAnchor"/>
          <w:rtl w:val="true"/>
        </w:rPr>
        <w:footnoteReference w:id="1154"/>
      </w:r>
      <w:r>
        <w:rPr>
          <w:rFonts w:ascii="Amiri" w:hAnsi="Amiri" w:eastAsia="Amiri" w:cs="Amiri"/>
          <w:color w:val="111111"/>
          <w:sz w:val="28"/>
          <w:sz w:val="28"/>
          <w:szCs w:val="28"/>
          <w:rtl w:val="true"/>
          <w:lang w:bidi="ar-SA"/>
        </w:rPr>
        <w:t xml:space="preserve">، بل نقول إنّه متردّد ، وبه صرّح في المسالك بعد نقل عبارته في المبسوط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عبارته المنقولة في المسالك ظاهرة في التعارض ، إذ لولاه للزم الحكم بالثلث لزيد الذي له الشاهدان ، وطرح قول عمرو الذي له الشاهد واليمين ، فلو لا حجية مستنده وتعارضه مع مستند زيد فما وجه </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التعارض إلاّ تضادّ المدلولين وعدم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مراده على أنّه على القول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قولي المخالفين ، فمقتضى مذهبنا الإقراع دون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 يقرع ، فنظره إلى أنّ القرعة لكلّ أمر مجهول ، وهذا ظاهر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لزوم التنصيف بين المتداعيين في بعض الموارد ، فاعلم أنّه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قضينا فيه بالقسمة فإنّما هو في موضع يمكن فيه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يمتنع ، كما إذا تداعى رجلان زوجة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الطريق هنا الحكم لمن أخرجته القرعة ، إذ لا سبيل إلى غيره ، وتؤيّده مرسلة داود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امرأة ، فجاء رجل بشهود شهدوا أنّ هذه المرأة امرأة فلان ، وجاء آخرون فشهدوا أنّها امرأة فلان ، فاعتدل الشهود وعدلوا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يقرع بين الشهود ، فمن خرج اسمه فهو المحقّ ، وهو أولى بها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 وعلى هذا فلا فائدة في الإحلاف بعد القرعة ، لأنّ فائدته القضاء للآخر مع نكوله ، وهو منفيّ هنا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الاستدراك إنّما يحسن عند من يحكم بالنصف بعلل مستنبطة ، وأمّا على ما هو التحقيق من أنّه لدلالة الأخبار عليه فلا حاجة إلى </w:t>
      </w:r>
    </w:p>
    <w:p>
      <w:pPr>
        <w:pStyle w:val="BookText"/>
        <w:rPr/>
      </w:pPr>
      <w:r>
        <w:rPr>
          <w:rFonts w:ascii="Amiri" w:hAnsi="Amiri" w:eastAsia="Amiri" w:cs="Amiri"/>
          <w:color w:val="111111"/>
          <w:sz w:val="28"/>
          <w:sz w:val="28"/>
          <w:szCs w:val="28"/>
          <w:rtl w:val="true"/>
          <w:lang w:bidi="ar-SA"/>
        </w:rPr>
        <w:t xml:space="preserve">الاستدراك ، لأنّ أخبار النصف كلّها واردة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كالبغلة والدابّة والدرهم ومتاع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فلا ، بل هي داخلة في عموم القرعة وخصوصيّاتها في تعارض البيّنات ، كروايتي البصري وداود بن سرحان وصحيحة الحلبي </w:t>
      </w:r>
      <w:r>
        <w:rPr>
          <w:rStyle w:val="FootnoteAnchor"/>
          <w:rtl w:val="true"/>
        </w:rPr>
        <w:footnoteReference w:id="1159"/>
      </w:r>
      <w:r>
        <w:rPr>
          <w:rFonts w:ascii="Amiri" w:hAnsi="Amiri" w:eastAsia="Amiri" w:cs="Amiri"/>
          <w:color w:val="111111"/>
          <w:sz w:val="28"/>
          <w:sz w:val="28"/>
          <w:szCs w:val="28"/>
          <w:rtl w:val="true"/>
          <w:lang w:bidi="ar-SA"/>
        </w:rPr>
        <w:t>، فيعمل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فائدة الإحلاف بعد 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 ، إذ مع حلفه يحكم بالزوجيّة له ، ومع نكوله يعرض الحلف على الآخر ، فإن حلف يحكم له ، وإن نكل هو أيضا يحكم لمن صدّقته الزوجة ، لادّعائها وعدم معارض شرعي ، فإن لم تصدّق أحدهما فتمنع عنهما ويخلّى سبيلها ، ولا دليل على لزوم القضاء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مقتضى مرسلة داود عدم الإحلاف والعمل بمقتضى القرعة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المحقّ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رواية البصري وما بعدها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عامّة ، والمرسلة خاصّة بالزوجة ، فتخصّص بها ، فإن لوحظت جهة عموم للمرسلة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لدلالتها على الأولويّة مطلقا ، سواء كان بعد الحلف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 ويبقى حكم القرعة بلا معارض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يفيد تصديق الزوجة لأحدهما قبل الإقراع للحكم له؟</w:t>
      </w:r>
    </w:p>
    <w:p>
      <w:pPr>
        <w:pStyle w:val="BookText"/>
        <w:rPr/>
      </w:pPr>
      <w:r>
        <w:rPr>
          <w:rFonts w:ascii="Amiri" w:hAnsi="Amiri" w:eastAsia="Amiri" w:cs="Amiri"/>
          <w:color w:val="111111"/>
          <w:sz w:val="28"/>
          <w:sz w:val="28"/>
          <w:szCs w:val="28"/>
          <w:rtl w:val="true"/>
          <w:lang w:bidi="ar-SA"/>
        </w:rPr>
        <w:t xml:space="preserve">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أرى له دليلا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البيّنتان في الملك واختلفتا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أحدهما في الحال والأخرى من سنة إلى الحال ، أو تكون أحدهما من سنة إلى الحال والأخرى من سنتين إلى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فالمشهور ترجيح الأقدم ، لتعارض البيّنتين في الوقت المشترك بينهما فسقطتا ، والمختصّة بالوقت المتقدّم سلمت عن المعارض فيستصحب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الحكم الملك في الحال ، وقد استويا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الحكم بمقتضى البيّنة الحاليّة ، وذلك لا ينافي الحكم بمقتضى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استصحاب الشاهد قد سقط بالتعارض ، واستصحاب الحاكم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كما يأتي في مسألة استصحاب الشاهد ، ومرّت الإشارة إليه أيضا في مسألة تعارض الملك القديم واليد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مفروضة فيما إذا كان المدّعى به في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يد أحدهما ، فإن كانت بيّنة الداخل أسبق تأريخا فهو المتقدّم لا محالة ، لأنّ بعد التساقط تبقى للداخل اليد والاستصحاب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بيّنة الخارج أسبق ، فإن لم يجعل السبق مرجّحا يقدّم الداخل أيضا ، لبقاء اليد خالية عن المعارض</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جعلناه مرجّحا يتعارض مع يد الداخل ، فيمكن أنّ يقدّم الداخل ، لأنّ اليد أقوى من الاستصحاب ، وأن يقدّم الخارج ، لأنّ جهة بيّنته أقوى ، وإذا انضمّت هذه الجهة مع الاستصحاب يترجّح ، وإن تعارضا فتساقطا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هذه التفاصيل إنّما تجري على القول بتقديم بيّنة الداخل لا مطلقا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أنّا إذا قلنا بترجيح بيّنة الخارج لم يكن اعتبار لبيّنة الداخل ، فتكون لاغية ، بخلاف ما إذا قلنا بترجيح الداخل ، فإنّه لا يكون إلاّ لطرح البيّنتين وملاحظة المرجّحات الأخرى ، التي منها اليد ، فقد تكون في الطرف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كلام المسالك ليس مبنيّا على مخالفته لما اختاره أوّلا من ترجيح بيّنة الخارج ، بل نظره إلى أنّ فرض المسألة لا يمكن إلاّ على اعتبار بيّنة الداخل وتقديمه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إنّما يتمّ لو بنى ترجيح بيّنة الخارج على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لو بنى على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التأسيس أولى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إجراء الكلام على تقديم بيّنة الخارج أيضا ، ولا بأس به ، إلاّ أنّ المبنى الثاني ممّا لم يعبأ به أحد من محقّقي الطائفة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إذا صرّحت بيّنة القديم أو الأقدم بالملكيّة الحاليّة أيضا ، أو ضمّ مع الملكيّة القديمة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مزيلا ، ونحوه ، على كونه معتبرا مقبولا ، كما سيأتي تحقيقه ، أو يسكت عن الحال إن قلنا بكفايته في ثبوت الشهادة الحالية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ضمّ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ذا حدث في الحال ، ونحوه ممّا ينفي الشهادة الحاليّة ، فهو خارج عن المسألة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ما ذكر إنّما هو إذا قلنا بأنّ تقديم بعض البيّنات المعارضة على البعض في مقام تعارضها إنّما هو بالمرجّحات الاعتباريّة الظنّية كما هو طريق العامّة وإن اقتفى أثرهم بعض الخاصّة غفلة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هو الأدلّة الشرعيّة من الأخبار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لأكثر هذه التفصيلات الضعيفة ، بل الحكم هو المشهور ، للاستصحاب المذكور إن كان في يد ثالث ، وإلاّ فيقدّم ذو اليد ، كما مرّ وجهه في مسألة تعارض الملك القديم واليد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قطع النظر عن إطلاق أخبار المسألة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المتّبع ، ولا تساقط للبيّنات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البيّنة بالملك المطلق والبيّنة باليد فالترجيح لبيّنة الملك ، لأنّ اقتضاء اليد للملكيّة إنّما هو بعنوان الأصل ، فيزول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الكفاية بجواز أن يكون مستند الشهادة بالملك أيضا هو اليد ، فلا يزيد على الشهادة باليد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الشهادة على مجرّد اليد في غاية الندرة ، مع الإشكال في جوازه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الندرة ، بل لعلّه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الفقهاء في جوازه لا يوجب تفطّن الشاهد أيضا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اكتفينا في قبول الشهادة بالملك المطلق فلا ينبغي </w:t>
      </w:r>
    </w:p>
    <w:p>
      <w:pPr>
        <w:pStyle w:val="BookText"/>
        <w:rPr/>
      </w:pPr>
      <w:r>
        <w:rPr>
          <w:rFonts w:ascii="Amiri" w:hAnsi="Amiri" w:eastAsia="Amiri" w:cs="Amiri"/>
          <w:color w:val="111111"/>
          <w:sz w:val="28"/>
          <w:sz w:val="28"/>
          <w:szCs w:val="28"/>
          <w:rtl w:val="true"/>
          <w:lang w:bidi="ar-SA"/>
        </w:rPr>
        <w:t>الريب في دفعها لليد ، لما مرّ ، وليس علينا الالتفات إلى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بلزوم ذكر المستند فاللاّزم ملاحظة حال المستند مع اليد ، فإن دفعها يقدّم المستند وإلاّ اليد ، فإذا شهد بأنّه اشتراه زيد عن مالكه ، وأخذه ذو اليد غصبا أو عارية ، تقدّم شهادة الملك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وملكه ، ولا أعلم مزيله ، يبنى على كفاية ذلك في الشهادة الحاليّة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البيّنة بسبب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أو انتجه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والبيّنة بالتصرّف تصرّف الملاّك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بيّنة الملك بالسبب ، لكون التصرّف أعمّ من الملك المطلق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ضمّت كلّ من البيّنتين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ملكه الحال ، فإن اعتبرنا هذه الشهادة فيرجع إلى ما تقدّم من تعارض البيّنتين ، ولا تثمر زيادة السبب أو اليد شيئا ، وإن لم نعتبرها فتكون الشهادة هي السبب واليد ، ويرجع إلى ما إذا لم تضمّ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اكتفينا في قبول الشهادة للملكيّة الحالية بالملكيّة السابقة مع السكوت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مزيلا ، تندفع بها أصالة اليد ، وإلاّ فتقدّم اليد ، لعدم معارض لها ، سوى الاستصحاب المندفع باليد ،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57" w:name="pg16765_186152"/>
    </w:p>
    <w:p>
      <w:pPr>
        <w:pStyle w:val="Heading5"/>
        <w:numPr>
          <w:ilvl w:val="4"/>
          <w:numId w:val="1"/>
        </w:numPr>
        <w:rPr/>
      </w:pPr>
      <w:bookmarkStart w:id="158" w:name="__RefHeading___Toc6815804_73709187"/>
      <w:bookmarkStart w:id="159" w:name="_Toc60"/>
      <w:bookmarkEnd w:id="157"/>
      <w:bookmarkEnd w:id="158"/>
      <w:r>
        <w:rPr>
          <w:rtl w:val="true"/>
        </w:rPr>
        <w:t xml:space="preserve">الفصل السابع </w:t>
      </w:r>
      <w:r>
        <w:rPr>
          <w:rtl w:val="true"/>
        </w:rPr>
        <w:t xml:space="preserve">: </w:t>
      </w:r>
      <w:r>
        <w:rPr>
          <w:rtl w:val="true"/>
        </w:rPr>
        <w:t>في ذكر بعض المسائل التي يقع فيها التنازع</w:t>
      </w:r>
      <w:bookmarkEnd w:id="15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دكّان عطّار ونجّار فاختلفا في قماشه ، حكم لكلّ بآلة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الخيّاط في دار غيره فتنازعا في الإبرة والمقصّ حكم بهما للخيّاط ، لقضاء العادة بأنّ من دعى خيّاطا إلى منزله فإنّه يستصحب ذلك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تنازعا في القميص فهو لصاحب الدار ، لأنّ العادة أنّ القميص لا يحمله الخيّاط إلى منزل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وراكب الدابّة أولى من قابض لجامها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وصاحب الحمل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والسرج لصاحب الدابّة دون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والراكب أولى بالحمل من صاحب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صاحب العبد وغيره في ثياب العبد فهي لصاحب العبد ، لأنّ يد العبد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صاحب الثياب وآخر في العبد تساويا ، لأنّ نفع الثياب يعود إلى العبد لا إلى صاحبه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تنازع صاحب النهر والأرض في حائط بينهما فهو لهما ، لأنّه </w:t>
      </w:r>
    </w:p>
    <w:p>
      <w:pPr>
        <w:pStyle w:val="BookText"/>
        <w:rPr/>
      </w:pPr>
      <w:r>
        <w:rPr>
          <w:rFonts w:ascii="Amiri" w:hAnsi="Amiri" w:eastAsia="Amiri" w:cs="Amiri"/>
          <w:color w:val="111111"/>
          <w:sz w:val="28"/>
          <w:sz w:val="28"/>
          <w:szCs w:val="28"/>
          <w:rtl w:val="true"/>
          <w:lang w:bidi="ar-SA"/>
        </w:rPr>
        <w:t xml:space="preserve">حاجز بينهما فتساويا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كلّها متفرّعة على الحكم بشي‌ء لصاحب اليد مع يمينه ، فالمرجع فيها إلى تعيين ذي اليد ، وقد عرفت سابقا أنّه لا نصّ على تعيينه من الشارع ولا من أهل اللغة ، فيجب الرجوع فيه إلى العرف ، فمن حكم العرف بكونه ذا اليد ومتصرّفا فيه يقدّم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مناسبة شي‌ء لصناعة أحد وحرفته لا توجب صدق ذي اليد العرفي ، وكذا ظنّ ملكيّته لا يكفي في ذلك الصدق ، ولذا لو ادّعى نجّار منشارا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ملكه ، لا 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الشارع بتقديم قول ذي اليد إنّما هو لمظنّة ملكيّته ، صحّ تقديم قول من ظنّ ملكيّته لشي‌ء ، لا لصدق اليد ، بل لذلك الظنّ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فاللاّزم في هذه المسائل الرجوع إلى العرف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الاولى ، فلا نسلّم صدق ذي اليد عرفا على كلّ ذي صناعة من المتداعيين المذكورين في آلات صناعته ، إلاّ إذا علمنا مع ذلك باستعماله إيّاها مكرّرا ، وتقلّباتها فيه ، وأخذها ، ووضعها ، والعمل بها ، ولو لا ذلك فالظاهر 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الثانية ، لأنّ كون خيّاط في دار غيره لا يدلّ على أنّه دعي إليها للخياطة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يدلّ على أنّه حمل معه الإبرة والمقصّ</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بعد في حمل خيّاط قميصا معه إلى دار دعي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كانت الإبرة والمقص بيد الخيّاط مستعملا إيّاهما آخذا وواضعا لهما يحكم فيهما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والقميص لو كان في يد صاحب الدار أو موضوعا في داره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بيد الخيّاط أو في حجره أو منديله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يقصّه أو يخيطه في دار زيد ففيه إشكال ، لعدم معلوميّة صدق اليد عرفا عليه مع ذلك ، إلاّ إذا علم أنّه لم يدع إلى الدار للخياطة ، بل إلاّ إذا لم يعلم أنّه دعي إليها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كذلك إذا علم أن صاحب الحمل هو الذي حمله على الدابّة بنفسه ، وأمّا لو علم أنّ قابض اللجام هو الذي وضع عليها حمل ذلك الشخص وشدّها فلا نسلّم صدق ذي اليد على صاحب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واضع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الخامسة يحكم لصاحب الدابّة لو لم يعلم أن واضع السرج عليها ذلك الغير ، وإلاّ فالظاهر تقديم قول الغير ،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 محلّ إشكال ، والظاهر فيها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 محلّ إشكال ، بل الظاهر تقديم صاحب الثياب ، لصدق اليد عرفا ، ولا مدخليّة لعود نفع الثوب في الصدق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التاسعة ، فإن لم يعلم اختصاص أحدهما بمكان الحائط ، ولم تكن الأرض ممّا يحكم في العرف بأنّ الحائط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الحائط مختصّا بحدّ واحد منها ، وكانت سائر حدودها خالية عن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كما لا يد لأحد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المكان مختصّا بأحدهما فالحائط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الأرض ممّا تقضي العادة بتعلّق الحائط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محوّطة من الجوانب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فالحائط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الموجر والمستأجر في شي‌ء في الدار ، فإن كان منقولا فهو للمستأجر ، وإلاّ فللموجر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أيضا من متفرّعات اليد والتصرّف ، والظاهر أنّه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على مظنّة الملكيّة ، وقد عرفت ما فيه ، مع أنّ ما ذكره بإطلاقه في ذلك أيضا محلّ نظر ، فإنّ في جريان الحكم في كلّ منقول وكلّ مثبّت غير ظاهر ، فإنّ الحكم بكون مصراع الباب المقلوع الظاهر فيه آثار القلع والخشبة الكبيرة المعلوم استخراجها من بناء من المستأجر مشكل ، والحكم بكون السلّم أو الباب المثبّتين أو المسمار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كانت الدار بيد المستأجر بالإجارة منذ سنين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للموجر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تتعارض هنا ملكيّة العين مع ملكيّة المنفعة في التأثير في صدق اليد عرفا ، فإن كان لأحدهما فيها تصرّف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ساكنا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في المنقولات له مطلقا ، بل في غيرها أيضا على احتمال ، وإن لم يسكن فيها أحدهما فالساكن فيها أخيرا هو صاحب السكنى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أنّك مزّقت ثوبي فلي عليك الأرش ، كفاه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يلزمني الأرش ، لجواز التمزيق وعدم تعلّق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أقرّ طولب بالبيّنة ويتعذّر عليه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عليه دينا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عندي شيئا ، </w:t>
      </w:r>
    </w:p>
    <w:p>
      <w:pPr>
        <w:pStyle w:val="BookText"/>
        <w:rPr/>
      </w:pPr>
      <w:r>
        <w:rPr>
          <w:rFonts w:ascii="Amiri" w:hAnsi="Amiri" w:eastAsia="Amiri" w:cs="Amiri"/>
          <w:color w:val="111111"/>
          <w:sz w:val="28"/>
          <w:sz w:val="28"/>
          <w:szCs w:val="28"/>
          <w:rtl w:val="true"/>
          <w:lang w:bidi="ar-SA"/>
        </w:rPr>
        <w:t>لم يكلّف الحلف على عدم الإقراض ، لجواز الاستيفاء أو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عينا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ما يلزمني التسليم ، كفى في الجواب ، لجواز أن تكون رهنا أو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أقام المالك البيّنة بالملك وجب التسليم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الجواب فهو كذلك ، إذ لا شكّ أنّ مجرّد دعوى التمزيق أو الإقراض أو أخذ العين لا يوجب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الموجب للجواب هو المجموع المركّب من الأفعال المذكورة ، واستحقاق الأرش أو استيفاء الدين أو تسلّم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فبالجواب عن الجزء الأخير يحصل الجواب عن الدعوى المركّبة ، والأصل عدم وجوب الإلزام بالجواب عن الجزء الآخر الذي لا يلزم بدعواه منفردا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يستفاد من صدر كلامه وصريح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أقام المدّعي البيّنة على الجزء الأوّل يطالب المدّعى عليه بالجواب ، والخروج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فيما كان بحيث لو ثبت ما ادّعاه كان مثبتا لحقّ على المدّعى عليه مطلقا ، كالإقراض وأخذ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له فردان أحدهما لا يوجب حقّا عليه فلا يطالب المدّعى عليه بالجواب أو الخروج عن الحقّ ما لم يدّع الفرد الموجب وأقام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عليه أنّه جنى عليه دابّته حين ركوبه ، ولي عليه الدية ، وأقام البيّنة على جناية الدابّة ، لم تفد ما لم يقيّدها بكون الجناية من يده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بعدم لزوم الأرش بالتمزيق لا عن </w:t>
      </w:r>
    </w:p>
    <w:p>
      <w:pPr>
        <w:pStyle w:val="BookText"/>
        <w:rPr/>
      </w:pP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تفد إقامة البيّنة ما لم يقيّد التمزيق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مراد الفاضل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الحاكم كتابا للمدّعي بالحكم ، فاستوفى حقّه من المدّعى عليه ، وطلب الكتاب من المدّعي ، 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إجابته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للأصل ، ولأنّه ملكه لسبق حقّه عليه ، ولاحتمال ترتّب فائدة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محضرا بقبض الحقّ منّي ، لئلاّ يطالبني الخصم به ثانيا في موضع آخر ،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رجحانها ، لأنّ فيها إجابة ملتمس مسلم ، ولكن لا دليل على وجوبها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استئجار شي‌ء معيّن في مدّة معيّنة ، واختلفا في الأجرة ، فالاختلاف إن كان في قدرها ، كأن يقول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فإن لم تكن لأحدهما بيّنة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قول المستأجر مع يمينه ، لأنّه منكر للزيادة التي يدّعيها الموجر ، ولا بيّنة للمدّعي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قول للشيخ </w:t>
      </w:r>
      <w:r>
        <w:rPr>
          <w:rStyle w:val="FootnoteAnchor"/>
          <w:rtl w:val="true"/>
        </w:rPr>
        <w:footnoteReference w:id="1171"/>
      </w:r>
      <w:r>
        <w:rPr>
          <w:rFonts w:ascii="Amiri" w:hAnsi="Amiri" w:eastAsia="Amiri" w:cs="Amiri"/>
          <w:color w:val="111111"/>
          <w:sz w:val="28"/>
          <w:sz w:val="28"/>
          <w:szCs w:val="28"/>
          <w:rtl w:val="true"/>
          <w:lang w:bidi="ar-SA"/>
        </w:rPr>
        <w:t xml:space="preserve">وبعض المتأخّرين </w:t>
      </w:r>
      <w:r>
        <w:rPr>
          <w:rStyle w:val="FootnoteAnchor"/>
          <w:rtl w:val="true"/>
        </w:rPr>
        <w:footnoteReference w:id="1172"/>
      </w:r>
      <w:r>
        <w:rPr>
          <w:rFonts w:ascii="Amiri" w:hAnsi="Amiri" w:eastAsia="Amiri" w:cs="Amiri"/>
          <w:color w:val="111111"/>
          <w:sz w:val="28"/>
          <w:sz w:val="28"/>
          <w:szCs w:val="28"/>
          <w:rtl w:val="true"/>
          <w:lang w:bidi="ar-SA"/>
        </w:rPr>
        <w:t>بالتحالف ، لكون كلّ منهما مدّعيا لعقد ينكره الآخر ، ثمَّ الرجوع إلى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للشيخ أيضا بالقرعة مطلقا </w:t>
      </w:r>
      <w:r>
        <w:rPr>
          <w:rStyle w:val="FootnoteAnchor"/>
          <w:rtl w:val="true"/>
        </w:rPr>
        <w:footnoteReference w:id="1173"/>
      </w:r>
      <w:r>
        <w:rPr>
          <w:rFonts w:ascii="Amiri" w:hAnsi="Amiri" w:eastAsia="Amiri" w:cs="Amiri"/>
          <w:color w:val="111111"/>
          <w:sz w:val="28"/>
          <w:sz w:val="28"/>
          <w:szCs w:val="28"/>
          <w:rtl w:val="true"/>
          <w:lang w:bidi="ar-SA"/>
        </w:rPr>
        <w:t>،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له أيضا بالتفصيل بالفرق بين النزاع قبل انقضاء الأجل فالتحالف ، أو بعده فالقرعة أو تقديم قول المستأجر متردّدا بينهما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لهما البيّنة فمع تقديم تأريخ إحداهما تبطل الأخرى ، ومع الاتّحاد أو الجهل بالمتقدّم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المؤجر ، لأنّه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قول بالتحالف </w:t>
      </w:r>
      <w:r>
        <w:rPr>
          <w:rStyle w:val="FootnoteAnchor"/>
          <w:rtl w:val="true"/>
        </w:rPr>
        <w:footnoteReference w:id="1176"/>
      </w:r>
      <w:r>
        <w:rPr>
          <w:rFonts w:ascii="Amiri" w:hAnsi="Amiri" w:eastAsia="Amiri" w:cs="Amiri"/>
          <w:color w:val="111111"/>
          <w:sz w:val="28"/>
          <w:sz w:val="28"/>
          <w:szCs w:val="28"/>
          <w:rtl w:val="true"/>
          <w:lang w:bidi="ar-SA"/>
        </w:rPr>
        <w:t xml:space="preserve">، وبالقرعة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 من أخرجته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وبتقديم بيّنة المستأجر على القول بتقديم بيّنة الداخل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لأحدهما البيّنة ، ففي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فيه لذي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الأردبيلي بأنّ كلّ واحد منهما مدّع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الاختلاف في نوع الأجرة حتى لا يكون بينهما قدر مشترك ، فظاهرهم انحصار القول فيه بالتحالف ، أو القرعة مع عدم البيّنة ، أو إقامتهما البيّنة ، ومتابعة البيّنة إن أقامها واحد منهما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بتقديم قول المستأجر في صورة الاختلاف في القدر وعدم البيّنة لأنّه المنكر ، وكذا القول بتقديم بيّنة المؤجر في صورة تعارض البيّنتين ، لا يلائم ما ذكروه في صورة وجود البيّنة لأحدهما من الحكم لذي </w:t>
      </w:r>
    </w:p>
    <w:p>
      <w:pPr>
        <w:pStyle w:val="BookText"/>
        <w:rPr/>
      </w:pPr>
      <w:r>
        <w:rPr>
          <w:rFonts w:ascii="Amiri" w:hAnsi="Amiri" w:eastAsia="Amiri" w:cs="Amiri"/>
          <w:color w:val="111111"/>
          <w:sz w:val="28"/>
          <w:sz w:val="28"/>
          <w:szCs w:val="28"/>
          <w:rtl w:val="true"/>
          <w:lang w:bidi="ar-SA"/>
        </w:rPr>
        <w:t>البيّنة مطلقا ، لأنّ مقتضى دليلهم للأولين عدم اعتبار بيّنة المستأجر ، فكيف يحكم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الريب في كون المستأجر مدّعيا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كلام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استلزمت دعواه نفي الزائد ، للصدق الواضح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دعوى المطالب بالدين للأداء ، فإنّه مدّع مع استلزامه نفي ما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زيد على عمرو مائة ، ثمن فرسه المعيّن الذي باعه له أمس ، وادّعى عمرو موت ذلك الفرس بعينه شهرا قبل الأمس ، وكانت له بيّنة ، فإنّه تسمع بيّنته وإن استلزمت نفي ما يدّعيه زيد من الثمن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كذلك هنا ، لأنّ المستأجر يدّعي وقوع العقد على الخمسة ، وهو ادّعاء وإن استلزم نفي الزائد ، فتقديم قوله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منكر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منكر لوقوع العقد على العشرة المستلزمة لإثبات الزيادة ، كما أنّ الموجر منكر لوقوعه على الخمسة المستلزمة لنفيها ، فالقول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البيّنة والاختلاف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بالتحالف فيها فهو وإن كان موافقا للقاعدة ، إلاّ أنّ الرجوع إلى أجرة المثل بعده غير جيّد ، لأنّها قد تكون أنقص من الخمسة ، مع اعتراف المستأجر باشتغال الذمّة بها ، وقد تكون أزيد من العشرة ، مع اعتراف الموجر بعدم استحقاق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معترفان بوقوع العقد على المعيّن ، وأنّه ليس غير الخمسة أو العشرة ، فالرجوع بعد التحالف إلى القرعة بين القدرين أجود ، مع أنّ في التحالف هنا أيضا كلاما مرّ وجهه ، </w:t>
      </w:r>
    </w:p>
    <w:p>
      <w:pPr>
        <w:pStyle w:val="BookText"/>
        <w:rPr/>
      </w:pPr>
      <w:r>
        <w:rPr>
          <w:rFonts w:ascii="Amiri" w:hAnsi="Amiri" w:eastAsia="Amiri" w:cs="Amiri"/>
          <w:color w:val="111111"/>
          <w:sz w:val="28"/>
          <w:sz w:val="28"/>
          <w:szCs w:val="28"/>
          <w:rtl w:val="true"/>
          <w:lang w:bidi="ar-SA"/>
        </w:rPr>
        <w:t xml:space="preserve">وهو أنّ المتبادر من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التقابل وتوظيف حكم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المدّعي والمنكر المحض في الدعوى الواحدة ، مع أنّ بيمين أحدهما أولا وسقوط دعوى الآخر تثبت دعوى الحالف ، لاعترافهما بعدم خروج العقد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فأجود الأقوال هو القول الثالث ، وهو الرجوع إلى القرعة ، وأحوطهما الجمع بين التحالف والقرعة في القدر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عدم البيّنة ، وأمّا مع وجودها لهما فالرجوع إلى القرعة أظهر ، لرواية البصري وصحيحة الحلبي المتقدّمتين في بحث تعارض البيّنات </w:t>
      </w:r>
      <w:r>
        <w:rPr>
          <w:rStyle w:val="FootnoteAnchor"/>
          <w:rtl w:val="true"/>
        </w:rPr>
        <w:footnoteReference w:id="1179"/>
      </w:r>
      <w:r>
        <w:rPr>
          <w:rFonts w:ascii="Amiri" w:hAnsi="Amiri" w:eastAsia="Amiri" w:cs="Amiri"/>
          <w:color w:val="111111"/>
          <w:sz w:val="28"/>
          <w:sz w:val="28"/>
          <w:szCs w:val="28"/>
          <w:rtl w:val="true"/>
          <w:lang w:bidi="ar-SA"/>
        </w:rPr>
        <w:t xml:space="preserve">، سيّما مع ما ذكرنا من عدم معلوميّة شمول البيّنة على المدّعي واليمين على المدّعى عليه لمثل ذلك ، خصوصا رواية منصور المتضمّنة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اليد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وجودها لأحدهما فالحكم لذي البيّنة ، لصدق المدّعى عليه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صورة الاختلاف في النوع ، فيقرع مع عدم البيّنة ، أو وجودها لهما ، ويحكم لذي البيّنة مع وجودها لأحدهما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استئجار دار بأجرة ، وقال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بيت منها بتلك الأجرة ، ولا بيّنة ، فقال الشيخ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المؤجر ، لأنّه المنكر للزيادة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 لما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بالتحالف حينئذ ، فيحكم للحالف ، ومع حلفهما أو نكولهما يحكم ببطلان الإجارة ، وعدم استحقاق الأجرة ، ومع استيفاء المنفعة بأجرة المثل ، ووجهه كون كلّ منهما منكرا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ما يضعّفه ، مع أنّه قد يوجب إسقاط ما يعترفان باستحقاقه من الأجرة المعيّنة ومنفعة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لأحدهما بيّنة يقضى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لهما ، فمع اتّحاد التاريخ أو الجهل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تقدّم تأريخ الدار تبطل إجارة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تقدّم إجارة البيت حكم به بالأجرة المسمّاة ، وبطل من إجارة الدار ما قابلها ، وصحّ في الباقي ، ويعلم ذلك بمعرفة أجرة المثل ومراعاة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استئجار بيت بأجرة ، وقال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آجرت ذلك البيت الآخر بها ، ولا بيّنة ، 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ذلك دعويان متخالفتان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في كلّ منهما بمقتضى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اقتصر كلّ منهما على دعوى إجارة ما يدّعيه ، دون 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اعترافهما أو أحدهما بوحدة العقد والموجر به فلا يتمّ ذلك ، إذ قد يحلفان أو ينكلان ، فيلزم الحكم بما يعترفان فيه بعدم الاستحقاق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بيّنة لأحدهما يحكم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لهما يقرع أيضا إذا اتّفق المتنازعان على وحدة الموجر به ، وعدم استحقاق الأجرتين والمنفعتين ، وإلاّ فيحكم لهما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يقرع لو وقعت الدعوى المذكورة على اجرة عينيّة مخصوصة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كثوب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أقاما البيّنة وتقدّم تأريخ أحدهما فيحكم بها ، ويبطل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 xml:space="preserve">. </w:t>
      </w:r>
      <w:bookmarkStart w:id="160" w:name="pg16765_186163"/>
    </w:p>
    <w:p>
      <w:pPr>
        <w:pStyle w:val="Heading4"/>
        <w:numPr>
          <w:ilvl w:val="3"/>
          <w:numId w:val="1"/>
        </w:numPr>
        <w:rPr/>
      </w:pPr>
      <w:bookmarkStart w:id="161" w:name="__RefHeading___Toc6815806_73709187"/>
      <w:bookmarkStart w:id="162" w:name="_Toc61"/>
      <w:bookmarkEnd w:id="160"/>
      <w:bookmarkEnd w:id="161"/>
      <w:r>
        <w:rPr>
          <w:rtl w:val="true"/>
        </w:rPr>
        <w:t xml:space="preserve">المطلب الثالث </w:t>
      </w:r>
      <w:r>
        <w:rPr>
          <w:rtl w:val="true"/>
        </w:rPr>
        <w:t xml:space="preserve">: </w:t>
      </w:r>
      <w:r>
        <w:rPr>
          <w:rtl w:val="true"/>
        </w:rPr>
        <w:t>في بيان ما يحتاج إلى الرفع إلى الحاكم والدعوى والرجوع إلى حكمه ، وما لا يحتاج إليه ويجوز فيه التقاصّ بدون الترافع</w:t>
      </w:r>
      <w:bookmarkEnd w:id="162"/>
    </w:p>
    <w:p>
      <w:pPr>
        <w:pStyle w:val="Heading5"/>
        <w:numPr>
          <w:ilvl w:val="4"/>
          <w:numId w:val="1"/>
        </w:numPr>
        <w:rPr/>
      </w:pPr>
      <w:bookmarkStart w:id="163" w:name="__RefHeading___Toc6815808_73709187"/>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اعلم أنّ منشأ التخالف بين الشخصين والتنازع في واقعة إمّا يكون لأجل جهل 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الواقعة ، ولأجله يجوز ثبوت حقّ له على خصمه فينازعه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جهله بنفس الواقعة ، كالدعوى الظنّية أو الاحتماليّة ، على القول بسماعهما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اختلاف المجتهدين في حكم الواقعة ، فطالب الحقّ يقلّد من يقول بثبوت الحقّ له ، وخصمه يقلّد من ينفيه ، أو الأول يقلّد من يثبت حقّا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يقلّد من يثبت غيره ، كالدية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تنازع أحد الشركاء الثلاثة في الشفعة ، والولد الأكبر مع سائر الورثة في الحبوة ، والمتبايعين في لزوم العقد وعدمه في الصيغة الفارسيّة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إنكار المدّعى عليه الحقّ عدوانا ، أو سهوا ونسيانا ، أو عدم بقاء الحقّ وإن لم يكن منكرا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الاحتياج إلى الرفع إلى الحاكم لمجرّد الاستيفاء ، من غير سبق منازعة وإنكار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كطالب القصاص ممّن يقرّ بالقتل وهو تحت يد الولي ، أو طالب الحقّ من صغير أو غائب ماله في يده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النزاع حينئذ فرضيّا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منشأ النزاع المتحقّق أو الفرضي أحد الجهلين فلا مناص من الترافع ، أو ترك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الجهل الأول فلأنّ الطالب لا يعلم الحكم ، فلعلّه لم يكن بذي حقّ ، والأصل عدم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فلأنّه لا يعلم ثبوت حقّ له ، ولا يثبت له حقّ إلاّ بالحلف أو النكول الذي يختصّ الحكم به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كان المنشأ اختلاف العلماء ، فلا يجوز للطالب أخذ حقّ بدون الترافع وحكم الحاكم ، لأنّ ثبوت الحقّ له إمّا يكون بتقليد الطرفين لمن يقول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انتفاؤه ، وإلاّ لما كان بينهما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ثبوته بتقليد المدّعي خاصّة فلا ، لأنّ القدر المسلّم ثبوته أنّ رأي المجتهد حكم له ولمقلّده ما لم يزاحمهما حقّ شخص آخر لا يقلّده في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أوائل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من أدلّة التقليد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حكما ثابتا له إذا زاحمه حقّ غيره الذي لا يقلّد ذلك المجتهد فلا دليل عليه أصلا ، فلا يصير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له بالحبوة بتقليد من يقول بدخوله في الحبوة ما لم يقلّده سائر الورثة أيضا ، فلا يجوز له التقاصّ بسببه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منشأ النزاع الفرضي أو الواقعي مجرّد إنكار المدّعى عليه بأحد وجوهه المذكورة ، أو عدم بقائه ، أو عدم كون الإبقاء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 أو الحقّ الذي على الصغير مثلا ، والمال بيد ذي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توقّف استيفاء الحقّ في بعض موارده على الترافع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توقّفه عليه شرعا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لطالب الحقّ الاستيفاء لو أمكن بدون الرفع ويحلّ له ما استوفاه شرعا؟ وإلاّ فلا كلام في التوقّف في صورة عدم إمكان الاستيفاء لجحود الخصم وتغلّبه ، بحيث لم يمكن الوصول إلى الحقّ ودفع تغلّب الخصم بدون التوصّل إلى الحاكم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لبيان محلّ الخلاف وتحقيق الحقّ في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إمّا يكون عقوبة ، أو حقّا غير مالي ، أو مالا ، فهاهنا ثلاثة أبحاث </w:t>
      </w:r>
      <w:r>
        <w:rPr>
          <w:rFonts w:eastAsia="Amiri" w:cs="Amiri" w:ascii="Amiri" w:hAnsi="Amiri"/>
          <w:color w:val="111111"/>
          <w:sz w:val="28"/>
          <w:szCs w:val="28"/>
          <w:rtl w:val="true"/>
          <w:lang w:bidi="ar-SA"/>
        </w:rPr>
        <w:t xml:space="preserve">: </w:t>
      </w:r>
      <w:bookmarkStart w:id="165" w:name="pg16765_186166"/>
    </w:p>
    <w:p>
      <w:pPr>
        <w:pStyle w:val="Heading5"/>
        <w:numPr>
          <w:ilvl w:val="4"/>
          <w:numId w:val="1"/>
        </w:numPr>
        <w:rPr/>
      </w:pPr>
      <w:bookmarkStart w:id="166" w:name="__RefHeading___Toc6815810_73709187"/>
      <w:bookmarkStart w:id="167" w:name="_Toc63"/>
      <w:bookmarkEnd w:id="165"/>
      <w:bookmarkEnd w:id="166"/>
      <w:r>
        <w:rPr>
          <w:rtl w:val="true"/>
        </w:rPr>
        <w:t xml:space="preserve">البحث الأول </w:t>
      </w:r>
      <w:r>
        <w:rPr>
          <w:rtl w:val="true"/>
        </w:rPr>
        <w:t xml:space="preserve">: </w:t>
      </w:r>
      <w:r>
        <w:rPr>
          <w:rtl w:val="true"/>
        </w:rPr>
        <w:t>في العقوبات</w:t>
      </w:r>
      <w:bookmarkEnd w:id="167"/>
    </w:p>
    <w:p>
      <w:pPr>
        <w:pStyle w:val="BookText"/>
        <w:rPr/>
      </w:pPr>
      <w:r>
        <w:rPr>
          <w:rFonts w:ascii="Amiri" w:hAnsi="Amiri" w:eastAsia="Amiri" w:cs="Amiri"/>
          <w:color w:val="111111"/>
          <w:sz w:val="28"/>
          <w:sz w:val="28"/>
          <w:szCs w:val="28"/>
          <w:rtl w:val="true"/>
          <w:lang w:bidi="ar-SA"/>
        </w:rPr>
        <w:t>وهي إمّا قصاص ، أو حدّ ، أو دية ، والأخير داخل في الدعاوي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الاحتياج إلى الحاكم ، وجواز استقلال الولي في القصاص ، اختاره في موضع من المبسوط والنافع </w:t>
      </w:r>
      <w:r>
        <w:rPr>
          <w:rStyle w:val="FootnoteAnchor"/>
          <w:rtl w:val="true"/>
        </w:rPr>
        <w:footnoteReference w:id="1184"/>
      </w:r>
      <w:r>
        <w:rPr>
          <w:rFonts w:ascii="Amiri" w:hAnsi="Amiri" w:eastAsia="Amiri" w:cs="Amiri"/>
          <w:color w:val="111111"/>
          <w:sz w:val="28"/>
          <w:sz w:val="28"/>
          <w:szCs w:val="28"/>
          <w:rtl w:val="true"/>
          <w:lang w:bidi="ar-SA"/>
        </w:rPr>
        <w:t xml:space="preserve">، وظاهر الشرائع حيث جعل التوقيف أولى </w:t>
      </w:r>
      <w:r>
        <w:rPr>
          <w:rStyle w:val="FootnoteAnchor"/>
          <w:rtl w:val="true"/>
        </w:rPr>
        <w:footnoteReference w:id="1185"/>
      </w:r>
      <w:r>
        <w:rPr>
          <w:rFonts w:ascii="Amiri" w:hAnsi="Amiri" w:eastAsia="Amiri" w:cs="Amiri"/>
          <w:color w:val="111111"/>
          <w:sz w:val="28"/>
          <w:sz w:val="28"/>
          <w:szCs w:val="28"/>
          <w:rtl w:val="true"/>
          <w:lang w:bidi="ar-SA"/>
        </w:rPr>
        <w:t xml:space="preserve">، والفاضل في أحد قوليه </w:t>
      </w:r>
      <w:r>
        <w:rPr>
          <w:rStyle w:val="FootnoteAnchor"/>
          <w:rtl w:val="true"/>
        </w:rPr>
        <w:footnoteReference w:id="1186"/>
      </w:r>
      <w:r>
        <w:rPr>
          <w:rFonts w:ascii="Amiri" w:hAnsi="Amiri" w:eastAsia="Amiri" w:cs="Amiri"/>
          <w:color w:val="111111"/>
          <w:sz w:val="28"/>
          <w:sz w:val="28"/>
          <w:szCs w:val="28"/>
          <w:rtl w:val="true"/>
          <w:lang w:bidi="ar-SA"/>
        </w:rPr>
        <w:t xml:space="preserve">، وأكثر المتأخّرين ، بل 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كتاب قصاص المسالك إلى الأكثر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الرفع إلى الحاكم ، ذهب إليه في موضع آخر من المبسوط وفي الخلاف </w:t>
      </w:r>
      <w:r>
        <w:rPr>
          <w:rStyle w:val="FootnoteAnchor"/>
          <w:rtl w:val="true"/>
        </w:rPr>
        <w:footnoteReference w:id="1189"/>
      </w:r>
      <w:r>
        <w:rPr>
          <w:rFonts w:ascii="Amiri" w:hAnsi="Amiri" w:eastAsia="Amiri" w:cs="Amiri"/>
          <w:color w:val="111111"/>
          <w:sz w:val="28"/>
          <w:sz w:val="28"/>
          <w:szCs w:val="28"/>
          <w:rtl w:val="true"/>
          <w:lang w:bidi="ar-SA"/>
        </w:rPr>
        <w:t xml:space="preserve">، وعن المقنعة والمهذّب والكافي والقواعد والغنية وقضاء المسالك </w:t>
      </w:r>
      <w:r>
        <w:rPr>
          <w:rStyle w:val="FootnoteAnchor"/>
          <w:rtl w:val="true"/>
        </w:rPr>
        <w:footnoteReference w:id="1190"/>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1192"/>
      </w:r>
      <w:r>
        <w:rPr>
          <w:rFonts w:ascii="Amiri" w:hAnsi="Amiri" w:eastAsia="Amiri" w:cs="Amiri"/>
          <w:color w:val="111111"/>
          <w:sz w:val="28"/>
          <w:sz w:val="28"/>
          <w:szCs w:val="28"/>
          <w:rtl w:val="true"/>
          <w:lang w:bidi="ar-SA"/>
        </w:rPr>
        <w:t xml:space="preserve">، وعن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والأقوى هو الأول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وعموم أخبار جواز اقتصاص الولي من الجاني </w:t>
      </w:r>
      <w:r>
        <w:rPr>
          <w:rStyle w:val="FootnoteAnchor"/>
          <w:rtl w:val="true"/>
        </w:rPr>
        <w:footnoteReference w:id="1195"/>
      </w:r>
      <w:r>
        <w:rPr>
          <w:rFonts w:ascii="Amiri" w:hAnsi="Amiri" w:eastAsia="Amiri" w:cs="Amiri"/>
          <w:color w:val="111111"/>
          <w:sz w:val="28"/>
          <w:sz w:val="28"/>
          <w:szCs w:val="28"/>
          <w:rtl w:val="true"/>
          <w:lang w:bidi="ar-SA"/>
        </w:rPr>
        <w:t>، وهي كثيرة جدّا ، والأصل عدم التوقّف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واحتياج إثبات القصاص واستيفائه إلى الاجتهاد ،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على الحدود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قتله القصاص بأمر الإمام فلا دية له في قتل ولا جراحة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اعتبارات أخر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سيّما مع مخالفته للشهرة المطلقة والمقيّدة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موضع الاختلاف عن محلّ الخلاف ، إذ هو تيقّن الولي بثبوت القصاص ، وهو غير متوقّف على إذن الحاكم في كثير من الموارد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الولي من أهل الاجتهاد والنظر ، أو عالما بمواقع الإجماع أو الضرورة ، أو بفتوى المجتهد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القياس ، وبمنع الأولويّة ، لعدم مقطوعيّة العلّة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 مفهومه مفهوم وصف لا 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اعتبر لكان مقتضاه ثبوت الدية على الولي القاتل إذا لم يكن بإذن الإمام ، والقائلون بالتوقّف لا يقولون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لا يدلّ على اعتبار إذنه بالخصوص ، فإنّ كلّ قصاص شرعي إنّما هو بأمر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الأخير ، لو بادر الولي إلى القصاص لم يكن عليه قود ولا دية بلا خلاف ، للأصل ، واختصاص أدلّتهما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استحقاقه التعزير وعدمه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قصاص الطرف كقصاص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قصاص ، وللأصل ،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فيه الرفع ، لأنّه بمثابة الحدّ؟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ذكر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المبادرة إليه بدون إذن الحاكم ، لظاهر الإجماع ، ورواية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يقيم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أو القاضي؟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الحدود إلى من إليه الحكم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68" w:name="pg16765_186169"/>
    </w:p>
    <w:p>
      <w:pPr>
        <w:pStyle w:val="Heading5"/>
        <w:numPr>
          <w:ilvl w:val="4"/>
          <w:numId w:val="1"/>
        </w:numPr>
        <w:rPr/>
      </w:pPr>
      <w:bookmarkStart w:id="169" w:name="__RefHeading___Toc6815812_73709187"/>
      <w:bookmarkStart w:id="170" w:name="_Toc64"/>
      <w:bookmarkEnd w:id="168"/>
      <w:bookmarkEnd w:id="169"/>
      <w:r>
        <w:rPr>
          <w:rtl w:val="true"/>
        </w:rPr>
        <w:t xml:space="preserve">البحث الثاني </w:t>
      </w:r>
      <w:r>
        <w:rPr>
          <w:rtl w:val="true"/>
        </w:rPr>
        <w:t xml:space="preserve">: </w:t>
      </w:r>
      <w:r>
        <w:rPr>
          <w:rtl w:val="true"/>
        </w:rPr>
        <w:t>في الحقوق الغير الماليّة ، كالزوجيّة ،</w:t>
      </w:r>
      <w:bookmarkEnd w:id="170"/>
    </w:p>
    <w:p>
      <w:pPr>
        <w:pStyle w:val="BookText"/>
        <w:rPr/>
      </w:pPr>
      <w:r>
        <w:rPr>
          <w:rFonts w:ascii="Amiri" w:hAnsi="Amiri" w:eastAsia="Amiri" w:cs="Amiri"/>
          <w:color w:val="111111"/>
          <w:sz w:val="28"/>
          <w:sz w:val="28"/>
          <w:szCs w:val="28"/>
          <w:rtl w:val="true"/>
          <w:lang w:bidi="ar-SA"/>
        </w:rPr>
        <w:t>والوصاية ، والطلاق ، وحقّ الشفعة ، والخيارات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المرافعة وإذن الحاكم فيها ، واستقلال ذي الحقّ في استيفائه مع الإمكان وعلمه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 أو تقليدا ، أو ضرورة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الإجماع ، والأصل الخالي عن المعارض بالمرّة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رجوع بعض الحقوق إلى المال الثابت جواز أخذه بلا رفع ، كما في الحقّ الثابت بخيار الفسخ ، ونحوه ، فتأمّل</w:t>
      </w:r>
      <w:r>
        <w:rPr>
          <w:rFonts w:eastAsia="Amiri" w:cs="Amiri" w:ascii="Amiri" w:hAnsi="Amiri"/>
          <w:color w:val="111111"/>
          <w:sz w:val="28"/>
          <w:szCs w:val="28"/>
          <w:rtl w:val="true"/>
          <w:lang w:bidi="ar-SA"/>
        </w:rPr>
        <w:t xml:space="preserve">. </w:t>
      </w:r>
      <w:bookmarkStart w:id="171" w:name="pg16765_186170"/>
    </w:p>
    <w:p>
      <w:pPr>
        <w:pStyle w:val="Heading5"/>
        <w:numPr>
          <w:ilvl w:val="4"/>
          <w:numId w:val="1"/>
        </w:numPr>
        <w:rPr/>
      </w:pPr>
      <w:bookmarkStart w:id="172" w:name="__RefHeading___Toc6815814_73709187"/>
      <w:bookmarkStart w:id="173" w:name="_Toc65"/>
      <w:bookmarkEnd w:id="171"/>
      <w:bookmarkEnd w:id="172"/>
      <w:r>
        <w:rPr>
          <w:rtl w:val="true"/>
        </w:rPr>
        <w:t xml:space="preserve">البحث الثالث </w:t>
      </w:r>
      <w:r>
        <w:rPr>
          <w:rtl w:val="true"/>
        </w:rPr>
        <w:t xml:space="preserve">: </w:t>
      </w:r>
      <w:r>
        <w:rPr>
          <w:rtl w:val="true"/>
        </w:rPr>
        <w:t>فيما إذا كان المطلوب مالا ، عينا أو دينا</w:t>
      </w:r>
      <w:bookmarkEnd w:id="173"/>
    </w:p>
    <w:p>
      <w:pPr>
        <w:pStyle w:val="BookText"/>
        <w:rPr/>
      </w:pPr>
      <w:r>
        <w:rPr>
          <w:rFonts w:ascii="Amiri" w:hAnsi="Amiri" w:eastAsia="Amiri" w:cs="Amiri"/>
          <w:color w:val="111111"/>
          <w:sz w:val="28"/>
          <w:sz w:val="28"/>
          <w:szCs w:val="28"/>
          <w:rtl w:val="true"/>
          <w:lang w:bidi="ar-SA"/>
        </w:rPr>
        <w:t xml:space="preserve">وفي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المطلوب منه مقرّا به باذلا غير مماطل ولا معتذرا ،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فلا كلام فيه ، ولا دعوى ، ولا يجوز الأخذ بدون إذن الغريم حينئذ ، لأنّ الغريم مخيّر في جهة القضاء ، فلا يتعيّن إلاّ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للحاكم أيضا تعيينه لو كان الغريم غائبا ، لعموم النص المصرح بالقضاء عن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فالظاهر الإجماع على عدم وجوب الرفع ، وجواز مقاصّة الطالب عن مال المطلوب منه بنفسه في الجملة ، وإنّما الخلاف في بعض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أولا طائفة من الآيات والأخبار المجوّزة للمقاصّة ، ثمَّ نتبعها بما يستنبط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فَعاقِبُوا بِمِثْلِ ما عُوقِبْتُمْ بِهِ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صحيحة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مال ، فجحده إيّاه ، وذهب به ، ثمَّ صار إليه بعد ذلك للرجل الذي ذهب </w:t>
      </w:r>
    </w:p>
    <w:p>
      <w:pPr>
        <w:pStyle w:val="BookText"/>
        <w:rPr/>
      </w:pPr>
      <w:r>
        <w:rPr>
          <w:rFonts w:ascii="Amiri" w:hAnsi="Amiri" w:eastAsia="Amiri" w:cs="Amiri"/>
          <w:color w:val="111111"/>
          <w:sz w:val="28"/>
          <w:sz w:val="28"/>
          <w:szCs w:val="28"/>
          <w:rtl w:val="true"/>
          <w:lang w:bidi="ar-SA"/>
        </w:rPr>
        <w:t xml:space="preserve">بماله مال قبله ، أيأخذه مكان ماله الذي ذهب به ذلك الرجل؟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لكن لهذا كلام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آخذ هذا المال مكان مالي الذي أخذه منّي ، وإنّي لا آخذ ما أخذته خيانة ولا ظلما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وهي أيضا قريبة من سابقتها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استحلفه على ما أخذ منه فجائز أن يحلف إذا قال هذه الكلمة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 فجحدني وحلف عليها ، أيجوز لي إن وقع له قبلي دراهم أن آخذ منه بقدر حقّي؟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لهذا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لم آخذه ظلما ولا خيانة ، وإنّما أخذته مكان مالي الذي أخذ منّي ، لم أزدد شيئا عليه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 فخانني بألف درهم ، فقدّمته إلى الوالي فأحلفته فحلف ، وقد علمت بأنّه حلف يمينا فاجرة ، فوقع له بعد ذلك عندي أرباح ودراهم كثيرة ، فأردت أن أقبض الألف درهم التي كانت لي عنده فأحلف عليها ، فكتبت إلى أبي الحسن عليه السلام ، فأخبرته أنّي قد أحلفته فحلف ، وقد وقع له عندي مال ، فإن أمرتني أن آخذ منه الألف درهم التي حلف عليها فعلت؟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منه شيئا ، إن كان ظلمك فلا تظلمه ، ولو لا أنّك رضيت بيمينه فحلّفته </w:t>
      </w:r>
    </w:p>
    <w:p>
      <w:pPr>
        <w:pStyle w:val="BookText"/>
        <w:rPr/>
      </w:pPr>
      <w:r>
        <w:rPr>
          <w:rFonts w:ascii="Amiri" w:hAnsi="Amiri" w:eastAsia="Amiri" w:cs="Amiri"/>
          <w:color w:val="111111"/>
          <w:sz w:val="28"/>
          <w:sz w:val="28"/>
          <w:szCs w:val="28"/>
          <w:rtl w:val="true"/>
          <w:lang w:bidi="ar-SA"/>
        </w:rPr>
        <w:t xml:space="preserve">لأمرتك أن تأخذها من تحت يدك ، ولكنك رضيت بيمينه ، لقد مضت اليمين بما فيها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أخالط السلطان ، فتكون عندي الجارية فيأخذونها ، أو الدابّة الفارهة فيأخذونها ، ثمَّ يقع لهم عندي مال ، فلي أن آخذه؟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مثل ذلك ، ولا تزد عليه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شهابا ماراه في رجل ذهب له ألف درهم ، واستودعه بعد ذلك ألف درهم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مكان الألف الذي أخذ منك ، فأبى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أبي عبد اللّه عليه السلام ، فذكر له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فأحبّ أن تأخذ وتحلف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الأرمني ، كان لي على رجل دراهم ، فجحدني ، فوقعت له عندي دراهم ، فأقبض من تحت يدي مالي عليه؟ وإن استحلفني حلفت أنّ ليس له عليّ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فاقبض من تحت يدك ، وإن استحلفك فاحلف له ، إنّه ليس له عليك شي‌ء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عبد الملك كتب إلى أبي جعفر عليه السلام يسأله عن رجل دفع إليه مالا ليصرفه في بعض وجوه البرّ ، فلم </w:t>
      </w:r>
    </w:p>
    <w:p>
      <w:pPr>
        <w:pStyle w:val="BookText"/>
        <w:rPr/>
      </w:pPr>
      <w:r>
        <w:rPr>
          <w:rFonts w:ascii="Amiri" w:hAnsi="Amiri" w:eastAsia="Amiri" w:cs="Amiri"/>
          <w:color w:val="111111"/>
          <w:sz w:val="28"/>
          <w:sz w:val="28"/>
          <w:szCs w:val="28"/>
          <w:rtl w:val="true"/>
          <w:lang w:bidi="ar-SA"/>
        </w:rPr>
        <w:t xml:space="preserve">يمكنه صرف ذلك المال في الوجه الذي أمره به ، وقد كان له عليه مال بقدر هذا المال ، فسأل هل يجوز لي أن أقبض مالي ، أو أردّه عليه وأقتضيه؟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اقبض مالك ممّا في يدك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مالا أو جارية ، ثمَّ وقع عنده مال بسبب وديعة أو قرض مثل ما خانه أو غصبه ، أيحلّ له حبسه عليه أم لا؟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يحلّ له ذلك إن كان بقدر حقّه ، وإن كان أكثر فيأخذ منه ما كان عليه ، ويسلّم الباقي إليه إن شاء اللّه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الدين ، فيجحده ، فيظفر من ماله بقدر الذي جحده ، أيأخذه وإن لم يعلم الجاحد 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تحقيق المقال في هذا المجال بذكر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المطلوب إن كان عينا ، فإن كان المالك قادرا على أخذه من دون فتنة أو مشقّة ، ولا ارتكاب أمر 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دار الغاصب بغير إذنه ، أو ثقب </w:t>
      </w:r>
      <w:r>
        <w:rPr>
          <w:rStyle w:val="FootnoteAnchor"/>
          <w:rtl w:val="true"/>
        </w:rPr>
        <w:footnoteReference w:id="1212"/>
      </w:r>
      <w:r>
        <w:rPr>
          <w:rFonts w:ascii="Amiri" w:hAnsi="Amiri" w:eastAsia="Amiri" w:cs="Amiri"/>
          <w:color w:val="111111"/>
          <w:sz w:val="28"/>
          <w:sz w:val="28"/>
          <w:szCs w:val="28"/>
          <w:rtl w:val="true"/>
          <w:lang w:bidi="ar-SA"/>
        </w:rPr>
        <w:t xml:space="preserve">جداره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الأخذ من غير رفع إجماعا ، للاستصحاب ، وتسليط الناس على أموالهم ، وللأصل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له الأخذ من مال الغاصب بقدره حينئذ ، للأصل ، وظاهر </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إطلاق صحيحة داود الاولى وروايتي ابن وضّاح وعليّ بن سليمان فشموله لمثل تلك الصورة غير معلوم ،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توقّف أخذه على أمر 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كتصرّف في داره ، أو 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إضرار بالغاصب ، ولم يمكن بغير ذلك جاز الأخذ أيضا ، ويحلّ له ما لا يحلّ لغرض آخر ، لنفي الضرر والضرار المعارض لحرمة التصرّف في مال الغير مثلا ، فتبقى الإباحة الأصليّة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تضمّن ضررا لم يكن أزيد من ضرر المالك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فَعاقِبُوا بِمِثْلِ ما عُوقِبْتُمْ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ضمان ضرره حينئذ صار جواز الأخذ أظهر ، لعدم صدق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الأخذ حينئذ بالرجوع إلى الحاكم ، فهل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تحرّزا عن ضرر الغاصب أو ارتكاب ما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الأخذ ، للآيتين؟</w:t>
      </w:r>
    </w:p>
    <w:p>
      <w:pPr>
        <w:pStyle w:val="BookText"/>
        <w:rPr/>
      </w:pPr>
      <w:r>
        <w:rPr>
          <w:rFonts w:ascii="Amiri" w:hAnsi="Amiri" w:eastAsia="Amiri" w:cs="Amiri"/>
          <w:color w:val="111111"/>
          <w:sz w:val="28"/>
          <w:sz w:val="28"/>
          <w:szCs w:val="28"/>
          <w:rtl w:val="true"/>
          <w:lang w:bidi="ar-SA"/>
        </w:rPr>
        <w:t>فيه احتمالان ، والأحوط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المقاصّة من مال آخر له جازت المقاصّة مع إمكان أحد الأمرين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العين بالتصرّف في ماله أو إضراره ، ومن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كليهما ، لإطلاق الصحيح والروايتين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الرفع أيضا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الآيتين جواز الأمر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تأخير الغاصب في الردّ تأخيرا موجبا للضرر كنفس الغصب وعدم إرادة الردّ أيضا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اقتصّ المالك من مال الغاصب ، ثمَّ ردّ الغاصب العين ، فللمالك الأخذ ، للاستصحاب ، وعليه ردّ المال المقاص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جواز </w:t>
      </w:r>
    </w:p>
    <w:p>
      <w:pPr>
        <w:pStyle w:val="BookText"/>
        <w:rPr/>
      </w:pPr>
      <w:r>
        <w:rPr>
          <w:rFonts w:ascii="Amiri" w:hAnsi="Amiri" w:eastAsia="Amiri" w:cs="Amiri"/>
          <w:color w:val="111111"/>
          <w:sz w:val="28"/>
          <w:sz w:val="28"/>
          <w:szCs w:val="28"/>
          <w:rtl w:val="true"/>
          <w:lang w:bidi="ar-SA"/>
        </w:rPr>
        <w:t xml:space="preserve">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ظفر المالك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العين المقاصّة باقية ، ولو تلفت فلا يجب على المالك العوض من ماله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له أخذ عين ماله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 لاستلزامه الجمع بين العوض والمعوّض؟</w:t>
      </w:r>
    </w:p>
    <w:p>
      <w:pPr>
        <w:pStyle w:val="BookText"/>
        <w:rPr/>
      </w:pPr>
      <w:r>
        <w:rPr>
          <w:rFonts w:ascii="Amiri" w:hAnsi="Amiri" w:eastAsia="Amiri" w:cs="Amiri"/>
          <w:color w:val="111111"/>
          <w:sz w:val="28"/>
          <w:sz w:val="28"/>
          <w:szCs w:val="28"/>
          <w:rtl w:val="true"/>
          <w:lang w:bidi="ar-SA"/>
        </w:rPr>
        <w:t>فيه إشكال ، وإن كان الأول أقرب ، لما مرّ ، ومنع كونه ما أخذ عوضا عن ماله أولا ، بل هو أمر جوّزه الشارع عقوبة ، ومنع عدم جواز الجمع بين العوض والمعوّض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المطلوب دينا ، والغريم جاحدا ، وليست له بيّنة ، أو كانت ولم يمكن التوصّل إلى الحاكم ، أو أمكن ولم يكن حكمه نافذا عليه ، أو احتاج الإثبات عند الحاكم إلى مدّة ، أو تعب يوجب الضرر ، أو كان مماطلا ولم يمكن الانتزاع بالحاكم ، جازت المقاصّة من مال الغريم بلا خلاف يعرف ، كما صرّح به في الكفاية أيضا </w:t>
      </w:r>
      <w:r>
        <w:rPr>
          <w:rStyle w:val="FootnoteAnchor"/>
          <w:rtl w:val="true"/>
        </w:rPr>
        <w:footnoteReference w:id="1213"/>
      </w:r>
      <w:r>
        <w:rPr>
          <w:rFonts w:ascii="Amiri" w:hAnsi="Amiri" w:eastAsia="Amiri" w:cs="Amiri"/>
          <w:color w:val="111111"/>
          <w:sz w:val="28"/>
          <w:sz w:val="28"/>
          <w:szCs w:val="28"/>
          <w:rtl w:val="true"/>
          <w:lang w:bidi="ar-SA"/>
        </w:rPr>
        <w:t>، وتدلّ عليه الآيتان ، والأخبار المتقدّمة جميعا مع الجحود ، وطائفة منها مع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الوصول إلى الحقّ بالرفع إلى الحاكم من غير تأخير وضرر ، كان مقرّا مماطلا أو جاحدا ، ففي جواز التقاصّ حينئذ وعدمه قولان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والكفاية </w:t>
      </w:r>
      <w:r>
        <w:rPr>
          <w:rStyle w:val="FootnoteAnchor"/>
          <w:rtl w:val="true"/>
        </w:rPr>
        <w:footnoteReference w:id="1214"/>
      </w:r>
      <w:r>
        <w:rPr>
          <w:rFonts w:ascii="Amiri" w:hAnsi="Amiri" w:eastAsia="Amiri" w:cs="Amiri"/>
          <w:color w:val="111111"/>
          <w:sz w:val="28"/>
          <w:sz w:val="28"/>
          <w:szCs w:val="28"/>
          <w:rtl w:val="true"/>
          <w:lang w:bidi="ar-SA"/>
        </w:rPr>
        <w:t xml:space="preserve">وعن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والشرائع والمسالك والدروس والخلاف </w:t>
      </w:r>
      <w:r>
        <w:rPr>
          <w:rStyle w:val="FootnoteAnchor"/>
          <w:rtl w:val="true"/>
        </w:rPr>
        <w:footnoteReference w:id="1215"/>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المتأخّرين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للعمومات المتقدّمة ، بل صريح بعضها ، وهو رواية إسحاق ،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أردّه عليه وأقتضيه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الاقتضاء صريح في إمكان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للنافع </w:t>
      </w:r>
      <w:r>
        <w:rPr>
          <w:rStyle w:val="FootnoteAnchor"/>
          <w:rtl w:val="true"/>
        </w:rPr>
        <w:footnoteReference w:id="1217"/>
      </w:r>
      <w:r>
        <w:rPr>
          <w:rFonts w:ascii="Amiri" w:hAnsi="Amiri" w:eastAsia="Amiri" w:cs="Amiri"/>
          <w:color w:val="111111"/>
          <w:sz w:val="28"/>
          <w:sz w:val="28"/>
          <w:szCs w:val="28"/>
          <w:rtl w:val="true"/>
          <w:lang w:bidi="ar-SA"/>
        </w:rPr>
        <w:t>، للأصل ، وبعض الاعتبارات اللاّزم رفع اليد عنها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يحلّ التقاصّ مطلقا؟ كما هو مذهب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ذكر الكلام المذكور في الأخبار الأربعة الأولى؟ كما عن الصدوق في الفقيه والشيخ في التهذيب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للأصل ، وعدم دلالة غير الثالثة على تعيين ذكره والتوقّف عليه ، بل غايته الاستحباب ، كما عليه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 فهي وإن دلّت بالمفهوم على اعتباره في الجواز إلاّ أنّ مقتضاها اعتباره في جواز الحلف خاصّة ، وهو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جواز المقاصّة بعدم الترافع والتحالف ، فإنّه لا يجوز التقاصّ بعده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فيها إذن الحاكم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تشترط فتواه في محلّ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أكثر الأخبار المتقدّمة وخصوص صحيحتي داود ورواية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المقاصّة من جنس الحقّ ومن غيره ، كما هو ظاهر الفتاوى ، وصريح جماعة أيضا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في جواز الأخذ من غير جنس </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يتوقّف الأخذ من غير الجنس على تعذّر الأخذ من الجنس أم لا؟</w:t>
      </w:r>
    </w:p>
    <w:p>
      <w:pPr>
        <w:pStyle w:val="BookText"/>
        <w:rPr/>
      </w:pP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الشهيدان </w:t>
      </w:r>
      <w:r>
        <w:rPr>
          <w:rStyle w:val="FootnoteAnchor"/>
          <w:rtl w:val="true"/>
        </w:rPr>
        <w:footnoteReference w:id="12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والأقرب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لظاهر جمع آخر </w:t>
      </w:r>
      <w:r>
        <w:rPr>
          <w:rStyle w:val="FootnoteAnchor"/>
          <w:rtl w:val="true"/>
        </w:rPr>
        <w:footnoteReference w:id="12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 للعمومات ، وعدم دليل على تعيين الجنس حين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غير الجنس يتوقّف على تقويم وتفويض ، بقبول أو بيع ، وكلّ ذلك مخالف للأصل ، لا يصار إليه إلاّ مع التوقّف ، ولا توقّف مع إمكان الأخذ من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لا مخالفة للأصل فيه ، والتفويض يتحقّق في الجنس أيضا ، مع أنّه لو سلّم يجوز ارتكابه مع الدليل ، وهو هنا موجود ، لأنّ ما يدلّ بعمومه على أخذ غير الجنس يدلّ على ذلك أيضا ، 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المأخوذ منه من جنس الحقّ ، فإن كان ما ظفر به بقدر الحقّ أو كان زائدا عليه وأمكن أخذ القدر بدون التصرّف في الزائد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وقع القدر والزائد في يده بإذن الغريم بقرض أو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التقاصّ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القدر ، ويردّ الزائد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بيده وتوقّف أخذ القدر بالتصرّف في الزائد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المجحود ألف درهم ، وظفر بكيس أو صندوق فيه ألفان ، </w:t>
      </w:r>
    </w:p>
    <w:p>
      <w:pPr>
        <w:pStyle w:val="BookText"/>
        <w:rPr/>
      </w:pPr>
      <w:r>
        <w:rPr>
          <w:rFonts w:ascii="Amiri" w:hAnsi="Amiri" w:eastAsia="Amiri" w:cs="Amiri"/>
          <w:color w:val="111111"/>
          <w:sz w:val="28"/>
          <w:sz w:val="28"/>
          <w:szCs w:val="28"/>
          <w:rtl w:val="true"/>
          <w:lang w:bidi="ar-SA"/>
        </w:rPr>
        <w:t xml:space="preserve">ولم يمكن أخذ الألف إلاّ بنقله إلى مكان آخر وفتحه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هذا التصرّف في الزائد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لأدلّة نفي الضرر المعارضة مع أدلّة النهي عن تصرّف مال الغير ، ولأنّه لو لم يجز التصرّف في الزائد لما جاز التصرّف في قدر الحقّ حينئذ أيضا ، لأنّ سبب الحرام حرام ، مع أنّه جائز لإطلاق الآيتين ، وبعض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جواز التصرّف في الزائد من غير الجنس أيضا ، ويكون الزائد في الصورتين أمانة في يده ، ولا ضمان عليه لو تلفت بدون تقصيره وتفريطه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التحرير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الأخذ بدون الزيادة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الجنس الذي لم يكن بيده وتلف كان من ماله ، لأنّه إن أخذه بقصد التقاصّ صار ماله ، وإن أخذه متردّدا بين التقاصّ وعدمه كان تصرّفا غير جائز ،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المأخوذ من غير الجنس ، فظاهر الكفاية الإجماع على تخييره بين أخذه بالقيمة وبين بيعه وقبض ثمنه لحقّه ، وحيث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عند الأصحاب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الدروس الخلاف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تخيّره بين تملّكه بالبيع وبالقيمة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فالظاهر التخيير ، لتجويز الاعتداء ، وأخذ الحقّ منه </w:t>
      </w:r>
    </w:p>
    <w:p>
      <w:pPr>
        <w:pStyle w:val="BookText"/>
        <w:rPr/>
      </w:pPr>
      <w:r>
        <w:rPr>
          <w:rFonts w:ascii="Amiri" w:hAnsi="Amiri" w:eastAsia="Amiri" w:cs="Amiri"/>
          <w:color w:val="111111"/>
          <w:sz w:val="28"/>
          <w:sz w:val="28"/>
          <w:szCs w:val="28"/>
          <w:rtl w:val="true"/>
          <w:lang w:bidi="ar-SA"/>
        </w:rPr>
        <w:t>وقبضه ، وأخذ مثل المال منه على سبيل الإطلاق في العمومات ، وهو يحصل بكلّ من الوجهين ، والأصل عدم تعيّن نوع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الانتفاع بما أخذ قبل القبول أو البيع ، وعليه المبادرة إلى أحدهما ، فلو أخّر مع الإمكان فنقصت الثمن ضمن النقصان ، ولا يضمن ما نقص قبل التقصير ، كذا قال في التحرير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دليلا تامّا على تضمين نقصان الثمن بالتأخير ، مع كون أصل التصرّف جائزا ، والأصل عدم الضمان ، سيّما إذا كان التأخير لطلب زيادة في القيمة ، أو مصلحة أخرى للمالك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بعدم الضمان ما إذا لم يحصل لأجله ضرر على المالك ، كما إذا كان المال ممّا لم يرد مالكه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المساوي للحقّ من غير الجنس قبل القبول أو البيع من غير تقصير منه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الأليق بالمذهب عدم الضمان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الفاضلان الضمان ، لأنّه قبض بدون إذن المالك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الشارع أعظم من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المقاصّة من الوديعة وعدمه قولان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للتهذيبين والسرائر والشرائع والنافع والمختلف والإرشاد والتحرير وشرح الشرائع للصيمري والتنقيح والنكت والمسالك </w:t>
      </w:r>
      <w:r>
        <w:rPr>
          <w:rStyle w:val="FootnoteAnchor"/>
          <w:rtl w:val="true"/>
        </w:rPr>
        <w:footnoteReference w:id="1228"/>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أكثر المتأخّرين </w:t>
      </w:r>
      <w:r>
        <w:rPr>
          <w:rStyle w:val="FootnoteAnchor"/>
          <w:rtl w:val="true"/>
        </w:rPr>
        <w:footnoteReference w:id="122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عليه عامّتهم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لعموم الآية ، وإطلاق أكثر الأخبار المتقدّمة ، بل عمومها الناشئ عن ترك الاستفصال ، وخصوص رواية إسحاق بن إبراهيم السابقة ، وأظهر منها صحيحة البقباق ، ورواية عليّ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الصحيحة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لظاهر الاتّفاق كما قيل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حكموا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الحجّية ، لاحتمال خصوصيّة في واقعة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 أو من جهة الرجل ، أو من جهة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ذلك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بأصالة عدم الخصوصيّة واه جدا ، إذ قد تكون جهات الرجحان موافقة للأصل أو مساوية مع خلافها بالنسبة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في أكثر كتبه والتقيّ الحلبي والكيدري والطبرسي وابن زهرة </w:t>
      </w:r>
      <w:r>
        <w:rPr>
          <w:rStyle w:val="FootnoteAnchor"/>
          <w:rtl w:val="true"/>
        </w:rPr>
        <w:footnoteReference w:id="1232"/>
      </w:r>
      <w:r>
        <w:rPr>
          <w:rFonts w:ascii="Amiri" w:hAnsi="Amiri" w:eastAsia="Amiri" w:cs="Amiri"/>
          <w:color w:val="111111"/>
          <w:sz w:val="28"/>
          <w:sz w:val="28"/>
          <w:szCs w:val="28"/>
          <w:rtl w:val="true"/>
          <w:lang w:bidi="ar-SA"/>
        </w:rPr>
        <w:t xml:space="preserve">مدّعيا عليه إجماع الإماميّة ، ونسب إلى بعض متأخّري المتأخّرين ، ولعلّه صاحب الوافي </w:t>
      </w:r>
      <w:r>
        <w:rPr>
          <w:rStyle w:val="FootnoteAnchor"/>
          <w:rtl w:val="true"/>
        </w:rPr>
        <w:footnoteReference w:id="1233"/>
      </w:r>
      <w:r>
        <w:rPr>
          <w:rFonts w:ascii="Amiri" w:hAnsi="Amiri" w:eastAsia="Amiri" w:cs="Amiri"/>
          <w:color w:val="111111"/>
          <w:sz w:val="28"/>
          <w:sz w:val="28"/>
          <w:szCs w:val="28"/>
          <w:rtl w:val="true"/>
          <w:lang w:bidi="ar-SA"/>
        </w:rPr>
        <w:t xml:space="preserve">، ونسبه في التحرير إلى الشيخ أيضا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للإجماع المنقول ، وللكتاب ، والسنّة المستفيضة الآمرة بردّ الوديعة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وخصوص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الحقّ ، فيجحدنيه ، ثمَّ يستودعني مالا ، ألي أن آخذ مالي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هذه خيانة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ابن أخي الفضيل الصحيحة عن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مات وترك مالا في يد أخي ، فأتلفه ، ثمَّ أفاد مالا فأودعنيه ، فلي أن آخذ منه بقدر ما أتلف من شي‌ء؟ فأخبرته بذلك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الأمانة إلى من ائتمنك ، ولا تخن من خانك </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ليس بحجّة ، سيّما مع مخالفة أجلاّء الطائفة والشهرة العظيمة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بالمعارضة بالمثل من الكتاب والسنّة المجوّزة للتقاص </w:t>
      </w:r>
      <w:r>
        <w:rPr>
          <w:rStyle w:val="FootnoteAnchor"/>
          <w:rtl w:val="true"/>
        </w:rPr>
        <w:footnoteReference w:id="1238"/>
      </w:r>
      <w:r>
        <w:rPr>
          <w:rFonts w:ascii="Amiri" w:hAnsi="Amiri" w:eastAsia="Amiri" w:cs="Amiri"/>
          <w:color w:val="111111"/>
          <w:sz w:val="28"/>
          <w:sz w:val="28"/>
          <w:szCs w:val="28"/>
          <w:rtl w:val="true"/>
          <w:lang w:bidi="ar-SA"/>
        </w:rPr>
        <w:t>، الراجحة على ما ذكروه بالشهرة ، وباتّفاقهم على رجحانها على عمومات حرمة التصرّف في مال الغير بغير إذنه ، مع أنّ ما ذكروه ليس بأقوى من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محمولتان على الكراهة بقرينة الأخبار المجوّزة للتقاصّ عن الوديعة ، مع كونهما أعمّ من اجتماع شروط المقاصّة من إمكان الأخذ منه ، وعدم الإحلاف سابقا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الإتلاف في الأخيرة ممّا لا يوجب الضمان المجوّزة للتقاص</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 حقّه ، ثمَّ أتى الغريم بالمال المجحود أو </w:t>
      </w:r>
    </w:p>
    <w:p>
      <w:pPr>
        <w:pStyle w:val="BookText"/>
        <w:rPr/>
      </w:pPr>
      <w:r>
        <w:rPr>
          <w:rFonts w:ascii="Amiri" w:hAnsi="Amiri" w:eastAsia="Amiri" w:cs="Amiri"/>
          <w:color w:val="111111"/>
          <w:sz w:val="28"/>
          <w:sz w:val="28"/>
          <w:szCs w:val="28"/>
          <w:rtl w:val="true"/>
          <w:lang w:bidi="ar-SA"/>
        </w:rPr>
        <w:t>المماطل فيه ، فإن كانت عين ما اقتصّه باقية جاز لمن اقتصّ أخذ حقّه ، وردّ المقتصّ ، لأصالة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تمكّن من انتزاع حقّه بعد التقاصّ بالبيّنة والإثبات والأخذ ، وردّ المقتصّ مع بقاء عينه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ذلك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من أدلّة التقاصّ ليس أزيد من جواز أخذه والتصرّف فيه ما دام غريمه جاحدا أو مماطلا ، وأمّا بعد الإقرار والبذل فيستصحب عدم جواز التصرّف ، فإنّه قبل التقاصّ لم يكن جائز التصرّف ، وبعده لم يثبت الزائد عن الجواز ما لم يبذل ، فيستصحب العدم بعد البذل ، إلاّ أنّه يتعارض الاستصحابان حينئذ ، ويرجع إلى التخيير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كانت العين تالفة ، إلاّ أنّ عدم الوجوب حينئذ أظهر ، لأصالة عدم لزوم التغريم من ماله ، واستصحاب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مع عدم ردّ المقتصّ به قبول ما بذل له الغريم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لسقوط حقّه بعد التقاصّ في نفس الأمر ، وإن لم يعلمه الغريم وكان غاصبا بحسب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التقاصّ بما إذا علم حقّه على الغريم واقعا ، أو يجوز مع العلم الشرعيّ الحاصل بالأصول الشرعيّة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لقيام مقتضى الأصول الشرعيّة مقام الواقع ، فلو جوّز كون جحود الغريم لأجل علمه بحقّ له عليه أو على مورّثه ، ولكن لم يعلمه ، يجوز التقاص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علم حقّ لمورّثه على زيد ، وادّعى هو الإيفاء ، ولكن لم يعلم به ذلك الوارث ، فلا يجب عليه الترافع ، والأخذ بعد يمين نفي </w:t>
      </w:r>
    </w:p>
    <w:p>
      <w:pPr>
        <w:pStyle w:val="BookText"/>
        <w:rPr/>
      </w:pPr>
      <w:r>
        <w:rPr>
          <w:rFonts w:ascii="Amiri" w:hAnsi="Amiri" w:eastAsia="Amiri" w:cs="Amiri"/>
          <w:color w:val="111111"/>
          <w:sz w:val="28"/>
          <w:sz w:val="28"/>
          <w:szCs w:val="28"/>
          <w:rtl w:val="true"/>
          <w:lang w:bidi="ar-SA"/>
        </w:rPr>
        <w:t>العلم ، بل يجوز له التقاص ، لأصالة عدم الحقّ في الأول ، وعدم الإيفاء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التقاصّ من مال الغريم المشترك بينه وبين غيره ، وعليه أداء مال الغير وإيصاله إليه ، للعمومات ، وأدلّة نفي الضرر ، ولأنّ حرمة مال الشريك ليس بأزيد من حرمة الزائد على الحقّ من مال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الغريم غائبا ، ولم يعلم جحوده أو عدم بذله ، يجوز التقاصّ من ماله الحاضر ، للعمومات ، ولإطلاق صحيحة البقباق ، ورواية إسحاق ، بل صحيحة زربي </w:t>
      </w:r>
      <w:r>
        <w:rPr>
          <w:rStyle w:val="FootnoteAnchor"/>
          <w:rtl w:val="true"/>
        </w:rPr>
        <w:footnoteReference w:id="1239"/>
      </w:r>
      <w:r>
        <w:rPr>
          <w:rFonts w:ascii="Amiri" w:hAnsi="Amiri" w:eastAsia="Amiri" w:cs="Amiri"/>
          <w:color w:val="111111"/>
          <w:sz w:val="28"/>
          <w:sz w:val="28"/>
          <w:szCs w:val="28"/>
          <w:rtl w:val="true"/>
          <w:lang w:bidi="ar-SA"/>
        </w:rPr>
        <w:t>، وعدم ثبوت الإجماع الثابت في الحاضر المقرّ الباذل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حقّه مظنونا لا يجوز له التقاص ، لعدم علمه بحقّ ثابت ، وعدم شمول العمومات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وتسلّطه على إحلاف الغريم ، أو أخذ الحقّ بعد نكوله على سماع الدعوى الظنيّة لا يدلّ على ثبوت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نكل وحكم الحاكم به تجوز له المقاصّة حينئذ لو لم يبذل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على شخص حقّ ، ولم يعلم به الغريم أو نسيه يجوز له التقاص ، من غير وجوب الإعلام والمطالبة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حقّ عليه ، ولم يعلم تذكّره وعدمه وإقراره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له حقّ ، ومنعه الحياء أو الخوف أو مصلحة أخرى عن المطالبة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تقاصّ ما أعطاه لغيره رشوة محرّمة أو ربا ، إذا كان مضطرّا في الإعطاء ، بل غير مضطرّا أيضا ، إذا علم الآخذ كونه رشوة أو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لزيد مال على عمرو ، ولعمرو على بكر ، يجوز لزيد المواطاة مع بكر ، وأخذ حقّه منه ،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لبكر إعطاؤه ، لأنّ جواز أخذ الغريم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حلف بكر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مختلفا فيه بين العلماء لا يجوز لطالب الحقّ التقاصّ قبل الترافع بتقليد مجتهد يفتي بثبوته ، كما مرّ في صدر الفصل ، فلو جنى عليه أحد بجناية ، ديتها عند بعض المجتهدين عشرة ، وعند بعض آخر عشرون ، لا يجوز له تقاصّ العشرة الزائدة المختلف فيها بتقليد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حقّ على من لا يفي ماله بديونه ، يجوز له التقاصّ من ماله ما لم يحجر عليه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حجر عليه فهل يجوز له تقاصّ تمام حقّه من مال الغريم أم لا؟ فيه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حقّ على ميّت عليه دين زائد على التركة لا يجوز له تقاصّ الزائد عن حصّته بعد التوزيع ، لانتقال ماله بموته إلى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التقاصّ من مال الغريم المتزلزل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ابتاعه ببيع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ماله عليه ، فيعمل المشتري لو فسخه البائع ما يعمله في صورة التلف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التقاص ، لأنّه أمر يقبل </w:t>
      </w:r>
    </w:p>
    <w:p>
      <w:pPr>
        <w:pStyle w:val="BookText"/>
        <w:rPr/>
      </w:pPr>
      <w:r>
        <w:rPr>
          <w:rFonts w:ascii="Amiri" w:hAnsi="Amiri" w:eastAsia="Amiri" w:cs="Amiri"/>
          <w:color w:val="111111"/>
          <w:sz w:val="28"/>
          <w:sz w:val="28"/>
          <w:szCs w:val="28"/>
          <w:rtl w:val="true"/>
          <w:lang w:bidi="ar-SA"/>
        </w:rPr>
        <w:t>الوكالة ، لعموماتها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لغير ذي الحقّ التقاصّ له من غير توكيل ، إذا علم مطالبة الغير لحقّه؟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دفع ظلم عن الغير ، وهو جائز ، بل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يجوز تقاصّه أعمّ من أن يكون ذو الحقّ معيّنا أو أحد الأفراد ، فلو أوصى أحد بشي‌ء لواحد من أولاد زيد ، يجوز لأحدهم مقاصّته بعد الجحود أو المماطلة ، لصدق كون حقّه عليه ، لأنّ ذلك أيضا نوع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فيجوز للفقير تقاصّ الزكاة والخمس وردّ المظالم عن الغنيّ المماطل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للحاكم ذلك للإيصال إلى أهله؟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بل يجب ، لما مرّ من وجوب دفع الظلم عن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التقاصّ عن غير الجنس التقويم ، أم يجوز بدونه إذا كان غير زائد على الحقّ قطعا ، كأن يقاصّ من له ألف دينار على شخص فرسا له غاية قيمته من العشرين إلى الأربعين؟</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التقاصّ من المنافع كما يجوز من الأعيان ، فيجوز له إجارة دار الغريم وكراية دابّته ، لصدق الظفر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تقاصّ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ركوبه ، وثياب بدنه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يتملّك ما يفي به الدين غير هذه الأمور لا يجوز ، ووجهه ظاهر ، وإلاّ فيجوز ، لأنّ المستثنى ليس عين هذه الأمور ، بل أعمّ </w:t>
      </w:r>
    </w:p>
    <w:p>
      <w:pPr>
        <w:pStyle w:val="BookText"/>
        <w:rPr/>
      </w:pPr>
      <w:r>
        <w:rPr>
          <w:rFonts w:ascii="IRNazanin" w:hAnsi="IRNazanin" w:eastAsia="IRNazanin"/>
          <w:color w:val="111111"/>
          <w:sz w:val="28"/>
          <w:sz w:val="28"/>
          <w:szCs w:val="28"/>
          <w:rtl w:val="true"/>
          <w:lang w:bidi="fa-IR"/>
        </w:rPr>
        <w:t>منها ومن أثمانها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الإحدى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حصول التقاصّ بدون التصرّف ، للأصل ، وعدم شمول العمومات ، فلا يجوز قبول أمة الغريم التي في بيته أو عبده مقاصّة ، وعتقه من كفّارة ، ولا قبول داره التي يسكن فيها الغريم ، أو ضيعته التي في تصرّفه ، ووقفها أو بيعها للغير ، من غير أن يتصرّف الغير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لزيد حقّ على عمرو ، ولبكر حقّ لا يعلمه على زيد ، وغصب بكر مال عمرو ، لا يجوز له مقاصّة ذلك المال ، وجعله عوضا عن حقّ بكر عند نفسه ، ولا تبرأ ذمّته بذلك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نقب جداره ليأخذه لم يكن له </w:t>
      </w:r>
      <w:r>
        <w:rPr>
          <w:rStyle w:val="FootnoteAnchor"/>
          <w:rtl w:val="true"/>
        </w:rPr>
        <w:footnoteReference w:id="1240"/>
      </w:r>
      <w:r>
        <w:rPr>
          <w:rFonts w:ascii="IRNazanin" w:hAnsi="IRNazanin" w:eastAsia="IRNazanin"/>
          <w:color w:val="111111"/>
          <w:sz w:val="28"/>
          <w:sz w:val="28"/>
          <w:szCs w:val="28"/>
          <w:rtl w:val="true"/>
          <w:lang w:bidi="fa-IR"/>
        </w:rPr>
        <w:t xml:space="preserve">أرش النقب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جواز النقب ، لأدلّة نفي الضرر ، 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ويلزمه عدم ضمان الأرش ، لأنّه تصرّف جائز ، والأصل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 الأرش كان الجواز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الأرش زائدا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جحد من عليه مثله جاز أن يجحد أيضا ، ويكون صادقا بعد قصده التقاص ، فيحلف على نفي ما جحده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 xml:space="preserve">. </w:t>
      </w:r>
      <w:bookmarkStart w:id="174" w:name="pg16765_186187"/>
    </w:p>
    <w:p>
      <w:pPr>
        <w:pStyle w:val="Heading4"/>
        <w:numPr>
          <w:ilvl w:val="3"/>
          <w:numId w:val="1"/>
        </w:numPr>
        <w:rPr/>
      </w:pPr>
      <w:bookmarkStart w:id="175" w:name="__RefHeading___Toc6815816_73709187"/>
      <w:bookmarkStart w:id="176" w:name="_Toc66"/>
      <w:bookmarkEnd w:id="174"/>
      <w:bookmarkEnd w:id="175"/>
      <w:r>
        <w:rPr>
          <w:rtl w:val="true"/>
        </w:rPr>
        <w:t xml:space="preserve">المطلب الرابع </w:t>
      </w:r>
      <w:r>
        <w:rPr>
          <w:rtl w:val="true"/>
        </w:rPr>
        <w:t xml:space="preserve">: </w:t>
      </w:r>
      <w:r>
        <w:rPr>
          <w:rtl w:val="true"/>
        </w:rPr>
        <w:t>فيما يتعلّق بالاستحلاف والحلف</w:t>
      </w:r>
      <w:bookmarkEnd w:id="176"/>
    </w:p>
    <w:p>
      <w:pPr>
        <w:pStyle w:val="Heading5"/>
        <w:numPr>
          <w:ilvl w:val="4"/>
          <w:numId w:val="1"/>
        </w:numPr>
        <w:rPr/>
      </w:pPr>
      <w:bookmarkStart w:id="177" w:name="__RefHeading___Toc6815818_73709187"/>
      <w:bookmarkStart w:id="178" w:name="_Toc6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وقد مرّ بعض ما يتعلّق بذلك في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كون الحلف بإذن الحاكم والمدّعي ، وعدم سماع الدعوى بعدها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أحكام أخر متعلّقة إمّا بنفس الحلف ، أو الحالف ، أو المحلوف عليه ، لا بدّ من ذكرها ، فهاهنا ثلاثة أبحاث</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815820_73709187"/>
      <w:bookmarkStart w:id="180" w:name="_Toc68"/>
      <w:bookmarkEnd w:id="179"/>
      <w:r>
        <w:rPr>
          <w:rtl w:val="true"/>
        </w:rPr>
        <w:t xml:space="preserve">البحث الأول </w:t>
      </w:r>
      <w:r>
        <w:rPr>
          <w:rtl w:val="true"/>
        </w:rPr>
        <w:t xml:space="preserve">: </w:t>
      </w:r>
      <w:r>
        <w:rPr>
          <w:rtl w:val="true"/>
        </w:rPr>
        <w:t>في أحكام تتعلّق بنفس اليمين</w:t>
      </w:r>
      <w:bookmarkEnd w:id="180"/>
    </w:p>
    <w:p>
      <w:pPr>
        <w:pStyle w:val="Heading6"/>
        <w:numPr>
          <w:ilvl w:val="5"/>
          <w:numId w:val="1"/>
        </w:numPr>
        <w:rPr/>
      </w:pPr>
      <w:bookmarkStart w:id="181" w:name="__RefHeading___Toc6815822_73709187"/>
      <w:bookmarkStart w:id="182" w:name="_Toc6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وفيه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الإحلاف إلاّ باللّه سبحانه ، أي لا يترتّب الأثر المقصود من الإحلاف إلاّ إذا كان به بلا خلاف ، بل عليه الإجماع في كتاب الأيمان عن الشيخين في المقنعة والنهاية ، والغنية والمقداد والسيّد في شرح النافع </w:t>
      </w:r>
      <w:r>
        <w:rPr>
          <w:rStyle w:val="FootnoteAnchor"/>
          <w:rtl w:val="true"/>
        </w:rPr>
        <w:footnoteReference w:id="1243"/>
      </w:r>
      <w:r>
        <w:rPr>
          <w:rFonts w:ascii="Amiri" w:hAnsi="Amiri" w:eastAsia="Amiri" w:cs="Amiri"/>
          <w:color w:val="111111"/>
          <w:sz w:val="28"/>
          <w:sz w:val="28"/>
          <w:szCs w:val="28"/>
          <w:rtl w:val="true"/>
          <w:lang w:bidi="ar-SA"/>
        </w:rPr>
        <w:t xml:space="preserve">ونسبه في الكفاية إلى ظاهر الأصحاب </w:t>
      </w:r>
      <w:r>
        <w:rPr>
          <w:rStyle w:val="FootnoteAnchor"/>
          <w:rtl w:val="true"/>
        </w:rPr>
        <w:footnoteReference w:id="1244"/>
      </w:r>
      <w:r>
        <w:rPr>
          <w:rFonts w:ascii="Amiri" w:hAnsi="Amiri" w:eastAsia="Amiri" w:cs="Amiri"/>
          <w:color w:val="111111"/>
          <w:sz w:val="28"/>
          <w:sz w:val="28"/>
          <w:szCs w:val="28"/>
          <w:rtl w:val="true"/>
          <w:lang w:bidi="ar-SA"/>
        </w:rPr>
        <w:t xml:space="preserve">، بل لعلّه إجماع محقّق ، فهو الدليل عليه ، مضافا إلى الأصل ، والنصوص المستفيضة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صحيحة سليمان بن خالد المتقدّمة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بعض </w:t>
      </w:r>
    </w:p>
    <w:p>
      <w:pPr>
        <w:pStyle w:val="BookText"/>
        <w:rPr/>
      </w:pPr>
      <w:r>
        <w:rPr>
          <w:rFonts w:ascii="Amiri" w:hAnsi="Amiri" w:eastAsia="Amiri" w:cs="Amiri"/>
          <w:color w:val="111111"/>
          <w:sz w:val="28"/>
          <w:sz w:val="28"/>
          <w:szCs w:val="28"/>
          <w:rtl w:val="true"/>
          <w:lang w:bidi="ar-SA"/>
        </w:rPr>
        <w:t xml:space="preserve">الأنبياء عن اللّه سبحانه عن كيفية الحكم بين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احكم بينهم بكتابي ، وأضفهم إلى اسمي تحلفهم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لمن لم تقم له بيّنة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نبيّا من الأنبياء شكى إلى ربّه كيف أقضي في أمور لم أخبر ببيانها؟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 إليّ ، وأضفهم إلى اسمي يحلفون به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احكم بينهم بالبيّنات ، وأضفهم إلى اسمي يحلفون به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الأخبار على وجوب الحلف باسم اللّه في قطع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المرويّ في تفسير الإمام الوارد في كيفيّة قضاء رسول اللّه المتقدّم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تكن له بيّنة حلف المدّعى عليه باللّه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البصري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المدّعي اليمين باللّه الذي لا إله إلاّ هو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أبي يعفور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بعد ما استحلفه باللّه خمسين قسامة ما كان له حقّ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دلّت بالمفهوم على أنّه لو أقام البيّنة قبل الاستحلاف باللّه ولو حلف بغيره كان له حقّ ، فلا تسقط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إلاّ باللّه ، ومن حلف باللّه فليصدق ، ومن حلف له باللّه فليرض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بالمفهوم على عدم وجوب التصديق والرضا بمن لم يحلف باللّه وإن حلف بغيره ، وكذا حرّم الحلف بغير اللّه ،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الوجه الأول دلالة صحيحة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 ومن لم يصدق فليس من اللّه ، ومن حلف له باللّه فليرض ، ومن لم يرض فليس من اللّه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الوجه الثاني دلالة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وما أشبه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أن يقسم من خلقه بما شاء ، وليس لخلقه أن يقسموا إلاّ به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وقريبة منها صحيحة عليّ بن مهزيار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أن يحلف الرجل إلاّ باللّه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 ونحوها </w:t>
      </w:r>
    </w:p>
    <w:p>
      <w:pPr>
        <w:pStyle w:val="BookText"/>
        <w:rPr/>
      </w:pPr>
      <w:r>
        <w:rPr>
          <w:rFonts w:ascii="Amiri" w:hAnsi="Amiri" w:eastAsia="Amiri" w:cs="Amiri"/>
          <w:color w:val="111111"/>
          <w:sz w:val="28"/>
          <w:sz w:val="28"/>
          <w:szCs w:val="28"/>
          <w:rtl w:val="true"/>
          <w:lang w:bidi="ar-SA"/>
        </w:rPr>
        <w:t xml:space="preserve">رواية سماعة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لأحد أن يحلّف من اليهود والنصارى والمجوس بآلهتهم؟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لأحد أن يحلّف أحدا إلاّ باللّه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أنّه إذا لم يصلح يكون فاسدا ، لأنّ نفي الصلاح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يحلف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اليهودي والنصراني والمجوسي لا تحلّفوهم إلاّ باللّه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خصوص الأخيرتين وعموم ما تقدّم عليهما عموم الحكم للمسلم والكافر ، كما هو الحقّ المشهور ، وتدلّ عليه أيضا صحيحتا الحلبي وابن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الملل كيف يستحلفون؟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تحلّفوهم إلاّ باللّه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يحلف اليهودي ولا النصراني ولا المجوسي بغير اللّه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والإيضاح والدروس في المجوسي ، فأوجبوا عليه الحلف بغير لفظ اللّه ممّا يرفع احتمال إرادة غيره منضمّا مع </w:t>
      </w:r>
    </w:p>
    <w:p>
      <w:pPr>
        <w:pStyle w:val="BookText"/>
        <w:rPr/>
      </w:pPr>
      <w:r>
        <w:rPr>
          <w:rFonts w:ascii="Amiri" w:hAnsi="Amiri" w:eastAsia="Amiri" w:cs="Amiri"/>
          <w:color w:val="111111"/>
          <w:sz w:val="28"/>
          <w:sz w:val="28"/>
          <w:szCs w:val="28"/>
          <w:rtl w:val="true"/>
          <w:lang w:bidi="ar-SA"/>
        </w:rPr>
        <w:t xml:space="preserve">اللّه ، لرفع احتمال إرادة النور أو الظلمة الذي هو إله باعتقاده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أيضا بأنّ بدون ذلك لا يحصل الجزم بأنّه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من الحلف هو كونها باللّه ، وهو قد وقع ، وأمّا مطابقة قصده للفظه فلا دليل عليها ، مع أنّ العبرة في الحلف إنّما هي على نيّة المستحلف إذا كان محقّا لا الحالف ، كما نقل بعض متأخّري المتأخّرين الاتّفاق عليه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إسماعيل 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 وضميره على غير ما حلف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على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ضمير المظلوم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ظالما فاليمين على نيّة المظلوم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 دليلهم لو تمَّ لا طرد في غير المجوسي من أهل الملل الباطلة ، فلا وجه للتخصيص به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الشيخ في النهاية والفاضلين </w:t>
      </w:r>
      <w:r>
        <w:rPr>
          <w:rStyle w:val="FootnoteAnchor"/>
          <w:rtl w:val="true"/>
        </w:rPr>
        <w:footnoteReference w:id="1267"/>
      </w:r>
      <w:r>
        <w:rPr>
          <w:rFonts w:ascii="Amiri" w:hAnsi="Amiri" w:eastAsia="Amiri" w:cs="Amiri"/>
          <w:color w:val="111111"/>
          <w:sz w:val="28"/>
          <w:sz w:val="28"/>
          <w:szCs w:val="28"/>
          <w:rtl w:val="true"/>
          <w:lang w:bidi="ar-SA"/>
        </w:rPr>
        <w:t xml:space="preserve">وجماعة </w:t>
      </w:r>
      <w:r>
        <w:rPr>
          <w:rStyle w:val="FootnoteAnchor"/>
          <w:rtl w:val="true"/>
        </w:rPr>
        <w:footnoteReference w:id="1268"/>
      </w:r>
      <w:r>
        <w:rPr>
          <w:rFonts w:ascii="Amiri" w:hAnsi="Amiri" w:eastAsia="Amiri" w:cs="Amiri"/>
          <w:color w:val="111111"/>
          <w:sz w:val="28"/>
          <w:sz w:val="28"/>
          <w:szCs w:val="28"/>
          <w:rtl w:val="true"/>
          <w:lang w:bidi="ar-SA"/>
        </w:rPr>
        <w:t xml:space="preserve">، فجوّزوا </w:t>
      </w:r>
    </w:p>
    <w:p>
      <w:pPr>
        <w:pStyle w:val="BookText"/>
        <w:rPr/>
      </w:pPr>
      <w:r>
        <w:rPr>
          <w:rFonts w:ascii="Amiri" w:hAnsi="Amiri" w:eastAsia="Amiri" w:cs="Amiri"/>
          <w:color w:val="111111"/>
          <w:sz w:val="28"/>
          <w:sz w:val="28"/>
          <w:szCs w:val="28"/>
          <w:rtl w:val="true"/>
          <w:lang w:bidi="ar-SA"/>
        </w:rPr>
        <w:t xml:space="preserve">إحلاف الذمّي ، بل مطلق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يقتضيه دينه إذا رآه الحاكم أردع له من الباطل ، وأوفق لإثبات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 السلام استحلف يهوديا بالتوراة التي أنزلت على موسى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عليه السلام فيمن استحلف أهل الكتاب بيمين صبر أن يستحلفه بكتابه وملّته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الأحكام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دين ما يستحلفون به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يستحلّون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273"/>
      </w:r>
      <w:r>
        <w:rPr>
          <w:rFonts w:ascii="Amiri" w:hAnsi="Amiri" w:eastAsia="Amiri" w:cs="Amiri"/>
          <w:color w:val="111111"/>
          <w:sz w:val="28"/>
          <w:sz w:val="28"/>
          <w:szCs w:val="28"/>
          <w:rtl w:val="true"/>
          <w:lang w:bidi="ar-SA"/>
        </w:rPr>
        <w:t xml:space="preserve">عن الأول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قضية في واقعة لا 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اختصاصه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الحلف بالتوراة منضمّة مع الحلف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بالأخيرين ، وباحتمال كون المجرورين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إلى من استحلف ، ويؤيّده أفرادهما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كون المراد أنّه يمضي عليهم حكمه إذا حلّفهم عند </w:t>
      </w:r>
    </w:p>
    <w:p>
      <w:pPr>
        <w:pStyle w:val="BookText"/>
        <w:rPr/>
      </w:pPr>
      <w:r>
        <w:rPr>
          <w:rFonts w:ascii="Amiri" w:hAnsi="Amiri" w:eastAsia="Amiri" w:cs="Amiri"/>
          <w:color w:val="111111"/>
          <w:sz w:val="28"/>
          <w:sz w:val="28"/>
          <w:szCs w:val="28"/>
          <w:rtl w:val="true"/>
          <w:lang w:bidi="ar-SA"/>
        </w:rPr>
        <w:t>حاكمهم ، كما أنّه تجري عليه أحكام عقودهم ، ويلزم عليهم ما التزموا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ضير في ضعف الرواية سندا بعد وجودها في الأصول المعتبرة ، مع أنّ ضعفها ليس إلاّ للنوفلي والسكوني ، وفي ضعفهما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في واقعة كافية في إبطال العموم المطلوب ، مع أنّ القضيّة الواقعة غير معلومة ، فيلزم تخصيص العامّ بالمجمل ، فتخرج العمومات المتقدّمة بأسرها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تلك التجويزات لا يلتفت إليها في بيان الأخبار ، وإلاّ بطل الاستدلال بها بالمرّة ، مع أنّ ذلك الاحتمال أيضا مناف للعموم المطلوب ، وموجب للإجمال في المخصّص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الانضمام أيضا مناف للمطلوب من عدم جواز الاستحلاف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المتبادر ، مع أنّه أيضا مناف للمطلوب من جهة أعميّة المستحلف من المسلم ، ومن جهة أنّ استحلاف المسلم بكتابه أيضا غير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بطريق ما أنزل في كتابه ، ويقرّ في ملّته ، وهو أيضا خلاف 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للحديث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يجاب عن الجميع بأنّها معارضة للأخبار المتقدّمة ، وهي راجحة بالأشهريّة رواية وفتوى ، والأصرحيّة دلالة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وبموافقة الكتاب ، التي هي من المرجّحات المنصوصة ، حيث قال </w:t>
      </w:r>
      <w:bookmarkStart w:id="183" w:name="pg16765_186194"/>
    </w:p>
    <w:p>
      <w:pPr>
        <w:pStyle w:val="BookText"/>
        <w:rPr/>
      </w:pPr>
      <w:bookmarkEnd w:id="183"/>
      <w:r>
        <w:rPr>
          <w:rFonts w:ascii="Amiri" w:hAnsi="Amiri" w:eastAsia="Amiri" w:cs="Amiri"/>
          <w:color w:val="111111"/>
          <w:sz w:val="28"/>
          <w:sz w:val="28"/>
          <w:szCs w:val="28"/>
          <w:rtl w:val="true"/>
          <w:lang w:bidi="ar-SA"/>
        </w:rPr>
        <w:t xml:space="preserve">سبحانه في آية الوصيّة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الأخيرين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وبموافقة الاحتياط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وبالمخالفة لمذاهب العامّة ، كما صرّح به في الوافي </w:t>
      </w:r>
      <w:r>
        <w:rPr>
          <w:rStyle w:val="FootnoteAnchor"/>
          <w:rtl w:val="true"/>
        </w:rPr>
        <w:footnoteReference w:id="1275"/>
      </w:r>
      <w:r>
        <w:rPr>
          <w:rFonts w:ascii="Amiri" w:hAnsi="Amiri" w:eastAsia="Amiri" w:cs="Amiri"/>
          <w:color w:val="111111"/>
          <w:sz w:val="28"/>
          <w:sz w:val="28"/>
          <w:szCs w:val="28"/>
          <w:rtl w:val="true"/>
          <w:lang w:bidi="ar-SA"/>
        </w:rPr>
        <w:t xml:space="preserve">وشرح المفاتيح وغيرهما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وبالأحدثيّة ، التي هي أيضا من المرجّحات المنصوصة ، لكون بعض الأخبار المتقدّمة مرويّا عن أبي جعفر الثاني عليه السلام ، والأخيرة لم تتجاوز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815824_73709187"/>
      <w:bookmarkStart w:id="185" w:name="_Toc70"/>
      <w:bookmarkEnd w:id="184"/>
      <w:r>
        <w:rPr>
          <w:rtl w:val="true"/>
        </w:rPr>
        <w:t xml:space="preserve">فروع </w:t>
      </w:r>
      <w:r>
        <w:rPr>
          <w:rtl w:val="true"/>
        </w:rPr>
        <w:t>:</w:t>
      </w:r>
      <w:bookmarkEnd w:id="18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بالحلف باللّه الحلف بهذا اللفظ المقدّس ، أو به وبمثله من الأسماء المختصّة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كالرحمن والرحيم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وبمثلهما من الأوصاف الدالّة على تلك الذات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لا إله إلاّ هو ، وبالذي خلق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بذات اللّه؟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لأنّ المعنى الحقيقي للفظ اللّه هو الذات المقدّسة ، فالمراد الحلف بتلك الذات المتعالية ، فيصحّ الحلف بكلّ ما أفاده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قوله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الحلف إلاّ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وقوله لاهاه فذلك باللّه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قوله في صحيحة محمّد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لخلقه أن يقسموا إلاّ به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فإنّ الضمير راجع إلى الذات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خلاف فيه أيضا إلاّ عن بعض المتأخّرين في شرحه على النافع ، ولذا جعل بعض من تأخّر عنه قوله مخالفا لظاهر الإجماع المحقّق والمحكيّ عن الشيخين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الحلف إلاّ باللّه سبحانه ، ولا يترتّب الأثر إلاّ عليه ، ولا ينعقد في باب الأيمان إلاّ به ، كذلك لا يجوز الحلف إلاّ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فيأثم الحالف بغيره من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 والأئمّة ، والملائكة ، والكتب المعظّمة ، والكعبة ، والحرم ، والمشاهد المشرّفة ، والآباء ، والأصدقاء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بين الطائفة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الإجماعات المنقولة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وصاحب المفاتيح </w:t>
      </w:r>
      <w:r>
        <w:rPr>
          <w:rStyle w:val="FootnoteAnchor"/>
          <w:rtl w:val="true"/>
        </w:rPr>
        <w:footnoteReference w:id="1281"/>
      </w:r>
      <w:r>
        <w:rPr>
          <w:rFonts w:ascii="Amiri" w:hAnsi="Amiri" w:eastAsia="Amiri" w:cs="Amiri"/>
          <w:color w:val="111111"/>
          <w:sz w:val="28"/>
          <w:sz w:val="28"/>
          <w:szCs w:val="28"/>
          <w:rtl w:val="true"/>
          <w:lang w:bidi="ar-SA"/>
        </w:rPr>
        <w:t xml:space="preserve">وشارحه وبعض مشايخنا المعاصرين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لروايتي أبي حمزة وسماعة ، وصحاح محمّد وعليّ بن مهزيار والحلبي ، المتقدّمة جميعا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الأولى متضمّنة للنهي الصريح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والأخيرة 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نفي الجواز</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والرابعة 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لخلقه أن يقسموا إلاّ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والمتبادر منه نفي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الحلف الذي يترتّب عليه الأثر الشرعي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علّله بعضهم من أنّ القسم بشي‌ء يستلزم تعظيما له ، ولا مستحقّ للتعظيم المطلق وبالذات سوى اللّه تعالى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يشعر بذلك قوله في صحيحة الحلبي </w:t>
      </w:r>
      <w:r>
        <w:rPr>
          <w:rStyle w:val="FootnoteAnchor"/>
          <w:rtl w:val="true"/>
        </w:rPr>
        <w:footnoteReference w:id="1285"/>
      </w:r>
      <w:r>
        <w:rPr>
          <w:rFonts w:ascii="Amiri" w:hAnsi="Amiri" w:eastAsia="Amiri" w:cs="Amiri"/>
          <w:color w:val="111111"/>
          <w:sz w:val="28"/>
          <w:sz w:val="28"/>
          <w:szCs w:val="28"/>
          <w:rtl w:val="true"/>
          <w:lang w:bidi="ar-SA"/>
        </w:rPr>
        <w:t xml:space="preserve">ورواية سماعة </w:t>
      </w:r>
      <w:r>
        <w:rPr>
          <w:rStyle w:val="FootnoteAnchor"/>
          <w:rtl w:val="true"/>
        </w:rPr>
        <w:footnoteReference w:id="12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حلف الناس بهذا وأشباهه لترك الحلف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الحرمة أيضا مرسلة يونس المرويّة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إثم من يحلف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زيد الطويلة ، المرويّة في الفقيه ، المشتملة على جملة المناهي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وحياتك وحياة فلان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صفوان الواردة في حكاية أبي عبد اللّه الصادق عليه السلام مع أبي جعفر المنصور الكاذب ، حيث إنّه بعد ما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يدعو الناس إليك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أرضى منك إلاّ بالطلاق </w:t>
      </w:r>
    </w:p>
    <w:p>
      <w:pPr>
        <w:pStyle w:val="BookText"/>
        <w:rPr/>
      </w:pPr>
      <w:r>
        <w:rPr>
          <w:rFonts w:ascii="Amiri" w:hAnsi="Amiri" w:eastAsia="Amiri" w:cs="Amiri"/>
          <w:color w:val="111111"/>
          <w:sz w:val="28"/>
          <w:sz w:val="28"/>
          <w:szCs w:val="28"/>
          <w:rtl w:val="true"/>
          <w:lang w:bidi="ar-SA"/>
        </w:rPr>
        <w:t xml:space="preserve">والعتاق والهدي والمشي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أبالأنداد دون اللّه تأمرني أن أحلف؟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يشعر بأنّ الحلف بغيره سبحانه جعل للأنداد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الكراهة ، لضعف الأوليين سندا ، والثانية دلالة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ممنوعان ، سيّما وأنّ الضعف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باختصاص النهي عن الحلف بغير اللّه بما إذا أقسم العبد على فعل نفسه ، ومن هو مثله من الخلق ، فأمّا إذا أنشد اللّه في حاجة فلعلّه يجوز له أن يذكر من خلق اللّه ما يشاء ، كما ورد في 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حاجة إلى الاستثناء والتخصيص ، لأنّ المنهيّ عنه هو الحلف والاستحلاف ، وأمّا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بكذا ، وأسألك بحقّ كذا ، فليس هو شيئا منهما ، فهو خارج عن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فيجوز في سؤال المخلوق عن المخلوق أيضا نحو ذلك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بالقرآن العظيم ، أو بحقّ أبيك عليك أن تفعل كذا ، للأصل الخالي عن المعارض ، لأنّه ليس حلفا ولا استحلافا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مرجوحيّة الحلف باللّه ، وكراهتها ، واستحباب تركها لو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باللّه صادقين ولا كاذبين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سلام بن 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كاذبا كفر ، ومن حلف باللّه صادقا أثم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اللّه أن يحلف به أعطاه اللّه خيرا ممّا ذهب منه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الواردة في قضية سيّد الساجدين عليه السلام ، وادّعاء مطلّقته أربعمائة دينار لأجل الصداق ، وإعطائه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جعلت فداك ألست محقّا؟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أجللت اللّه أن أحلف به يمين صبر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الروايات كراهية الحلف واستحباب تركها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مرسلة علي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ادّعي عليك مال ولم يكن له عليك ، فأراد أن يحلفك ، فإن بلغ مقدار ثلاثين درهما فأعطه ولا تحلف ، وإن كان أكثر من ذلك فاحلف ولا تعطه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تخصيص العمومات بهذه الرواية ، إلاّ أنّ ظاهر رواية أبي بصير استحباب الترك في أربعمائة دينار أيضا ، ويمكن أن يكون ذلك </w:t>
      </w:r>
    </w:p>
    <w:p>
      <w:pPr>
        <w:pStyle w:val="BookText"/>
        <w:rPr/>
      </w:pPr>
      <w:r>
        <w:rPr>
          <w:rFonts w:ascii="Amiri" w:hAnsi="Amiri" w:eastAsia="Amiri" w:cs="Amiri"/>
          <w:color w:val="111111"/>
          <w:sz w:val="28"/>
          <w:sz w:val="28"/>
          <w:szCs w:val="28"/>
          <w:rtl w:val="true"/>
          <w:lang w:bidi="ar-SA"/>
        </w:rPr>
        <w:t xml:space="preserve">لاختلاف الحال بالنسبة إلى الأشخاص ، سيّما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المرسلة على خفّة الكراهة في أكثر من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يستحبّ ترك الحلف يستحبّ ترك الاستحلاف أيضا ، لرواية عبد الحميد الطائي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غريما إلى السلطان يستحلفه وهو يعلم أنّه يحلف ، ثمَّ تركه تعظيما لله تعالى لم يرض اللّه له بمنزلة يوم القيامة إلاّ بمنزلة خليل الرحمن عليه السلام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ذكرنا من كراهة الحلف إنّما هو إذا كان صادقا ، وأمّا إن كان كاذبا فهو من المحرّمات الشديدة ، بل من الكبائر الموبقة ، بل عدّها في بعض الروايات المتقدّمة كفرا باللّه سبحانه ، ووردت فيها تهديدات شديدة في أخبار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على يمين وهو يعلم أنّه كاذب فقد بارز اللّه تعالى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الصبر الفاجرة تدع الديار بلاقع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البلاقع جمع بلقع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 التي لا شي‌ء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الحالف بها يفتقر ، ويذهب ما في بيته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يفرّق اللّه شمله ، ويقتّر عليه ما أولاه من نعمه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واليمين الفاجرة ، فإنّها تدع الديار من أهلها بلاقع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والأخبار بذلك المضمون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تورث عقر الرحم وانقطاع النسل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العقب العقر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العقب الفقر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ينتظر بها أربعين ليلة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أي لا يتجاوزها بهلاك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الإحلاف ، فلا يحرم إذا كان المستحلف محقّا إجماعا ، ولذا استحلف مولانا الصادق عليه السلام من سعى به عند منصور الدوانيقي ، فحلف ومات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كان مبطلا ، لأنّ الحالف لم يحلف إلاّ صادقا ، فلا وجه لكون المستحلف به آثما وإن أثم بالكذب في أصل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للحاكم تقديم الوعظ على اليمين لمن توجّهت إليه ، لأنّها إمّا مكروهة أو محرّمة ، والترغيب في ترك المكروه والتحذير عن فعل المحرّم مطلوب قطعا ، فيعظ الحالف بذكر الآيات والأخبار الواردة في ثواب ترك الحلف مع الصدق وعقاب فعلها مع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وعظ المستحلف أيضا ، لما عرفت من استحباب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للحالف أن يقول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ماله قبلي كذا ، وترجمة ذلك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كما قيل </w:t>
      </w:r>
      <w:r>
        <w:rPr>
          <w:rStyle w:val="FootnoteAnchor"/>
          <w:rtl w:val="true"/>
        </w:rPr>
        <w:footnoteReference w:id="1308"/>
      </w:r>
      <w:r>
        <w:rPr>
          <w:rFonts w:ascii="Amiri" w:hAnsi="Amiri" w:eastAsia="Amiri" w:cs="Amiri"/>
          <w:color w:val="111111"/>
          <w:sz w:val="28"/>
          <w:sz w:val="28"/>
          <w:szCs w:val="28"/>
          <w:rtl w:val="true"/>
          <w:lang w:bidi="ar-SA"/>
        </w:rPr>
        <w:t>، لصدق اليمين ، وعدم دليل على لزوم الزائد ، ولإطلاقات الحلف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أبي حمزة وصحيحة الخزّاز ، المتقدّمتين في المسألة الأولى </w:t>
      </w:r>
      <w:r>
        <w:rPr>
          <w:rStyle w:val="FootnoteAnchor"/>
          <w:rtl w:val="true"/>
        </w:rPr>
        <w:footnoteReference w:id="1309"/>
      </w:r>
      <w:r>
        <w:rPr>
          <w:rFonts w:ascii="Amiri" w:hAnsi="Amiri" w:eastAsia="Amiri" w:cs="Amiri"/>
          <w:color w:val="111111"/>
          <w:sz w:val="28"/>
          <w:sz w:val="28"/>
          <w:szCs w:val="28"/>
          <w:rtl w:val="true"/>
          <w:lang w:bidi="ar-SA"/>
        </w:rPr>
        <w:t xml:space="preserve">، المتضمّنتين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 ومن حلف له باللّه فليرض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لكم باللّه فصدّقوه </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للحاكم تغليظ اليمين عليه قولا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هو ، عالم الغيب والشهادة ، الرحمن الرحيم ، الطالب الغالب ، الضارّ النافع ، المهلك المدرك ، الذي يعلم من السرّ ما يعلمه من العلانيّة ، </w:t>
      </w:r>
    </w:p>
    <w:p>
      <w:pPr>
        <w:pStyle w:val="BookText"/>
        <w:rPr/>
      </w:pPr>
      <w:r>
        <w:rPr>
          <w:rFonts w:ascii="Amiri" w:hAnsi="Amiri" w:eastAsia="Amiri" w:cs="Amiri"/>
          <w:color w:val="111111"/>
          <w:sz w:val="28"/>
          <w:sz w:val="28"/>
          <w:szCs w:val="28"/>
          <w:rtl w:val="true"/>
          <w:lang w:bidi="ar-SA"/>
        </w:rPr>
        <w:t xml:space="preserve">كما في الصحيحة المتضمّنة لإحلاف الأخرس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زمانا ، كالجمعة ، والعيد ، وبعد الزوال ، وبعد العصر ، كما في الآية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ومكانا ، كالكعبة ، والمقام ، والمسجد الحرام ، والحرم ، والمشاهد المكرّمة ، والمسجد الجامع ، ثمَّ سائر المساجد ، والمحراب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وبغير ذلك ، كإحضار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 بأنّه مظنّة رجوع الحالف إلى الحقّ ، ومظنّة تعجيل المؤاخذة إن أقدم عليها ، وبصحيحة الأخرس ، وبالآية الواردة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زرارة ومحمّد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يحلف أحد عند قبر رسول اللّه صلی اللّه عليه وآله على أقلّ ما يجب فيه القطع </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يستحلف اليهود والنصارى في بيعهم وكنائسهم ، والمجوس في بيوت نيرانهم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شدّدوا عليهم احتياطا للمسلمين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ولمرسلة البرقي </w:t>
      </w:r>
      <w:r>
        <w:rPr>
          <w:rStyle w:val="FootnoteAnchor"/>
          <w:rtl w:val="true"/>
        </w:rPr>
        <w:footnoteReference w:id="1316"/>
      </w:r>
      <w:r>
        <w:rPr>
          <w:rFonts w:ascii="Amiri" w:hAnsi="Amiri" w:eastAsia="Amiri" w:cs="Amiri"/>
          <w:color w:val="111111"/>
          <w:sz w:val="28"/>
          <w:sz w:val="28"/>
          <w:szCs w:val="28"/>
          <w:rtl w:val="true"/>
          <w:lang w:bidi="ar-SA"/>
        </w:rPr>
        <w:t xml:space="preserve">المتضمّنة لإحلاف الصادق عليه السلام الساعي له عند </w:t>
      </w:r>
    </w:p>
    <w:p>
      <w:pPr>
        <w:pStyle w:val="BookText"/>
        <w:rPr/>
      </w:pPr>
      <w:r>
        <w:rPr>
          <w:rFonts w:ascii="Amiri" w:hAnsi="Amiri" w:eastAsia="Amiri" w:cs="Amiri"/>
          <w:color w:val="111111"/>
          <w:sz w:val="28"/>
          <w:sz w:val="28"/>
          <w:szCs w:val="28"/>
          <w:rtl w:val="true"/>
          <w:lang w:bidi="ar-SA"/>
        </w:rPr>
        <w:t>المنصور بالبراءة بعد حلفه باللّه الذي لا إله إلاّ هو عالم الغيب والشهادة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 ، لعدم نهوضها لإثبات العموم ، وورودها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بالقول به ، لاشتهاره بين الأصحاب ، بل نفى بعضهم الخلاف فيه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القدر كاف في مقام الاستحباب ، ولذا يخصّ ذلك بالحاكم دون الغريم ، لاختصاص فتاويهم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الحالف عن التغليظ لم يجبر عليه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يصير بامتناعه ناكلا لو حلف باللّه ، لعدم تركه الحلف ، ولوجوب تصديق من حلف باللّه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التغليظ ثابت في جميع الحقوق الماليّة وغيرها ، إلاّ في الماليّة إذا كانت أقلّ من نصاب القطع ربع الدينار ، لرواية زرارة ومحمّد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يمنع فيه عن تغليظ خاصّ ، ولكن لعدم ثبوت 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الفتوى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الدليل التامّ فيه يكون الاستثناء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الأخرس بالإشارة المفهمة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أقام إشارته مقام تلفّظه في سائر أموره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يحلفه الحاكم بالإشارة والإيماء إلى اسم اللّه </w:t>
      </w:r>
    </w:p>
    <w:p>
      <w:pPr>
        <w:pStyle w:val="BookText"/>
        <w:rPr/>
      </w:pPr>
      <w:r>
        <w:rPr>
          <w:rFonts w:ascii="Amiri" w:hAnsi="Amiri" w:eastAsia="Amiri" w:cs="Amiri"/>
          <w:color w:val="111111"/>
          <w:sz w:val="28"/>
          <w:sz w:val="28"/>
          <w:szCs w:val="28"/>
          <w:rtl w:val="true"/>
          <w:lang w:bidi="ar-SA"/>
        </w:rPr>
        <w:t xml:space="preserve">سبحانه ، وتوضع يده مع ذلك على اسم اللّه المكتوب في المصحف ، وإن لم يحضر المصحف يكتب اسم اللّه سبحانه ، وتوضع يده عليه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الإفهام بالإشارة والعلم بمرادها يحصل من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جماعة إلى النهاية وضع اليد على الاسم خاصّة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حمزة في وسيلته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الحلف على الأخرس وضع يده على المصحف ، وعرّفه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وحلّفه بالأسماء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كتب اليمين على لوح ، ثمَّ غسلها ، وجمع الماء في شي‌ء ، وأمره بشربه ، جاز ، فإن شرب فقد حلف ، وإن أبي ألزمه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 على الجزء الأول لعلّه حصول الإشارة المفهمة بذلك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الجزء الثاني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كيف يحلف إذا ادّعي عليه دين فأنكر ، ولم تكن للمدّعي بيّنة؟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اتي بأخرس ، وادّعي عليه دين ، فأنكر ، ولم تكن للمدّعي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بيّنت للأمّة جميع ما تحتاج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بمصحف ، فاتي به ، فقال للأخرس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فرفع رأسه إلى السماء ، وأشار إلى أنّه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المدّعي ليس له قبل فلان بن فلان الأخرس حقّ ، ولا طلبة بوجه من الوجوه ، ولا سبب من </w:t>
      </w:r>
    </w:p>
    <w:p>
      <w:pPr>
        <w:pStyle w:val="BookText"/>
        <w:rPr/>
      </w:pPr>
      <w:r>
        <w:rPr>
          <w:rFonts w:ascii="Amiri" w:hAnsi="Amiri" w:eastAsia="Amiri" w:cs="Amiri"/>
          <w:color w:val="111111"/>
          <w:sz w:val="28"/>
          <w:sz w:val="28"/>
          <w:szCs w:val="28"/>
          <w:rtl w:val="true"/>
          <w:lang w:bidi="ar-SA"/>
        </w:rPr>
        <w:t xml:space="preserve">الأسباب ، ثمَّ غسله ، وأمر الأخرس أن يشربه ، فامتنع فألزمه الدين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جماعة إلى ابن حمزة الطريق المرويّ خاصّة </w:t>
      </w:r>
      <w:r>
        <w:rPr>
          <w:rStyle w:val="FootnoteAnchor"/>
          <w:rtl w:val="true"/>
        </w:rPr>
        <w:footnoteReference w:id="1323"/>
      </w:r>
      <w:r>
        <w:rPr>
          <w:rFonts w:ascii="IRNazanin" w:hAnsi="IRNazanin" w:eastAsia="IRNazanin"/>
          <w:color w:val="111111"/>
          <w:sz w:val="28"/>
          <w:sz w:val="28"/>
          <w:szCs w:val="28"/>
          <w:rtl w:val="true"/>
          <w:lang w:bidi="fa-IR"/>
        </w:rPr>
        <w:t xml:space="preserve">، ونفى عنه البعد الفاضل المقداد </w:t>
      </w:r>
      <w:r>
        <w:rPr>
          <w:rStyle w:val="FootnoteAnchor"/>
          <w:rtl w:val="true"/>
        </w:rPr>
        <w:footnoteReference w:id="1324"/>
      </w:r>
      <w:r>
        <w:rPr>
          <w:rFonts w:ascii="Amiri" w:hAnsi="Amiri" w:eastAsia="Amiri" w:cs="Amiri"/>
          <w:color w:val="111111"/>
          <w:sz w:val="28"/>
          <w:sz w:val="28"/>
          <w:szCs w:val="28"/>
          <w:rtl w:val="true"/>
          <w:lang w:bidi="ar-SA"/>
        </w:rPr>
        <w:t xml:space="preserve">، ورجّحه المحقّق الأردبيلي ، واختاره الإرشاد وشرح المفاتيح ، للرواية الصحيحة الخالية عن المعارض ، وضعف دليل المشهور ، كما ذكره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الإشارة معتبرة في مواضع لا يوجب كونها كلّية وعدم جواز العمل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دلالة الصحيحة بكونها قضيّة في واقعة ضعيف غايته ، إذ ذكر أبي عبد اللّه عليه السلام ذلك بعد السؤال عنه عن كيفيّة حلف الأخرس مطلقا أوضح شاهد على عدم اختصاصه بواقعة خاصّة ، وكذا 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قيل أيضا من جواز كون حلفه بهذا الطريق بعد الحلف بالإشارة ، ويكون ذلك من باب التغليظ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ذلك أضعف جدّا ، لأنّه لو كان كذلك لما كان وجه للإلزام بالدين بعد الامتناع من ذلك الحلف</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امتناعه عن الإشارة أيضا أسخف بكثير ، لأنّ معه لم يكن وجه لذلك لو كان المقصود بالذات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أتقن وأظهر</w:t>
      </w:r>
      <w:r>
        <w:rPr>
          <w:rFonts w:eastAsia="Amiri" w:cs="Amiri" w:ascii="Amiri" w:hAnsi="Amiri"/>
          <w:color w:val="111111"/>
          <w:sz w:val="28"/>
          <w:szCs w:val="28"/>
          <w:rtl w:val="true"/>
          <w:lang w:bidi="ar-SA"/>
        </w:rPr>
        <w:t xml:space="preserve">. </w:t>
      </w:r>
      <w:bookmarkStart w:id="186" w:name="pg16765_186206"/>
    </w:p>
    <w:p>
      <w:pPr>
        <w:pStyle w:val="Heading5"/>
        <w:numPr>
          <w:ilvl w:val="4"/>
          <w:numId w:val="1"/>
        </w:numPr>
        <w:rPr/>
      </w:pPr>
      <w:bookmarkStart w:id="187" w:name="__RefHeading___Toc6815826_73709187"/>
      <w:bookmarkStart w:id="188" w:name="_Toc71"/>
      <w:bookmarkEnd w:id="186"/>
      <w:bookmarkEnd w:id="187"/>
      <w:r>
        <w:rPr>
          <w:rtl w:val="true"/>
        </w:rPr>
        <w:t xml:space="preserve">البحث الثاني </w:t>
      </w:r>
      <w:r>
        <w:rPr>
          <w:rtl w:val="true"/>
        </w:rPr>
        <w:t xml:space="preserve">: </w:t>
      </w:r>
      <w:r>
        <w:rPr>
          <w:rtl w:val="true"/>
        </w:rPr>
        <w:t>فيما يتعلّق بالحالف</w:t>
      </w:r>
      <w:bookmarkEnd w:id="188"/>
    </w:p>
    <w:p>
      <w:pPr>
        <w:pStyle w:val="BookText"/>
        <w:rPr/>
      </w:pPr>
      <w:r>
        <w:rPr>
          <w:rFonts w:ascii="Amiri" w:hAnsi="Amiri" w:eastAsia="Amiri" w:cs="Amiri"/>
          <w:color w:val="111111"/>
          <w:sz w:val="28"/>
          <w:sz w:val="28"/>
          <w:szCs w:val="28"/>
          <w:rtl w:val="true"/>
          <w:lang w:bidi="ar-SA"/>
        </w:rPr>
        <w:t xml:space="preserve">وفيه أيضا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الحالف هو المنكر دون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صدر المقام الثاني من البحث الثاني من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مواضع دلّ الدليل على يمين المدّعي ، وقد مرّ بعض صورة ، كصورة ردّ المنكر ، ومع نكوله على أحد القولين ، ومع الشاهد الواحد ، ومع البيّنة في الدعوى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صور أخرى أيضا تأتي في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يتسلّط المدّعي على المنكر حلفه في كلّ دعوى صحيحة يتعيّن فيها الجواب على المنكر ، ويطالب به ، بحيث لو أقرّ أو أتى بما يقوم مقام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النكول ، أو الردّ إلى المدّعي وحلفه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بالحقّ ، سواء كانت الدعوى متعلّقة بفعل المدّعى عليه نفسه ، أو بفعل الغير ممّا يوجب الإقرار به إلزامه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بالإجماع ، والنصوص ، كما في رواية البصري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حلف فلا حقّ له ، وإن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حيّا لألزم اليمين أو الحقّ أو يردّ اليمين عليه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هذه القاعدة غير مطّردة في الحدود ، كما مرّ ، وسيجي‌ء أيضا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المدّعى عليه ، </w:t>
      </w:r>
    </w:p>
    <w:p>
      <w:pPr>
        <w:pStyle w:val="BookText"/>
        <w:rPr/>
      </w:pPr>
      <w:r>
        <w:rPr>
          <w:rFonts w:ascii="Amiri" w:hAnsi="Amiri" w:eastAsia="Amiri" w:cs="Amiri"/>
          <w:color w:val="111111"/>
          <w:sz w:val="28"/>
          <w:sz w:val="28"/>
          <w:szCs w:val="28"/>
          <w:rtl w:val="true"/>
          <w:lang w:bidi="ar-SA"/>
        </w:rPr>
        <w:t xml:space="preserve">أو المدّعي الذي ردّت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باتّا عالما بما يحلف عليه ، بالإجماع والمستفيضة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يحلف الرجل إلاّ على علمه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مرار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يستحلف العبد إلاّ على علمه ، ولا يقع اليمين إلاّ على العلم ، استحلف أو لم يستحلف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هو إن كانت الحلف على فعل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إثباتا أو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على فعل الغير فكذلك إن كان في إثبات ، وإن كانت على النفي حلف على نفي العلم إن ادّعي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بأنّ الحلف على العلم إن كان في الإثبات مطلقا ، وكذا إن كان في نفي فعل نفسه ، وإن كان في نفي فعل الغير 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يختصر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البتّ أبدا ، إلاّ إذا حلف على نفي فعل الغير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نفي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إذا ادّعي عليه العلم ، ولمّا كان علم كلّ أحد وعدمه معلوما لنفسه أبدا ، فيكون حلفه على نفسه حلفا على البتّ والقطع أيضا ، فلا حاجة إلى التفصيل ولا إلى الاستثناء ، بل الحلف على الإثبات والنفي على البتّ مطلقا أبدا ، ويكفي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البتّ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 فلو ادّعى حقّا على أحد ، وأنكره ، يحلف بتّا على عدم الاستحقاق ، أو نفي ما يدّعيه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على غيره ممّن يوجب ثبوته ثبوت الحقّ على ذلك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كالمورث والوكيل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يدّع العلم عليه لم تسمع دعواه ، وإن ادّعى العلم سمعت ، ويحلف أيضا على نفي ما يدّعيه من العلم 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اليمين على المدّعي يحلف أيضا على البتّ ، سواء كانت يمينا متعلّقة بفعله أو فعل الغير الذي يحلف على نفي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ذكرنا سابقا أنّ من ادّعى على أحد حقّا ، وأجاب هو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فإن لم يدّع عليه العلم لا حقّ له عليه ، وإن ادّعاه له أن يحلّفه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العلم لكلّ أحد بانتفاء فعل نفسه ، كذلك يمكن علمه بانتفاء فعل غيره ، من إقرار المدّعي ، أو كون الفعل مقيّدا بزمان أو مكان أو حالة خاصّة يعلم انتفاءه فيه ، أو يحصل له العلم بالانتفاء بأمور خارجيّة وقرائن منضمّة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وتحصّل من هاتين المقدّمتين وممّا مرّ من أنّه على البتّ أبدا أنّ 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حلف الحالف بنيّة منطبقة على جوابه ، فإن أجاب بالنفي أو الثبوت قطعا حلف عليه ، سواء كان في فعل نفسه أو غيره ممّا يوجب خلاف ما أجابه ضمانه ، وإن أجاب بعدم العلم حلف عليه كذلك إذا ادّعي العلم عليه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وتنشعب من ذلك الضابط جميع 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يستشكل في مواضع لا إشكال فيها بعد ما ذكرنا ، فإنّه إن كان المورد ممّا لا يلزم على المدّعى عليه شي‌ء بالإقرار فلا تسمع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يلزم ، فإن أجاب بانتفاء الفعل بتّا يحلف عليه ، وإن أجاب بنفي العلم يحلف عليه إن ادّعي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أمّا يطلق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عشرة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يدك من العين الفلانيّة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يقيّدها بسبب خاصّ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عشرة بسبب الاقتراض ، أو ثمن المبيع الفلاني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يدك من العين الفلانيّة سرقتها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التقديرين إمّا يجيب المدّعى عليه بالإطلاق ، أو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أطلقا فيكفي الحلف على نفي الاستحقاق المطلق بلا خلاف ، لمطابقة المحلوف عليه مع الدعوى ، فتسقط بالحلف على نفيها بمقتضى 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قيّدها المدّعي بعد حلف المدّعى عليه على نفي المطلق ، فادّعى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عليه عشرة ثمن المبيع ، لا يسمع أيضا ، لأنّ نفي المطلق بالحلف يستلزم نفي المقيّد ، إلاّ بعد مضيّ زمان أمكن أن تكون تلك دعوى ثانية ثابتة على المدّعى عليه بعد المرافعة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قيّدا يكفي الحلف على نفي المقيّد أيضا في سقوط تلك الدعوى إجماعا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بعد الحلف الاستحقاق بسبب آخر يسمع منه ، ويطلب من المدّعى عليه الجواب ، وله حلفه ، لأنّ سقوط شي‌ء خاصّ لا يستلزم سقوط خاصّ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ادّعى بعدها الاستحقاق المطلق ، لأنّ سقوط الخاصّ لا يستلزم سقوط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أطلق المدّعي وقيّد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يدّعي عليه عشرة ، وأجاب بأنّه ليس عليّ عشرة ثمن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عليه ، لم يفد في سقوط الدعوى أصلا ، وتكون الدعوى باقية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انعكس ، فادّعى المقيّد ، وأجاب بنفي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عليك عشرة ثمن المبيع ، فأجاب بأنّه ليس لك عليّ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عليه ، فلا شكّ في سقوط الدعوى ، لأنّ انتفاء المطلق والعامّ يستلزم انتفاء المقيّد والخاصّ ، ولصدق الحلف المسقطة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محمّد </w:t>
      </w:r>
      <w:r>
        <w:rPr>
          <w:rStyle w:val="FootnoteAnchor"/>
          <w:rtl w:val="true"/>
        </w:rPr>
        <w:footnoteReference w:id="1329"/>
      </w:r>
      <w:r>
        <w:rPr>
          <w:rFonts w:ascii="Amiri" w:hAnsi="Amiri" w:eastAsia="Amiri" w:cs="Amiri"/>
          <w:color w:val="111111"/>
          <w:sz w:val="28"/>
          <w:sz w:val="28"/>
          <w:szCs w:val="28"/>
          <w:rtl w:val="true"/>
          <w:lang w:bidi="ar-SA"/>
        </w:rPr>
        <w:t>الواردة في كيفيّة حلف الأخرس ، حيث ادّعي عليه الدين ، وكتب في الحلف ما 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أنّه لو طلب المدّعي منه الحلف بعد ذلك على نفي المقيّد لم يكن له ذلك ، إذ لا حلف بعد حلف ، ولا حلف بعد سقوط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منه أولا الحلف على نفي المقيّد ، فهل يجب عليه ذلك ، وللمدّعي تلك المطالبة؟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إذ لم يثبت من الشرع إلاّ تسلّطه على إحلافه ، وأمّا تسلّطه عليه في كلّ جزء جزء من متعلّقات الحلف فلا ، والأصل يقتضي عدم التسلّط</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يصير بتركه ما أراد ناكلا بعد إثباته بأصل الحلف على المدّعى به ، ولو بما يشمله بالعموم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ذلك إلاّ من قبيل أن يدّعي عليه العشرة ، ثمن المبيع الذي باعه منه في يوم كذا ، بلفظ كذا ، في مكان كذا ، وهكذا ، ويريد بها الإحلاف على نفي جميع تلك الجزئيّات ، فإن أبى المدّعي إلاّ بأن يحلّفه كذلك ، ولم يرض بالحلف المطلق ، فللمدّعي عليه الإباء عنه أيضا ، فيتوقّف حتى يرضى المدّعي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الحلف بالمقيّد ، وليس للمدّعي إجباره عليه ،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الأكثر عن هذا القسم بأنّ المدّعى عليه لو أراد الحلف على نفي الاستحقاق المطلق ففي إجابته قولان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يستدلّون على الإجابة وعلى عدم التسلّط على إجباره بالمقيّد بأنّه قد يكون للعدول من المطلق إلى المقيّد غرض صحيح ، بأن كان قد غصب أو استأجر أو سرق أو اشترى ، ولكن برئ من الحقّ بوجه من وجوه الإبراء ، وتكليفه بنفي المقيّد يوجب إما الكذب في الحلف ، أو وقوعه في مضيق طلب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كان جيّدا لو كان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على ما حكي عنه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للمدّعي الإحلاف على نفي سبب التقييد ، كأن يحلف على أنّه ما اشتريت منك ، أو ما استأجرت ، أو ما سرقت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الخلاف إنّما هو في الإحلاف على نفي المقيّد ، كأن يحلف على أنّه ليس في ذمّتي ثمن المبيع ، أو وجه الإجارة ، أو ليس في يدي مغصوب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ذلك لا يوجب كذبا في الحلف لو صدق في الواقع وإن تحقّق الشراء أو الاستئجار أو الغصب أولا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الإحلاف على نفي السبب منفردا ، أو مع نفي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الاشتغال بثمن المبيع ،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تسلّط عليه أصلا ، إذ قد ذكرنا في بحث الدعوى أنّه يشترط في سماعها كونها صريحة في ادّعاء الاستحقاق ، ودعوى السبب منفردا لا توجب دعوى استحقاق ، فتكون غير مسموعة ، فلا يترتّب عليها تسلّط إحلاف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 منضمّة مع المسبّب وإن كانت مسموعة إلاّ أنّه باعتبار جزئها الأخير ، فهو ما به الدعوى حقيقة ، فيكون تسلّط الحلف عليه خاصّة ، فتأمّل</w:t>
      </w:r>
      <w:r>
        <w:rPr>
          <w:rFonts w:eastAsia="Amiri" w:cs="Amiri" w:ascii="Amiri" w:hAnsi="Amiri"/>
          <w:color w:val="111111"/>
          <w:sz w:val="28"/>
          <w:szCs w:val="28"/>
          <w:rtl w:val="true"/>
          <w:lang w:bidi="ar-SA"/>
        </w:rPr>
        <w:t xml:space="preserve">. </w:t>
      </w:r>
      <w:bookmarkStart w:id="189" w:name="pg16765_186213"/>
    </w:p>
    <w:p>
      <w:pPr>
        <w:pStyle w:val="Heading5"/>
        <w:numPr>
          <w:ilvl w:val="4"/>
          <w:numId w:val="1"/>
        </w:numPr>
        <w:rPr/>
      </w:pPr>
      <w:bookmarkStart w:id="190" w:name="__RefHeading___Toc6815828_73709187"/>
      <w:bookmarkStart w:id="191" w:name="_Toc72"/>
      <w:bookmarkEnd w:id="189"/>
      <w:bookmarkEnd w:id="190"/>
      <w:r>
        <w:rPr>
          <w:rtl w:val="true"/>
        </w:rPr>
        <w:t xml:space="preserve">البحث الثالث </w:t>
      </w:r>
      <w:r>
        <w:rPr>
          <w:rtl w:val="true"/>
        </w:rPr>
        <w:t xml:space="preserve">: </w:t>
      </w:r>
      <w:r>
        <w:rPr>
          <w:rtl w:val="true"/>
        </w:rPr>
        <w:t>في المحلوف عليه</w:t>
      </w:r>
      <w:bookmarkEnd w:id="19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ادّعي عليه دين وهو معسر جاز له أن يحلف أنّه لا حقّ له ، ويوري إن علم صدق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التحرير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ينصرف إلى ما حلّفه الحاكم عليه ، فلا تنفع تورية الظالم من الخصمين ، لرواية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مظلوما فيما حلف عليه ونوى اليمين فعلى نيّته ، وأمّا إذا كان ظالما فاليمين على نيّة المظلوم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أحد الخصمين معتقدا لحقّية ما يحلف عليه اجتهادا أو تقليدا مخالفا لاجتهاد الحاكم ، لم يفد في تأويل الحلف اعتقاد نفسه ، لأنّه في الترافع محكوم بمتابعة الحاكم ، وليس ما اجتهده أو قلّده حكم اللّه في حقّه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يحلف أحد ليثبت مالا لغيره ، أو يسقط حقّا عن غيره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للإجماع ، والأصل واختصاص الروايات صريحا أو </w:t>
      </w:r>
    </w:p>
    <w:p>
      <w:pPr>
        <w:pStyle w:val="BookText"/>
        <w:rPr/>
      </w:pPr>
      <w:r>
        <w:rPr>
          <w:rFonts w:ascii="Amiri" w:hAnsi="Amiri" w:eastAsia="Amiri" w:cs="Amiri"/>
          <w:color w:val="111111"/>
          <w:sz w:val="28"/>
          <w:sz w:val="28"/>
          <w:szCs w:val="28"/>
          <w:rtl w:val="true"/>
          <w:lang w:bidi="ar-SA"/>
        </w:rPr>
        <w:t>ظهورا فيما يراد به حقّ الحالف نفسه ، ولأنّ الحلف إنّما يكون فيما إذا نكل عن الحلف أو أقرّ بالحقّ يثبت ، ولا يتحقّق شي‌ء منهما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رهنا وأقام شاهدا أنّه للراهن لم يكن له أن يحلف ، بل إن حلف الراهن تعلّق حقّ الرهانة به ، وإلاّ فلا ، انتهى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الشاهد الواحد من المرتهن أيضا محلّ نظر ، بل على الراهن اليمين ، فلو حلف تعلّق 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 ففيه إشكال ، لأنّ في نكوله تضييعا لحقّ المرتهن ، فلعلّ المدّعي والراهن اتّفقا على ذلك لتضييع حقّه ، سيّما مع عدم تمكّن الراهن من أداء حقّه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دعوى الملك الذي آجره غيره إذا ادّعاه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إمّا تكون مع الراهن أو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الدعوى على ملكيّة الراهن ، فإن حلف الراهن سقطت الدعوى منه ومن المرتهن ، وإلاّ تثبت الدعوى على ملكيّة المدّعي ، ولكن لا يبطل الرهن ، لعدم منافاة بين ملكيّته وصحّة الرهن ، لجواز أن يكون بإذنه ، فللمرتهن العمل بمقتضى المراهنة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على الراهن بعد ذلك فساد المراهنة ، فإن أجاب المرتهن بأنّه رهن بإذنه ، يصير مدّعيا ، وعليه الإثبات ، ويقبل الشاهد الواحد مع اليمين لو أجزناه في المراهنة أيضا ، وهو ليس حلفا لإثبات مال الغير ، بل لحقّ نفسه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أجاب بعدم فساد المراهنة يكون منكرا ، وعليه الحلف ، فإن </w:t>
      </w:r>
    </w:p>
    <w:p>
      <w:pPr>
        <w:pStyle w:val="BookText"/>
        <w:rPr/>
      </w:pPr>
      <w:r>
        <w:rPr>
          <w:rFonts w:ascii="Amiri" w:hAnsi="Amiri" w:eastAsia="Amiri" w:cs="Amiri"/>
          <w:color w:val="111111"/>
          <w:sz w:val="28"/>
          <w:sz w:val="28"/>
          <w:szCs w:val="28"/>
          <w:rtl w:val="true"/>
          <w:lang w:bidi="ar-SA"/>
        </w:rPr>
        <w:t>حلف تثبت المراهنة الصحيحة ، ولا ينافيها عدم ملكيّة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عليه ملكيّة المرهون فقط لم تسمع دعواه ، لما عرفت في بحث شرائط سماع الدعوى من عدم سماع دعوى غير صريحة في الاستحقاق وإن ضمّ معها فساد المراهنة ، فيكفي جواب المرتهن بعدم الفساد ، وعليه الحلف ، وتبقى دعواه مع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الإجارة والإصداق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مقصد القضاء</w:t>
      </w:r>
      <w:r>
        <w:rPr>
          <w:rFonts w:eastAsia="Amiri" w:cs="Amiri" w:ascii="Amiri" w:hAnsi="Amiri"/>
          <w:color w:val="111111"/>
          <w:sz w:val="28"/>
          <w:szCs w:val="28"/>
          <w:rtl w:val="true"/>
          <w:lang w:bidi="ar-SA"/>
        </w:rPr>
        <w:t xml:space="preserve">. </w:t>
      </w:r>
      <w:bookmarkStart w:id="192" w:name="pg16765_186216"/>
    </w:p>
    <w:p>
      <w:pPr>
        <w:pStyle w:val="Heading2"/>
        <w:numPr>
          <w:ilvl w:val="1"/>
          <w:numId w:val="1"/>
        </w:numPr>
        <w:rPr/>
      </w:pPr>
      <w:bookmarkStart w:id="193" w:name="__RefHeading___Toc6815830_73709187"/>
      <w:bookmarkStart w:id="194" w:name="_Toc73"/>
      <w:bookmarkEnd w:id="192"/>
      <w:bookmarkEnd w:id="193"/>
      <w:r>
        <w:rPr>
          <w:rtl w:val="true"/>
        </w:rPr>
        <w:t>فهرس الموضوعات</w:t>
      </w:r>
      <w:bookmarkEnd w:id="194"/>
    </w:p>
    <w:p>
      <w:pPr>
        <w:pStyle w:val="BookText"/>
        <w:rPr/>
      </w:pPr>
      <w:r>
        <w:rPr>
          <w:rFonts w:ascii="Amiri" w:hAnsi="Amiri" w:eastAsia="Amiri" w:cs="Amiri"/>
          <w:color w:val="111111"/>
          <w:sz w:val="28"/>
          <w:sz w:val="28"/>
          <w:szCs w:val="28"/>
          <w:rtl w:val="true"/>
          <w:lang w:bidi="ar-SA"/>
        </w:rPr>
        <w:t>كتاب القضاء والشهادات</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 xml:space="preserve">المقدمة ، وفيها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خطر القضاء وأجره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هل القضاء واجب على أهله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حكم القابل للحكومة والأهل للقضاء في البلد أو في مكان لم يتعسر الوصول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هل يجب القضاء على من له الأهلية دون الترافع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على القول بعينية القضاء أو كفايته ، هل هو على الفور أم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تعيين القاضي وما يتعلق به من الشرائط والآداب ، والأحكام</w:t>
      </w:r>
    </w:p>
    <w:p>
      <w:pPr>
        <w:pStyle w:val="BookText"/>
        <w:rPr/>
      </w:pPr>
      <w:r>
        <w:rPr>
          <w:rFonts w:ascii="Amiri" w:hAnsi="Amiri" w:eastAsia="Amiri" w:cs="Amiri"/>
          <w:color w:val="111111"/>
          <w:sz w:val="28"/>
          <w:sz w:val="28"/>
          <w:szCs w:val="28"/>
          <w:rtl w:val="true"/>
          <w:lang w:bidi="ar-SA"/>
        </w:rPr>
        <w:t>تعيين القاضي وشرائطه</w:t>
      </w:r>
    </w:p>
    <w:p>
      <w:pPr>
        <w:pStyle w:val="BookText"/>
        <w:rPr/>
      </w:pPr>
      <w:r>
        <w:rPr>
          <w:rFonts w:ascii="Amiri" w:hAnsi="Amiri" w:eastAsia="Amiri" w:cs="Amiri"/>
          <w:color w:val="111111"/>
          <w:sz w:val="28"/>
          <w:sz w:val="28"/>
          <w:szCs w:val="28"/>
          <w:rtl w:val="true"/>
          <w:lang w:bidi="ar-SA"/>
        </w:rPr>
        <w:t>مغايرة القاضي للمفتي والمجتهد والفقيه بالاعتبار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ورود الإذن في شأن القاضي ، وعدم خروجه بسبب المخصصات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ورود الإذن من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القطعي والضرورة والروايات المعتبرة المستفيضة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هل يشترط في العالم المأذون فيه أن يكون مستقلا بأهلية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هل يشترط في المجتهد الذي ينفذ قضاؤه كونه مجتهدا مطلقا أم يكفي المتجزئ؟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أمور تشترط فيه مضافا إلى ما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هل يجوز الترافع إلى غير الجامع للشرائط إذا فقد أو تعسر الوصول إليه أو لم ينفذ قضاؤه مطلقا؟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حكم ما لو تساويا المجتهدان أو تفاوتا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حكم ما لو إذا كان كل منهما مدعيا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ثبوت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آداب القاضي ووظائفه</w:t>
      </w:r>
    </w:p>
    <w:p>
      <w:pPr>
        <w:pStyle w:val="BookText"/>
        <w:rPr/>
      </w:pPr>
      <w:r>
        <w:rPr>
          <w:rFonts w:ascii="Amiri" w:hAnsi="Amiri" w:eastAsia="Amiri" w:cs="Amiri"/>
          <w:color w:val="111111"/>
          <w:sz w:val="28"/>
          <w:sz w:val="28"/>
          <w:szCs w:val="28"/>
          <w:rtl w:val="true"/>
          <w:lang w:bidi="ar-SA"/>
        </w:rPr>
        <w:t>استحضار أهل العلم لمشاورتهم ومناظرتهم في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لزوم اتخاذ الكاتب وما يشترط فيه ويستحب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كراهة القضاء في المسجد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كراهة اتخاذ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كراهة القضاء مع الغضب والجوع ، والعطش ، والهم ، والحزن ، ومدافعة الأخبثين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كراهة تولي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استحباب كون الكاتب فقيها ، جيد الخط ، بالغا ، عاقلا ، مسلما ، عادلا ، بصيرا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بعض الأحكام المتعلقة بالقاضي</w:t>
      </w:r>
    </w:p>
    <w:p>
      <w:pPr>
        <w:pStyle w:val="BookText"/>
        <w:rPr/>
      </w:pPr>
      <w:r>
        <w:rPr>
          <w:rFonts w:ascii="Amiri" w:hAnsi="Amiri" w:eastAsia="Amiri" w:cs="Amiri"/>
          <w:color w:val="111111"/>
          <w:sz w:val="28"/>
          <w:sz w:val="28"/>
          <w:szCs w:val="28"/>
          <w:rtl w:val="true"/>
          <w:lang w:bidi="ar-SA"/>
        </w:rPr>
        <w:t>هل يجوز أخذ الأجرة والجعل على القضاء من المتخاصمين أو أحدهما أو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الارتزاق من بيت المال ولو مع التعيين وعدم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الرشوة وماهيتها وإمكانية تخصيصها والفرق بينها وهدية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وجوب رد الرشوة على الراشي وإن بذلها برضى نفسه مع بقاء 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قضاء القاضي على من لا تقبل شهادته له وعليه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باشر الحاكم بنفسه عقدا لغيره بوكالته ثم حصل النزاع فيه بين متنازعين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وجوب امضاء حكم الحاكم من قبل الحاكم الآخر إلا ما خرج من الموارد المعينة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هل ينقض الحكم بتغير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حكم ما لو ادعى المحكوم عليه عدم أهلية الحاكم لعدم اجتهاده أو فسقه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لو تبين خطأ القاضي في دم أو قطع عضو أو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لو ترافعا عند مجتهد وتم قضاؤه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لو كان الحاكم عالما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 جن الفقيه أو أغمي عليه أو فسق ثم عاد إلى الحالة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لو كان تنازع المتخاصمين عند حاكم في أمر لاختلاف المجتهدين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لو حكم الحاكم في أمر بمقتضى رأيه ، فهل يجوز للمتنازعين بعده البناء على تقليد الآخر ، أم لا؟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لو أنكر المحكوم عليه حق المحكوم له فحضرا عند الحاكم الثاني وادعى المحكوم له الحق وأنكر غريمه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كيفية القضاء والحكم</w:t>
      </w:r>
    </w:p>
    <w:p>
      <w:pPr>
        <w:pStyle w:val="BookText"/>
        <w:rPr/>
      </w:pPr>
      <w:r>
        <w:rPr>
          <w:rFonts w:ascii="Amiri" w:hAnsi="Amiri" w:eastAsia="Amiri" w:cs="Amiri"/>
          <w:color w:val="111111"/>
          <w:sz w:val="28"/>
          <w:sz w:val="28"/>
          <w:szCs w:val="28"/>
          <w:rtl w:val="true"/>
          <w:lang w:bidi="ar-SA"/>
        </w:rPr>
        <w:t>بيان شأن القاضي ووظيفته بالنسبة</w:t>
      </w:r>
    </w:p>
    <w:p>
      <w:pPr>
        <w:pStyle w:val="BookText"/>
        <w:rPr/>
      </w:pPr>
      <w:r>
        <w:rPr>
          <w:rFonts w:ascii="Amiri" w:hAnsi="Amiri" w:eastAsia="Amiri" w:cs="Amiri"/>
          <w:color w:val="111111"/>
          <w:sz w:val="28"/>
          <w:sz w:val="28"/>
          <w:szCs w:val="28"/>
          <w:rtl w:val="true"/>
          <w:lang w:bidi="ar-SA"/>
        </w:rPr>
        <w:t>إلى كل من المتداعيين أو كليهما</w:t>
      </w:r>
    </w:p>
    <w:p>
      <w:pPr>
        <w:pStyle w:val="BookText"/>
        <w:rPr/>
      </w:pPr>
      <w:r>
        <w:rPr>
          <w:rFonts w:ascii="Amiri" w:hAnsi="Amiri" w:eastAsia="Amiri" w:cs="Amiri"/>
          <w:color w:val="111111"/>
          <w:sz w:val="28"/>
          <w:sz w:val="28"/>
          <w:szCs w:val="28"/>
          <w:rtl w:val="true"/>
          <w:lang w:bidi="ar-SA"/>
        </w:rPr>
        <w:t>وجوب التسوية بين الخصوم في العدل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الأمر بالمواساة شامل للتوجه وطلاقة الوجه والمنطق وعدمها ، وكذا كيفية الجلوس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جلس أحد الخصمين أقرب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الانصات من وجوه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التسوية في السلام على الخصمين من وجوه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اختصاص وجوب التسوية أو استحبابها بالأفعال الظاهرية دون الميل القلبي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وجوب التسوية في حال غياب أحد الخصمين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جواز عدم التسوية لو كان أحد المتخاصمين مسلما والآخر كافرا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حكم تلقين الحاكم أحد الخصمين ما يستظهر به على خصمه ويستنصره ويغلب عليه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شرع أحد الخصمين بالدعوى أو سكتا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لو ازدحم جماعة من المدعين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هل يقتصر الإقراع على كتب اسم المدعي أو خصمه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قال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دعوى أخرى ، هل يسمع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لو أسقط من حقه التقديم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لو سبق أحدهما إلى الدعوى ، ثم قطع المدعى عليه دعواه ، أو ابتدرا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تقديم الأسبق مشروط بعدم تضرر غيره بالتأخير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المفتي والمدرس كالقاضي عند تزاحم المستفتين والطلبة في تقديم الأسبق أو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ترغيب القاضي الخصمين إلى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تضييف القاضي أحد الخصوم أو حضور ولائمهم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كراهة مسارة القاضي أحدا في مجلسه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كراهة تعنيت القاضي للشهود وتعتعتهم وتزهيدهم في الإقامة وإيقاف عزم الغريم عن الإقرار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استحباب اجلاس الخصمين بين يدي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لو تعدى الغريمان أو أحدهما سنن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من أتى القاضي مستعديا على خصمه والتمس من الحاكم إحضاره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يتعلق بالمدعي ودعواه</w:t>
      </w:r>
    </w:p>
    <w:p>
      <w:pPr>
        <w:pStyle w:val="BookText"/>
        <w:rPr/>
      </w:pPr>
      <w:r>
        <w:rPr>
          <w:rFonts w:ascii="Amiri" w:hAnsi="Amiri" w:eastAsia="Amiri" w:cs="Amiri"/>
          <w:color w:val="111111"/>
          <w:sz w:val="28"/>
          <w:sz w:val="28"/>
          <w:szCs w:val="28"/>
          <w:rtl w:val="true"/>
          <w:lang w:bidi="ar-SA"/>
        </w:rPr>
        <w:t>تعريفات الفقهاء للمدعي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اشتراط البلوغ والعقل في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اشتراط الصحة وإمكانية المدعى به في سماع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اشتراط كون المدعى به مما يصح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 يشترط كون الدعوى بصيغة الجزم؟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حكم ما لو انكر المنكر في الدعوى الظنية ظن المدعي عليه أو تجويزه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هل يشترط في سماع الدعوى كون المدعى به معلوما معينا ، أم تكفي معلوميته في الجملة؟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عدم اشتراط ذكر سبب استحقاق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اشتراط التخاصم والتنازع أو الإنكار ونحوه في وجوب سماع الدعوى والحكم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اشتراط صراحة استحقاق المدعي لما يدعيه في سماع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 تسمع دعوى بعينها ثانية بعد رفعها إلى الحاكم وحكم فيها بحكم؟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هل تسمع دعوى المؤجل قبل حلول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لو ادعى المحكوم عليه فسق الشهود ولا بينة له ، وادعى علم المشهود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طلب الحاكم من المدعى عليه الجواب بعد تمام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فيما يتعلق بالمدعى عليه وجوابه ، وما يترتب عليه</w:t>
      </w:r>
    </w:p>
    <w:p>
      <w:pPr>
        <w:pStyle w:val="BookText"/>
        <w:rPr/>
      </w:pPr>
      <w:r>
        <w:rPr>
          <w:rFonts w:ascii="IRNazanin" w:hAnsi="IRNazanin" w:eastAsia="IRNazanin"/>
          <w:color w:val="111111"/>
          <w:sz w:val="28"/>
          <w:sz w:val="28"/>
          <w:szCs w:val="28"/>
          <w:rtl w:val="true"/>
          <w:lang w:bidi="fa-IR"/>
        </w:rPr>
        <w:t>الاقرار</w:t>
      </w:r>
    </w:p>
    <w:p>
      <w:pPr>
        <w:pStyle w:val="BookText"/>
        <w:rPr/>
      </w:pPr>
      <w:r>
        <w:rPr>
          <w:rFonts w:ascii="Amiri" w:hAnsi="Amiri" w:eastAsia="Amiri" w:cs="Amiri"/>
          <w:color w:val="111111"/>
          <w:sz w:val="28"/>
          <w:sz w:val="28"/>
          <w:szCs w:val="28"/>
          <w:rtl w:val="true"/>
          <w:lang w:bidi="ar-SA"/>
        </w:rPr>
        <w:t>إذا كان المقر جامعا للشرائط المقررة لزم عليه ما أقر ، سواء حكم الحاكم به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لو أقر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على المدعى عليه بما يفيد إنشاء إلزامه من الالفاظ إذا وجب الحكم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حكم الحاكم على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هل يجوز للحاكم الاذن لغيره ، ولغيره المباشرة بإذنه بقدر ما أذن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هل يجوز لمباشر الإيصال مع العقوبة أو بدونها أخذ الأجرة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وجوب كتابة الحاكم الحكم لو طلبه المدعي عند مماطلة المحكوم عليه وعدم قدرته على ايصاله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العقوبة المجوزة للحاكم في حق المماطل لا تختص بالحبس والإغلاظ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لم تفد العقوبة في أدائه ، ولم يمكن بيع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هل يجوز للحاكم إعطاء مال المحكوم عليه للمحكوم له من غير إذنه إذا أمكن ، من جنسه أو من غير جنسه؟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ادعى المحكوم عليه بالاقرار أو بغيره الإعسار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إلزام البينة المقامة على الإعسار بالشهادة بتلف المال علما أو حسا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مؤنة المحبوس حال الحبس من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لو لم يكن للحاكم محبس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لو حكم الحاكم باعسار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إذا امر المدعى عليه بالتكسب أو استعمل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اشتمال التكسب على جميع الصنائع والحرف والأشغال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لو رضي الغريم بامهاله حتى يحصل له مال وعفى عن تكسبه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لو ارتاب الحاكم بالمقر وشك في بلوغه ، أو عقله ، أو رشده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الانكار</w:t>
      </w:r>
    </w:p>
    <w:p>
      <w:pPr>
        <w:pStyle w:val="BookText"/>
        <w:rPr/>
      </w:pPr>
      <w:r>
        <w:rPr>
          <w:rFonts w:ascii="Amiri" w:hAnsi="Amiri" w:eastAsia="Amiri" w:cs="Amiri"/>
          <w:color w:val="111111"/>
          <w:sz w:val="28"/>
          <w:sz w:val="28"/>
          <w:szCs w:val="28"/>
          <w:rtl w:val="true"/>
          <w:lang w:bidi="ar-SA"/>
        </w:rPr>
        <w:t>فيما إذا كان الحاكم عالما بالحال</w:t>
      </w:r>
    </w:p>
    <w:p>
      <w:pPr>
        <w:pStyle w:val="BookText"/>
        <w:rPr/>
      </w:pPr>
      <w:r>
        <w:rPr>
          <w:rFonts w:ascii="Amiri" w:hAnsi="Amiri" w:eastAsia="Amiri" w:cs="Amiri"/>
          <w:color w:val="111111"/>
          <w:sz w:val="28"/>
          <w:sz w:val="28"/>
          <w:szCs w:val="28"/>
          <w:rtl w:val="true"/>
          <w:lang w:bidi="ar-SA"/>
        </w:rPr>
        <w:t>لو حكم الحاكم في الواقعة بحكم سابقا ثم تذكره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حكم الحاكم بما حكم أولا مع تذكر الواقعة أو شهادة العدلين سواء علم التبدل أو لم يعلم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تذكر ثبوت الحق عنده أولا من غير حكم به ، أو شهد بذلك الشاهدان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لم يتذكر الواقعة ولكن شهد عدلان بشهادته فيها ، فهل يجوز حكمه بمقتضى شهادته هذه ، أم لا؟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عدم جواز قطع الحاكم العالم بالواقعة النظر عن العلم وايقاف الحكم على غيره من البينة أو اليمين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فيما إذا لم يكن الحاكم عالما بالحال</w:t>
      </w:r>
    </w:p>
    <w:p>
      <w:pPr>
        <w:pStyle w:val="BookText"/>
        <w:rPr/>
      </w:pPr>
      <w:r>
        <w:rPr>
          <w:rFonts w:ascii="Amiri" w:hAnsi="Amiri" w:eastAsia="Amiri" w:cs="Amiri"/>
          <w:color w:val="111111"/>
          <w:sz w:val="28"/>
          <w:sz w:val="28"/>
          <w:szCs w:val="28"/>
          <w:rtl w:val="true"/>
          <w:lang w:bidi="ar-SA"/>
        </w:rPr>
        <w:t>مقدمة في أن الدعاوى تقطع بالبينة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الحكم باليمين</w:t>
      </w:r>
    </w:p>
    <w:p>
      <w:pPr>
        <w:pStyle w:val="BookText"/>
        <w:rPr/>
      </w:pPr>
      <w:r>
        <w:rPr>
          <w:rFonts w:ascii="Amiri" w:hAnsi="Amiri" w:eastAsia="Amiri" w:cs="Amiri"/>
          <w:color w:val="111111"/>
          <w:sz w:val="28"/>
          <w:sz w:val="28"/>
          <w:szCs w:val="28"/>
          <w:rtl w:val="true"/>
          <w:lang w:bidi="ar-SA"/>
        </w:rPr>
        <w:t xml:space="preserve">لو قال المدعي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بينة لي ، فلا يجوز للحاكم تحليف الخصم المنكر إلا بعد سؤال المدعي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اعتداد بإحلاف المدعي بدون إذن الحاكم وحكمه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هل يجب أن يكون الحلف في مجلس القضاء والحكم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استثناء المعذور من الحلف في مجلس الحكم على القول بوجوبه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جواز تأخير المدعي إحلاف المنكر إلى وقت آخر على القول لعدم وجوبه في مجلس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قال المدعي أبرأتك من هذه اليمين ، سقط حقه منها في هذه الدعوى وله أن يستأنف الدعوى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لو حلف المدعى حلفا معتبرا شرعا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لو ادعى صاحب الحق أن الحالف اكذب نفسه فأنكر كانت دعوى مسموعة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لو لم يحلف المدعى عليه ، ورد اليمين على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رد المنكر اليمين على المدعي فليس للمدعي الرد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رد المنكر اليمين على المدعي فهل للمدعي إلزام المنكر بإحضار المال قبل اليمين؟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هل أن حلف المدعي باليمين المردودة بمنزلة البينة ، أو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اختصاص توقيفية الرد وأصالة عدم جوازه بما إذا كان المدعي صاحب الحق وادعاه لنفسه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لم يحلف المدعى بعد رد اليمين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لو لم يحلف المدعى عليه ولم يرد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سكت المدعى عليه بعد عرض الحاكم عليه اليمين فهل هو نكول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حكم الالتفات إلى قول المنكر لو بذل بعد نكوله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علم الحاكم جهل المدعي بإحضار البينة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 فهل يوجب عليه إحضارها؟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هل يتعين على المدعي إذا كانت له بينة غائبة إحضارها أو اقامتها لو كانت حاضرة؟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بينة غائبة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ما ينبغي للحاكم قوله بعد حضور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لو عرف الحاكم فسق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هل يجوز للحاكم سؤال المدعى عليه إن كان له جرح على الشاهد أم لا؟ ولو ادعى عليه الجرح بلا سؤال من الحاكم فما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بنى الحاكم في الشاهدين بالعدالة الاستصحابية وحكم ثم ظهر فسقهما حال الحكم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لو جهل الحاكم حال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تفريق الشهود إذا ارتاب الحاكم بهم أو احتمل غلطهم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لا يمين على المدعي لو أقام البينة المستجمعة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شهادة الشهود لو كذبهم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يحكم فيه بالبينة واليمين معا</w:t>
      </w:r>
    </w:p>
    <w:p>
      <w:pPr>
        <w:pStyle w:val="BookText"/>
        <w:rPr/>
      </w:pPr>
      <w:r>
        <w:rPr>
          <w:rFonts w:ascii="Amiri" w:hAnsi="Amiri" w:eastAsia="Amiri" w:cs="Amiri"/>
          <w:color w:val="111111"/>
          <w:sz w:val="28"/>
          <w:sz w:val="28"/>
          <w:szCs w:val="28"/>
          <w:rtl w:val="true"/>
          <w:lang w:bidi="ar-SA"/>
        </w:rPr>
        <w:t>استثناء الدعوى على الميت من قاعدة عدم تعلق اليمين بالمدعي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هل يختص تحليف المدعي بدعواه على الميت ، أو يتعدى إلى ما يشاركه في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دفع العين إلى المدعي مع البينة من غير يمين لو كانت بيد الميت بعارية أو غصب أو نحوهما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لو أقر له قبل الموت بمدة لا يمكن فيها الاستيفاء 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هل يختص ضم اليمين بما إذا كان الثبوت بالبينة أو يضم لو كان الثبوت بعلم الحاكم بالقضية أيضا وحكم بها؟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للمدعي المقاصة لو علم ببقاء حقه على الميت بلا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اليمين المتوجهة على المدعي يمين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كان للمدعي شاهد واحد وحلف يمينا لجزء البينة ، فهل يحتاج إلى يمين أخرى للاستظهار ، أم لا؟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لو أقام البينة ففقد الحاكم أو غاب قبل الحلف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هل يسقط اليمين بإسقاط بعض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حكم ما لو ادعى وارث زيد على وارث عمرو بشغل ذمة عمرو بحق زيد وأقام البينة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كفاية البينة لو كان المدعي على الميت وليا أو وصيا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جواز الحكم بالشاهد الواحد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المراد بالدين الذي يثبت بشاهد ويمين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هل يشترط في يمين المدعي تحقق شهادة الشاهد أولا وثبوت عدالته؟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عدم ثبوت دعوى جماعة مع شاهد إلا مع حلف كل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لو ادعى قيم المولى عليه من الطفل والمجنون والغائب ، وأقام شاهدا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أقام المدعي شاهدا واحدا ، ثم رضى بيمين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السكوت</w:t>
      </w:r>
    </w:p>
    <w:p>
      <w:pPr>
        <w:pStyle w:val="BookText"/>
        <w:rPr/>
      </w:pPr>
      <w:r>
        <w:rPr>
          <w:rFonts w:ascii="Amiri" w:hAnsi="Amiri" w:eastAsia="Amiri" w:cs="Amiri"/>
          <w:color w:val="111111"/>
          <w:sz w:val="28"/>
          <w:sz w:val="28"/>
          <w:szCs w:val="28"/>
          <w:rtl w:val="true"/>
          <w:lang w:bidi="ar-SA"/>
        </w:rPr>
        <w:t xml:space="preserve">فيما إذا أجاب المدعى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w:t>
      </w:r>
    </w:p>
    <w:p>
      <w:pPr>
        <w:pStyle w:val="BookText"/>
        <w:rPr/>
      </w:pPr>
      <w:r>
        <w:rPr>
          <w:rFonts w:ascii="Amiri" w:hAnsi="Amiri" w:eastAsia="Amiri" w:cs="Amiri"/>
          <w:color w:val="111111"/>
          <w:sz w:val="28"/>
          <w:sz w:val="28"/>
          <w:szCs w:val="28"/>
          <w:rtl w:val="true"/>
          <w:lang w:bidi="ar-SA"/>
        </w:rPr>
        <w:t>أو هذا ليس لي ، أو لفلان ، ونحوه ، ليصرف الدعوى عن نفسه</w:t>
      </w:r>
    </w:p>
    <w:p>
      <w:pPr>
        <w:pStyle w:val="BookText"/>
        <w:rPr/>
      </w:pPr>
      <w:r>
        <w:rPr>
          <w:rFonts w:ascii="Amiri" w:hAnsi="Amiri" w:eastAsia="Amiri" w:cs="Amiri"/>
          <w:color w:val="111111"/>
          <w:sz w:val="28"/>
          <w:sz w:val="28"/>
          <w:szCs w:val="28"/>
          <w:rtl w:val="true"/>
          <w:lang w:bidi="ar-SA"/>
        </w:rPr>
        <w:t xml:space="preserve">حكم ما إذا أجاب المدعى عليه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ما لو كان جواب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 ليصرف الدعوى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أقام المقر له البينة على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لو أقام ذو اليد بينة تشهد أنها للغائب ، أو ادعى وكالة الغائب أو رهنه أو إجارته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فيما إذا أجاب المنكر بالإبراء أو الإقباض</w:t>
      </w:r>
    </w:p>
    <w:p>
      <w:pPr>
        <w:pStyle w:val="BookText"/>
        <w:rPr/>
      </w:pPr>
      <w:r>
        <w:rPr>
          <w:rFonts w:ascii="Amiri" w:hAnsi="Amiri" w:eastAsia="Amiri" w:cs="Amiri"/>
          <w:color w:val="111111"/>
          <w:sz w:val="28"/>
          <w:sz w:val="28"/>
          <w:szCs w:val="28"/>
          <w:rtl w:val="true"/>
          <w:lang w:bidi="ar-SA"/>
        </w:rPr>
        <w:t>فيما إذا كان المدعى عليه غائبا</w:t>
      </w:r>
    </w:p>
    <w:p>
      <w:pPr>
        <w:pStyle w:val="BookText"/>
        <w:rPr/>
      </w:pPr>
      <w:r>
        <w:rPr>
          <w:rFonts w:ascii="Amiri" w:hAnsi="Amiri" w:eastAsia="Amiri" w:cs="Amiri"/>
          <w:color w:val="111111"/>
          <w:sz w:val="28"/>
          <w:sz w:val="28"/>
          <w:szCs w:val="28"/>
          <w:rtl w:val="true"/>
          <w:lang w:bidi="ar-SA"/>
        </w:rPr>
        <w:t>لو ادعى المدعي دعوى مسموعة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هل يكفي في جواز القضاء على المدعى عليه إقامة البينة عليه ، بدون يمين المدعي؟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هل يدفع إلى المدعي المدعى به إذا حكم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اختصاص جواز الحكم على الغائب بحقوق الناس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لو احتج الغائب المدعى عليه بعد حضوره بما يبطل الدعوى عليه حكم له بمقتضاه وإن كان عند حاكم آخر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فيما إذا كان المدعى عليه</w:t>
      </w:r>
    </w:p>
    <w:p>
      <w:pPr>
        <w:pStyle w:val="BookText"/>
        <w:rPr/>
      </w:pPr>
      <w:r>
        <w:rPr>
          <w:rFonts w:ascii="Amiri" w:hAnsi="Amiri" w:eastAsia="Amiri" w:cs="Amiri"/>
          <w:color w:val="111111"/>
          <w:sz w:val="28"/>
          <w:sz w:val="28"/>
          <w:szCs w:val="28"/>
          <w:rtl w:val="true"/>
          <w:lang w:bidi="ar-SA"/>
        </w:rPr>
        <w:t>أو المدعي أو كلاهما غير صاحب الحق</w:t>
      </w:r>
    </w:p>
    <w:p>
      <w:pPr>
        <w:pStyle w:val="BookText"/>
        <w:rPr/>
      </w:pPr>
      <w:r>
        <w:rPr>
          <w:rFonts w:ascii="Amiri" w:hAnsi="Amiri" w:eastAsia="Amiri" w:cs="Amiri"/>
          <w:color w:val="111111"/>
          <w:sz w:val="28"/>
          <w:sz w:val="28"/>
          <w:szCs w:val="28"/>
          <w:rtl w:val="true"/>
          <w:lang w:bidi="ar-SA"/>
        </w:rPr>
        <w:t>فيما إذا كان المدعى عليه المخاصم مع المدعي</w:t>
      </w:r>
    </w:p>
    <w:p>
      <w:pPr>
        <w:pStyle w:val="BookText"/>
        <w:rPr/>
      </w:pPr>
      <w:r>
        <w:rPr>
          <w:rFonts w:ascii="Amiri" w:hAnsi="Amiri" w:eastAsia="Amiri" w:cs="Amiri"/>
          <w:color w:val="111111"/>
          <w:sz w:val="28"/>
          <w:sz w:val="28"/>
          <w:szCs w:val="28"/>
          <w:rtl w:val="true"/>
          <w:lang w:bidi="ar-SA"/>
        </w:rPr>
        <w:t>غير الغريم الذي تعلق الحق به لو كان</w:t>
      </w:r>
    </w:p>
    <w:p>
      <w:pPr>
        <w:pStyle w:val="BookText"/>
        <w:rPr/>
      </w:pPr>
      <w:r>
        <w:rPr>
          <w:rFonts w:ascii="Amiri" w:hAnsi="Amiri" w:eastAsia="Amiri" w:cs="Amiri"/>
          <w:color w:val="111111"/>
          <w:sz w:val="28"/>
          <w:sz w:val="28"/>
          <w:szCs w:val="28"/>
          <w:rtl w:val="true"/>
          <w:lang w:bidi="ar-SA"/>
        </w:rPr>
        <w:t>لو كان المدعى عليه وارثا للغريم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 الوارث على نفي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رد الوارث المدعى عليه العلم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لو كان المدعى عليه مملوكا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 كان المدعى عليه وكيلا لصاحب الحق أو وليا له بأحد وجوه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فيما إذا كان المدعي غير صاحب الحق</w:t>
      </w:r>
    </w:p>
    <w:p>
      <w:pPr>
        <w:pStyle w:val="BookText"/>
        <w:rPr/>
      </w:pPr>
      <w:r>
        <w:rPr>
          <w:rFonts w:ascii="Amiri" w:hAnsi="Amiri" w:eastAsia="Amiri" w:cs="Amiri"/>
          <w:color w:val="111111"/>
          <w:sz w:val="28"/>
          <w:sz w:val="28"/>
          <w:szCs w:val="28"/>
          <w:rtl w:val="true"/>
          <w:lang w:bidi="ar-SA"/>
        </w:rPr>
        <w:t>لو كان المدعي وكيل صاحب الحق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كان صاحب الحق في زمن الغيبة الإمام الغائب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لو كان المدعي وصيا لميت وادعى وصيته للمساكين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كان للميت دين على آخر أو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أحاط دين جماعة بالتركة فادعى آخر بأن له على الميت دينا ، فتشارك الغرماء بقد نصيبه ، فهل يتحاكم مع سائر الغرماء ، أو مع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 نبذ من أحكام الدعوى في الأعيان</w:t>
      </w:r>
    </w:p>
    <w:p>
      <w:pPr>
        <w:pStyle w:val="BookText"/>
        <w:rPr/>
      </w:pPr>
      <w:r>
        <w:rPr>
          <w:rFonts w:ascii="Amiri" w:hAnsi="Amiri" w:eastAsia="Amiri" w:cs="Amiri"/>
          <w:color w:val="111111"/>
          <w:sz w:val="28"/>
          <w:sz w:val="28"/>
          <w:szCs w:val="28"/>
          <w:rtl w:val="true"/>
          <w:lang w:bidi="ar-SA"/>
        </w:rPr>
        <w:t>اقتضاء ظاهر اليد الملكية ما لم تعارضه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لو تنازع اثنان في عين واحدة ، بأن ادعى كل منهما جميعها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لو ادعى أحد مالا لا يد لأحد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ادعى المال ثان بعد تصرف المدعي الأول له ، أو الحكم به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لو لم تكن على المال يد ولا مدع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حكم ما في يد أحد ولا يدعي ملكيته كحكم ما لا يد عليه ، فيحكم به لمن يدعيه ، أو لا؟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اختصاص الحكم بما لا يد عليه أصلا لا على عينه ولا على منفعته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لو ادعى اثنان أن ثالثا اشترى من كل منهما هذا المبيع ، وكل يطالبه بالثمن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كل واحد من شخصين كل واحد من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كل واحد منهما أحدهما ما في يد الآخر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تقبل بينة شخص في عين بعد انتزاعها منه بالحكم ببينة الآخر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لو كانت العين بيديهما معا ، وادعى أحدهما الكل والآخر النصف ، ولا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تنازع الزوجان أو ورثتهما أو أحدهما مع ورثة الاخر في أمتعة البيت الذي في يدهما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هل يثبت اليمين في مسألة تنازع الزوجين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متاع البيت للذي بيده بعد يمينه وكونه مما يختص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اختصاص الحكم بمتاع البيت أو الدار الذي هما يسكنانه ويترددان فيه لا غير ذلك لا فرق في الحكم بين ادعاء تمام المتاع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هل يختص الحكم بالزوجة الدائمة؟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لو ادعى أحدهما اليد المستقلة على بعض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هل الحكم المذكور مخصوص بما لم تعلم فيه ملكيته السابقة لا 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بيان نبذة من أحكام تعارض الملك السابق</w:t>
      </w:r>
    </w:p>
    <w:p>
      <w:pPr>
        <w:pStyle w:val="BookText"/>
        <w:rPr/>
      </w:pPr>
      <w:r>
        <w:rPr>
          <w:rFonts w:ascii="Amiri" w:hAnsi="Amiri" w:eastAsia="Amiri" w:cs="Amiri"/>
          <w:color w:val="111111"/>
          <w:sz w:val="28"/>
          <w:sz w:val="28"/>
          <w:szCs w:val="28"/>
          <w:rtl w:val="true"/>
          <w:lang w:bidi="ar-SA"/>
        </w:rPr>
        <w:t>واليد ، وتعارض البينات وتصادقهما</w:t>
      </w:r>
    </w:p>
    <w:p>
      <w:pPr>
        <w:pStyle w:val="BookText"/>
        <w:rPr/>
      </w:pPr>
      <w:r>
        <w:rPr>
          <w:rFonts w:ascii="Amiri" w:hAnsi="Amiri" w:eastAsia="Amiri" w:cs="Amiri"/>
          <w:color w:val="111111"/>
          <w:sz w:val="28"/>
          <w:sz w:val="28"/>
          <w:szCs w:val="28"/>
          <w:rtl w:val="true"/>
          <w:lang w:bidi="ar-SA"/>
        </w:rPr>
        <w:t>لو كانت العين في يد أحدهما وأقام كل منهما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لو كانت العين في يديهما معا ، وأقام كل واحد منهما بينة على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لو كانت العين في يد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لو لم تكن العين في يد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تعارض البينات في غير الأموال من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لو تعارضت اليد الحالية مع الملكية السابقة أو اليد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سقوط اعتبار اليد بشهادة بينة المدعي أن صاحب اليد غاصب أو مستأجر أو مستعير ونحو ذلك </w:t>
      </w:r>
      <w:r>
        <w:rPr>
          <w:rFonts w:eastAsia="Amiri" w:cs="Amiri" w:ascii="Amiri" w:hAnsi="Amiri"/>
          <w:color w:val="111111"/>
          <w:sz w:val="28"/>
          <w:szCs w:val="28"/>
          <w:lang w:bidi="ar-SA"/>
        </w:rPr>
        <w:t>418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 صاحب اليد أمس بأن الملك للمدعي ، أو شهدت البينة باقراره أمس له أو أقر بأن هذا له أمس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يتحقق التعارض بين الشاهدين أو شاهد وامرأتين وبين شاهد ويمين؟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لو كان التنازع فيما تمتنع القسمة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لو تعارضت البينتان في الملك واختلفتا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لو تعارضت البينة بالملك المطلق والبينة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لو تعارضت البينة بسبب الملك والبينة بالتصرف تصرف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في ذكر بعض المسائل التي يقع فيها التنازع</w:t>
      </w:r>
    </w:p>
    <w:p>
      <w:pPr>
        <w:pStyle w:val="BookText"/>
        <w:rPr/>
      </w:pPr>
      <w:r>
        <w:rPr>
          <w:rFonts w:ascii="Amiri" w:hAnsi="Amiri" w:eastAsia="Amiri" w:cs="Amiri"/>
          <w:color w:val="111111"/>
          <w:sz w:val="28"/>
          <w:sz w:val="28"/>
          <w:szCs w:val="28"/>
          <w:rtl w:val="true"/>
          <w:lang w:bidi="ar-SA"/>
        </w:rPr>
        <w:t>هل أن مناسبة شيء لصناعة أحد وحرفته توجب صدق ذي اليد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لو اختلف المؤجر والمستأجر في شيء في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كفاية الجواب عن الجزء الأخير في الدعوى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لو كتب الحاكم كتابا للمدعي بالحكم ، فاستوفى حقه من المدعى عليه ، وطلب الكتاب من المدعي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لو اتفقا على استئجار شيء معين في مدة معينة واختلفا في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لو ادعى المستأجر استئجار دار بأجرة وادعى المؤجر استئجار بيت منها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بيان ما يحتاج إلى الرفع إلى الحاكم والدعوى والرجوع</w:t>
      </w:r>
    </w:p>
    <w:p>
      <w:pPr>
        <w:pStyle w:val="BookText"/>
        <w:rPr/>
      </w:pPr>
      <w:r>
        <w:rPr>
          <w:rFonts w:ascii="Amiri" w:hAnsi="Amiri" w:eastAsia="Amiri" w:cs="Amiri"/>
          <w:color w:val="111111"/>
          <w:sz w:val="28"/>
          <w:sz w:val="28"/>
          <w:szCs w:val="28"/>
          <w:rtl w:val="true"/>
          <w:lang w:bidi="ar-SA"/>
        </w:rPr>
        <w:t>إلى حكمه وما لا يحتاج إليه ويجوز فيه التقاص بدون الترافع</w:t>
      </w:r>
    </w:p>
    <w:p>
      <w:pPr>
        <w:pStyle w:val="BookText"/>
        <w:rPr/>
      </w:pPr>
      <w:r>
        <w:rPr>
          <w:rFonts w:ascii="IRNazanin" w:hAnsi="IRNazanin" w:eastAsia="IRNazanin"/>
          <w:color w:val="111111"/>
          <w:sz w:val="28"/>
          <w:sz w:val="28"/>
          <w:szCs w:val="28"/>
          <w:rtl w:val="true"/>
          <w:lang w:bidi="fa-IR"/>
        </w:rPr>
        <w:t>العقوبات</w:t>
      </w:r>
    </w:p>
    <w:p>
      <w:pPr>
        <w:pStyle w:val="BookText"/>
        <w:rPr/>
      </w:pPr>
      <w:r>
        <w:rPr>
          <w:rFonts w:ascii="Amiri" w:hAnsi="Amiri" w:eastAsia="Amiri" w:cs="Amiri"/>
          <w:color w:val="111111"/>
          <w:sz w:val="28"/>
          <w:sz w:val="28"/>
          <w:szCs w:val="28"/>
          <w:rtl w:val="true"/>
          <w:lang w:bidi="ar-SA"/>
        </w:rPr>
        <w:t>الحقوق الغير المالية</w:t>
      </w:r>
    </w:p>
    <w:p>
      <w:pPr>
        <w:pStyle w:val="BookText"/>
        <w:rPr/>
      </w:pPr>
      <w:r>
        <w:rPr>
          <w:rFonts w:ascii="Amiri" w:hAnsi="Amiri" w:eastAsia="Amiri" w:cs="Amiri"/>
          <w:color w:val="111111"/>
          <w:sz w:val="28"/>
          <w:sz w:val="28"/>
          <w:szCs w:val="28"/>
          <w:rtl w:val="true"/>
          <w:lang w:bidi="ar-SA"/>
        </w:rPr>
        <w:t>فيما إذا كان المطلوب مالا ، عينا أو دينا</w:t>
      </w:r>
    </w:p>
    <w:p>
      <w:pPr>
        <w:pStyle w:val="BookText"/>
        <w:rPr/>
      </w:pPr>
      <w:r>
        <w:rPr>
          <w:rFonts w:ascii="Amiri" w:hAnsi="Amiri" w:eastAsia="Amiri" w:cs="Amiri"/>
          <w:color w:val="111111"/>
          <w:sz w:val="28"/>
          <w:sz w:val="28"/>
          <w:szCs w:val="28"/>
          <w:rtl w:val="true"/>
          <w:lang w:bidi="ar-SA"/>
        </w:rPr>
        <w:t>حكم المال المطلوب إن كان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حكم المال المطلوب ان كان دينا ، والغريم جاحدا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هل يجوز المقاصة من جنس الحق ومن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المقاصة من الوديعة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اقتص حقه ثم أتى الغريم بالمال المجحود أو المماطل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هل يجوز التقاص مع العلم الشرعي الحاصل بالأصول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جواز التقاص من مال الغريم المشترك بينه وبين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لو كان الغريم غائبا ، ولم يعلم جحوده أو عدم بذله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عدم جواز التقاص لو كان الحق مظنونا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لو كان له على شخص حق ، ولم يعلم به الغريم أو نسيه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جواز تقاص ما أعطاه لغيره رشوة محرمة أو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لو كان لشخص مال على آخر ، وللآخر على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لو كان الحق مختلفا فيه بين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لو كان له حق على من لا يفي ماله بديونه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جواز التقاص من مال الغريم المتزلزل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جواز التوكيل في التقاص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أعمية الحق الذي يجوز تقاصه من أن يكون ذو الحق معينا أو أحد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هل يشترط في التقاص عن غير الجنس التقويم ، أم يجوز بدونه إذا كان غير زائد على الحق قطعا؟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جواز التقاص من المنافع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هل يجوز تقاص مستثنيات الدين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عدم حصول التقاص بدون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جواز نقب الجدار لأخذ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لو جحد من عليه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فيما يتعلق بالاستحلاف والحلف</w:t>
      </w:r>
    </w:p>
    <w:p>
      <w:pPr>
        <w:pStyle w:val="BookText"/>
        <w:rPr/>
      </w:pPr>
      <w:r>
        <w:rPr>
          <w:rFonts w:ascii="Amiri" w:hAnsi="Amiri" w:eastAsia="Amiri" w:cs="Amiri"/>
          <w:color w:val="111111"/>
          <w:sz w:val="28"/>
          <w:sz w:val="28"/>
          <w:szCs w:val="28"/>
          <w:rtl w:val="true"/>
          <w:lang w:bidi="ar-SA"/>
        </w:rPr>
        <w:t>في أحكام تتعلق بنفس اليمين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صحة الإحلاف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يختص الحلف باللّه بهذا اللفظ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عدم جواز الحلف إلا به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مرجوحية الحلف باللّه ، وكراهتها ، واستحباب تركها لو كان صادقا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استحباب تقديم الحاكم الموعظ على اليمين لمن توجهت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ما يجزئ للحالف أن يقوله في 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كيفية حلف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فيما يتعلق بالحالف</w:t>
      </w:r>
    </w:p>
    <w:p>
      <w:pPr>
        <w:pStyle w:val="BookText"/>
        <w:rPr/>
      </w:pPr>
      <w:r>
        <w:rPr>
          <w:rFonts w:ascii="Amiri" w:hAnsi="Amiri" w:eastAsia="Amiri" w:cs="Amiri"/>
          <w:color w:val="111111"/>
          <w:sz w:val="28"/>
          <w:sz w:val="28"/>
          <w:szCs w:val="28"/>
          <w:rtl w:val="true"/>
          <w:lang w:bidi="ar-SA"/>
        </w:rPr>
        <w:t>أصالة حلف المنكر دون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تسلط المدعي على المنكر حلفه في كل دعوى صحيحة يتعين فيها الجواب على المنكر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وجوب كون الحالف باتا عالما بما يحلف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حكم لو اطلق المدعي الدعوى أو قيدها بسبب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في المحلوف عليه</w:t>
      </w:r>
    </w:p>
    <w:p>
      <w:pPr>
        <w:pStyle w:val="BookText"/>
        <w:rPr/>
      </w:pPr>
      <w:r>
        <w:rPr>
          <w:rFonts w:ascii="Amiri" w:hAnsi="Amiri" w:eastAsia="Amiri" w:cs="Amiri"/>
          <w:color w:val="111111"/>
          <w:sz w:val="28"/>
          <w:sz w:val="28"/>
          <w:szCs w:val="28"/>
          <w:rtl w:val="true"/>
          <w:lang w:bidi="ar-SA"/>
        </w:rPr>
        <w:t>لو ادعي عليه دين وهو معسر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انصراف الحلف إلى ما حلفه الحاكم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الحلف الإثبات أو اسقاط حق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 فيها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متعتع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أو يزعجه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ونسخة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متضع ، وفي أخرى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متصنّع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قضائنا بدل قضايانا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المضعّف وهو صاحب المسالك وقد وثّقه في شرح الدراية ، وإن كان مقتضى السياق عوده إلى النجاشي أو الشيخ أو ابن عقدة إلاّ أنه لم يرد عنهم التوثيق ولم ينسبه إليهم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شرح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وعمر بن حنظلة لم ينص الأصحاب بجرح ولا تعديل لكن امره عندي سهل لأني قد حقّقت توثيقه من محلّ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كلام المسالك في تضعيف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وعمر بن حنظلة وهو ممن حكى عنه بأنه وثقه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الشهيد الثاني ، والمظنون أن المصنّف أخذ العبارة من الرياض كما هو الملاحظ كثيرا في الكتاب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المتنازع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المحقّق القمي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المطبوع في ضمن غنائم الأيّام وجامع الشتات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إجبار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قصد المقلد جريان الحكم على المدعي أو المنكر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الحسن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أمرنكم بالمعروف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وولده كما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بإذن الولي من دون إذنها ورضاها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ليحكم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واختياره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الوديعة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مصدره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الحاقن الذي به البول ، والحاقب الذي به الغائط ، والحازق الذي به ضغطة الخف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يستفاد من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فالراشي من يعطي الذي يعينه على الباطل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بالحرمة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ادعاء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بشهادة الفاسقين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القضاء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أيضا الفاضل المقداد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موضع وفاق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من قبل المرأة ، مثل الأب والأخ ، وهم الأختان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وافتديها من ماله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وافتدى بها من ماله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عندنا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شدّك شيئا بالمسمار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وسمرة يسمره وسمّره ،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 والأنسب ما أثبتناه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الكيدري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نما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ما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نكت الإرشاد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 أضفناه من المصادر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واحكام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إليه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والفخر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خائن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فيها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أقضي بينكم بالبيّنات والأيمان ، وبعضكم ألحن بحجّته من بعض ، فأيّما رجل قطعت له من مال أخيه شيئا فإنّما قطعت له به قطعة من النار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جوابه إمّا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توقّف ، والأنسب ما أثبتناه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الواجد بالدين يحلّ عرضه وعقوبته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الجائر ، والصحيح ما أثبتناه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أنّها ، والصحيح ما أثبتناه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نجار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نجاد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يترجّى منه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خشيت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بالحقّ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عليهم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كذا نص ، نعم ورد مضمونه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الحدّ إن اذن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لاستقامة المعنى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بنقص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وآفة في الحيوان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الشخص زمنا وزمانة فهو زمن من باب تعب ، وهو مرض يدوم زمانا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نجدها في القواعد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الزم بها وحبس عليها ، وكانت لازمة لصاحبها من جهة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قال المدّعي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معي بيّنة ، وطلب من خصمه اليمين فحلّفه الحاكم ، ثمَّ أقام بعد ذلك البيّنة على صحّة ما كان يدّعيه ، لم يلتفت إلى بيّنته وأبطلت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ترى مخالف لما نسب إليه ، قال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وجدوا ذلك في السرائر ولم نعثر عليه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رواية المناهي ، وقد تقدّم الجميع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 ولكن نسبه إليه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 وما أثبتناه من المصادر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الإشارة إليها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بعنوان صحيحة جميل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يحضرني الآن قول لأصحابنا يوافقه على ذلك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إليها الإشارة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إحضاره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تسمع دعواه إلاّ ببيّنة ، وإن طلب الإمهال أخّر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هذا له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نسب إليه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المرة الأولى فقط ،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الأردبيلي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تعليق النافع للمحقق الثاني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المدعى عليه ، والصحيح ما أثبتناه كما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احتمال كلّ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أخذ العشر من أموال الناس بأمر الظالم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عشرت القوم عشرا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منهم عشر أموالهم ، ومنه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مقدر في بعض المسائل الفقهيّة كما في خيار الحيوان وخيار التأخير وحبس الغريم على مختار الشيخ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غير الفقيه من المصادر لا توجد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الاحتمال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الحكم بن عيينة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 وما أثبتناه من المصادر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سرقة من الغنيمة قبل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المطلوب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الشركة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الشركة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الشركة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بالتعين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والأنسب بالسياق حذفه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نعرف القائل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تزوّج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فحدّثه رجل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أثبتناه من المصدرين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 ، والظاهر ما أثبتناه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المتضمّنة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وتنصرف ، والظاهر ما أثبتناه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 عليهم بالبيّنات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 وما أثبتناه من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مليّا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الشهيدان في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جميل ورواية محمد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مراعاة جانب العدم أحوط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جميل ورواية محمّد ، المتقدّمتان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القاضي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وأحكامها العامّة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المذكّرات اليومية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 يحبس الورثة حتى يحلفوا أو يعترفوا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وإيجاب الإبراء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أنّه في يده ولا أشهد أنّه له ، فلعلّه لغيره ، فقال له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أفيحلّ الشراء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لغيره ، فمن أين جاز لك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ليسا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أضفناهما من المصادر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فوجد ، وما أثبتناه من المصادر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فاسأل ، وما أثبتناه من المصادر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ادّعى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يحلف كل واحد على النصف المحكوم له به أو يكون له من غير يمين؟ الأقوى عندي الأوّل مع احتمال الثاني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والمعترضة من المصنّف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المهدي ، والصحيح ما أثبتناه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من المصادر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واحتجّوا ، بدل فاختلفوا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يردّ ، وما أثبتناه من المصادر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لاستقامة المعنى</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من المصادر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موثقة منصور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من المصادر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من المصادر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عظيمتان يكتنفانها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الحرّة ذات الحجارة السود قد ألبتها لكثرتها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لابات ، وهي الحرار ، وإن كثرت فهي اللاّب واللّوب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يستفاد من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يعدّها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 ، والضمير عائد إلى الأخبار الأولى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 وهو غير صحيح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بتفاوت يسير ، وأورد ذيله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عليهم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بغلته رجلا أن يدّعي ، وما أثبتناه من المصدر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الموظف الذي وظفه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مطابق للنسبة ، فراجع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الطبرسي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نقل للقول دون الأخذ به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دابّة في أيديهما ، فأقام كلّ واحد منهما البيّنة أنّها أنتجت عنده ، فأحلفهما علي عليه السلام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إليه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ويحتمل فيه القول بمضمونه كما حكاه في المختلف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المنقول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عين ما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نر فيه ظهورا في ذلك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ادّعيا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تعيين القائل ولم نعثر عليه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تعيين القائل ولم نعثر عليه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الصدوقين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البصري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المتضمّنة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السكوني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عن والده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يحلفون بالحقّ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يشهدون بالحقّ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حكاه عنه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رزين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غصب مالا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الوديعة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في 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لا توجد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والآية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ضمير المظلوم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البلاقع جمع بلقع وبلقعة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الأرض القفر التي لا شي‌ء بها ، يريدون أن الحالف بها يفتقر ويذهب ما في بيته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يفرّق اللّه شمله ويغيّر عليه ما أولاه من نعمه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حلف لكم باللّه على حقّ فصدّقوه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وحلّفه بالإيماء إلى أسماء اللّه تعالى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إسماعيل بن مرار ، عن يونس ، عن بعض أصحابه ، وفي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120063</Words>
  <Characters>449878</Characters>
  <CharactersWithSpaces>566109</CharactersWithSpaces>
  <Paragraphs>5672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2026-08-22T04:14:23Z</dcterms:created>
  <dc:creator>ghaemiyeh.com</dc:creator>
  <dc:description/>
  <dc:language>en-US</dc:language>
  <cp:lastModifiedBy/>
  <dcterms:modified xsi:type="dcterms:W3CDTF">2026-08-22T07:44:40Z</dcterms:modified>
  <cp:revision>1</cp:revision>
  <dc:subject/>
  <dc:title>مستند الشیعه جلد 17</dc:title>
</cp:coreProperties>
</file>

<file path=docProps/custom.xml><?xml version="1.0" encoding="utf-8"?>
<Properties xmlns="http://schemas.openxmlformats.org/officeDocument/2006/custom-properties" xmlns:vt="http://schemas.openxmlformats.org/officeDocument/2006/docPropsVTypes"/>
</file>