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الملل و النحل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5645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695647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695649_73709187">
            <w:r>
              <w:rPr>
                <w:webHidden/>
                <w:rStyle w:val="IndexLink"/>
                <w:rtl w:val="true"/>
              </w:rPr>
              <w:t>المدخل</w:t>
            </w:r>
            <w:r>
              <w:rPr>
                <w:rStyle w:val="IndexLink"/>
                <w:rtl w:val="true"/>
              </w:rPr>
              <w:tab/>
            </w:r>
            <w:r>
              <w:rPr>
                <w:rStyle w:val="IndexLink"/>
              </w:rPr>
              <w:t>13</w:t>
            </w:r>
          </w:hyperlink>
        </w:p>
        <w:p>
          <w:pPr>
            <w:pStyle w:val="Contents2"/>
            <w:tabs>
              <w:tab w:val="clear" w:pos="8743"/>
              <w:tab w:val="right" w:pos="9026" w:leader="dot"/>
            </w:tabs>
            <w:rPr/>
          </w:pPr>
          <w:hyperlink w:anchor="__RefHeading___Toc3695651_73709187">
            <w:r>
              <w:rPr>
                <w:webHidden/>
                <w:rStyle w:val="IndexLink"/>
                <w:rtl w:val="true"/>
              </w:rPr>
              <w:t>مقدمة الطبعة الثالثة</w:t>
            </w:r>
            <w:r>
              <w:rPr>
                <w:rStyle w:val="IndexLink"/>
                <w:rtl w:val="true"/>
              </w:rPr>
              <w:t xml:space="preserve">: </w:t>
            </w:r>
            <w:r>
              <w:rPr>
                <w:rStyle w:val="IndexLink"/>
                <w:rtl w:val="true"/>
              </w:rPr>
              <w:t>لا تكفير ولا تبديع</w:t>
            </w:r>
            <w:r>
              <w:rPr>
                <w:rStyle w:val="IndexLink"/>
                <w:rtl w:val="true"/>
              </w:rPr>
              <w:tab/>
            </w:r>
            <w:r>
              <w:rPr>
                <w:rStyle w:val="IndexLink"/>
              </w:rPr>
              <w:t>15</w:t>
            </w:r>
          </w:hyperlink>
        </w:p>
        <w:p>
          <w:pPr>
            <w:pStyle w:val="Contents2"/>
            <w:tabs>
              <w:tab w:val="clear" w:pos="8743"/>
              <w:tab w:val="right" w:pos="9026" w:leader="dot"/>
            </w:tabs>
            <w:rPr/>
          </w:pPr>
          <w:hyperlink w:anchor="__RefHeading___Toc3695653_73709187">
            <w:r>
              <w:rPr>
                <w:webHidden/>
                <w:rStyle w:val="IndexLink"/>
                <w:rtl w:val="true"/>
              </w:rPr>
              <w:t>مقدّمة الطبعة الثانية</w:t>
            </w:r>
            <w:r>
              <w:rPr>
                <w:rStyle w:val="IndexLink"/>
                <w:rtl w:val="true"/>
              </w:rPr>
              <w:t xml:space="preserve">: </w:t>
            </w:r>
            <w:r>
              <w:rPr>
                <w:rStyle w:val="IndexLink"/>
                <w:rtl w:val="true"/>
              </w:rPr>
              <w:t>مؤرّخ العقائد ومسؤوليته الخطيرة</w:t>
            </w:r>
            <w:r>
              <w:rPr>
                <w:rStyle w:val="IndexLink"/>
                <w:rtl w:val="true"/>
              </w:rPr>
              <w:tab/>
            </w:r>
            <w:r>
              <w:rPr>
                <w:rStyle w:val="IndexLink"/>
              </w:rPr>
              <w:t>19</w:t>
            </w:r>
          </w:hyperlink>
        </w:p>
        <w:p>
          <w:pPr>
            <w:pStyle w:val="Contents3"/>
            <w:tabs>
              <w:tab w:val="clear" w:pos="8459"/>
              <w:tab w:val="right" w:pos="9026" w:leader="dot"/>
            </w:tabs>
            <w:rPr/>
          </w:pPr>
          <w:hyperlink w:anchor="__RefHeading___Toc3695655_7370918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695657_73709187">
            <w:r>
              <w:rPr>
                <w:webHidden/>
                <w:rStyle w:val="IndexLink"/>
                <w:rtl w:val="true"/>
              </w:rPr>
              <w:t>تاريخ العقائد وتسجيل الفرق</w:t>
            </w:r>
            <w:r>
              <w:rPr>
                <w:rStyle w:val="IndexLink"/>
                <w:rtl w:val="true"/>
              </w:rPr>
              <w:tab/>
            </w:r>
            <w:r>
              <w:rPr>
                <w:rStyle w:val="IndexLink"/>
              </w:rPr>
              <w:t>20</w:t>
            </w:r>
          </w:hyperlink>
        </w:p>
        <w:p>
          <w:pPr>
            <w:pStyle w:val="Contents3"/>
            <w:tabs>
              <w:tab w:val="clear" w:pos="8459"/>
              <w:tab w:val="right" w:pos="9026" w:leader="dot"/>
            </w:tabs>
            <w:rPr/>
          </w:pPr>
          <w:hyperlink w:anchor="__RefHeading___Toc3695659_73709187">
            <w:r>
              <w:rPr>
                <w:webHidden/>
                <w:rStyle w:val="IndexLink"/>
                <w:rtl w:val="true"/>
              </w:rPr>
              <w:t xml:space="preserve">الشهرستاني وكتابه </w:t>
            </w:r>
            <w:r>
              <w:rPr>
                <w:rStyle w:val="IndexLink"/>
                <w:rtl w:val="true"/>
              </w:rPr>
              <w:t>«</w:t>
            </w:r>
            <w:r>
              <w:rPr>
                <w:rStyle w:val="IndexLink"/>
                <w:rtl w:val="true"/>
              </w:rPr>
              <w:t>الملل والنحل</w:t>
            </w:r>
            <w:r>
              <w:rPr>
                <w:rStyle w:val="IndexLink"/>
                <w:rtl w:val="true"/>
              </w:rPr>
              <w:t>»</w:t>
              <w:tab/>
            </w:r>
            <w:r>
              <w:rPr>
                <w:rStyle w:val="IndexLink"/>
              </w:rPr>
              <w:t>23</w:t>
            </w:r>
          </w:hyperlink>
        </w:p>
        <w:p>
          <w:pPr>
            <w:pStyle w:val="Contents3"/>
            <w:tabs>
              <w:tab w:val="clear" w:pos="8459"/>
              <w:tab w:val="right" w:pos="9026" w:leader="dot"/>
            </w:tabs>
            <w:rPr/>
          </w:pPr>
          <w:hyperlink w:anchor="__RefHeading___Toc3695661_73709187">
            <w:r>
              <w:rPr>
                <w:webHidden/>
                <w:rStyle w:val="IndexLink"/>
                <w:rtl w:val="true"/>
              </w:rPr>
              <w:t xml:space="preserve">النشار وكتابه </w:t>
            </w:r>
            <w:r>
              <w:rPr>
                <w:rStyle w:val="IndexLink"/>
                <w:rtl w:val="true"/>
              </w:rPr>
              <w:t>«</w:t>
            </w:r>
            <w:r>
              <w:rPr>
                <w:rStyle w:val="IndexLink"/>
                <w:rtl w:val="true"/>
              </w:rPr>
              <w:t>نشأة الفكر الفلسفي</w:t>
            </w:r>
            <w:r>
              <w:rPr>
                <w:rStyle w:val="IndexLink"/>
                <w:rtl w:val="true"/>
              </w:rPr>
              <w:t>»</w:t>
              <w:tab/>
            </w:r>
            <w:r>
              <w:rPr>
                <w:rStyle w:val="IndexLink"/>
              </w:rPr>
              <w:t>25</w:t>
            </w:r>
          </w:hyperlink>
        </w:p>
        <w:p>
          <w:pPr>
            <w:pStyle w:val="Contents3"/>
            <w:tabs>
              <w:tab w:val="clear" w:pos="8459"/>
              <w:tab w:val="right" w:pos="9026" w:leader="dot"/>
            </w:tabs>
            <w:rPr/>
          </w:pPr>
          <w:hyperlink w:anchor="__RefHeading___Toc3695663_73709187">
            <w:r>
              <w:rPr>
                <w:webHidden/>
                <w:rStyle w:val="IndexLink"/>
                <w:rtl w:val="true"/>
              </w:rPr>
              <w:t>منهجنا في دراسة المذاهب</w:t>
            </w:r>
            <w:r>
              <w:rPr>
                <w:rStyle w:val="IndexLink"/>
                <w:rtl w:val="true"/>
              </w:rPr>
              <w:tab/>
            </w:r>
            <w:r>
              <w:rPr>
                <w:rStyle w:val="IndexLink"/>
              </w:rPr>
              <w:t>30</w:t>
            </w:r>
          </w:hyperlink>
        </w:p>
        <w:p>
          <w:pPr>
            <w:pStyle w:val="Contents2"/>
            <w:tabs>
              <w:tab w:val="clear" w:pos="8743"/>
              <w:tab w:val="right" w:pos="9026" w:leader="dot"/>
            </w:tabs>
            <w:rPr/>
          </w:pPr>
          <w:hyperlink w:anchor="__RefHeading___Toc3695665_73709187">
            <w:r>
              <w:rPr>
                <w:webHidden/>
                <w:rStyle w:val="IndexLink"/>
                <w:rtl w:val="true"/>
              </w:rPr>
              <w:t>مقدّمة الطبعة الأُولى دراسة العقائد للأخذ بالموقف الحقّ‌</w:t>
            </w:r>
            <w:r>
              <w:rPr>
                <w:rStyle w:val="IndexLink"/>
                <w:rtl w:val="true"/>
              </w:rPr>
              <w:tab/>
            </w:r>
            <w:r>
              <w:rPr>
                <w:rStyle w:val="IndexLink"/>
              </w:rPr>
              <w:t>35</w:t>
            </w:r>
          </w:hyperlink>
        </w:p>
        <w:p>
          <w:pPr>
            <w:pStyle w:val="Contents2"/>
            <w:tabs>
              <w:tab w:val="clear" w:pos="8743"/>
              <w:tab w:val="right" w:pos="9026" w:leader="dot"/>
            </w:tabs>
            <w:rPr/>
          </w:pPr>
          <w:hyperlink w:anchor="__RefHeading___Toc3695667_73709187">
            <w:r>
              <w:rPr>
                <w:webHidden/>
                <w:rStyle w:val="IndexLink"/>
                <w:rtl w:val="true"/>
              </w:rPr>
              <w:t>الملل والنحل في المؤلّفات الإسلامية</w:t>
            </w:r>
            <w:r>
              <w:rPr>
                <w:rStyle w:val="IndexLink"/>
                <w:rtl w:val="true"/>
              </w:rPr>
              <w:tab/>
            </w:r>
            <w:r>
              <w:rPr>
                <w:rStyle w:val="IndexLink"/>
              </w:rPr>
              <w:t>37</w:t>
            </w:r>
          </w:hyperlink>
        </w:p>
        <w:p>
          <w:pPr>
            <w:pStyle w:val="Contents3"/>
            <w:tabs>
              <w:tab w:val="clear" w:pos="8459"/>
              <w:tab w:val="right" w:pos="9026" w:leader="dot"/>
            </w:tabs>
            <w:rPr/>
          </w:pPr>
          <w:hyperlink w:anchor="__RefHeading___Toc3695669_7370918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695671_73709187">
            <w:r>
              <w:rPr>
                <w:webHidden/>
                <w:rStyle w:val="IndexLink"/>
              </w:rPr>
              <w:t>1</w:t>
            </w:r>
            <w:r>
              <w:rPr>
                <w:rStyle w:val="IndexLink"/>
                <w:rtl w:val="true"/>
              </w:rPr>
              <w:t xml:space="preserve">. </w:t>
            </w:r>
            <w:r>
              <w:rPr>
                <w:rStyle w:val="IndexLink"/>
                <w:rtl w:val="true"/>
              </w:rPr>
              <w:t>الملّة والنحلة في اللغة</w:t>
            </w:r>
            <w:r>
              <w:rPr>
                <w:rStyle w:val="IndexLink"/>
                <w:rtl w:val="true"/>
              </w:rPr>
              <w:tab/>
            </w:r>
            <w:r>
              <w:rPr>
                <w:rStyle w:val="IndexLink"/>
              </w:rPr>
              <w:t>39</w:t>
            </w:r>
          </w:hyperlink>
        </w:p>
        <w:p>
          <w:pPr>
            <w:pStyle w:val="Contents3"/>
            <w:tabs>
              <w:tab w:val="clear" w:pos="8459"/>
              <w:tab w:val="right" w:pos="9026" w:leader="dot"/>
            </w:tabs>
            <w:rPr/>
          </w:pPr>
          <w:hyperlink w:anchor="__RefHeading___Toc3695673_73709187">
            <w:r>
              <w:rPr>
                <w:webHidden/>
                <w:rStyle w:val="IndexLink"/>
              </w:rPr>
              <w:t>2</w:t>
            </w:r>
            <w:r>
              <w:rPr>
                <w:rStyle w:val="IndexLink"/>
                <w:rtl w:val="true"/>
              </w:rPr>
              <w:t xml:space="preserve">. </w:t>
            </w:r>
            <w:r>
              <w:rPr>
                <w:rStyle w:val="IndexLink"/>
                <w:rtl w:val="true"/>
              </w:rPr>
              <w:t>الصلة بين علم العقائد وعلم الملل والنحل</w:t>
            </w:r>
            <w:r>
              <w:rPr>
                <w:rStyle w:val="IndexLink"/>
                <w:rtl w:val="true"/>
              </w:rPr>
              <w:tab/>
            </w:r>
            <w:r>
              <w:rPr>
                <w:rStyle w:val="IndexLink"/>
              </w:rPr>
              <w:t>39</w:t>
            </w:r>
          </w:hyperlink>
        </w:p>
        <w:p>
          <w:pPr>
            <w:pStyle w:val="Contents3"/>
            <w:tabs>
              <w:tab w:val="clear" w:pos="8459"/>
              <w:tab w:val="right" w:pos="9026" w:leader="dot"/>
            </w:tabs>
            <w:rPr/>
          </w:pPr>
          <w:hyperlink w:anchor="__RefHeading___Toc3695675_73709187">
            <w:r>
              <w:rPr>
                <w:webHidden/>
                <w:rStyle w:val="IndexLink"/>
              </w:rPr>
              <w:t>3</w:t>
            </w:r>
            <w:r>
              <w:rPr>
                <w:rStyle w:val="IndexLink"/>
                <w:rtl w:val="true"/>
              </w:rPr>
              <w:t xml:space="preserve">. </w:t>
            </w:r>
            <w:r>
              <w:rPr>
                <w:rStyle w:val="IndexLink"/>
                <w:rtl w:val="true"/>
              </w:rPr>
              <w:t>قيمة الكتب المؤلّفة في هذا المضمار</w:t>
            </w:r>
            <w:r>
              <w:rPr>
                <w:rStyle w:val="IndexLink"/>
                <w:rtl w:val="true"/>
              </w:rPr>
              <w:tab/>
            </w:r>
            <w:r>
              <w:rPr>
                <w:rStyle w:val="IndexLink"/>
              </w:rPr>
              <w:t>40</w:t>
            </w:r>
          </w:hyperlink>
        </w:p>
        <w:p>
          <w:pPr>
            <w:pStyle w:val="Contents2"/>
            <w:tabs>
              <w:tab w:val="clear" w:pos="8743"/>
              <w:tab w:val="right" w:pos="9026" w:leader="dot"/>
            </w:tabs>
            <w:rPr/>
          </w:pPr>
          <w:hyperlink w:anchor="__RefHeading___Toc3695677_73709187">
            <w:r>
              <w:rPr>
                <w:webHidden/>
                <w:rStyle w:val="IndexLink"/>
                <w:rtl w:val="true"/>
              </w:rPr>
              <w:t>الفصل الأوّل</w:t>
            </w:r>
            <w:r>
              <w:rPr>
                <w:rStyle w:val="IndexLink"/>
                <w:rtl w:val="true"/>
              </w:rPr>
              <w:t xml:space="preserve">: </w:t>
            </w:r>
            <w:r>
              <w:rPr>
                <w:rStyle w:val="IndexLink"/>
                <w:rtl w:val="true"/>
              </w:rPr>
              <w:t>افتراق الأُمّة إلى ثلاث وسبعين فرقة</w:t>
            </w:r>
            <w:r>
              <w:rPr>
                <w:rStyle w:val="IndexLink"/>
                <w:rtl w:val="true"/>
              </w:rPr>
              <w:tab/>
            </w:r>
            <w:r>
              <w:rPr>
                <w:rStyle w:val="IndexLink"/>
              </w:rPr>
              <w:t>45</w:t>
            </w:r>
          </w:hyperlink>
        </w:p>
        <w:p>
          <w:pPr>
            <w:pStyle w:val="Contents3"/>
            <w:tabs>
              <w:tab w:val="clear" w:pos="8459"/>
              <w:tab w:val="right" w:pos="9026" w:leader="dot"/>
            </w:tabs>
            <w:rPr/>
          </w:pPr>
          <w:hyperlink w:anchor="__RefHeading___Toc3695679_7370918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695681_73709187">
            <w:r>
              <w:rPr>
                <w:webHidden/>
                <w:rStyle w:val="IndexLink"/>
                <w:rtl w:val="true"/>
              </w:rPr>
              <w:t>أ</w:t>
            </w:r>
            <w:r>
              <w:rPr>
                <w:rStyle w:val="IndexLink"/>
                <w:rtl w:val="true"/>
              </w:rPr>
              <w:t xml:space="preserve">. </w:t>
            </w:r>
            <w:r>
              <w:rPr>
                <w:rStyle w:val="IndexLink"/>
                <w:rtl w:val="true"/>
              </w:rPr>
              <w:t>سند الحديث</w:t>
            </w:r>
            <w:r>
              <w:rPr>
                <w:rStyle w:val="IndexLink"/>
                <w:rtl w:val="true"/>
              </w:rPr>
              <w:tab/>
            </w:r>
            <w:r>
              <w:rPr>
                <w:rStyle w:val="IndexLink"/>
              </w:rPr>
              <w:t>46</w:t>
            </w:r>
          </w:hyperlink>
        </w:p>
        <w:p>
          <w:pPr>
            <w:pStyle w:val="Contents3"/>
            <w:tabs>
              <w:tab w:val="clear" w:pos="8459"/>
              <w:tab w:val="right" w:pos="9026" w:leader="dot"/>
            </w:tabs>
            <w:rPr/>
          </w:pPr>
          <w:hyperlink w:anchor="__RefHeading___Toc3695683_73709187">
            <w:r>
              <w:rPr>
                <w:webHidden/>
                <w:rStyle w:val="IndexLink"/>
                <w:rtl w:val="true"/>
              </w:rPr>
              <w:t>ب</w:t>
            </w:r>
            <w:r>
              <w:rPr>
                <w:rStyle w:val="IndexLink"/>
                <w:rtl w:val="true"/>
              </w:rPr>
              <w:t xml:space="preserve">. </w:t>
            </w:r>
            <w:r>
              <w:rPr>
                <w:rStyle w:val="IndexLink"/>
                <w:rtl w:val="true"/>
              </w:rPr>
              <w:t>اختلاف نصوص الحديث</w:t>
            </w:r>
            <w:r>
              <w:rPr>
                <w:rStyle w:val="IndexLink"/>
                <w:rtl w:val="true"/>
              </w:rPr>
              <w:tab/>
            </w:r>
            <w:r>
              <w:rPr>
                <w:rStyle w:val="IndexLink"/>
              </w:rPr>
              <w:t>48</w:t>
            </w:r>
          </w:hyperlink>
        </w:p>
        <w:p>
          <w:pPr>
            <w:pStyle w:val="Contents4"/>
            <w:tabs>
              <w:tab w:val="clear" w:pos="8176"/>
              <w:tab w:val="right" w:pos="9026" w:leader="dot"/>
            </w:tabs>
            <w:rPr/>
          </w:pPr>
          <w:hyperlink w:anchor="__RefHeading___Toc3695685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695687_73709187">
            <w:r>
              <w:rPr>
                <w:webHidden/>
                <w:rStyle w:val="IndexLink"/>
              </w:rPr>
              <w:t>1</w:t>
            </w:r>
            <w:r>
              <w:rPr>
                <w:rStyle w:val="IndexLink"/>
                <w:rtl w:val="true"/>
              </w:rPr>
              <w:t xml:space="preserve">. </w:t>
            </w:r>
            <w:r>
              <w:rPr>
                <w:rStyle w:val="IndexLink"/>
                <w:rtl w:val="true"/>
              </w:rPr>
              <w:t>الاختلاف في عدد الفرق</w:t>
            </w:r>
            <w:r>
              <w:rPr>
                <w:rStyle w:val="IndexLink"/>
                <w:rtl w:val="true"/>
              </w:rPr>
              <w:tab/>
            </w:r>
            <w:r>
              <w:rPr>
                <w:rStyle w:val="IndexLink"/>
              </w:rPr>
              <w:t>49</w:t>
            </w:r>
          </w:hyperlink>
        </w:p>
        <w:p>
          <w:pPr>
            <w:pStyle w:val="Contents4"/>
            <w:tabs>
              <w:tab w:val="clear" w:pos="8176"/>
              <w:tab w:val="right" w:pos="9026" w:leader="dot"/>
            </w:tabs>
            <w:rPr/>
          </w:pPr>
          <w:hyperlink w:anchor="__RefHeading___Toc3695689_73709187">
            <w:r>
              <w:rPr>
                <w:webHidden/>
                <w:rStyle w:val="IndexLink"/>
              </w:rPr>
              <w:t>2</w:t>
            </w:r>
            <w:r>
              <w:rPr>
                <w:rStyle w:val="IndexLink"/>
                <w:rtl w:val="true"/>
              </w:rPr>
              <w:t xml:space="preserve">. </w:t>
            </w:r>
            <w:r>
              <w:rPr>
                <w:rStyle w:val="IndexLink"/>
                <w:rtl w:val="true"/>
              </w:rPr>
              <w:t>الاختلاف في عدد الهالكين والناجين</w:t>
            </w:r>
            <w:r>
              <w:rPr>
                <w:rStyle w:val="IndexLink"/>
                <w:rtl w:val="true"/>
              </w:rPr>
              <w:tab/>
            </w:r>
            <w:r>
              <w:rPr>
                <w:rStyle w:val="IndexLink"/>
              </w:rPr>
              <w:t>50</w:t>
            </w:r>
          </w:hyperlink>
        </w:p>
        <w:p>
          <w:pPr>
            <w:pStyle w:val="Contents4"/>
            <w:tabs>
              <w:tab w:val="clear" w:pos="8176"/>
              <w:tab w:val="right" w:pos="9026" w:leader="dot"/>
            </w:tabs>
            <w:rPr/>
          </w:pPr>
          <w:hyperlink w:anchor="__RefHeading___Toc3695691_73709187">
            <w:r>
              <w:rPr>
                <w:webHidden/>
                <w:rStyle w:val="IndexLink"/>
              </w:rPr>
              <w:t>3</w:t>
            </w:r>
            <w:r>
              <w:rPr>
                <w:rStyle w:val="IndexLink"/>
                <w:rtl w:val="true"/>
              </w:rPr>
              <w:t xml:space="preserve">. </w:t>
            </w:r>
            <w:r>
              <w:rPr>
                <w:rStyle w:val="IndexLink"/>
                <w:rtl w:val="true"/>
              </w:rPr>
              <w:t>الاختلاف في تعيين الفرقة الناجية</w:t>
            </w:r>
            <w:r>
              <w:rPr>
                <w:rStyle w:val="IndexLink"/>
                <w:rtl w:val="true"/>
              </w:rPr>
              <w:tab/>
            </w:r>
            <w:r>
              <w:rPr>
                <w:rStyle w:val="IndexLink"/>
              </w:rPr>
              <w:t>50</w:t>
            </w:r>
          </w:hyperlink>
        </w:p>
        <w:p>
          <w:pPr>
            <w:pStyle w:val="Contents3"/>
            <w:tabs>
              <w:tab w:val="clear" w:pos="8459"/>
              <w:tab w:val="right" w:pos="9026" w:leader="dot"/>
            </w:tabs>
            <w:rPr/>
          </w:pPr>
          <w:hyperlink w:anchor="__RefHeading___Toc3695693_73709187">
            <w:r>
              <w:rPr>
                <w:webHidden/>
                <w:rStyle w:val="IndexLink"/>
                <w:rtl w:val="true"/>
              </w:rPr>
              <w:t>ج</w:t>
            </w:r>
            <w:r>
              <w:rPr>
                <w:rStyle w:val="IndexLink"/>
                <w:rtl w:val="true"/>
              </w:rPr>
              <w:t xml:space="preserve">. </w:t>
            </w:r>
            <w:r>
              <w:rPr>
                <w:rStyle w:val="IndexLink"/>
                <w:rtl w:val="true"/>
              </w:rPr>
              <w:t>مَن هي الفرقة الناجية؟</w:t>
            </w:r>
            <w:r>
              <w:rPr>
                <w:rStyle w:val="IndexLink"/>
                <w:rtl w:val="true"/>
              </w:rPr>
              <w:tab/>
            </w:r>
            <w:r>
              <w:rPr>
                <w:rStyle w:val="IndexLink"/>
              </w:rPr>
              <w:t>51</w:t>
            </w:r>
          </w:hyperlink>
        </w:p>
        <w:p>
          <w:pPr>
            <w:pStyle w:val="Contents4"/>
            <w:tabs>
              <w:tab w:val="clear" w:pos="8176"/>
              <w:tab w:val="right" w:pos="9026" w:leader="dot"/>
            </w:tabs>
            <w:rPr/>
          </w:pPr>
          <w:hyperlink w:anchor="__RefHeading___Toc3695695_7370918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695697_73709187">
            <w:r>
              <w:rPr>
                <w:webHidden/>
                <w:rStyle w:val="IndexLink"/>
                <w:rtl w:val="true"/>
              </w:rPr>
              <w:t>أحاديث حول مستقبل الصحابة</w:t>
            </w:r>
            <w:r>
              <w:rPr>
                <w:rStyle w:val="IndexLink"/>
                <w:rtl w:val="true"/>
              </w:rPr>
              <w:tab/>
            </w:r>
            <w:r>
              <w:rPr>
                <w:rStyle w:val="IndexLink"/>
              </w:rPr>
              <w:t>54</w:t>
            </w:r>
          </w:hyperlink>
        </w:p>
        <w:p>
          <w:pPr>
            <w:pStyle w:val="Contents4"/>
            <w:tabs>
              <w:tab w:val="clear" w:pos="8176"/>
              <w:tab w:val="right" w:pos="9026" w:leader="dot"/>
            </w:tabs>
            <w:rPr/>
          </w:pPr>
          <w:hyperlink w:anchor="__RefHeading___Toc3695699_73709187">
            <w:r>
              <w:rPr>
                <w:webHidden/>
                <w:rStyle w:val="IndexLink"/>
                <w:rtl w:val="true"/>
              </w:rPr>
              <w:t>الفرقة الناجية في ضوء النصوص الأُخر</w:t>
            </w:r>
            <w:r>
              <w:rPr>
                <w:rStyle w:val="IndexLink"/>
                <w:rtl w:val="true"/>
              </w:rPr>
              <w:tab/>
            </w:r>
            <w:r>
              <w:rPr>
                <w:rStyle w:val="IndexLink"/>
              </w:rPr>
              <w:t>56</w:t>
            </w:r>
          </w:hyperlink>
        </w:p>
        <w:p>
          <w:pPr>
            <w:pStyle w:val="Contents5"/>
            <w:tabs>
              <w:tab w:val="clear" w:pos="7892"/>
              <w:tab w:val="right" w:pos="9026" w:leader="dot"/>
            </w:tabs>
            <w:rPr/>
          </w:pPr>
          <w:hyperlink w:anchor="__RefHeading___Toc3695701_7370918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695703_73709187">
            <w:r>
              <w:rPr>
                <w:webHidden/>
                <w:rStyle w:val="IndexLink"/>
              </w:rPr>
              <w:t>1</w:t>
            </w:r>
            <w:r>
              <w:rPr>
                <w:rStyle w:val="IndexLink"/>
                <w:rtl w:val="true"/>
              </w:rPr>
              <w:t xml:space="preserve">. </w:t>
            </w:r>
            <w:r>
              <w:rPr>
                <w:rStyle w:val="IndexLink"/>
                <w:rtl w:val="true"/>
              </w:rPr>
              <w:t>حديث الثقلين</w:t>
            </w:r>
            <w:r>
              <w:rPr>
                <w:rStyle w:val="IndexLink"/>
                <w:rtl w:val="true"/>
              </w:rPr>
              <w:tab/>
            </w:r>
            <w:r>
              <w:rPr>
                <w:rStyle w:val="IndexLink"/>
              </w:rPr>
              <w:t>56</w:t>
            </w:r>
          </w:hyperlink>
        </w:p>
        <w:p>
          <w:pPr>
            <w:pStyle w:val="Contents5"/>
            <w:tabs>
              <w:tab w:val="clear" w:pos="7892"/>
              <w:tab w:val="right" w:pos="9026" w:leader="dot"/>
            </w:tabs>
            <w:rPr/>
          </w:pPr>
          <w:hyperlink w:anchor="__RefHeading___Toc3695705_73709187">
            <w:r>
              <w:rPr>
                <w:webHidden/>
                <w:rStyle w:val="IndexLink"/>
              </w:rPr>
              <w:t>2</w:t>
            </w:r>
            <w:r>
              <w:rPr>
                <w:rStyle w:val="IndexLink"/>
                <w:rtl w:val="true"/>
              </w:rPr>
              <w:t xml:space="preserve">. </w:t>
            </w:r>
            <w:r>
              <w:rPr>
                <w:rStyle w:val="IndexLink"/>
                <w:rtl w:val="true"/>
              </w:rPr>
              <w:t>حديث السفينة</w:t>
            </w:r>
            <w:r>
              <w:rPr>
                <w:rStyle w:val="IndexLink"/>
                <w:rtl w:val="true"/>
              </w:rPr>
              <w:tab/>
            </w:r>
            <w:r>
              <w:rPr>
                <w:rStyle w:val="IndexLink"/>
              </w:rPr>
              <w:t>58</w:t>
            </w:r>
          </w:hyperlink>
        </w:p>
        <w:p>
          <w:pPr>
            <w:pStyle w:val="Contents5"/>
            <w:tabs>
              <w:tab w:val="clear" w:pos="7892"/>
              <w:tab w:val="right" w:pos="9026" w:leader="dot"/>
            </w:tabs>
            <w:rPr/>
          </w:pPr>
          <w:hyperlink w:anchor="__RefHeading___Toc3695707_73709187">
            <w:r>
              <w:rPr>
                <w:webHidden/>
                <w:rStyle w:val="IndexLink"/>
              </w:rPr>
              <w:t>3</w:t>
            </w:r>
            <w:r>
              <w:rPr>
                <w:rStyle w:val="IndexLink"/>
                <w:rtl w:val="true"/>
              </w:rPr>
              <w:t xml:space="preserve">. </w:t>
            </w:r>
            <w:r>
              <w:rPr>
                <w:rStyle w:val="IndexLink"/>
                <w:rtl w:val="true"/>
              </w:rPr>
              <w:t>حديث أهل بيتي أمان لأُمّتي</w:t>
            </w:r>
            <w:r>
              <w:rPr>
                <w:rStyle w:val="IndexLink"/>
                <w:rtl w:val="true"/>
              </w:rPr>
              <w:tab/>
            </w:r>
            <w:r>
              <w:rPr>
                <w:rStyle w:val="IndexLink"/>
              </w:rPr>
              <w:t>58</w:t>
            </w:r>
          </w:hyperlink>
        </w:p>
        <w:p>
          <w:pPr>
            <w:pStyle w:val="Contents3"/>
            <w:tabs>
              <w:tab w:val="clear" w:pos="8459"/>
              <w:tab w:val="right" w:pos="9026" w:leader="dot"/>
            </w:tabs>
            <w:rPr/>
          </w:pPr>
          <w:hyperlink w:anchor="__RefHeading___Toc3695709_73709187">
            <w:r>
              <w:rPr>
                <w:webHidden/>
                <w:rStyle w:val="IndexLink"/>
                <w:rtl w:val="true"/>
              </w:rPr>
              <w:t>د</w:t>
            </w:r>
            <w:r>
              <w:rPr>
                <w:rStyle w:val="IndexLink"/>
                <w:rtl w:val="true"/>
              </w:rPr>
              <w:t xml:space="preserve">. </w:t>
            </w:r>
            <w:r>
              <w:rPr>
                <w:rStyle w:val="IndexLink"/>
                <w:rtl w:val="true"/>
              </w:rPr>
              <w:t>الفرق التي أخبر النبي صلى الله عليه و آله و سلم بنشوئها</w:t>
            </w:r>
            <w:r>
              <w:rPr>
                <w:rStyle w:val="IndexLink"/>
                <w:rtl w:val="true"/>
              </w:rPr>
              <w:tab/>
            </w:r>
            <w:r>
              <w:rPr>
                <w:rStyle w:val="IndexLink"/>
              </w:rPr>
              <w:t>60</w:t>
            </w:r>
          </w:hyperlink>
        </w:p>
        <w:p>
          <w:pPr>
            <w:pStyle w:val="Contents4"/>
            <w:tabs>
              <w:tab w:val="clear" w:pos="8176"/>
              <w:tab w:val="right" w:pos="9026" w:leader="dot"/>
            </w:tabs>
            <w:rPr/>
          </w:pPr>
          <w:hyperlink w:anchor="__RefHeading___Toc3695711_7370918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695713_73709187">
            <w:r>
              <w:rPr>
                <w:webHidden/>
                <w:rStyle w:val="IndexLink"/>
                <w:rtl w:val="true"/>
              </w:rPr>
              <w:t>محاولات لتصحيح العدد</w:t>
            </w:r>
            <w:r>
              <w:rPr>
                <w:rStyle w:val="IndexLink"/>
                <w:rtl w:val="true"/>
              </w:rPr>
              <w:tab/>
            </w:r>
            <w:r>
              <w:rPr>
                <w:rStyle w:val="IndexLink"/>
              </w:rPr>
              <w:t>62</w:t>
            </w:r>
          </w:hyperlink>
        </w:p>
        <w:p>
          <w:pPr>
            <w:pStyle w:val="Contents2"/>
            <w:tabs>
              <w:tab w:val="clear" w:pos="8743"/>
              <w:tab w:val="right" w:pos="9026" w:leader="dot"/>
            </w:tabs>
            <w:rPr/>
          </w:pPr>
          <w:hyperlink w:anchor="__RefHeading___Toc3695715_73709187">
            <w:r>
              <w:rPr>
                <w:webHidden/>
                <w:rStyle w:val="IndexLink"/>
                <w:rtl w:val="true"/>
              </w:rPr>
              <w:t>الفصل الثاني</w:t>
            </w:r>
            <w:r>
              <w:rPr>
                <w:rStyle w:val="IndexLink"/>
                <w:rtl w:val="true"/>
              </w:rPr>
              <w:t xml:space="preserve">: </w:t>
            </w:r>
            <w:r>
              <w:rPr>
                <w:rStyle w:val="IndexLink"/>
                <w:rtl w:val="true"/>
              </w:rPr>
              <w:t>بدايات الاختلاف في عصر الرسالة</w:t>
            </w:r>
            <w:r>
              <w:rPr>
                <w:rStyle w:val="IndexLink"/>
                <w:rtl w:val="true"/>
              </w:rPr>
              <w:tab/>
            </w:r>
            <w:r>
              <w:rPr>
                <w:rStyle w:val="IndexLink"/>
              </w:rPr>
              <w:t>69</w:t>
            </w:r>
          </w:hyperlink>
        </w:p>
        <w:p>
          <w:pPr>
            <w:pStyle w:val="Contents2"/>
            <w:tabs>
              <w:tab w:val="clear" w:pos="8743"/>
              <w:tab w:val="right" w:pos="9026" w:leader="dot"/>
            </w:tabs>
            <w:rPr/>
          </w:pPr>
          <w:hyperlink w:anchor="__RefHeading___Toc3695717_73709187">
            <w:r>
              <w:rPr>
                <w:webHidden/>
                <w:rStyle w:val="IndexLink"/>
                <w:rtl w:val="true"/>
              </w:rPr>
              <w:t>الفصل الثالث</w:t>
            </w:r>
            <w:r>
              <w:rPr>
                <w:rStyle w:val="IndexLink"/>
                <w:rtl w:val="true"/>
              </w:rPr>
              <w:t xml:space="preserve">: </w:t>
            </w:r>
            <w:r>
              <w:rPr>
                <w:rStyle w:val="IndexLink"/>
                <w:rtl w:val="true"/>
              </w:rPr>
              <w:t>علل تكوّن الفرق الإسلامية</w:t>
            </w:r>
            <w:r>
              <w:rPr>
                <w:rStyle w:val="IndexLink"/>
                <w:rtl w:val="true"/>
              </w:rPr>
              <w:tab/>
            </w:r>
            <w:r>
              <w:rPr>
                <w:rStyle w:val="IndexLink"/>
              </w:rPr>
              <w:t>77</w:t>
            </w:r>
          </w:hyperlink>
        </w:p>
        <w:p>
          <w:pPr>
            <w:pStyle w:val="Contents3"/>
            <w:tabs>
              <w:tab w:val="clear" w:pos="8459"/>
              <w:tab w:val="right" w:pos="9026" w:leader="dot"/>
            </w:tabs>
            <w:rPr/>
          </w:pPr>
          <w:hyperlink w:anchor="__RefHeading___Toc3695719_73709187">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3695721_73709187">
            <w:r>
              <w:rPr>
                <w:webHidden/>
                <w:rStyle w:val="IndexLink"/>
                <w:rtl w:val="true"/>
              </w:rPr>
              <w:t>العامل الأوّل الاتجاهات الحزبيةُ و التعصّبات القبلية</w:t>
            </w:r>
            <w:r>
              <w:rPr>
                <w:rStyle w:val="IndexLink"/>
                <w:rtl w:val="true"/>
              </w:rPr>
              <w:tab/>
            </w:r>
            <w:r>
              <w:rPr>
                <w:rStyle w:val="IndexLink"/>
              </w:rPr>
              <w:t>84</w:t>
            </w:r>
          </w:hyperlink>
        </w:p>
        <w:p>
          <w:pPr>
            <w:pStyle w:val="Contents3"/>
            <w:tabs>
              <w:tab w:val="clear" w:pos="8459"/>
              <w:tab w:val="right" w:pos="9026" w:leader="dot"/>
            </w:tabs>
            <w:rPr/>
          </w:pPr>
          <w:hyperlink w:anchor="__RefHeading___Toc3695723_73709187">
            <w:r>
              <w:rPr>
                <w:webHidden/>
                <w:rStyle w:val="IndexLink"/>
                <w:rtl w:val="true"/>
              </w:rPr>
              <w:t>العامل الثاني سوء الفهم و اللجاج في تحديد الحقائق</w:t>
            </w:r>
            <w:r>
              <w:rPr>
                <w:rStyle w:val="IndexLink"/>
                <w:rtl w:val="true"/>
              </w:rPr>
              <w:tab/>
            </w:r>
            <w:r>
              <w:rPr>
                <w:rStyle w:val="IndexLink"/>
              </w:rPr>
              <w:t>89</w:t>
            </w:r>
          </w:hyperlink>
        </w:p>
        <w:p>
          <w:pPr>
            <w:pStyle w:val="Contents4"/>
            <w:tabs>
              <w:tab w:val="clear" w:pos="8176"/>
              <w:tab w:val="right" w:pos="9026" w:leader="dot"/>
            </w:tabs>
            <w:rPr/>
          </w:pPr>
          <w:hyperlink w:anchor="__RefHeading___Toc3695725_7370918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695727_73709187">
            <w:r>
              <w:rPr>
                <w:webHidden/>
                <w:rStyle w:val="IndexLink"/>
                <w:rtl w:val="true"/>
              </w:rPr>
              <w:t>ظهور المرجئة</w:t>
            </w:r>
            <w:r>
              <w:rPr>
                <w:rStyle w:val="IndexLink"/>
                <w:rtl w:val="true"/>
              </w:rPr>
              <w:tab/>
            </w:r>
            <w:r>
              <w:rPr>
                <w:rStyle w:val="IndexLink"/>
              </w:rPr>
              <w:t>92</w:t>
            </w:r>
          </w:hyperlink>
        </w:p>
        <w:p>
          <w:pPr>
            <w:pStyle w:val="Contents3"/>
            <w:tabs>
              <w:tab w:val="clear" w:pos="8459"/>
              <w:tab w:val="right" w:pos="9026" w:leader="dot"/>
            </w:tabs>
            <w:rPr/>
          </w:pPr>
          <w:hyperlink w:anchor="__RefHeading___Toc3695729_73709187">
            <w:r>
              <w:rPr>
                <w:webHidden/>
                <w:rStyle w:val="IndexLink"/>
                <w:rtl w:val="true"/>
              </w:rPr>
              <w:t>العامل الثالث المنع عن كتابة الحديث و تدوينه بل التحدّث عنه</w:t>
            </w:r>
            <w:r>
              <w:rPr>
                <w:rStyle w:val="IndexLink"/>
                <w:rtl w:val="true"/>
              </w:rPr>
              <w:tab/>
            </w:r>
            <w:r>
              <w:rPr>
                <w:rStyle w:val="IndexLink"/>
              </w:rPr>
              <w:t>95</w:t>
            </w:r>
          </w:hyperlink>
        </w:p>
        <w:p>
          <w:pPr>
            <w:pStyle w:val="Contents4"/>
            <w:tabs>
              <w:tab w:val="clear" w:pos="8176"/>
              <w:tab w:val="right" w:pos="9026" w:leader="dot"/>
            </w:tabs>
            <w:rPr/>
          </w:pPr>
          <w:hyperlink w:anchor="__RefHeading___Toc3695731_7370918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3695733_73709187">
            <w:r>
              <w:rPr>
                <w:webHidden/>
                <w:rStyle w:val="IndexLink"/>
                <w:rtl w:val="true"/>
              </w:rPr>
              <w:t>أمر الرسول بكتابة حديثه</w:t>
            </w:r>
            <w:r>
              <w:rPr>
                <w:rStyle w:val="IndexLink"/>
                <w:rtl w:val="true"/>
              </w:rPr>
              <w:tab/>
            </w:r>
            <w:r>
              <w:rPr>
                <w:rStyle w:val="IndexLink"/>
              </w:rPr>
              <w:t>97</w:t>
            </w:r>
          </w:hyperlink>
        </w:p>
        <w:p>
          <w:pPr>
            <w:pStyle w:val="Contents4"/>
            <w:tabs>
              <w:tab w:val="clear" w:pos="8176"/>
              <w:tab w:val="right" w:pos="9026" w:leader="dot"/>
            </w:tabs>
            <w:rPr/>
          </w:pPr>
          <w:hyperlink w:anchor="__RefHeading___Toc3695735_73709187">
            <w:r>
              <w:rPr>
                <w:webHidden/>
                <w:rStyle w:val="IndexLink"/>
                <w:rtl w:val="true"/>
              </w:rPr>
              <w:t>أُسطورة المنع عن كتابة الحديث</w:t>
            </w:r>
            <w:r>
              <w:rPr>
                <w:rStyle w:val="IndexLink"/>
                <w:rtl w:val="true"/>
              </w:rPr>
              <w:tab/>
            </w:r>
            <w:r>
              <w:rPr>
                <w:rStyle w:val="IndexLink"/>
              </w:rPr>
              <w:t>100</w:t>
            </w:r>
          </w:hyperlink>
        </w:p>
        <w:p>
          <w:pPr>
            <w:pStyle w:val="Contents4"/>
            <w:tabs>
              <w:tab w:val="clear" w:pos="8176"/>
              <w:tab w:val="right" w:pos="9026" w:leader="dot"/>
            </w:tabs>
            <w:rPr/>
          </w:pPr>
          <w:hyperlink w:anchor="__RefHeading___Toc3695737_73709187">
            <w:r>
              <w:rPr>
                <w:webHidden/>
                <w:rStyle w:val="IndexLink"/>
                <w:rtl w:val="true"/>
              </w:rPr>
              <w:t>العقل والمنع عن كتابة الحديث</w:t>
            </w:r>
            <w:r>
              <w:rPr>
                <w:rStyle w:val="IndexLink"/>
                <w:rtl w:val="true"/>
              </w:rPr>
              <w:tab/>
            </w:r>
            <w:r>
              <w:rPr>
                <w:rStyle w:val="IndexLink"/>
              </w:rPr>
              <w:t>104</w:t>
            </w:r>
          </w:hyperlink>
        </w:p>
        <w:p>
          <w:pPr>
            <w:pStyle w:val="Contents4"/>
            <w:tabs>
              <w:tab w:val="clear" w:pos="8176"/>
              <w:tab w:val="right" w:pos="9026" w:leader="dot"/>
            </w:tabs>
            <w:rPr/>
          </w:pPr>
          <w:hyperlink w:anchor="__RefHeading___Toc3695739_73709187">
            <w:r>
              <w:rPr>
                <w:webHidden/>
                <w:rStyle w:val="IndexLink"/>
                <w:rtl w:val="true"/>
              </w:rPr>
              <w:t>الغايات السياسية والأهداف الدينية</w:t>
            </w:r>
            <w:r>
              <w:rPr>
                <w:rStyle w:val="IndexLink"/>
                <w:rtl w:val="true"/>
              </w:rPr>
              <w:tab/>
            </w:r>
            <w:r>
              <w:rPr>
                <w:rStyle w:val="IndexLink"/>
              </w:rPr>
              <w:t>105</w:t>
            </w:r>
          </w:hyperlink>
        </w:p>
        <w:p>
          <w:pPr>
            <w:pStyle w:val="Contents4"/>
            <w:tabs>
              <w:tab w:val="clear" w:pos="8176"/>
              <w:tab w:val="right" w:pos="9026" w:leader="dot"/>
            </w:tabs>
            <w:rPr/>
          </w:pPr>
          <w:hyperlink w:anchor="__RefHeading___Toc3695741_73709187">
            <w:r>
              <w:rPr>
                <w:webHidden/>
                <w:rStyle w:val="IndexLink"/>
                <w:rtl w:val="true"/>
              </w:rPr>
              <w:t>أعذار مفتعلة</w:t>
            </w:r>
            <w:r>
              <w:rPr>
                <w:rStyle w:val="IndexLink"/>
                <w:rtl w:val="true"/>
              </w:rPr>
              <w:tab/>
            </w:r>
            <w:r>
              <w:rPr>
                <w:rStyle w:val="IndexLink"/>
              </w:rPr>
              <w:t>109</w:t>
            </w:r>
          </w:hyperlink>
        </w:p>
        <w:p>
          <w:pPr>
            <w:pStyle w:val="Contents4"/>
            <w:tabs>
              <w:tab w:val="clear" w:pos="8176"/>
              <w:tab w:val="right" w:pos="9026" w:leader="dot"/>
            </w:tabs>
            <w:rPr/>
          </w:pPr>
          <w:hyperlink w:anchor="__RefHeading___Toc3695743_73709187">
            <w:r>
              <w:rPr>
                <w:webHidden/>
                <w:rStyle w:val="IndexLink"/>
                <w:rtl w:val="true"/>
              </w:rPr>
              <w:t>كلمتان قيّمتان</w:t>
            </w:r>
            <w:r>
              <w:rPr>
                <w:rStyle w:val="IndexLink"/>
                <w:rtl w:val="true"/>
              </w:rPr>
              <w:tab/>
            </w:r>
            <w:r>
              <w:rPr>
                <w:rStyle w:val="IndexLink"/>
              </w:rPr>
              <w:t>113</w:t>
            </w:r>
          </w:hyperlink>
        </w:p>
        <w:p>
          <w:pPr>
            <w:pStyle w:val="Contents3"/>
            <w:tabs>
              <w:tab w:val="clear" w:pos="8459"/>
              <w:tab w:val="right" w:pos="9026" w:leader="dot"/>
            </w:tabs>
            <w:rPr/>
          </w:pPr>
          <w:hyperlink w:anchor="__RefHeading___Toc3695745_73709187">
            <w:r>
              <w:rPr>
                <w:webHidden/>
                <w:rStyle w:val="IndexLink"/>
                <w:rtl w:val="true"/>
              </w:rPr>
              <w:t>العامل الرابع فسح المجال للأحبار والرهبان للتحدّث عن العهدين</w:t>
            </w:r>
            <w:r>
              <w:rPr>
                <w:rStyle w:val="IndexLink"/>
                <w:rtl w:val="true"/>
              </w:rPr>
              <w:tab/>
            </w:r>
            <w:r>
              <w:rPr>
                <w:rStyle w:val="IndexLink"/>
              </w:rPr>
              <w:t>116</w:t>
            </w:r>
          </w:hyperlink>
        </w:p>
        <w:p>
          <w:pPr>
            <w:pStyle w:val="Contents4"/>
            <w:tabs>
              <w:tab w:val="clear" w:pos="8176"/>
              <w:tab w:val="right" w:pos="9026" w:leader="dot"/>
            </w:tabs>
            <w:rPr/>
          </w:pPr>
          <w:hyperlink w:anchor="__RefHeading___Toc3695747_7370918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3695749_73709187">
            <w:r>
              <w:rPr>
                <w:webHidden/>
                <w:rStyle w:val="IndexLink"/>
              </w:rPr>
              <w:t>1</w:t>
            </w:r>
            <w:r>
              <w:rPr>
                <w:rStyle w:val="IndexLink"/>
                <w:rtl w:val="true"/>
              </w:rPr>
              <w:t xml:space="preserve">. </w:t>
            </w:r>
            <w:r>
              <w:rPr>
                <w:rStyle w:val="IndexLink"/>
                <w:rtl w:val="true"/>
              </w:rPr>
              <w:t>كعب الأحبار</w:t>
            </w:r>
            <w:r>
              <w:rPr>
                <w:rStyle w:val="IndexLink"/>
                <w:rtl w:val="true"/>
              </w:rPr>
              <w:tab/>
            </w:r>
            <w:r>
              <w:rPr>
                <w:rStyle w:val="IndexLink"/>
              </w:rPr>
              <w:t>123</w:t>
            </w:r>
          </w:hyperlink>
        </w:p>
        <w:p>
          <w:pPr>
            <w:pStyle w:val="Contents5"/>
            <w:tabs>
              <w:tab w:val="clear" w:pos="7892"/>
              <w:tab w:val="right" w:pos="9026" w:leader="dot"/>
            </w:tabs>
            <w:rPr/>
          </w:pPr>
          <w:hyperlink w:anchor="__RefHeading___Toc3695751_7370918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695753_73709187">
            <w:r>
              <w:rPr>
                <w:webHidden/>
                <w:rStyle w:val="IndexLink"/>
                <w:rtl w:val="true"/>
              </w:rPr>
              <w:t>الأوّل</w:t>
            </w:r>
            <w:r>
              <w:rPr>
                <w:rStyle w:val="IndexLink"/>
                <w:rtl w:val="true"/>
              </w:rPr>
              <w:t xml:space="preserve">: </w:t>
            </w:r>
            <w:r>
              <w:rPr>
                <w:rStyle w:val="IndexLink"/>
                <w:rtl w:val="true"/>
              </w:rPr>
              <w:t>تركيزه على التجسيم</w:t>
            </w:r>
            <w:r>
              <w:rPr>
                <w:rStyle w:val="IndexLink"/>
                <w:rtl w:val="true"/>
              </w:rPr>
              <w:tab/>
            </w:r>
            <w:r>
              <w:rPr>
                <w:rStyle w:val="IndexLink"/>
              </w:rPr>
              <w:t>124</w:t>
            </w:r>
          </w:hyperlink>
        </w:p>
        <w:p>
          <w:pPr>
            <w:pStyle w:val="Contents5"/>
            <w:tabs>
              <w:tab w:val="clear" w:pos="7892"/>
              <w:tab w:val="right" w:pos="9026" w:leader="dot"/>
            </w:tabs>
            <w:rPr/>
          </w:pPr>
          <w:hyperlink w:anchor="__RefHeading___Toc3695755_73709187">
            <w:r>
              <w:rPr>
                <w:webHidden/>
                <w:rStyle w:val="IndexLink"/>
                <w:rtl w:val="true"/>
              </w:rPr>
              <w:t>الثاني</w:t>
            </w:r>
            <w:r>
              <w:rPr>
                <w:rStyle w:val="IndexLink"/>
                <w:rtl w:val="true"/>
              </w:rPr>
              <w:t xml:space="preserve">: </w:t>
            </w:r>
            <w:r>
              <w:rPr>
                <w:rStyle w:val="IndexLink"/>
                <w:rtl w:val="true"/>
              </w:rPr>
              <w:t>تركيزه على رؤية اللّٰه</w:t>
            </w:r>
            <w:r>
              <w:rPr>
                <w:rStyle w:val="IndexLink"/>
                <w:rtl w:val="true"/>
              </w:rPr>
              <w:tab/>
            </w:r>
            <w:r>
              <w:rPr>
                <w:rStyle w:val="IndexLink"/>
              </w:rPr>
              <w:t>125</w:t>
            </w:r>
          </w:hyperlink>
        </w:p>
        <w:p>
          <w:pPr>
            <w:pStyle w:val="Contents5"/>
            <w:tabs>
              <w:tab w:val="clear" w:pos="7892"/>
              <w:tab w:val="right" w:pos="9026" w:leader="dot"/>
            </w:tabs>
            <w:rPr/>
          </w:pPr>
          <w:hyperlink w:anchor="__RefHeading___Toc3695757_73709187">
            <w:r>
              <w:rPr>
                <w:webHidden/>
                <w:rStyle w:val="IndexLink"/>
                <w:rtl w:val="true"/>
              </w:rPr>
              <w:t>منها</w:t>
            </w:r>
            <w:r>
              <w:rPr>
                <w:rStyle w:val="IndexLink"/>
                <w:rtl w:val="true"/>
              </w:rPr>
              <w:t xml:space="preserve">: </w:t>
            </w:r>
            <w:r>
              <w:rPr>
                <w:rStyle w:val="IndexLink"/>
                <w:rtl w:val="true"/>
              </w:rPr>
              <w:t>التزلف إلى الخليفة الثاني</w:t>
            </w:r>
            <w:r>
              <w:rPr>
                <w:rStyle w:val="IndexLink"/>
                <w:rtl w:val="true"/>
              </w:rPr>
              <w:tab/>
            </w:r>
            <w:r>
              <w:rPr>
                <w:rStyle w:val="IndexLink"/>
              </w:rPr>
              <w:t>126</w:t>
            </w:r>
          </w:hyperlink>
        </w:p>
        <w:p>
          <w:pPr>
            <w:pStyle w:val="Contents5"/>
            <w:tabs>
              <w:tab w:val="clear" w:pos="7892"/>
              <w:tab w:val="right" w:pos="9026" w:leader="dot"/>
            </w:tabs>
            <w:rPr/>
          </w:pPr>
          <w:hyperlink w:anchor="__RefHeading___Toc3695759_73709187">
            <w:r>
              <w:rPr>
                <w:webHidden/>
                <w:rStyle w:val="IndexLink"/>
                <w:rtl w:val="true"/>
              </w:rPr>
              <w:t>ومنها</w:t>
            </w:r>
            <w:r>
              <w:rPr>
                <w:rStyle w:val="IndexLink"/>
                <w:rtl w:val="true"/>
              </w:rPr>
              <w:t xml:space="preserve">: </w:t>
            </w:r>
            <w:r>
              <w:rPr>
                <w:rStyle w:val="IndexLink"/>
                <w:rtl w:val="true"/>
              </w:rPr>
              <w:t>تزلّفه إلى معاوية</w:t>
            </w:r>
            <w:r>
              <w:rPr>
                <w:rStyle w:val="IndexLink"/>
                <w:rtl w:val="true"/>
              </w:rPr>
              <w:tab/>
            </w:r>
            <w:r>
              <w:rPr>
                <w:rStyle w:val="IndexLink"/>
              </w:rPr>
              <w:t>128</w:t>
            </w:r>
          </w:hyperlink>
        </w:p>
        <w:p>
          <w:pPr>
            <w:pStyle w:val="Contents4"/>
            <w:tabs>
              <w:tab w:val="clear" w:pos="8176"/>
              <w:tab w:val="right" w:pos="9026" w:leader="dot"/>
            </w:tabs>
            <w:rPr/>
          </w:pPr>
          <w:hyperlink w:anchor="__RefHeading___Toc3695761_73709187">
            <w:r>
              <w:rPr>
                <w:webHidden/>
                <w:rStyle w:val="IndexLink"/>
              </w:rPr>
              <w:t>2</w:t>
            </w:r>
            <w:r>
              <w:rPr>
                <w:rStyle w:val="IndexLink"/>
                <w:rtl w:val="true"/>
              </w:rPr>
              <w:t xml:space="preserve">. </w:t>
            </w:r>
            <w:r>
              <w:rPr>
                <w:rStyle w:val="IndexLink"/>
                <w:rtl w:val="true"/>
              </w:rPr>
              <w:t>وهب بن منبه اليماني</w:t>
            </w:r>
            <w:r>
              <w:rPr>
                <w:rStyle w:val="IndexLink"/>
                <w:rtl w:val="true"/>
              </w:rPr>
              <w:tab/>
            </w:r>
            <w:r>
              <w:rPr>
                <w:rStyle w:val="IndexLink"/>
              </w:rPr>
              <w:t>132</w:t>
            </w:r>
          </w:hyperlink>
        </w:p>
        <w:p>
          <w:pPr>
            <w:pStyle w:val="Contents5"/>
            <w:tabs>
              <w:tab w:val="clear" w:pos="7892"/>
              <w:tab w:val="right" w:pos="9026" w:leader="dot"/>
            </w:tabs>
            <w:rPr/>
          </w:pPr>
          <w:hyperlink w:anchor="__RefHeading___Toc3695763_7370918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695765_73709187">
            <w:r>
              <w:rPr>
                <w:webHidden/>
                <w:rStyle w:val="IndexLink"/>
                <w:rtl w:val="true"/>
              </w:rPr>
              <w:t>وهب بن منبه والتركيز على القدر</w:t>
            </w:r>
            <w:r>
              <w:rPr>
                <w:rStyle w:val="IndexLink"/>
                <w:rtl w:val="true"/>
              </w:rPr>
              <w:tab/>
            </w:r>
            <w:r>
              <w:rPr>
                <w:rStyle w:val="IndexLink"/>
              </w:rPr>
              <w:t>133</w:t>
            </w:r>
          </w:hyperlink>
        </w:p>
        <w:p>
          <w:pPr>
            <w:pStyle w:val="Contents4"/>
            <w:tabs>
              <w:tab w:val="clear" w:pos="8176"/>
              <w:tab w:val="right" w:pos="9026" w:leader="dot"/>
            </w:tabs>
            <w:rPr/>
          </w:pPr>
          <w:hyperlink w:anchor="__RefHeading___Toc3695767_73709187">
            <w:r>
              <w:rPr>
                <w:webHidden/>
                <w:rStyle w:val="IndexLink"/>
              </w:rPr>
              <w:t>3</w:t>
            </w:r>
            <w:r>
              <w:rPr>
                <w:rStyle w:val="IndexLink"/>
                <w:rtl w:val="true"/>
              </w:rPr>
              <w:t xml:space="preserve">. </w:t>
            </w:r>
            <w:r>
              <w:rPr>
                <w:rStyle w:val="IndexLink"/>
                <w:rtl w:val="true"/>
              </w:rPr>
              <w:t>تميم بن أوس الداري من رواة الأساطير</w:t>
            </w:r>
            <w:r>
              <w:rPr>
                <w:rStyle w:val="IndexLink"/>
                <w:rtl w:val="true"/>
              </w:rPr>
              <w:tab/>
            </w:r>
            <w:r>
              <w:rPr>
                <w:rStyle w:val="IndexLink"/>
              </w:rPr>
              <w:t>134</w:t>
            </w:r>
          </w:hyperlink>
        </w:p>
        <w:p>
          <w:pPr>
            <w:pStyle w:val="Contents5"/>
            <w:tabs>
              <w:tab w:val="clear" w:pos="7892"/>
              <w:tab w:val="right" w:pos="9026" w:leader="dot"/>
            </w:tabs>
            <w:rPr/>
          </w:pPr>
          <w:hyperlink w:anchor="__RefHeading___Toc3695769_7370918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3695771_73709187">
            <w:r>
              <w:rPr>
                <w:webHidden/>
                <w:rStyle w:val="IndexLink"/>
                <w:rtl w:val="true"/>
              </w:rPr>
              <w:t>طعن الشيطان لكلّ بني آدم إلّاعيسى</w:t>
            </w:r>
            <w:r>
              <w:rPr>
                <w:rStyle w:val="IndexLink"/>
                <w:rtl w:val="true"/>
              </w:rPr>
              <w:tab/>
            </w:r>
            <w:r>
              <w:rPr>
                <w:rStyle w:val="IndexLink"/>
              </w:rPr>
              <w:t>136</w:t>
            </w:r>
          </w:hyperlink>
        </w:p>
        <w:p>
          <w:pPr>
            <w:pStyle w:val="Contents5"/>
            <w:tabs>
              <w:tab w:val="clear" w:pos="7892"/>
              <w:tab w:val="right" w:pos="9026" w:leader="dot"/>
            </w:tabs>
            <w:rPr/>
          </w:pPr>
          <w:hyperlink w:anchor="__RefHeading___Toc3695773_73709187">
            <w:r>
              <w:rPr>
                <w:webHidden/>
                <w:rStyle w:val="IndexLink"/>
                <w:rtl w:val="true"/>
              </w:rPr>
              <w:t>تميم الداري وقصة الجساسة</w:t>
            </w:r>
            <w:r>
              <w:rPr>
                <w:rStyle w:val="IndexLink"/>
                <w:rtl w:val="true"/>
              </w:rPr>
              <w:tab/>
            </w:r>
            <w:r>
              <w:rPr>
                <w:rStyle w:val="IndexLink"/>
              </w:rPr>
              <w:t>138</w:t>
            </w:r>
          </w:hyperlink>
        </w:p>
        <w:p>
          <w:pPr>
            <w:pStyle w:val="Contents4"/>
            <w:tabs>
              <w:tab w:val="clear" w:pos="8176"/>
              <w:tab w:val="right" w:pos="9026" w:leader="dot"/>
            </w:tabs>
            <w:rPr/>
          </w:pPr>
          <w:hyperlink w:anchor="__RefHeading___Toc3695775_73709187">
            <w:r>
              <w:rPr>
                <w:webHidden/>
                <w:rStyle w:val="IndexLink"/>
              </w:rPr>
              <w:t>4</w:t>
            </w:r>
            <w:r>
              <w:rPr>
                <w:rStyle w:val="IndexLink"/>
                <w:rtl w:val="true"/>
              </w:rPr>
              <w:t xml:space="preserve">. </w:t>
            </w:r>
            <w:r>
              <w:rPr>
                <w:rStyle w:val="IndexLink"/>
                <w:rtl w:val="true"/>
              </w:rPr>
              <w:t>ابن جريج الرومي ورواية الموضوعات</w:t>
            </w:r>
            <w:r>
              <w:rPr>
                <w:rStyle w:val="IndexLink"/>
                <w:rtl w:val="true"/>
              </w:rPr>
              <w:tab/>
            </w:r>
            <w:r>
              <w:rPr>
                <w:rStyle w:val="IndexLink"/>
              </w:rPr>
              <w:t>141</w:t>
            </w:r>
          </w:hyperlink>
        </w:p>
        <w:p>
          <w:pPr>
            <w:pStyle w:val="Contents5"/>
            <w:tabs>
              <w:tab w:val="clear" w:pos="7892"/>
              <w:tab w:val="right" w:pos="9026" w:leader="dot"/>
            </w:tabs>
            <w:rPr/>
          </w:pPr>
          <w:hyperlink w:anchor="__RefHeading___Toc3695777_7370918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695779_73709187">
            <w:r>
              <w:rPr>
                <w:webHidden/>
                <w:rStyle w:val="IndexLink"/>
                <w:rtl w:val="true"/>
              </w:rPr>
              <w:t>حصيلة البحث</w:t>
            </w:r>
            <w:r>
              <w:rPr>
                <w:rStyle w:val="IndexLink"/>
                <w:rtl w:val="true"/>
              </w:rPr>
              <w:tab/>
            </w:r>
            <w:r>
              <w:rPr>
                <w:rStyle w:val="IndexLink"/>
              </w:rPr>
              <w:t>143</w:t>
            </w:r>
          </w:hyperlink>
        </w:p>
        <w:p>
          <w:pPr>
            <w:pStyle w:val="Contents5"/>
            <w:tabs>
              <w:tab w:val="clear" w:pos="7892"/>
              <w:tab w:val="right" w:pos="9026" w:leader="dot"/>
            </w:tabs>
            <w:rPr/>
          </w:pPr>
          <w:hyperlink w:anchor="__RefHeading___Toc3695781_73709187">
            <w:r>
              <w:rPr>
                <w:webHidden/>
                <w:rStyle w:val="IndexLink"/>
                <w:rtl w:val="true"/>
              </w:rPr>
              <w:t>خاتمة المطاف</w:t>
            </w:r>
            <w:r>
              <w:rPr>
                <w:rStyle w:val="IndexLink"/>
                <w:rtl w:val="true"/>
              </w:rPr>
              <w:tab/>
            </w:r>
            <w:r>
              <w:rPr>
                <w:rStyle w:val="IndexLink"/>
              </w:rPr>
              <w:t>145</w:t>
            </w:r>
          </w:hyperlink>
        </w:p>
        <w:p>
          <w:pPr>
            <w:pStyle w:val="Contents3"/>
            <w:tabs>
              <w:tab w:val="clear" w:pos="8459"/>
              <w:tab w:val="right" w:pos="9026" w:leader="dot"/>
            </w:tabs>
            <w:rPr/>
          </w:pPr>
          <w:hyperlink w:anchor="__RefHeading___Toc3695783_73709187">
            <w:r>
              <w:rPr>
                <w:webHidden/>
                <w:rStyle w:val="IndexLink"/>
                <w:rtl w:val="true"/>
              </w:rPr>
              <w:t>العامل الخامس الاحتكاك الثقافي واللقاء الحضاري</w:t>
            </w:r>
            <w:r>
              <w:rPr>
                <w:rStyle w:val="IndexLink"/>
                <w:rtl w:val="true"/>
              </w:rPr>
              <w:tab/>
            </w:r>
            <w:r>
              <w:rPr>
                <w:rStyle w:val="IndexLink"/>
              </w:rPr>
              <w:t>152</w:t>
            </w:r>
          </w:hyperlink>
        </w:p>
        <w:p>
          <w:pPr>
            <w:pStyle w:val="Contents4"/>
            <w:tabs>
              <w:tab w:val="clear" w:pos="8176"/>
              <w:tab w:val="right" w:pos="9026" w:leader="dot"/>
            </w:tabs>
            <w:rPr/>
          </w:pPr>
          <w:hyperlink w:anchor="__RefHeading___Toc3695785_7370918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3695787_73709187">
            <w:r>
              <w:rPr>
                <w:webHidden/>
                <w:rStyle w:val="IndexLink"/>
                <w:rtl w:val="true"/>
              </w:rPr>
              <w:t>دور أهل البيت في عصر الترجمة</w:t>
            </w:r>
            <w:r>
              <w:rPr>
                <w:rStyle w:val="IndexLink"/>
                <w:rtl w:val="true"/>
              </w:rPr>
              <w:tab/>
            </w:r>
            <w:r>
              <w:rPr>
                <w:rStyle w:val="IndexLink"/>
              </w:rPr>
              <w:t>154</w:t>
            </w:r>
          </w:hyperlink>
        </w:p>
        <w:p>
          <w:pPr>
            <w:pStyle w:val="Contents3"/>
            <w:tabs>
              <w:tab w:val="clear" w:pos="8459"/>
              <w:tab w:val="right" w:pos="9026" w:leader="dot"/>
            </w:tabs>
            <w:rPr/>
          </w:pPr>
          <w:hyperlink w:anchor="__RefHeading___Toc3695789_73709187">
            <w:r>
              <w:rPr>
                <w:webHidden/>
                <w:rStyle w:val="IndexLink"/>
                <w:rtl w:val="true"/>
              </w:rPr>
              <w:t>العامل السادس الاجتهاد في مقابل النص</w:t>
            </w:r>
            <w:r>
              <w:rPr>
                <w:rStyle w:val="IndexLink"/>
                <w:rtl w:val="true"/>
              </w:rPr>
              <w:tab/>
            </w:r>
            <w:r>
              <w:rPr>
                <w:rStyle w:val="IndexLink"/>
              </w:rPr>
              <w:t>156</w:t>
            </w:r>
          </w:hyperlink>
        </w:p>
        <w:p>
          <w:pPr>
            <w:pStyle w:val="Contents2"/>
            <w:tabs>
              <w:tab w:val="clear" w:pos="8743"/>
              <w:tab w:val="right" w:pos="9026" w:leader="dot"/>
            </w:tabs>
            <w:rPr/>
          </w:pPr>
          <w:hyperlink w:anchor="__RefHeading___Toc3695791_73709187">
            <w:r>
              <w:rPr>
                <w:webHidden/>
                <w:rStyle w:val="IndexLink"/>
                <w:rtl w:val="true"/>
              </w:rPr>
              <w:t>الفصل الرابع</w:t>
            </w:r>
            <w:r>
              <w:rPr>
                <w:rStyle w:val="IndexLink"/>
                <w:rtl w:val="true"/>
              </w:rPr>
              <w:t xml:space="preserve">: </w:t>
            </w:r>
            <w:r>
              <w:rPr>
                <w:rStyle w:val="IndexLink"/>
                <w:rtl w:val="true"/>
              </w:rPr>
              <w:t>في معنى القدرية والمعتزلة والرافضة والحشوية</w:t>
            </w:r>
            <w:r>
              <w:rPr>
                <w:rStyle w:val="IndexLink"/>
                <w:rtl w:val="true"/>
              </w:rPr>
              <w:tab/>
            </w:r>
            <w:r>
              <w:rPr>
                <w:rStyle w:val="IndexLink"/>
              </w:rPr>
              <w:t>159</w:t>
            </w:r>
          </w:hyperlink>
        </w:p>
        <w:p>
          <w:pPr>
            <w:pStyle w:val="Contents3"/>
            <w:tabs>
              <w:tab w:val="clear" w:pos="8459"/>
              <w:tab w:val="right" w:pos="9026" w:leader="dot"/>
            </w:tabs>
            <w:rPr/>
          </w:pPr>
          <w:hyperlink w:anchor="__RefHeading___Toc3695793_73709187">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3695795_73709187">
            <w:r>
              <w:rPr>
                <w:webHidden/>
                <w:rStyle w:val="IndexLink"/>
              </w:rPr>
              <w:t>1</w:t>
            </w:r>
            <w:r>
              <w:rPr>
                <w:rStyle w:val="IndexLink"/>
                <w:rtl w:val="true"/>
              </w:rPr>
              <w:t xml:space="preserve">. </w:t>
            </w:r>
            <w:r>
              <w:rPr>
                <w:rStyle w:val="IndexLink"/>
                <w:rtl w:val="true"/>
              </w:rPr>
              <w:t>القدرية</w:t>
            </w:r>
            <w:r>
              <w:rPr>
                <w:rStyle w:val="IndexLink"/>
                <w:rtl w:val="true"/>
              </w:rPr>
              <w:tab/>
            </w:r>
            <w:r>
              <w:rPr>
                <w:rStyle w:val="IndexLink"/>
              </w:rPr>
              <w:t>161</w:t>
            </w:r>
          </w:hyperlink>
        </w:p>
        <w:p>
          <w:pPr>
            <w:pStyle w:val="Contents4"/>
            <w:tabs>
              <w:tab w:val="clear" w:pos="8176"/>
              <w:tab w:val="right" w:pos="9026" w:leader="dot"/>
            </w:tabs>
            <w:rPr/>
          </w:pPr>
          <w:hyperlink w:anchor="__RefHeading___Toc3695797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695799_73709187">
            <w:r>
              <w:rPr>
                <w:webHidden/>
                <w:rStyle w:val="IndexLink"/>
                <w:rtl w:val="true"/>
              </w:rPr>
              <w:t>فقه الحديث</w:t>
            </w:r>
            <w:r>
              <w:rPr>
                <w:rStyle w:val="IndexLink"/>
                <w:rtl w:val="true"/>
              </w:rPr>
              <w:tab/>
            </w:r>
            <w:r>
              <w:rPr>
                <w:rStyle w:val="IndexLink"/>
              </w:rPr>
              <w:t>165</w:t>
            </w:r>
          </w:hyperlink>
        </w:p>
        <w:p>
          <w:pPr>
            <w:pStyle w:val="Contents3"/>
            <w:tabs>
              <w:tab w:val="clear" w:pos="8459"/>
              <w:tab w:val="right" w:pos="9026" w:leader="dot"/>
            </w:tabs>
            <w:rPr/>
          </w:pPr>
          <w:hyperlink w:anchor="__RefHeading___Toc3695801_73709187">
            <w:r>
              <w:rPr>
                <w:webHidden/>
                <w:rStyle w:val="IndexLink"/>
              </w:rPr>
              <w:t>2</w:t>
            </w:r>
            <w:r>
              <w:rPr>
                <w:rStyle w:val="IndexLink"/>
                <w:rtl w:val="true"/>
              </w:rPr>
              <w:t xml:space="preserve">. </w:t>
            </w:r>
            <w:r>
              <w:rPr>
                <w:rStyle w:val="IndexLink"/>
                <w:rtl w:val="true"/>
              </w:rPr>
              <w:t>الاعتزال والمعتزلة</w:t>
            </w:r>
            <w:r>
              <w:rPr>
                <w:rStyle w:val="IndexLink"/>
                <w:rtl w:val="true"/>
              </w:rPr>
              <w:tab/>
            </w:r>
            <w:r>
              <w:rPr>
                <w:rStyle w:val="IndexLink"/>
              </w:rPr>
              <w:t>169</w:t>
            </w:r>
          </w:hyperlink>
        </w:p>
        <w:p>
          <w:pPr>
            <w:pStyle w:val="Contents3"/>
            <w:tabs>
              <w:tab w:val="clear" w:pos="8459"/>
              <w:tab w:val="right" w:pos="9026" w:leader="dot"/>
            </w:tabs>
            <w:rPr/>
          </w:pPr>
          <w:hyperlink w:anchor="__RefHeading___Toc3695803_73709187">
            <w:r>
              <w:rPr>
                <w:webHidden/>
                <w:rStyle w:val="IndexLink"/>
              </w:rPr>
              <w:t>3</w:t>
            </w:r>
            <w:r>
              <w:rPr>
                <w:rStyle w:val="IndexLink"/>
                <w:rtl w:val="true"/>
              </w:rPr>
              <w:t xml:space="preserve">. </w:t>
            </w:r>
            <w:r>
              <w:rPr>
                <w:rStyle w:val="IndexLink"/>
                <w:rtl w:val="true"/>
              </w:rPr>
              <w:t>الرفض والرافضة ووجه التسمية</w:t>
            </w:r>
            <w:r>
              <w:rPr>
                <w:rStyle w:val="IndexLink"/>
                <w:rtl w:val="true"/>
              </w:rPr>
              <w:tab/>
            </w:r>
            <w:r>
              <w:rPr>
                <w:rStyle w:val="IndexLink"/>
              </w:rPr>
              <w:t>173</w:t>
            </w:r>
          </w:hyperlink>
        </w:p>
        <w:p>
          <w:pPr>
            <w:pStyle w:val="Contents4"/>
            <w:tabs>
              <w:tab w:val="clear" w:pos="8176"/>
              <w:tab w:val="right" w:pos="9026" w:leader="dot"/>
            </w:tabs>
            <w:rPr/>
          </w:pPr>
          <w:hyperlink w:anchor="__RefHeading___Toc3695805_7370918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3695807_73709187">
            <w:r>
              <w:rPr>
                <w:webHidden/>
                <w:rStyle w:val="IndexLink"/>
                <w:rtl w:val="true"/>
              </w:rPr>
              <w:t>نظرنا في الموضوع</w:t>
            </w:r>
            <w:r>
              <w:rPr>
                <w:rStyle w:val="IndexLink"/>
                <w:rtl w:val="true"/>
              </w:rPr>
              <w:tab/>
            </w:r>
            <w:r>
              <w:rPr>
                <w:rStyle w:val="IndexLink"/>
              </w:rPr>
              <w:t>175</w:t>
            </w:r>
          </w:hyperlink>
        </w:p>
        <w:p>
          <w:pPr>
            <w:pStyle w:val="Contents3"/>
            <w:tabs>
              <w:tab w:val="clear" w:pos="8459"/>
              <w:tab w:val="right" w:pos="9026" w:leader="dot"/>
            </w:tabs>
            <w:rPr/>
          </w:pPr>
          <w:hyperlink w:anchor="__RefHeading___Toc3695809_73709187">
            <w:r>
              <w:rPr>
                <w:webHidden/>
                <w:rStyle w:val="IndexLink"/>
              </w:rPr>
              <w:t>4</w:t>
            </w:r>
            <w:r>
              <w:rPr>
                <w:rStyle w:val="IndexLink"/>
                <w:rtl w:val="true"/>
              </w:rPr>
              <w:t xml:space="preserve">. </w:t>
            </w:r>
            <w:r>
              <w:rPr>
                <w:rStyle w:val="IndexLink"/>
                <w:rtl w:val="true"/>
              </w:rPr>
              <w:t>الحشوية</w:t>
            </w:r>
            <w:r>
              <w:rPr>
                <w:rStyle w:val="IndexLink"/>
                <w:rtl w:val="true"/>
              </w:rPr>
              <w:tab/>
            </w:r>
            <w:r>
              <w:rPr>
                <w:rStyle w:val="IndexLink"/>
              </w:rPr>
              <w:t>178</w:t>
            </w:r>
          </w:hyperlink>
        </w:p>
        <w:p>
          <w:pPr>
            <w:pStyle w:val="Contents2"/>
            <w:tabs>
              <w:tab w:val="clear" w:pos="8743"/>
              <w:tab w:val="right" w:pos="9026" w:leader="dot"/>
            </w:tabs>
            <w:rPr/>
          </w:pPr>
          <w:hyperlink w:anchor="__RefHeading___Toc3695811_73709187">
            <w:r>
              <w:rPr>
                <w:webHidden/>
                <w:rStyle w:val="IndexLink"/>
                <w:rtl w:val="true"/>
              </w:rPr>
              <w:t>الفصل الخامس</w:t>
            </w:r>
            <w:r>
              <w:rPr>
                <w:rStyle w:val="IndexLink"/>
                <w:rtl w:val="true"/>
              </w:rPr>
              <w:t xml:space="preserve">: </w:t>
            </w:r>
            <w:r>
              <w:rPr>
                <w:rStyle w:val="IndexLink"/>
                <w:rtl w:val="true"/>
              </w:rPr>
              <w:t xml:space="preserve">نظرة في كتب أهل الحديث </w:t>
            </w:r>
            <w:r>
              <w:rPr>
                <w:rStyle w:val="IndexLink"/>
                <w:rtl w:val="true"/>
              </w:rPr>
              <w:t>(</w:t>
            </w:r>
            <w:r>
              <w:rPr>
                <w:rStyle w:val="IndexLink"/>
                <w:rtl w:val="true"/>
              </w:rPr>
              <w:t>الحنابلة والحشوية</w:t>
            </w:r>
            <w:r>
              <w:rPr>
                <w:rStyle w:val="IndexLink"/>
                <w:rtl w:val="true"/>
              </w:rPr>
              <w:t>)</w:t>
              <w:tab/>
            </w:r>
            <w:r>
              <w:rPr>
                <w:rStyle w:val="IndexLink"/>
              </w:rPr>
              <w:t>181</w:t>
            </w:r>
          </w:hyperlink>
        </w:p>
        <w:p>
          <w:pPr>
            <w:pStyle w:val="Contents3"/>
            <w:tabs>
              <w:tab w:val="clear" w:pos="8459"/>
              <w:tab w:val="right" w:pos="9026" w:leader="dot"/>
            </w:tabs>
            <w:rPr/>
          </w:pPr>
          <w:hyperlink w:anchor="__RefHeading___Toc3695813_73709187">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3695815_73709187">
            <w:r>
              <w:rPr>
                <w:webHidden/>
                <w:rStyle w:val="IndexLink"/>
                <w:rtl w:val="true"/>
              </w:rPr>
              <w:t>في أنّ اللّٰه يضحك</w:t>
            </w:r>
            <w:r>
              <w:rPr>
                <w:rStyle w:val="IndexLink"/>
                <w:rtl w:val="true"/>
              </w:rPr>
              <w:tab/>
            </w:r>
            <w:r>
              <w:rPr>
                <w:rStyle w:val="IndexLink"/>
              </w:rPr>
              <w:t>193</w:t>
            </w:r>
          </w:hyperlink>
        </w:p>
        <w:p>
          <w:pPr>
            <w:pStyle w:val="Contents3"/>
            <w:tabs>
              <w:tab w:val="clear" w:pos="8459"/>
              <w:tab w:val="right" w:pos="9026" w:leader="dot"/>
            </w:tabs>
            <w:rPr/>
          </w:pPr>
          <w:hyperlink w:anchor="__RefHeading___Toc3695817_73709187">
            <w:r>
              <w:rPr>
                <w:webHidden/>
                <w:rStyle w:val="IndexLink"/>
                <w:rtl w:val="true"/>
              </w:rPr>
              <w:t>في أنّ للّٰه يداً</w:t>
            </w:r>
            <w:r>
              <w:rPr>
                <w:rStyle w:val="IndexLink"/>
                <w:rtl w:val="true"/>
              </w:rPr>
              <w:tab/>
            </w:r>
            <w:r>
              <w:rPr>
                <w:rStyle w:val="IndexLink"/>
              </w:rPr>
              <w:t>195</w:t>
            </w:r>
          </w:hyperlink>
        </w:p>
        <w:p>
          <w:pPr>
            <w:pStyle w:val="Contents3"/>
            <w:tabs>
              <w:tab w:val="clear" w:pos="8459"/>
              <w:tab w:val="right" w:pos="9026" w:leader="dot"/>
            </w:tabs>
            <w:rPr/>
          </w:pPr>
          <w:hyperlink w:anchor="__RefHeading___Toc3695819_73709187">
            <w:r>
              <w:rPr>
                <w:webHidden/>
                <w:rStyle w:val="IndexLink"/>
                <w:rtl w:val="true"/>
              </w:rPr>
              <w:t>في أنّ للّٰه عينين</w:t>
            </w:r>
            <w:r>
              <w:rPr>
                <w:rStyle w:val="IndexLink"/>
                <w:rtl w:val="true"/>
              </w:rPr>
              <w:tab/>
            </w:r>
            <w:r>
              <w:rPr>
                <w:rStyle w:val="IndexLink"/>
              </w:rPr>
              <w:t>196</w:t>
            </w:r>
          </w:hyperlink>
        </w:p>
        <w:p>
          <w:pPr>
            <w:pStyle w:val="Contents3"/>
            <w:tabs>
              <w:tab w:val="clear" w:pos="8459"/>
              <w:tab w:val="right" w:pos="9026" w:leader="dot"/>
            </w:tabs>
            <w:rPr/>
          </w:pPr>
          <w:hyperlink w:anchor="__RefHeading___Toc3695821_73709187">
            <w:r>
              <w:rPr>
                <w:webHidden/>
                <w:rStyle w:val="IndexLink"/>
                <w:rtl w:val="true"/>
              </w:rPr>
              <w:t>في أنّ للّٰه أصبعاً</w:t>
            </w:r>
            <w:r>
              <w:rPr>
                <w:rStyle w:val="IndexLink"/>
                <w:rtl w:val="true"/>
              </w:rPr>
              <w:tab/>
            </w:r>
            <w:r>
              <w:rPr>
                <w:rStyle w:val="IndexLink"/>
              </w:rPr>
              <w:t>197</w:t>
            </w:r>
          </w:hyperlink>
        </w:p>
        <w:p>
          <w:pPr>
            <w:pStyle w:val="Contents3"/>
            <w:tabs>
              <w:tab w:val="clear" w:pos="8459"/>
              <w:tab w:val="right" w:pos="9026" w:leader="dot"/>
            </w:tabs>
            <w:rPr/>
          </w:pPr>
          <w:hyperlink w:anchor="__RefHeading___Toc3695823_73709187">
            <w:r>
              <w:rPr>
                <w:webHidden/>
                <w:rStyle w:val="IndexLink"/>
                <w:rtl w:val="true"/>
              </w:rPr>
              <w:t>في أنّ للّٰه كلاماً وصوتاً</w:t>
            </w:r>
            <w:r>
              <w:rPr>
                <w:rStyle w:val="IndexLink"/>
                <w:rtl w:val="true"/>
              </w:rPr>
              <w:tab/>
            </w:r>
            <w:r>
              <w:rPr>
                <w:rStyle w:val="IndexLink"/>
              </w:rPr>
              <w:t>199</w:t>
            </w:r>
          </w:hyperlink>
        </w:p>
        <w:p>
          <w:pPr>
            <w:pStyle w:val="Contents3"/>
            <w:tabs>
              <w:tab w:val="clear" w:pos="8459"/>
              <w:tab w:val="right" w:pos="9026" w:leader="dot"/>
            </w:tabs>
            <w:rPr/>
          </w:pPr>
          <w:hyperlink w:anchor="__RefHeading___Toc3695825_73709187">
            <w:r>
              <w:rPr>
                <w:webHidden/>
                <w:rStyle w:val="IndexLink"/>
                <w:rtl w:val="true"/>
              </w:rPr>
              <w:t>في أنّ للّٰه ذراعين وصدراً</w:t>
            </w:r>
            <w:r>
              <w:rPr>
                <w:rStyle w:val="IndexLink"/>
                <w:rtl w:val="true"/>
              </w:rPr>
              <w:tab/>
            </w:r>
            <w:r>
              <w:rPr>
                <w:rStyle w:val="IndexLink"/>
              </w:rPr>
              <w:t>199</w:t>
            </w:r>
          </w:hyperlink>
        </w:p>
        <w:p>
          <w:pPr>
            <w:pStyle w:val="Contents3"/>
            <w:tabs>
              <w:tab w:val="clear" w:pos="8459"/>
              <w:tab w:val="right" w:pos="9026" w:leader="dot"/>
            </w:tabs>
            <w:rPr/>
          </w:pPr>
          <w:hyperlink w:anchor="__RefHeading___Toc3695827_73709187">
            <w:r>
              <w:rPr>
                <w:webHidden/>
                <w:rStyle w:val="IndexLink"/>
                <w:rtl w:val="true"/>
              </w:rPr>
              <w:t>في أنّ للّٰه نفساً</w:t>
            </w:r>
            <w:r>
              <w:rPr>
                <w:rStyle w:val="IndexLink"/>
                <w:rtl w:val="true"/>
              </w:rPr>
              <w:tab/>
            </w:r>
            <w:r>
              <w:rPr>
                <w:rStyle w:val="IndexLink"/>
              </w:rPr>
              <w:t>200</w:t>
            </w:r>
          </w:hyperlink>
        </w:p>
        <w:p>
          <w:pPr>
            <w:pStyle w:val="Contents3"/>
            <w:tabs>
              <w:tab w:val="clear" w:pos="8459"/>
              <w:tab w:val="right" w:pos="9026" w:leader="dot"/>
            </w:tabs>
            <w:rPr/>
          </w:pPr>
          <w:hyperlink w:anchor="__RefHeading___Toc3695829_73709187">
            <w:r>
              <w:rPr>
                <w:webHidden/>
                <w:rStyle w:val="IndexLink"/>
                <w:rtl w:val="true"/>
              </w:rPr>
              <w:t>في أنّ للّٰه رجلاً</w:t>
            </w:r>
            <w:r>
              <w:rPr>
                <w:rStyle w:val="IndexLink"/>
                <w:rtl w:val="true"/>
              </w:rPr>
              <w:tab/>
            </w:r>
            <w:r>
              <w:rPr>
                <w:rStyle w:val="IndexLink"/>
              </w:rPr>
              <w:t>200</w:t>
            </w:r>
          </w:hyperlink>
        </w:p>
        <w:p>
          <w:pPr>
            <w:pStyle w:val="Contents3"/>
            <w:tabs>
              <w:tab w:val="clear" w:pos="8459"/>
              <w:tab w:val="right" w:pos="9026" w:leader="dot"/>
            </w:tabs>
            <w:rPr/>
          </w:pPr>
          <w:hyperlink w:anchor="__RefHeading___Toc3695831_73709187">
            <w:r>
              <w:rPr>
                <w:webHidden/>
                <w:rStyle w:val="IndexLink"/>
                <w:rtl w:val="true"/>
              </w:rPr>
              <w:t>في أنّ للّٰه وجهاً</w:t>
            </w:r>
            <w:r>
              <w:rPr>
                <w:rStyle w:val="IndexLink"/>
                <w:rtl w:val="true"/>
              </w:rPr>
              <w:tab/>
            </w:r>
            <w:r>
              <w:rPr>
                <w:rStyle w:val="IndexLink"/>
              </w:rPr>
              <w:t>203</w:t>
            </w:r>
          </w:hyperlink>
        </w:p>
        <w:p>
          <w:pPr>
            <w:pStyle w:val="Contents3"/>
            <w:tabs>
              <w:tab w:val="clear" w:pos="8459"/>
              <w:tab w:val="right" w:pos="9026" w:leader="dot"/>
            </w:tabs>
            <w:rPr/>
          </w:pPr>
          <w:hyperlink w:anchor="__RefHeading___Toc3695833_73709187">
            <w:r>
              <w:rPr>
                <w:webHidden/>
                <w:rStyle w:val="IndexLink"/>
                <w:rtl w:val="true"/>
              </w:rPr>
              <w:t>في أنّ اللّٰه يُرى</w:t>
            </w:r>
            <w:r>
              <w:rPr>
                <w:rStyle w:val="IndexLink"/>
                <w:rtl w:val="true"/>
              </w:rPr>
              <w:tab/>
            </w:r>
            <w:r>
              <w:rPr>
                <w:rStyle w:val="IndexLink"/>
              </w:rPr>
              <w:t>204</w:t>
            </w:r>
          </w:hyperlink>
        </w:p>
        <w:p>
          <w:pPr>
            <w:pStyle w:val="Contents3"/>
            <w:tabs>
              <w:tab w:val="clear" w:pos="8459"/>
              <w:tab w:val="right" w:pos="9026" w:leader="dot"/>
            </w:tabs>
            <w:rPr/>
          </w:pPr>
          <w:hyperlink w:anchor="__RefHeading___Toc3695835_73709187">
            <w:r>
              <w:rPr>
                <w:webHidden/>
                <w:rStyle w:val="IndexLink"/>
                <w:rtl w:val="true"/>
              </w:rPr>
              <w:t>في الجبر والقدر</w:t>
            </w:r>
            <w:r>
              <w:rPr>
                <w:rStyle w:val="IndexLink"/>
                <w:rtl w:val="true"/>
              </w:rPr>
              <w:tab/>
            </w:r>
            <w:r>
              <w:rPr>
                <w:rStyle w:val="IndexLink"/>
              </w:rPr>
              <w:t>205</w:t>
            </w:r>
          </w:hyperlink>
        </w:p>
        <w:p>
          <w:pPr>
            <w:pStyle w:val="Contents3"/>
            <w:tabs>
              <w:tab w:val="clear" w:pos="8459"/>
              <w:tab w:val="right" w:pos="9026" w:leader="dot"/>
            </w:tabs>
            <w:rPr/>
          </w:pPr>
          <w:hyperlink w:anchor="__RefHeading___Toc3695837_73709187">
            <w:r>
              <w:rPr>
                <w:webHidden/>
                <w:rStyle w:val="IndexLink"/>
                <w:rtl w:val="true"/>
              </w:rPr>
              <w:t>التدرّع باللا كيفية</w:t>
            </w:r>
            <w:r>
              <w:rPr>
                <w:rStyle w:val="IndexLink"/>
                <w:rtl w:val="true"/>
              </w:rPr>
              <w:tab/>
            </w:r>
            <w:r>
              <w:rPr>
                <w:rStyle w:val="IndexLink"/>
              </w:rPr>
              <w:t>209</w:t>
            </w:r>
          </w:hyperlink>
        </w:p>
        <w:p>
          <w:pPr>
            <w:pStyle w:val="Contents3"/>
            <w:tabs>
              <w:tab w:val="clear" w:pos="8459"/>
              <w:tab w:val="right" w:pos="9026" w:leader="dot"/>
            </w:tabs>
            <w:rPr/>
          </w:pPr>
          <w:hyperlink w:anchor="__RefHeading___Toc3695839_73709187">
            <w:r>
              <w:rPr>
                <w:webHidden/>
                <w:rStyle w:val="IndexLink"/>
                <w:rtl w:val="true"/>
              </w:rPr>
              <w:t>الصحاح والمسانيد ومسألة التشبيه والتجسيم</w:t>
            </w:r>
            <w:r>
              <w:rPr>
                <w:rStyle w:val="IndexLink"/>
                <w:rtl w:val="true"/>
              </w:rPr>
              <w:tab/>
            </w:r>
            <w:r>
              <w:rPr>
                <w:rStyle w:val="IndexLink"/>
              </w:rPr>
              <w:t>212</w:t>
            </w:r>
          </w:hyperlink>
        </w:p>
        <w:p>
          <w:pPr>
            <w:pStyle w:val="Contents3"/>
            <w:tabs>
              <w:tab w:val="clear" w:pos="8459"/>
              <w:tab w:val="right" w:pos="9026" w:leader="dot"/>
            </w:tabs>
            <w:rPr/>
          </w:pPr>
          <w:hyperlink w:anchor="__RefHeading___Toc3695841_73709187">
            <w:r>
              <w:rPr>
                <w:webHidden/>
                <w:rStyle w:val="IndexLink"/>
                <w:rtl w:val="true"/>
              </w:rPr>
              <w:t>إنّ للّٰه مكاناً</w:t>
            </w:r>
            <w:r>
              <w:rPr>
                <w:rStyle w:val="IndexLink"/>
                <w:rtl w:val="true"/>
              </w:rPr>
              <w:tab/>
            </w:r>
            <w:r>
              <w:rPr>
                <w:rStyle w:val="IndexLink"/>
              </w:rPr>
              <w:t>212</w:t>
            </w:r>
          </w:hyperlink>
        </w:p>
        <w:p>
          <w:pPr>
            <w:pStyle w:val="Contents3"/>
            <w:tabs>
              <w:tab w:val="clear" w:pos="8459"/>
              <w:tab w:val="right" w:pos="9026" w:leader="dot"/>
            </w:tabs>
            <w:rPr/>
          </w:pPr>
          <w:hyperlink w:anchor="__RefHeading___Toc3695843_73709187">
            <w:r>
              <w:rPr>
                <w:webHidden/>
                <w:rStyle w:val="IndexLink"/>
                <w:rtl w:val="true"/>
              </w:rPr>
              <w:t>نزوله سبحانه إلى السماء الدنيا</w:t>
            </w:r>
            <w:r>
              <w:rPr>
                <w:rStyle w:val="IndexLink"/>
                <w:rtl w:val="true"/>
              </w:rPr>
              <w:tab/>
            </w:r>
            <w:r>
              <w:rPr>
                <w:rStyle w:val="IndexLink"/>
              </w:rPr>
              <w:t>214</w:t>
            </w:r>
          </w:hyperlink>
        </w:p>
        <w:p>
          <w:pPr>
            <w:pStyle w:val="Contents3"/>
            <w:tabs>
              <w:tab w:val="clear" w:pos="8459"/>
              <w:tab w:val="right" w:pos="9026" w:leader="dot"/>
            </w:tabs>
            <w:rPr/>
          </w:pPr>
          <w:hyperlink w:anchor="__RefHeading___Toc3695845_73709187">
            <w:r>
              <w:rPr>
                <w:webHidden/>
                <w:rStyle w:val="IndexLink"/>
                <w:rtl w:val="true"/>
              </w:rPr>
              <w:t>له سبحانه أعضاء، كأعضاء الإنسان</w:t>
            </w:r>
            <w:r>
              <w:rPr>
                <w:rStyle w:val="IndexLink"/>
                <w:rtl w:val="true"/>
              </w:rPr>
              <w:tab/>
            </w:r>
            <w:r>
              <w:rPr>
                <w:rStyle w:val="IndexLink"/>
              </w:rPr>
              <w:t>215</w:t>
            </w:r>
          </w:hyperlink>
        </w:p>
        <w:p>
          <w:pPr>
            <w:pStyle w:val="Contents4"/>
            <w:tabs>
              <w:tab w:val="clear" w:pos="8176"/>
              <w:tab w:val="right" w:pos="9026" w:leader="dot"/>
            </w:tabs>
            <w:rPr/>
          </w:pPr>
          <w:hyperlink w:anchor="__RefHeading___Toc3695847_7370918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3695849_73709187">
            <w:r>
              <w:rPr>
                <w:webHidden/>
                <w:rStyle w:val="IndexLink"/>
              </w:rPr>
              <w:t>1</w:t>
            </w:r>
            <w:r>
              <w:rPr>
                <w:rStyle w:val="IndexLink"/>
                <w:rtl w:val="true"/>
              </w:rPr>
              <w:t xml:space="preserve">. </w:t>
            </w:r>
            <w:r>
              <w:rPr>
                <w:rStyle w:val="IndexLink"/>
                <w:rtl w:val="true"/>
              </w:rPr>
              <w:t>الوجه</w:t>
            </w:r>
            <w:r>
              <w:rPr>
                <w:rStyle w:val="IndexLink"/>
                <w:rtl w:val="true"/>
              </w:rPr>
              <w:tab/>
            </w:r>
            <w:r>
              <w:rPr>
                <w:rStyle w:val="IndexLink"/>
              </w:rPr>
              <w:t>216</w:t>
            </w:r>
          </w:hyperlink>
        </w:p>
        <w:p>
          <w:pPr>
            <w:pStyle w:val="Contents4"/>
            <w:tabs>
              <w:tab w:val="clear" w:pos="8176"/>
              <w:tab w:val="right" w:pos="9026" w:leader="dot"/>
            </w:tabs>
            <w:rPr/>
          </w:pPr>
          <w:hyperlink w:anchor="__RefHeading___Toc3695851_73709187">
            <w:r>
              <w:rPr>
                <w:webHidden/>
                <w:rStyle w:val="IndexLink"/>
              </w:rPr>
              <w:t>2</w:t>
            </w:r>
            <w:r>
              <w:rPr>
                <w:rStyle w:val="IndexLink"/>
                <w:rtl w:val="true"/>
              </w:rPr>
              <w:t xml:space="preserve">. </w:t>
            </w:r>
            <w:r>
              <w:rPr>
                <w:rStyle w:val="IndexLink"/>
                <w:rtl w:val="true"/>
              </w:rPr>
              <w:t>له سبحانه يدان</w:t>
            </w:r>
            <w:r>
              <w:rPr>
                <w:rStyle w:val="IndexLink"/>
                <w:rtl w:val="true"/>
              </w:rPr>
              <w:tab/>
            </w:r>
            <w:r>
              <w:rPr>
                <w:rStyle w:val="IndexLink"/>
              </w:rPr>
              <w:t>216</w:t>
            </w:r>
          </w:hyperlink>
        </w:p>
        <w:p>
          <w:pPr>
            <w:pStyle w:val="Contents4"/>
            <w:tabs>
              <w:tab w:val="clear" w:pos="8176"/>
              <w:tab w:val="right" w:pos="9026" w:leader="dot"/>
            </w:tabs>
            <w:rPr/>
          </w:pPr>
          <w:hyperlink w:anchor="__RefHeading___Toc3695853_73709187">
            <w:r>
              <w:rPr>
                <w:webHidden/>
                <w:rStyle w:val="IndexLink"/>
              </w:rPr>
              <w:t>3</w:t>
            </w:r>
            <w:r>
              <w:rPr>
                <w:rStyle w:val="IndexLink"/>
                <w:rtl w:val="true"/>
              </w:rPr>
              <w:t xml:space="preserve">. </w:t>
            </w:r>
            <w:r>
              <w:rPr>
                <w:rStyle w:val="IndexLink"/>
                <w:rtl w:val="true"/>
              </w:rPr>
              <w:t>له سبحانه أصابع</w:t>
            </w:r>
            <w:r>
              <w:rPr>
                <w:rStyle w:val="IndexLink"/>
                <w:rtl w:val="true"/>
              </w:rPr>
              <w:tab/>
            </w:r>
            <w:r>
              <w:rPr>
                <w:rStyle w:val="IndexLink"/>
              </w:rPr>
              <w:t>217</w:t>
            </w:r>
          </w:hyperlink>
        </w:p>
        <w:p>
          <w:pPr>
            <w:pStyle w:val="Contents4"/>
            <w:tabs>
              <w:tab w:val="clear" w:pos="8176"/>
              <w:tab w:val="right" w:pos="9026" w:leader="dot"/>
            </w:tabs>
            <w:rPr/>
          </w:pPr>
          <w:hyperlink w:anchor="__RefHeading___Toc3695855_73709187">
            <w:r>
              <w:rPr>
                <w:webHidden/>
                <w:rStyle w:val="IndexLink"/>
              </w:rPr>
              <w:t>4</w:t>
            </w:r>
            <w:r>
              <w:rPr>
                <w:rStyle w:val="IndexLink"/>
                <w:rtl w:val="true"/>
              </w:rPr>
              <w:t xml:space="preserve">. </w:t>
            </w:r>
            <w:r>
              <w:rPr>
                <w:rStyle w:val="IndexLink"/>
                <w:rtl w:val="true"/>
              </w:rPr>
              <w:t>له سبحانه حقو</w:t>
            </w:r>
            <w:r>
              <w:rPr>
                <w:rStyle w:val="IndexLink"/>
                <w:rtl w:val="true"/>
              </w:rPr>
              <w:t>!</w:t>
              <w:tab/>
            </w:r>
            <w:r>
              <w:rPr>
                <w:rStyle w:val="IndexLink"/>
              </w:rPr>
              <w:t>217</w:t>
            </w:r>
          </w:hyperlink>
        </w:p>
        <w:p>
          <w:pPr>
            <w:pStyle w:val="Contents4"/>
            <w:tabs>
              <w:tab w:val="clear" w:pos="8176"/>
              <w:tab w:val="right" w:pos="9026" w:leader="dot"/>
            </w:tabs>
            <w:rPr/>
          </w:pPr>
          <w:hyperlink w:anchor="__RefHeading___Toc3695857_73709187">
            <w:r>
              <w:rPr>
                <w:webHidden/>
                <w:rStyle w:val="IndexLink"/>
              </w:rPr>
              <w:t>5</w:t>
            </w:r>
            <w:r>
              <w:rPr>
                <w:rStyle w:val="IndexLink"/>
                <w:rtl w:val="true"/>
              </w:rPr>
              <w:t xml:space="preserve">. </w:t>
            </w:r>
            <w:r>
              <w:rPr>
                <w:rStyle w:val="IndexLink"/>
                <w:rtl w:val="true"/>
              </w:rPr>
              <w:t>اللّٰه سبحانه وساقه</w:t>
            </w:r>
            <w:r>
              <w:rPr>
                <w:rStyle w:val="IndexLink"/>
                <w:rtl w:val="true"/>
              </w:rPr>
              <w:t>!</w:t>
              <w:tab/>
            </w:r>
            <w:r>
              <w:rPr>
                <w:rStyle w:val="IndexLink"/>
              </w:rPr>
              <w:t>218</w:t>
            </w:r>
          </w:hyperlink>
        </w:p>
        <w:p>
          <w:pPr>
            <w:pStyle w:val="Contents4"/>
            <w:tabs>
              <w:tab w:val="clear" w:pos="8176"/>
              <w:tab w:val="right" w:pos="9026" w:leader="dot"/>
            </w:tabs>
            <w:rPr/>
          </w:pPr>
          <w:hyperlink w:anchor="__RefHeading___Toc3695859_73709187">
            <w:r>
              <w:rPr>
                <w:webHidden/>
                <w:rStyle w:val="IndexLink"/>
              </w:rPr>
              <w:t>6</w:t>
            </w:r>
            <w:r>
              <w:rPr>
                <w:rStyle w:val="IndexLink"/>
                <w:rtl w:val="true"/>
              </w:rPr>
              <w:t xml:space="preserve">. </w:t>
            </w:r>
            <w:r>
              <w:rPr>
                <w:rStyle w:val="IndexLink"/>
                <w:rtl w:val="true"/>
              </w:rPr>
              <w:t>اللّٰه سبحانه وقدمه</w:t>
            </w:r>
            <w:r>
              <w:rPr>
                <w:rStyle w:val="IndexLink"/>
                <w:rtl w:val="true"/>
              </w:rPr>
              <w:t>!</w:t>
              <w:tab/>
            </w:r>
            <w:r>
              <w:rPr>
                <w:rStyle w:val="IndexLink"/>
              </w:rPr>
              <w:t>218</w:t>
            </w:r>
          </w:hyperlink>
        </w:p>
        <w:p>
          <w:pPr>
            <w:pStyle w:val="Contents3"/>
            <w:tabs>
              <w:tab w:val="clear" w:pos="8459"/>
              <w:tab w:val="right" w:pos="9026" w:leader="dot"/>
            </w:tabs>
            <w:rPr/>
          </w:pPr>
          <w:hyperlink w:anchor="__RefHeading___Toc3695861_73709187">
            <w:r>
              <w:rPr>
                <w:webHidden/>
                <w:rStyle w:val="IndexLink"/>
                <w:rtl w:val="true"/>
              </w:rPr>
              <w:t>الجبر في ثوب الإيمان بالقدر</w:t>
            </w:r>
            <w:r>
              <w:rPr>
                <w:rStyle w:val="IndexLink"/>
                <w:rtl w:val="true"/>
              </w:rPr>
              <w:tab/>
            </w:r>
            <w:r>
              <w:rPr>
                <w:rStyle w:val="IndexLink"/>
              </w:rPr>
              <w:t>219</w:t>
            </w:r>
          </w:hyperlink>
        </w:p>
        <w:p>
          <w:pPr>
            <w:pStyle w:val="Contents3"/>
            <w:tabs>
              <w:tab w:val="clear" w:pos="8459"/>
              <w:tab w:val="right" w:pos="9026" w:leader="dot"/>
            </w:tabs>
            <w:rPr/>
          </w:pPr>
          <w:hyperlink w:anchor="__RefHeading___Toc3695863_73709187">
            <w:r>
              <w:rPr>
                <w:webHidden/>
                <w:rStyle w:val="IndexLink"/>
                <w:rtl w:val="true"/>
              </w:rPr>
              <w:t>كلام أحمد حول القدر</w:t>
            </w:r>
            <w:r>
              <w:rPr>
                <w:rStyle w:val="IndexLink"/>
                <w:rtl w:val="true"/>
              </w:rPr>
              <w:tab/>
            </w:r>
            <w:r>
              <w:rPr>
                <w:rStyle w:val="IndexLink"/>
              </w:rPr>
              <w:t>222</w:t>
            </w:r>
          </w:hyperlink>
        </w:p>
        <w:p>
          <w:pPr>
            <w:pStyle w:val="Contents2"/>
            <w:tabs>
              <w:tab w:val="clear" w:pos="8743"/>
              <w:tab w:val="right" w:pos="9026" w:leader="dot"/>
            </w:tabs>
            <w:rPr/>
          </w:pPr>
          <w:hyperlink w:anchor="__RefHeading___Toc3695865_73709187">
            <w:r>
              <w:rPr>
                <w:webHidden/>
                <w:rStyle w:val="IndexLink"/>
                <w:rtl w:val="true"/>
              </w:rPr>
              <w:t>الفصل السادس</w:t>
            </w:r>
            <w:r>
              <w:rPr>
                <w:rStyle w:val="IndexLink"/>
                <w:rtl w:val="true"/>
              </w:rPr>
              <w:t xml:space="preserve">: </w:t>
            </w:r>
            <w:r>
              <w:rPr>
                <w:rStyle w:val="IndexLink"/>
                <w:rtl w:val="true"/>
              </w:rPr>
              <w:t>عصارات مدونة من عقائد أهل الحديث</w:t>
            </w:r>
            <w:r>
              <w:rPr>
                <w:rStyle w:val="IndexLink"/>
                <w:rtl w:val="true"/>
              </w:rPr>
              <w:tab/>
            </w:r>
            <w:r>
              <w:rPr>
                <w:rStyle w:val="IndexLink"/>
              </w:rPr>
              <w:t>225</w:t>
            </w:r>
          </w:hyperlink>
        </w:p>
        <w:p>
          <w:pPr>
            <w:pStyle w:val="Contents3"/>
            <w:tabs>
              <w:tab w:val="clear" w:pos="8459"/>
              <w:tab w:val="right" w:pos="9026" w:leader="dot"/>
            </w:tabs>
            <w:rPr/>
          </w:pPr>
          <w:hyperlink w:anchor="__RefHeading___Toc3695867_73709187">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3695869_73709187">
            <w:r>
              <w:rPr>
                <w:webHidden/>
                <w:rStyle w:val="IndexLink"/>
              </w:rPr>
              <w:t>1</w:t>
            </w:r>
            <w:r>
              <w:rPr>
                <w:rStyle w:val="IndexLink"/>
                <w:rtl w:val="true"/>
              </w:rPr>
              <w:t xml:space="preserve">. </w:t>
            </w:r>
            <w:r>
              <w:rPr>
                <w:rStyle w:val="IndexLink"/>
                <w:rtl w:val="true"/>
              </w:rPr>
              <w:t>عقيدة الحنابلة على لسان إمامهم</w:t>
            </w:r>
            <w:r>
              <w:rPr>
                <w:rStyle w:val="IndexLink"/>
                <w:rtl w:val="true"/>
              </w:rPr>
              <w:tab/>
            </w:r>
            <w:r>
              <w:rPr>
                <w:rStyle w:val="IndexLink"/>
              </w:rPr>
              <w:t>227</w:t>
            </w:r>
          </w:hyperlink>
        </w:p>
        <w:p>
          <w:pPr>
            <w:pStyle w:val="Contents3"/>
            <w:tabs>
              <w:tab w:val="clear" w:pos="8459"/>
              <w:tab w:val="right" w:pos="9026" w:leader="dot"/>
            </w:tabs>
            <w:rPr/>
          </w:pPr>
          <w:hyperlink w:anchor="__RefHeading___Toc3695871_73709187">
            <w:r>
              <w:rPr>
                <w:webHidden/>
                <w:rStyle w:val="IndexLink"/>
              </w:rPr>
              <w:t>2</w:t>
            </w:r>
            <w:r>
              <w:rPr>
                <w:rStyle w:val="IndexLink"/>
                <w:rtl w:val="true"/>
              </w:rPr>
              <w:t xml:space="preserve">. </w:t>
            </w:r>
            <w:r>
              <w:rPr>
                <w:rStyle w:val="IndexLink"/>
                <w:rtl w:val="true"/>
              </w:rPr>
              <w:t xml:space="preserve">رسالة </w:t>
            </w:r>
            <w:r>
              <w:rPr>
                <w:rStyle w:val="IndexLink"/>
                <w:rtl w:val="true"/>
              </w:rPr>
              <w:t>«</w:t>
            </w:r>
            <w:r>
              <w:rPr>
                <w:rStyle w:val="IndexLink"/>
                <w:rtl w:val="true"/>
              </w:rPr>
              <w:t>الأشعري</w:t>
            </w:r>
            <w:r>
              <w:rPr>
                <w:rStyle w:val="IndexLink"/>
                <w:rtl w:val="true"/>
              </w:rPr>
              <w:t xml:space="preserve">» </w:t>
            </w:r>
            <w:r>
              <w:rPr>
                <w:rStyle w:val="IndexLink"/>
                <w:rtl w:val="true"/>
              </w:rPr>
              <w:t>في عقيدة أهل الحديث</w:t>
            </w:r>
            <w:r>
              <w:rPr>
                <w:rStyle w:val="IndexLink"/>
                <w:rtl w:val="true"/>
              </w:rPr>
              <w:tab/>
            </w:r>
            <w:r>
              <w:rPr>
                <w:rStyle w:val="IndexLink"/>
              </w:rPr>
              <w:t>236</w:t>
            </w:r>
          </w:hyperlink>
        </w:p>
        <w:p>
          <w:pPr>
            <w:pStyle w:val="Contents3"/>
            <w:tabs>
              <w:tab w:val="clear" w:pos="8459"/>
              <w:tab w:val="right" w:pos="9026" w:leader="dot"/>
            </w:tabs>
            <w:rPr/>
          </w:pPr>
          <w:hyperlink w:anchor="__RefHeading___Toc3695873_73709187">
            <w:r>
              <w:rPr>
                <w:webHidden/>
                <w:rStyle w:val="IndexLink"/>
              </w:rPr>
              <w:t>3</w:t>
            </w:r>
            <w:r>
              <w:rPr>
                <w:rStyle w:val="IndexLink"/>
                <w:rtl w:val="true"/>
              </w:rPr>
              <w:t xml:space="preserve">. </w:t>
            </w:r>
            <w:r>
              <w:rPr>
                <w:rStyle w:val="IndexLink"/>
                <w:rtl w:val="true"/>
              </w:rPr>
              <w:t>أُصول عقيدة أهل الحديث عند الملطي</w:t>
            </w:r>
            <w:r>
              <w:rPr>
                <w:rStyle w:val="IndexLink"/>
                <w:rtl w:val="true"/>
              </w:rPr>
              <w:tab/>
            </w:r>
            <w:r>
              <w:rPr>
                <w:rStyle w:val="IndexLink"/>
              </w:rPr>
              <w:t>246</w:t>
            </w:r>
          </w:hyperlink>
        </w:p>
        <w:p>
          <w:pPr>
            <w:pStyle w:val="Contents3"/>
            <w:tabs>
              <w:tab w:val="clear" w:pos="8459"/>
              <w:tab w:val="right" w:pos="9026" w:leader="dot"/>
            </w:tabs>
            <w:rPr/>
          </w:pPr>
          <w:hyperlink w:anchor="__RefHeading___Toc3695875_73709187">
            <w:r>
              <w:rPr>
                <w:webHidden/>
                <w:rStyle w:val="IndexLink"/>
                <w:rtl w:val="true"/>
              </w:rPr>
              <w:t>الأُصول المهمة في عقائد أهل الحديث</w:t>
            </w:r>
            <w:r>
              <w:rPr>
                <w:rStyle w:val="IndexLink"/>
                <w:rtl w:val="true"/>
              </w:rPr>
              <w:tab/>
            </w:r>
            <w:r>
              <w:rPr>
                <w:rStyle w:val="IndexLink"/>
              </w:rPr>
              <w:t>248</w:t>
            </w:r>
          </w:hyperlink>
        </w:p>
        <w:p>
          <w:pPr>
            <w:pStyle w:val="Contents4"/>
            <w:tabs>
              <w:tab w:val="clear" w:pos="8176"/>
              <w:tab w:val="right" w:pos="9026" w:leader="dot"/>
            </w:tabs>
            <w:rPr/>
          </w:pPr>
          <w:hyperlink w:anchor="__RefHeading___Toc3695877_7370918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3695879_73709187">
            <w:r>
              <w:rPr>
                <w:webHidden/>
                <w:rStyle w:val="IndexLink"/>
                <w:rtl w:val="true"/>
              </w:rPr>
              <w:t>إطاعة السلطان بين الوجوب والحرمة</w:t>
            </w:r>
            <w:r>
              <w:rPr>
                <w:rStyle w:val="IndexLink"/>
                <w:rtl w:val="true"/>
              </w:rPr>
              <w:tab/>
            </w:r>
            <w:r>
              <w:rPr>
                <w:rStyle w:val="IndexLink"/>
              </w:rPr>
              <w:t>249</w:t>
            </w:r>
          </w:hyperlink>
        </w:p>
        <w:p>
          <w:pPr>
            <w:pStyle w:val="Contents5"/>
            <w:tabs>
              <w:tab w:val="clear" w:pos="7892"/>
              <w:tab w:val="right" w:pos="9026" w:leader="dot"/>
            </w:tabs>
            <w:rPr/>
          </w:pPr>
          <w:hyperlink w:anchor="__RefHeading___Toc3695881_7370918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695883_73709187">
            <w:r>
              <w:rPr>
                <w:webHidden/>
                <w:rStyle w:val="IndexLink"/>
                <w:rtl w:val="true"/>
              </w:rPr>
              <w:t>إطاعة السلطان الجائر</w:t>
            </w:r>
            <w:r>
              <w:rPr>
                <w:rStyle w:val="IndexLink"/>
                <w:rtl w:val="true"/>
              </w:rPr>
              <w:tab/>
            </w:r>
            <w:r>
              <w:rPr>
                <w:rStyle w:val="IndexLink"/>
              </w:rPr>
              <w:t>251</w:t>
            </w:r>
          </w:hyperlink>
        </w:p>
        <w:p>
          <w:pPr>
            <w:pStyle w:val="Contents5"/>
            <w:tabs>
              <w:tab w:val="clear" w:pos="7892"/>
              <w:tab w:val="right" w:pos="9026" w:leader="dot"/>
            </w:tabs>
            <w:rPr/>
          </w:pPr>
          <w:hyperlink w:anchor="__RefHeading___Toc3695885_73709187">
            <w:r>
              <w:rPr>
                <w:webHidden/>
                <w:rStyle w:val="IndexLink"/>
                <w:rtl w:val="true"/>
              </w:rPr>
              <w:t>ما استدلّوا به من روايات لإطاعة الجائر</w:t>
            </w:r>
            <w:r>
              <w:rPr>
                <w:rStyle w:val="IndexLink"/>
                <w:rtl w:val="true"/>
              </w:rPr>
              <w:tab/>
            </w:r>
            <w:r>
              <w:rPr>
                <w:rStyle w:val="IndexLink"/>
              </w:rPr>
              <w:t>257</w:t>
            </w:r>
          </w:hyperlink>
        </w:p>
        <w:p>
          <w:pPr>
            <w:pStyle w:val="Contents5"/>
            <w:tabs>
              <w:tab w:val="clear" w:pos="7892"/>
              <w:tab w:val="right" w:pos="9026" w:leader="dot"/>
            </w:tabs>
            <w:rPr/>
          </w:pPr>
          <w:hyperlink w:anchor="__RefHeading___Toc3695887_73709187">
            <w:r>
              <w:rPr>
                <w:webHidden/>
                <w:rStyle w:val="IndexLink"/>
                <w:rtl w:val="true"/>
              </w:rPr>
              <w:t>عرض أحاديث إطاعة الجائر على القرآن</w:t>
            </w:r>
            <w:r>
              <w:rPr>
                <w:rStyle w:val="IndexLink"/>
                <w:rtl w:val="true"/>
              </w:rPr>
              <w:tab/>
            </w:r>
            <w:r>
              <w:rPr>
                <w:rStyle w:val="IndexLink"/>
              </w:rPr>
              <w:t>260</w:t>
            </w:r>
          </w:hyperlink>
        </w:p>
        <w:p>
          <w:pPr>
            <w:pStyle w:val="Contents5"/>
            <w:tabs>
              <w:tab w:val="clear" w:pos="7892"/>
              <w:tab w:val="right" w:pos="9026" w:leader="dot"/>
            </w:tabs>
            <w:rPr/>
          </w:pPr>
          <w:hyperlink w:anchor="__RefHeading___Toc3695889_73709187">
            <w:r>
              <w:rPr>
                <w:webHidden/>
                <w:rStyle w:val="IndexLink"/>
                <w:rtl w:val="true"/>
              </w:rPr>
              <w:t>أحاديث معارضة لأحاديث طاعة الجائر</w:t>
            </w:r>
            <w:r>
              <w:rPr>
                <w:rStyle w:val="IndexLink"/>
                <w:rtl w:val="true"/>
              </w:rPr>
              <w:tab/>
            </w:r>
            <w:r>
              <w:rPr>
                <w:rStyle w:val="IndexLink"/>
              </w:rPr>
              <w:t>262</w:t>
            </w:r>
          </w:hyperlink>
        </w:p>
        <w:p>
          <w:pPr>
            <w:pStyle w:val="Contents5"/>
            <w:tabs>
              <w:tab w:val="clear" w:pos="7892"/>
              <w:tab w:val="right" w:pos="9026" w:leader="dot"/>
            </w:tabs>
            <w:rPr/>
          </w:pPr>
          <w:hyperlink w:anchor="__RefHeading___Toc3695891_73709187">
            <w:r>
              <w:rPr>
                <w:webHidden/>
                <w:rStyle w:val="IndexLink"/>
                <w:rtl w:val="true"/>
              </w:rPr>
              <w:t>صراع بين العقيدة والوجدان</w:t>
            </w:r>
            <w:r>
              <w:rPr>
                <w:rStyle w:val="IndexLink"/>
                <w:rtl w:val="true"/>
              </w:rPr>
              <w:tab/>
            </w:r>
            <w:r>
              <w:rPr>
                <w:rStyle w:val="IndexLink"/>
              </w:rPr>
              <w:t>265</w:t>
            </w:r>
          </w:hyperlink>
        </w:p>
        <w:p>
          <w:pPr>
            <w:pStyle w:val="Contents4"/>
            <w:tabs>
              <w:tab w:val="clear" w:pos="8176"/>
              <w:tab w:val="right" w:pos="9026" w:leader="dot"/>
            </w:tabs>
            <w:rPr/>
          </w:pPr>
          <w:hyperlink w:anchor="__RefHeading___Toc3695893_73709187">
            <w:r>
              <w:rPr>
                <w:webHidden/>
                <w:rStyle w:val="IndexLink"/>
                <w:rtl w:val="true"/>
              </w:rPr>
              <w:t>عدالة الصحابة بين العاطفة والبرهان</w:t>
            </w:r>
            <w:r>
              <w:rPr>
                <w:rStyle w:val="IndexLink"/>
                <w:rtl w:val="true"/>
              </w:rPr>
              <w:tab/>
            </w:r>
            <w:r>
              <w:rPr>
                <w:rStyle w:val="IndexLink"/>
              </w:rPr>
              <w:t>269</w:t>
            </w:r>
          </w:hyperlink>
        </w:p>
        <w:p>
          <w:pPr>
            <w:pStyle w:val="Contents5"/>
            <w:tabs>
              <w:tab w:val="clear" w:pos="7892"/>
              <w:tab w:val="right" w:pos="9026" w:leader="dot"/>
            </w:tabs>
            <w:rPr/>
          </w:pPr>
          <w:hyperlink w:anchor="__RefHeading___Toc3695895_7370918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3695897_73709187">
            <w:r>
              <w:rPr>
                <w:webHidden/>
                <w:rStyle w:val="IndexLink"/>
                <w:rtl w:val="true"/>
              </w:rPr>
              <w:t>الأمر الأوّل مَن هو الصحابي؟</w:t>
            </w:r>
            <w:r>
              <w:rPr>
                <w:rStyle w:val="IndexLink"/>
                <w:rtl w:val="true"/>
              </w:rPr>
              <w:tab/>
            </w:r>
            <w:r>
              <w:rPr>
                <w:rStyle w:val="IndexLink"/>
              </w:rPr>
              <w:t>271</w:t>
            </w:r>
          </w:hyperlink>
        </w:p>
        <w:p>
          <w:pPr>
            <w:pStyle w:val="Contents5"/>
            <w:tabs>
              <w:tab w:val="clear" w:pos="7892"/>
              <w:tab w:val="right" w:pos="9026" w:leader="dot"/>
            </w:tabs>
            <w:rPr/>
          </w:pPr>
          <w:hyperlink w:anchor="__RefHeading___Toc3695899_73709187">
            <w:r>
              <w:rPr>
                <w:webHidden/>
                <w:rStyle w:val="IndexLink"/>
                <w:rtl w:val="true"/>
              </w:rPr>
              <w:t>الأمر الثاني الصحبة وملاكات الاختلاف</w:t>
            </w:r>
            <w:r>
              <w:rPr>
                <w:rStyle w:val="IndexLink"/>
                <w:rtl w:val="true"/>
              </w:rPr>
              <w:tab/>
            </w:r>
            <w:r>
              <w:rPr>
                <w:rStyle w:val="IndexLink"/>
              </w:rPr>
              <w:t>274</w:t>
            </w:r>
          </w:hyperlink>
        </w:p>
        <w:p>
          <w:pPr>
            <w:pStyle w:val="Contents5"/>
            <w:tabs>
              <w:tab w:val="clear" w:pos="7892"/>
              <w:tab w:val="right" w:pos="9026" w:leader="dot"/>
            </w:tabs>
            <w:rPr/>
          </w:pPr>
          <w:hyperlink w:anchor="__RefHeading___Toc3695901_73709187">
            <w:r>
              <w:rPr>
                <w:webHidden/>
                <w:rStyle w:val="IndexLink"/>
                <w:rtl w:val="true"/>
              </w:rPr>
              <w:t>الأمر الثالث الصحبة ونفي البعد الإعجازي لها</w:t>
            </w:r>
            <w:r>
              <w:rPr>
                <w:rStyle w:val="IndexLink"/>
                <w:rtl w:val="true"/>
              </w:rPr>
              <w:tab/>
            </w:r>
            <w:r>
              <w:rPr>
                <w:rStyle w:val="IndexLink"/>
              </w:rPr>
              <w:t>278</w:t>
            </w:r>
          </w:hyperlink>
        </w:p>
        <w:p>
          <w:pPr>
            <w:pStyle w:val="Contents5"/>
            <w:tabs>
              <w:tab w:val="clear" w:pos="7892"/>
              <w:tab w:val="right" w:pos="9026" w:leader="dot"/>
            </w:tabs>
            <w:rPr/>
          </w:pPr>
          <w:hyperlink w:anchor="__RefHeading___Toc3695903_73709187">
            <w:r>
              <w:rPr>
                <w:webHidden/>
                <w:rStyle w:val="IndexLink"/>
                <w:rtl w:val="true"/>
              </w:rPr>
              <w:t>الأمر الرابع الصحابة أبصر بحالهم من غيرهم</w:t>
            </w:r>
            <w:r>
              <w:rPr>
                <w:rStyle w:val="IndexLink"/>
                <w:rtl w:val="true"/>
              </w:rPr>
              <w:tab/>
            </w:r>
            <w:r>
              <w:rPr>
                <w:rStyle w:val="IndexLink"/>
              </w:rPr>
              <w:t>280</w:t>
            </w:r>
          </w:hyperlink>
        </w:p>
        <w:p>
          <w:pPr>
            <w:pStyle w:val="Contents5"/>
            <w:tabs>
              <w:tab w:val="clear" w:pos="7892"/>
              <w:tab w:val="right" w:pos="9026" w:leader="dot"/>
            </w:tabs>
            <w:rPr/>
          </w:pPr>
          <w:hyperlink w:anchor="__RefHeading___Toc3695905_73709187">
            <w:r>
              <w:rPr>
                <w:webHidden/>
                <w:rStyle w:val="IndexLink"/>
                <w:rtl w:val="true"/>
              </w:rPr>
              <w:t>الأمر الخامس ما هي الغاية من نقد آراء الصحابة وأفعالهم؟</w:t>
            </w:r>
            <w:r>
              <w:rPr>
                <w:rStyle w:val="IndexLink"/>
                <w:rtl w:val="true"/>
              </w:rPr>
              <w:tab/>
            </w:r>
            <w:r>
              <w:rPr>
                <w:rStyle w:val="IndexLink"/>
              </w:rPr>
              <w:t>282</w:t>
            </w:r>
          </w:hyperlink>
        </w:p>
        <w:p>
          <w:pPr>
            <w:pStyle w:val="Contents5"/>
            <w:tabs>
              <w:tab w:val="clear" w:pos="7892"/>
              <w:tab w:val="right" w:pos="9026" w:leader="dot"/>
            </w:tabs>
            <w:rPr/>
          </w:pPr>
          <w:hyperlink w:anchor="__RefHeading___Toc3695907_73709187">
            <w:r>
              <w:rPr>
                <w:webHidden/>
                <w:rStyle w:val="IndexLink"/>
                <w:rtl w:val="true"/>
              </w:rPr>
              <w:t>الأمر السادس هل الصحابة الكرام فوق الأنبياء؟</w:t>
            </w:r>
            <w:r>
              <w:rPr>
                <w:rStyle w:val="IndexLink"/>
                <w:rtl w:val="true"/>
              </w:rPr>
              <w:tab/>
            </w:r>
            <w:r>
              <w:rPr>
                <w:rStyle w:val="IndexLink"/>
              </w:rPr>
              <w:t>285</w:t>
            </w:r>
          </w:hyperlink>
        </w:p>
        <w:p>
          <w:pPr>
            <w:pStyle w:val="Contents6"/>
            <w:tabs>
              <w:tab w:val="clear" w:pos="7609"/>
              <w:tab w:val="right" w:pos="9026" w:leader="dot"/>
            </w:tabs>
            <w:rPr/>
          </w:pPr>
          <w:hyperlink w:anchor="__RefHeading___Toc3695909_73709187">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3695911_73709187">
            <w:r>
              <w:rPr>
                <w:webHidden/>
                <w:rStyle w:val="IndexLink"/>
              </w:rPr>
              <w:t>1</w:t>
            </w:r>
            <w:r>
              <w:rPr>
                <w:rStyle w:val="IndexLink"/>
                <w:rtl w:val="true"/>
              </w:rPr>
              <w:t xml:space="preserve">. </w:t>
            </w:r>
            <w:r>
              <w:rPr>
                <w:rStyle w:val="IndexLink"/>
                <w:rtl w:val="true"/>
              </w:rPr>
              <w:t>أُكذوبة الغرانيق</w:t>
            </w:r>
            <w:r>
              <w:rPr>
                <w:rStyle w:val="IndexLink"/>
                <w:rtl w:val="true"/>
              </w:rPr>
              <w:tab/>
            </w:r>
            <w:r>
              <w:rPr>
                <w:rStyle w:val="IndexLink"/>
              </w:rPr>
              <w:t>285</w:t>
            </w:r>
          </w:hyperlink>
        </w:p>
        <w:p>
          <w:pPr>
            <w:pStyle w:val="Contents6"/>
            <w:tabs>
              <w:tab w:val="clear" w:pos="7609"/>
              <w:tab w:val="right" w:pos="9026" w:leader="dot"/>
            </w:tabs>
            <w:rPr/>
          </w:pPr>
          <w:hyperlink w:anchor="__RefHeading___Toc3695913_73709187">
            <w:r>
              <w:rPr>
                <w:webHidden/>
                <w:rStyle w:val="IndexLink"/>
              </w:rPr>
              <w:t>2</w:t>
            </w:r>
            <w:r>
              <w:rPr>
                <w:rStyle w:val="IndexLink"/>
                <w:rtl w:val="true"/>
              </w:rPr>
              <w:t xml:space="preserve">. </w:t>
            </w:r>
            <w:r>
              <w:rPr>
                <w:rStyle w:val="IndexLink"/>
                <w:rtl w:val="true"/>
              </w:rPr>
              <w:t>اتّهام داود عليه السلام بقتل زوج أوريا و تزوّجها</w:t>
            </w:r>
            <w:r>
              <w:rPr>
                <w:rStyle w:val="IndexLink"/>
                <w:rtl w:val="true"/>
              </w:rPr>
              <w:tab/>
            </w:r>
            <w:r>
              <w:rPr>
                <w:rStyle w:val="IndexLink"/>
              </w:rPr>
              <w:t>287</w:t>
            </w:r>
          </w:hyperlink>
        </w:p>
        <w:p>
          <w:pPr>
            <w:pStyle w:val="Contents5"/>
            <w:tabs>
              <w:tab w:val="clear" w:pos="7892"/>
              <w:tab w:val="right" w:pos="9026" w:leader="dot"/>
            </w:tabs>
            <w:rPr/>
          </w:pPr>
          <w:hyperlink w:anchor="__RefHeading___Toc3695915_73709187">
            <w:r>
              <w:rPr>
                <w:webHidden/>
                <w:rStyle w:val="IndexLink"/>
                <w:rtl w:val="true"/>
              </w:rPr>
              <w:t>الأمر السابع مظاهر الغلو في الصحابة</w:t>
            </w:r>
            <w:r>
              <w:rPr>
                <w:rStyle w:val="IndexLink"/>
                <w:rtl w:val="true"/>
              </w:rPr>
              <w:tab/>
            </w:r>
            <w:r>
              <w:rPr>
                <w:rStyle w:val="IndexLink"/>
              </w:rPr>
              <w:t>291</w:t>
            </w:r>
          </w:hyperlink>
        </w:p>
        <w:p>
          <w:pPr>
            <w:pStyle w:val="Contents6"/>
            <w:tabs>
              <w:tab w:val="clear" w:pos="7609"/>
              <w:tab w:val="right" w:pos="9026" w:leader="dot"/>
            </w:tabs>
            <w:rPr/>
          </w:pPr>
          <w:hyperlink w:anchor="__RefHeading___Toc3695917_73709187">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3695919_73709187">
            <w:r>
              <w:rPr>
                <w:webHidden/>
                <w:rStyle w:val="IndexLink"/>
                <w:rtl w:val="true"/>
              </w:rPr>
              <w:t>مظاهر الغلو</w:t>
            </w:r>
            <w:r>
              <w:rPr>
                <w:rStyle w:val="IndexLink"/>
                <w:rtl w:val="true"/>
              </w:rPr>
              <w:tab/>
            </w:r>
            <w:r>
              <w:rPr>
                <w:rStyle w:val="IndexLink"/>
              </w:rPr>
              <w:t>293</w:t>
            </w:r>
          </w:hyperlink>
        </w:p>
        <w:p>
          <w:pPr>
            <w:pStyle w:val="Contents6"/>
            <w:tabs>
              <w:tab w:val="clear" w:pos="7609"/>
              <w:tab w:val="right" w:pos="9026" w:leader="dot"/>
            </w:tabs>
            <w:rPr/>
          </w:pPr>
          <w:hyperlink w:anchor="__RefHeading___Toc3695921_73709187">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3695923_73709187">
            <w:r>
              <w:rPr>
                <w:webHidden/>
                <w:rStyle w:val="IndexLink"/>
              </w:rPr>
              <w:t>1</w:t>
            </w:r>
            <w:r>
              <w:rPr>
                <w:rStyle w:val="IndexLink"/>
                <w:rtl w:val="true"/>
              </w:rPr>
              <w:t xml:space="preserve">. </w:t>
            </w:r>
            <w:r>
              <w:rPr>
                <w:rStyle w:val="IndexLink"/>
                <w:rtl w:val="true"/>
              </w:rPr>
              <w:t>سنّة الصحابة</w:t>
            </w:r>
            <w:r>
              <w:rPr>
                <w:rStyle w:val="IndexLink"/>
                <w:rtl w:val="true"/>
              </w:rPr>
              <w:tab/>
            </w:r>
            <w:r>
              <w:rPr>
                <w:rStyle w:val="IndexLink"/>
              </w:rPr>
              <w:t>293</w:t>
            </w:r>
          </w:hyperlink>
        </w:p>
        <w:p>
          <w:pPr>
            <w:pStyle w:val="Contents6"/>
            <w:tabs>
              <w:tab w:val="clear" w:pos="7609"/>
              <w:tab w:val="right" w:pos="9026" w:leader="dot"/>
            </w:tabs>
            <w:rPr/>
          </w:pPr>
          <w:hyperlink w:anchor="__RefHeading___Toc3695925_73709187">
            <w:r>
              <w:rPr>
                <w:webHidden/>
                <w:rStyle w:val="IndexLink"/>
              </w:rPr>
              <w:t>2</w:t>
            </w:r>
            <w:r>
              <w:rPr>
                <w:rStyle w:val="IndexLink"/>
                <w:rtl w:val="true"/>
              </w:rPr>
              <w:t xml:space="preserve">. </w:t>
            </w:r>
            <w:r>
              <w:rPr>
                <w:rStyle w:val="IndexLink"/>
                <w:rtl w:val="true"/>
              </w:rPr>
              <w:t>العزوف عن نقد الصحابة</w:t>
            </w:r>
            <w:r>
              <w:rPr>
                <w:rStyle w:val="IndexLink"/>
                <w:rtl w:val="true"/>
              </w:rPr>
              <w:tab/>
            </w:r>
            <w:r>
              <w:rPr>
                <w:rStyle w:val="IndexLink"/>
              </w:rPr>
              <w:t>296</w:t>
            </w:r>
          </w:hyperlink>
        </w:p>
        <w:p>
          <w:pPr>
            <w:pStyle w:val="Contents6"/>
            <w:tabs>
              <w:tab w:val="clear" w:pos="7609"/>
              <w:tab w:val="right" w:pos="9026" w:leader="dot"/>
            </w:tabs>
            <w:rPr/>
          </w:pPr>
          <w:hyperlink w:anchor="__RefHeading___Toc3695927_73709187">
            <w:r>
              <w:rPr>
                <w:webHidden/>
                <w:rStyle w:val="IndexLink"/>
              </w:rPr>
              <w:t>3</w:t>
            </w:r>
            <w:r>
              <w:rPr>
                <w:rStyle w:val="IndexLink"/>
                <w:rtl w:val="true"/>
              </w:rPr>
              <w:t xml:space="preserve">. </w:t>
            </w:r>
            <w:r>
              <w:rPr>
                <w:rStyle w:val="IndexLink"/>
                <w:rtl w:val="true"/>
              </w:rPr>
              <w:t>السنّة قاضية على القرآن</w:t>
            </w:r>
            <w:r>
              <w:rPr>
                <w:rStyle w:val="IndexLink"/>
                <w:rtl w:val="true"/>
              </w:rPr>
              <w:tab/>
            </w:r>
            <w:r>
              <w:rPr>
                <w:rStyle w:val="IndexLink"/>
              </w:rPr>
              <w:t>300</w:t>
            </w:r>
          </w:hyperlink>
        </w:p>
        <w:p>
          <w:pPr>
            <w:pStyle w:val="Contents6"/>
            <w:tabs>
              <w:tab w:val="clear" w:pos="7609"/>
              <w:tab w:val="right" w:pos="9026" w:leader="dot"/>
            </w:tabs>
            <w:rPr/>
          </w:pPr>
          <w:hyperlink w:anchor="__RefHeading___Toc3695929_73709187">
            <w:r>
              <w:rPr>
                <w:webHidden/>
                <w:rStyle w:val="IndexLink"/>
              </w:rPr>
              <w:t>4</w:t>
            </w:r>
            <w:r>
              <w:rPr>
                <w:rStyle w:val="IndexLink"/>
                <w:rtl w:val="true"/>
              </w:rPr>
              <w:t xml:space="preserve">. </w:t>
            </w:r>
            <w:r>
              <w:rPr>
                <w:rStyle w:val="IndexLink"/>
                <w:rtl w:val="true"/>
              </w:rPr>
              <w:t>حجّية رواياتهم بلا استثناء</w:t>
            </w:r>
            <w:r>
              <w:rPr>
                <w:rStyle w:val="IndexLink"/>
                <w:rtl w:val="true"/>
              </w:rPr>
              <w:tab/>
            </w:r>
            <w:r>
              <w:rPr>
                <w:rStyle w:val="IndexLink"/>
              </w:rPr>
              <w:t>302</w:t>
            </w:r>
          </w:hyperlink>
        </w:p>
        <w:p>
          <w:pPr>
            <w:pStyle w:val="Contents5"/>
            <w:tabs>
              <w:tab w:val="clear" w:pos="7892"/>
              <w:tab w:val="right" w:pos="9026" w:leader="dot"/>
            </w:tabs>
            <w:rPr/>
          </w:pPr>
          <w:hyperlink w:anchor="__RefHeading___Toc3695931_73709187">
            <w:r>
              <w:rPr>
                <w:webHidden/>
                <w:rStyle w:val="IndexLink"/>
                <w:rtl w:val="true"/>
              </w:rPr>
              <w:t>الأمر الثامن عدالة الصحابة كخلافة الخلفاء ليست من صميم الدين</w:t>
            </w:r>
            <w:r>
              <w:rPr>
                <w:rStyle w:val="IndexLink"/>
                <w:rtl w:val="true"/>
              </w:rPr>
              <w:tab/>
            </w:r>
            <w:r>
              <w:rPr>
                <w:rStyle w:val="IndexLink"/>
              </w:rPr>
              <w:t>305</w:t>
            </w:r>
          </w:hyperlink>
        </w:p>
        <w:p>
          <w:pPr>
            <w:pStyle w:val="Contents6"/>
            <w:tabs>
              <w:tab w:val="clear" w:pos="7609"/>
              <w:tab w:val="right" w:pos="9026" w:leader="dot"/>
            </w:tabs>
            <w:rPr/>
          </w:pPr>
          <w:hyperlink w:anchor="__RefHeading___Toc3695933_73709187">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695935_73709187">
            <w:r>
              <w:rPr>
                <w:webHidden/>
                <w:rStyle w:val="IndexLink"/>
                <w:rtl w:val="true"/>
              </w:rPr>
              <w:t>الاعتقاد بخلافة الخلفاء ليس من صميم الدين</w:t>
            </w:r>
            <w:r>
              <w:rPr>
                <w:rStyle w:val="IndexLink"/>
                <w:rtl w:val="true"/>
              </w:rPr>
              <w:tab/>
            </w:r>
            <w:r>
              <w:rPr>
                <w:rStyle w:val="IndexLink"/>
              </w:rPr>
              <w:t>306</w:t>
            </w:r>
          </w:hyperlink>
        </w:p>
        <w:p>
          <w:pPr>
            <w:pStyle w:val="Contents6"/>
            <w:tabs>
              <w:tab w:val="clear" w:pos="7609"/>
              <w:tab w:val="right" w:pos="9026" w:leader="dot"/>
            </w:tabs>
            <w:rPr/>
          </w:pPr>
          <w:hyperlink w:anchor="__RefHeading___Toc3695937_73709187">
            <w:r>
              <w:rPr>
                <w:webHidden/>
                <w:rStyle w:val="IndexLink"/>
                <w:rtl w:val="true"/>
              </w:rPr>
              <w:t>عدالة الصحابة ليست من صميم الدين</w:t>
            </w:r>
            <w:r>
              <w:rPr>
                <w:rStyle w:val="IndexLink"/>
                <w:rtl w:val="true"/>
              </w:rPr>
              <w:tab/>
            </w:r>
            <w:r>
              <w:rPr>
                <w:rStyle w:val="IndexLink"/>
              </w:rPr>
              <w:t>310</w:t>
            </w:r>
          </w:hyperlink>
        </w:p>
        <w:p>
          <w:pPr>
            <w:pStyle w:val="Contents5"/>
            <w:tabs>
              <w:tab w:val="clear" w:pos="7892"/>
              <w:tab w:val="right" w:pos="9026" w:leader="dot"/>
            </w:tabs>
            <w:rPr/>
          </w:pPr>
          <w:hyperlink w:anchor="__RefHeading___Toc3695939_73709187">
            <w:r>
              <w:rPr>
                <w:webHidden/>
                <w:rStyle w:val="IndexLink"/>
                <w:rtl w:val="true"/>
              </w:rPr>
              <w:t>الأمر التاسع القرآن الكريم وعدالة الصحابة</w:t>
            </w:r>
            <w:r>
              <w:rPr>
                <w:rStyle w:val="IndexLink"/>
                <w:rtl w:val="true"/>
              </w:rPr>
              <w:tab/>
            </w:r>
            <w:r>
              <w:rPr>
                <w:rStyle w:val="IndexLink"/>
              </w:rPr>
              <w:t>312</w:t>
            </w:r>
          </w:hyperlink>
        </w:p>
        <w:p>
          <w:pPr>
            <w:pStyle w:val="Contents6"/>
            <w:tabs>
              <w:tab w:val="clear" w:pos="7609"/>
              <w:tab w:val="right" w:pos="9026" w:leader="dot"/>
            </w:tabs>
            <w:rPr/>
          </w:pPr>
          <w:hyperlink w:anchor="__RefHeading___Toc3695941_73709187">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695943_73709187">
            <w:r>
              <w:rPr>
                <w:webHidden/>
                <w:rStyle w:val="IndexLink"/>
              </w:rPr>
              <w:t>1</w:t>
            </w:r>
            <w:r>
              <w:rPr>
                <w:rStyle w:val="IndexLink"/>
                <w:rtl w:val="true"/>
              </w:rPr>
              <w:t xml:space="preserve">. </w:t>
            </w:r>
            <w:r>
              <w:rPr>
                <w:rStyle w:val="IndexLink"/>
                <w:rtl w:val="true"/>
              </w:rPr>
              <w:t>تنبّؤ القرآن بارتداد لفيف من الصحابة</w:t>
            </w:r>
            <w:r>
              <w:rPr>
                <w:rStyle w:val="IndexLink"/>
                <w:rtl w:val="true"/>
              </w:rPr>
              <w:tab/>
            </w:r>
            <w:r>
              <w:rPr>
                <w:rStyle w:val="IndexLink"/>
              </w:rPr>
              <w:t>312</w:t>
            </w:r>
          </w:hyperlink>
        </w:p>
        <w:p>
          <w:pPr>
            <w:pStyle w:val="Contents6"/>
            <w:tabs>
              <w:tab w:val="clear" w:pos="7609"/>
              <w:tab w:val="right" w:pos="9026" w:leader="dot"/>
            </w:tabs>
            <w:rPr/>
          </w:pPr>
          <w:hyperlink w:anchor="__RefHeading___Toc3695945_73709187">
            <w:r>
              <w:rPr>
                <w:webHidden/>
                <w:rStyle w:val="IndexLink"/>
              </w:rPr>
              <w:t>2</w:t>
            </w:r>
            <w:r>
              <w:rPr>
                <w:rStyle w:val="IndexLink"/>
                <w:rtl w:val="true"/>
              </w:rPr>
              <w:t xml:space="preserve">. </w:t>
            </w:r>
            <w:r>
              <w:rPr>
                <w:rStyle w:val="IndexLink"/>
                <w:rtl w:val="true"/>
              </w:rPr>
              <w:t>ترك الرسول قائماً وهو يخطب</w:t>
            </w:r>
            <w:r>
              <w:rPr>
                <w:rStyle w:val="IndexLink"/>
                <w:rtl w:val="true"/>
              </w:rPr>
              <w:tab/>
            </w:r>
            <w:r>
              <w:rPr>
                <w:rStyle w:val="IndexLink"/>
              </w:rPr>
              <w:t>313</w:t>
            </w:r>
          </w:hyperlink>
        </w:p>
        <w:p>
          <w:pPr>
            <w:pStyle w:val="Contents6"/>
            <w:tabs>
              <w:tab w:val="clear" w:pos="7609"/>
              <w:tab w:val="right" w:pos="9026" w:leader="dot"/>
            </w:tabs>
            <w:rPr/>
          </w:pPr>
          <w:hyperlink w:anchor="__RefHeading___Toc3695947_73709187">
            <w:r>
              <w:rPr>
                <w:webHidden/>
                <w:rStyle w:val="IndexLink"/>
              </w:rPr>
              <w:t>3</w:t>
            </w:r>
            <w:r>
              <w:rPr>
                <w:rStyle w:val="IndexLink"/>
                <w:rtl w:val="true"/>
              </w:rPr>
              <w:t xml:space="preserve">. </w:t>
            </w:r>
            <w:r>
              <w:rPr>
                <w:rStyle w:val="IndexLink"/>
                <w:rtl w:val="true"/>
              </w:rPr>
              <w:t>الخيانة بالنكاح سرّاً</w:t>
            </w:r>
            <w:r>
              <w:rPr>
                <w:rStyle w:val="IndexLink"/>
                <w:rtl w:val="true"/>
              </w:rPr>
              <w:tab/>
            </w:r>
            <w:r>
              <w:rPr>
                <w:rStyle w:val="IndexLink"/>
              </w:rPr>
              <w:t>314</w:t>
            </w:r>
          </w:hyperlink>
        </w:p>
        <w:p>
          <w:pPr>
            <w:pStyle w:val="Contents6"/>
            <w:tabs>
              <w:tab w:val="clear" w:pos="7609"/>
              <w:tab w:val="right" w:pos="9026" w:leader="dot"/>
            </w:tabs>
            <w:rPr/>
          </w:pPr>
          <w:hyperlink w:anchor="__RefHeading___Toc3695949_73709187">
            <w:r>
              <w:rPr>
                <w:webHidden/>
                <w:rStyle w:val="IndexLink"/>
              </w:rPr>
              <w:t>4</w:t>
            </w:r>
            <w:r>
              <w:rPr>
                <w:rStyle w:val="IndexLink"/>
                <w:rtl w:val="true"/>
              </w:rPr>
              <w:t xml:space="preserve">. </w:t>
            </w:r>
            <w:r>
              <w:rPr>
                <w:rStyle w:val="IndexLink"/>
                <w:rtl w:val="true"/>
              </w:rPr>
              <w:t>خيانة بعض البدريّين</w:t>
            </w:r>
            <w:r>
              <w:rPr>
                <w:rStyle w:val="IndexLink"/>
                <w:rtl w:val="true"/>
              </w:rPr>
              <w:tab/>
            </w:r>
            <w:r>
              <w:rPr>
                <w:rStyle w:val="IndexLink"/>
              </w:rPr>
              <w:t>315</w:t>
            </w:r>
          </w:hyperlink>
        </w:p>
        <w:p>
          <w:pPr>
            <w:pStyle w:val="Contents6"/>
            <w:tabs>
              <w:tab w:val="clear" w:pos="7609"/>
              <w:tab w:val="right" w:pos="9026" w:leader="dot"/>
            </w:tabs>
            <w:rPr/>
          </w:pPr>
          <w:hyperlink w:anchor="__RefHeading___Toc3695951_73709187">
            <w:r>
              <w:rPr>
                <w:webHidden/>
                <w:rStyle w:val="IndexLink"/>
              </w:rPr>
              <w:t>5</w:t>
            </w:r>
            <w:r>
              <w:rPr>
                <w:rStyle w:val="IndexLink"/>
                <w:rtl w:val="true"/>
              </w:rPr>
              <w:t xml:space="preserve">. </w:t>
            </w:r>
            <w:r>
              <w:rPr>
                <w:rStyle w:val="IndexLink"/>
                <w:rtl w:val="true"/>
              </w:rPr>
              <w:t>فاسق يغرّ النبيّ وأصحابه</w:t>
            </w:r>
            <w:r>
              <w:rPr>
                <w:rStyle w:val="IndexLink"/>
                <w:rtl w:val="true"/>
              </w:rPr>
              <w:tab/>
            </w:r>
            <w:r>
              <w:rPr>
                <w:rStyle w:val="IndexLink"/>
              </w:rPr>
              <w:t>316</w:t>
            </w:r>
          </w:hyperlink>
        </w:p>
        <w:p>
          <w:pPr>
            <w:pStyle w:val="Contents6"/>
            <w:tabs>
              <w:tab w:val="clear" w:pos="7609"/>
              <w:tab w:val="right" w:pos="9026" w:leader="dot"/>
            </w:tabs>
            <w:rPr/>
          </w:pPr>
          <w:hyperlink w:anchor="__RefHeading___Toc3695953_73709187">
            <w:r>
              <w:rPr>
                <w:webHidden/>
                <w:rStyle w:val="IndexLink"/>
              </w:rPr>
              <w:t>6</w:t>
            </w:r>
            <w:r>
              <w:rPr>
                <w:rStyle w:val="IndexLink"/>
                <w:rtl w:val="true"/>
              </w:rPr>
              <w:t xml:space="preserve">. </w:t>
            </w:r>
            <w:r>
              <w:rPr>
                <w:rStyle w:val="IndexLink"/>
                <w:rtl w:val="true"/>
              </w:rPr>
              <w:t>تنازعهم في الغنائم إلى حدّ التخاصم</w:t>
            </w:r>
            <w:r>
              <w:rPr>
                <w:rStyle w:val="IndexLink"/>
                <w:rtl w:val="true"/>
              </w:rPr>
              <w:tab/>
            </w:r>
            <w:r>
              <w:rPr>
                <w:rStyle w:val="IndexLink"/>
              </w:rPr>
              <w:t>317</w:t>
            </w:r>
          </w:hyperlink>
        </w:p>
        <w:p>
          <w:pPr>
            <w:pStyle w:val="Contents6"/>
            <w:tabs>
              <w:tab w:val="clear" w:pos="7609"/>
              <w:tab w:val="right" w:pos="9026" w:leader="dot"/>
            </w:tabs>
            <w:rPr/>
          </w:pPr>
          <w:hyperlink w:anchor="__RefHeading___Toc3695955_73709187">
            <w:r>
              <w:rPr>
                <w:webHidden/>
                <w:rStyle w:val="IndexLink"/>
              </w:rPr>
              <w:t>7</w:t>
            </w:r>
            <w:r>
              <w:rPr>
                <w:rStyle w:val="IndexLink"/>
                <w:rtl w:val="true"/>
              </w:rPr>
              <w:t xml:space="preserve">. </w:t>
            </w:r>
            <w:r>
              <w:rPr>
                <w:rStyle w:val="IndexLink"/>
                <w:rtl w:val="true"/>
              </w:rPr>
              <w:t>استحقاقهم مسّ عذاب عظيم</w:t>
            </w:r>
            <w:r>
              <w:rPr>
                <w:rStyle w:val="IndexLink"/>
                <w:rtl w:val="true"/>
              </w:rPr>
              <w:tab/>
            </w:r>
            <w:r>
              <w:rPr>
                <w:rStyle w:val="IndexLink"/>
              </w:rPr>
              <w:t>319</w:t>
            </w:r>
          </w:hyperlink>
        </w:p>
        <w:p>
          <w:pPr>
            <w:pStyle w:val="Contents6"/>
            <w:tabs>
              <w:tab w:val="clear" w:pos="7609"/>
              <w:tab w:val="right" w:pos="9026" w:leader="dot"/>
            </w:tabs>
            <w:rPr/>
          </w:pPr>
          <w:hyperlink w:anchor="__RefHeading___Toc3695957_73709187">
            <w:r>
              <w:rPr>
                <w:webHidden/>
                <w:rStyle w:val="IndexLink"/>
              </w:rPr>
              <w:t>8</w:t>
            </w:r>
            <w:r>
              <w:rPr>
                <w:rStyle w:val="IndexLink"/>
                <w:rtl w:val="true"/>
              </w:rPr>
              <w:t xml:space="preserve">. </w:t>
            </w:r>
            <w:r>
              <w:rPr>
                <w:rStyle w:val="IndexLink"/>
                <w:rtl w:val="true"/>
              </w:rPr>
              <w:t>الفرار من الزحف</w:t>
            </w:r>
            <w:r>
              <w:rPr>
                <w:rStyle w:val="IndexLink"/>
                <w:rtl w:val="true"/>
              </w:rPr>
              <w:tab/>
            </w:r>
            <w:r>
              <w:rPr>
                <w:rStyle w:val="IndexLink"/>
              </w:rPr>
              <w:t>320</w:t>
            </w:r>
          </w:hyperlink>
        </w:p>
        <w:p>
          <w:pPr>
            <w:pStyle w:val="Contents6"/>
            <w:tabs>
              <w:tab w:val="clear" w:pos="7609"/>
              <w:tab w:val="right" w:pos="9026" w:leader="dot"/>
            </w:tabs>
            <w:rPr/>
          </w:pPr>
          <w:hyperlink w:anchor="__RefHeading___Toc3695959_73709187">
            <w:r>
              <w:rPr>
                <w:webHidden/>
                <w:rStyle w:val="IndexLink"/>
              </w:rPr>
              <w:t>9</w:t>
            </w:r>
            <w:r>
              <w:rPr>
                <w:rStyle w:val="IndexLink"/>
                <w:rtl w:val="true"/>
              </w:rPr>
              <w:t xml:space="preserve">. </w:t>
            </w:r>
            <w:r>
              <w:rPr>
                <w:rStyle w:val="IndexLink"/>
                <w:rtl w:val="true"/>
              </w:rPr>
              <w:t>نسبة الغرور إلى اللّٰه ورسوله</w:t>
            </w:r>
            <w:r>
              <w:rPr>
                <w:rStyle w:val="IndexLink"/>
                <w:rtl w:val="true"/>
              </w:rPr>
              <w:tab/>
            </w:r>
            <w:r>
              <w:rPr>
                <w:rStyle w:val="IndexLink"/>
              </w:rPr>
              <w:t>322</w:t>
            </w:r>
          </w:hyperlink>
        </w:p>
        <w:p>
          <w:pPr>
            <w:pStyle w:val="Contents6"/>
            <w:tabs>
              <w:tab w:val="clear" w:pos="7609"/>
              <w:tab w:val="right" w:pos="9026" w:leader="dot"/>
            </w:tabs>
            <w:rPr/>
          </w:pPr>
          <w:hyperlink w:anchor="__RefHeading___Toc3695961_73709187">
            <w:r>
              <w:rPr>
                <w:webHidden/>
                <w:rStyle w:val="IndexLink"/>
              </w:rPr>
              <w:t>10</w:t>
            </w:r>
            <w:r>
              <w:rPr>
                <w:rStyle w:val="IndexLink"/>
                <w:rtl w:val="true"/>
              </w:rPr>
              <w:t xml:space="preserve">. </w:t>
            </w:r>
            <w:r>
              <w:rPr>
                <w:rStyle w:val="IndexLink"/>
                <w:rtl w:val="true"/>
              </w:rPr>
              <w:t>المنافقون المندسّون بين الصحابة</w:t>
            </w:r>
            <w:r>
              <w:rPr>
                <w:rStyle w:val="IndexLink"/>
                <w:rtl w:val="true"/>
              </w:rPr>
              <w:tab/>
            </w:r>
            <w:r>
              <w:rPr>
                <w:rStyle w:val="IndexLink"/>
              </w:rPr>
              <w:t>323</w:t>
            </w:r>
          </w:hyperlink>
        </w:p>
        <w:p>
          <w:pPr>
            <w:pStyle w:val="Contents5"/>
            <w:tabs>
              <w:tab w:val="clear" w:pos="7892"/>
              <w:tab w:val="right" w:pos="9026" w:leader="dot"/>
            </w:tabs>
            <w:rPr/>
          </w:pPr>
          <w:hyperlink w:anchor="__RefHeading___Toc3695963_73709187">
            <w:r>
              <w:rPr>
                <w:webHidden/>
                <w:rStyle w:val="IndexLink"/>
                <w:rtl w:val="true"/>
              </w:rPr>
              <w:t>الأمر العاشر السنّة النبوية وعدالة الصحابة</w:t>
            </w:r>
            <w:r>
              <w:rPr>
                <w:rStyle w:val="IndexLink"/>
                <w:rtl w:val="true"/>
              </w:rPr>
              <w:tab/>
            </w:r>
            <w:r>
              <w:rPr>
                <w:rStyle w:val="IndexLink"/>
              </w:rPr>
              <w:t>325</w:t>
            </w:r>
          </w:hyperlink>
        </w:p>
        <w:p>
          <w:pPr>
            <w:pStyle w:val="Contents6"/>
            <w:tabs>
              <w:tab w:val="clear" w:pos="7609"/>
              <w:tab w:val="right" w:pos="9026" w:leader="dot"/>
            </w:tabs>
            <w:rPr/>
          </w:pPr>
          <w:hyperlink w:anchor="__RefHeading___Toc3695965_73709187">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695967_73709187">
            <w:r>
              <w:rPr>
                <w:webHidden/>
                <w:rStyle w:val="IndexLink"/>
              </w:rPr>
              <w:t>1</w:t>
            </w:r>
            <w:r>
              <w:rPr>
                <w:rStyle w:val="IndexLink"/>
                <w:rtl w:val="true"/>
              </w:rPr>
              <w:t xml:space="preserve">. </w:t>
            </w:r>
            <w:r>
              <w:rPr>
                <w:rStyle w:val="IndexLink"/>
                <w:rtl w:val="true"/>
              </w:rPr>
              <w:t>زعيم الفئة الباغية</w:t>
            </w:r>
            <w:r>
              <w:rPr>
                <w:rStyle w:val="IndexLink"/>
                <w:rtl w:val="true"/>
              </w:rPr>
              <w:tab/>
            </w:r>
            <w:r>
              <w:rPr>
                <w:rStyle w:val="IndexLink"/>
              </w:rPr>
              <w:t>325</w:t>
            </w:r>
          </w:hyperlink>
        </w:p>
        <w:p>
          <w:pPr>
            <w:pStyle w:val="Contents6"/>
            <w:tabs>
              <w:tab w:val="clear" w:pos="7609"/>
              <w:tab w:val="right" w:pos="9026" w:leader="dot"/>
            </w:tabs>
            <w:rPr/>
          </w:pPr>
          <w:hyperlink w:anchor="__RefHeading___Toc3695969_73709187">
            <w:r>
              <w:rPr>
                <w:webHidden/>
                <w:rStyle w:val="IndexLink"/>
              </w:rPr>
              <w:t>2</w:t>
            </w:r>
            <w:r>
              <w:rPr>
                <w:rStyle w:val="IndexLink"/>
                <w:rtl w:val="true"/>
              </w:rPr>
              <w:t xml:space="preserve">. </w:t>
            </w:r>
            <w:r>
              <w:rPr>
                <w:rStyle w:val="IndexLink"/>
                <w:rtl w:val="true"/>
              </w:rPr>
              <w:t>عصيان أمر النبي صلى الله عليه و آله و سلم بإحضار القلم والدواة</w:t>
            </w:r>
            <w:r>
              <w:rPr>
                <w:rStyle w:val="IndexLink"/>
                <w:rtl w:val="true"/>
              </w:rPr>
              <w:tab/>
            </w:r>
            <w:r>
              <w:rPr>
                <w:rStyle w:val="IndexLink"/>
              </w:rPr>
              <w:t>326</w:t>
            </w:r>
          </w:hyperlink>
        </w:p>
        <w:p>
          <w:pPr>
            <w:pStyle w:val="Contents6"/>
            <w:tabs>
              <w:tab w:val="clear" w:pos="7609"/>
              <w:tab w:val="right" w:pos="9026" w:leader="dot"/>
            </w:tabs>
            <w:rPr/>
          </w:pPr>
          <w:hyperlink w:anchor="__RefHeading___Toc3695971_73709187">
            <w:r>
              <w:rPr>
                <w:webHidden/>
                <w:rStyle w:val="IndexLink"/>
              </w:rPr>
              <w:t>3</w:t>
            </w:r>
            <w:r>
              <w:rPr>
                <w:rStyle w:val="IndexLink"/>
                <w:rtl w:val="true"/>
              </w:rPr>
              <w:t xml:space="preserve">. </w:t>
            </w:r>
            <w:r>
              <w:rPr>
                <w:rStyle w:val="IndexLink"/>
                <w:rtl w:val="true"/>
              </w:rPr>
              <w:t>الانقلاب على الأعقاب بعد رحيل النبي صلى الله عليه و آله و سلم</w:t>
            </w:r>
            <w:r>
              <w:rPr>
                <w:rStyle w:val="IndexLink"/>
                <w:rtl w:val="true"/>
              </w:rPr>
              <w:tab/>
            </w:r>
            <w:r>
              <w:rPr>
                <w:rStyle w:val="IndexLink"/>
              </w:rPr>
              <w:t>328</w:t>
            </w:r>
          </w:hyperlink>
        </w:p>
        <w:p>
          <w:pPr>
            <w:pStyle w:val="Contents6"/>
            <w:tabs>
              <w:tab w:val="clear" w:pos="7609"/>
              <w:tab w:val="right" w:pos="9026" w:leader="dot"/>
            </w:tabs>
            <w:rPr/>
          </w:pPr>
          <w:hyperlink w:anchor="__RefHeading___Toc3695973_73709187">
            <w:r>
              <w:rPr>
                <w:webHidden/>
                <w:rStyle w:val="IndexLink"/>
                <w:rtl w:val="true"/>
              </w:rPr>
              <w:t>موقف النبي ممّن لم تحسن صحبته</w:t>
            </w:r>
            <w:r>
              <w:rPr>
                <w:rStyle w:val="IndexLink"/>
                <w:rtl w:val="true"/>
              </w:rPr>
              <w:tab/>
            </w:r>
            <w:r>
              <w:rPr>
                <w:rStyle w:val="IndexLink"/>
              </w:rPr>
              <w:t>335</w:t>
            </w:r>
          </w:hyperlink>
        </w:p>
        <w:p>
          <w:pPr>
            <w:pStyle w:val="Contents6"/>
            <w:tabs>
              <w:tab w:val="clear" w:pos="7609"/>
              <w:tab w:val="right" w:pos="9026" w:leader="dot"/>
            </w:tabs>
            <w:rPr/>
          </w:pPr>
          <w:hyperlink w:anchor="__RefHeading___Toc3695975_73709187">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3695977_73709187">
            <w:r>
              <w:rPr>
                <w:webHidden/>
                <w:rStyle w:val="IndexLink"/>
              </w:rPr>
              <w:t>1</w:t>
            </w:r>
            <w:r>
              <w:rPr>
                <w:rStyle w:val="IndexLink"/>
                <w:rtl w:val="true"/>
              </w:rPr>
              <w:t xml:space="preserve">. </w:t>
            </w:r>
            <w:r>
              <w:rPr>
                <w:rStyle w:val="IndexLink"/>
                <w:rtl w:val="true"/>
              </w:rPr>
              <w:t>كلّهم مغفور له إلّا</w:t>
            </w:r>
            <w:r>
              <w:rPr>
                <w:rStyle w:val="IndexLink"/>
                <w:rtl w:val="true"/>
              </w:rPr>
              <w:tab/>
            </w:r>
            <w:r>
              <w:rPr>
                <w:rStyle w:val="IndexLink"/>
              </w:rPr>
              <w:t>335</w:t>
            </w:r>
          </w:hyperlink>
        </w:p>
        <w:p>
          <w:pPr>
            <w:pStyle w:val="Contents6"/>
            <w:tabs>
              <w:tab w:val="clear" w:pos="7609"/>
              <w:tab w:val="right" w:pos="9026" w:leader="dot"/>
            </w:tabs>
            <w:rPr/>
          </w:pPr>
          <w:hyperlink w:anchor="__RefHeading___Toc3695979_73709187">
            <w:r>
              <w:rPr>
                <w:webHidden/>
                <w:rStyle w:val="IndexLink"/>
              </w:rPr>
              <w:t>2</w:t>
            </w:r>
            <w:r>
              <w:rPr>
                <w:rStyle w:val="IndexLink"/>
                <w:rtl w:val="true"/>
              </w:rPr>
              <w:t xml:space="preserve">. </w:t>
            </w:r>
            <w:r>
              <w:rPr>
                <w:rStyle w:val="IndexLink"/>
                <w:rtl w:val="true"/>
              </w:rPr>
              <w:t>اللّهم إنّي أبرأ إليك ممّا صنع خالد</w:t>
            </w:r>
            <w:r>
              <w:rPr>
                <w:rStyle w:val="IndexLink"/>
                <w:rtl w:val="true"/>
              </w:rPr>
              <w:tab/>
            </w:r>
            <w:r>
              <w:rPr>
                <w:rStyle w:val="IndexLink"/>
              </w:rPr>
              <w:t>336</w:t>
            </w:r>
          </w:hyperlink>
        </w:p>
        <w:p>
          <w:pPr>
            <w:pStyle w:val="Contents6"/>
            <w:tabs>
              <w:tab w:val="clear" w:pos="7609"/>
              <w:tab w:val="right" w:pos="9026" w:leader="dot"/>
            </w:tabs>
            <w:rPr/>
          </w:pPr>
          <w:hyperlink w:anchor="__RefHeading___Toc3695981_73709187">
            <w:r>
              <w:rPr>
                <w:webHidden/>
                <w:rStyle w:val="IndexLink"/>
              </w:rPr>
              <w:t>3</w:t>
            </w:r>
            <w:r>
              <w:rPr>
                <w:rStyle w:val="IndexLink"/>
                <w:rtl w:val="true"/>
              </w:rPr>
              <w:t xml:space="preserve">. </w:t>
            </w:r>
            <w:r>
              <w:rPr>
                <w:rStyle w:val="IndexLink"/>
                <w:rtl w:val="true"/>
              </w:rPr>
              <w:t>تنبّؤه بمصير ذي الخويصرة</w:t>
            </w:r>
            <w:r>
              <w:rPr>
                <w:rStyle w:val="IndexLink"/>
                <w:rtl w:val="true"/>
              </w:rPr>
              <w:tab/>
            </w:r>
            <w:r>
              <w:rPr>
                <w:rStyle w:val="IndexLink"/>
              </w:rPr>
              <w:t>337</w:t>
            </w:r>
          </w:hyperlink>
        </w:p>
        <w:p>
          <w:pPr>
            <w:pStyle w:val="Contents6"/>
            <w:tabs>
              <w:tab w:val="clear" w:pos="7609"/>
              <w:tab w:val="right" w:pos="9026" w:leader="dot"/>
            </w:tabs>
            <w:rPr/>
          </w:pPr>
          <w:hyperlink w:anchor="__RefHeading___Toc3695983_73709187">
            <w:r>
              <w:rPr>
                <w:webHidden/>
                <w:rStyle w:val="IndexLink"/>
              </w:rPr>
              <w:t>4</w:t>
            </w:r>
            <w:r>
              <w:rPr>
                <w:rStyle w:val="IndexLink"/>
                <w:rtl w:val="true"/>
              </w:rPr>
              <w:t xml:space="preserve">. </w:t>
            </w:r>
            <w:r>
              <w:rPr>
                <w:rStyle w:val="IndexLink"/>
                <w:rtl w:val="true"/>
              </w:rPr>
              <w:t>انّ فيك شعبة من الكفر</w:t>
            </w:r>
            <w:r>
              <w:rPr>
                <w:rStyle w:val="IndexLink"/>
                <w:rtl w:val="true"/>
              </w:rPr>
              <w:tab/>
            </w:r>
            <w:r>
              <w:rPr>
                <w:rStyle w:val="IndexLink"/>
              </w:rPr>
              <w:t>337</w:t>
            </w:r>
          </w:hyperlink>
        </w:p>
        <w:p>
          <w:pPr>
            <w:pStyle w:val="Contents6"/>
            <w:tabs>
              <w:tab w:val="clear" w:pos="7609"/>
              <w:tab w:val="right" w:pos="9026" w:leader="dot"/>
            </w:tabs>
            <w:rPr/>
          </w:pPr>
          <w:hyperlink w:anchor="__RefHeading___Toc3695985_73709187">
            <w:r>
              <w:rPr>
                <w:webHidden/>
                <w:rStyle w:val="IndexLink"/>
              </w:rPr>
              <w:t>5</w:t>
            </w:r>
            <w:r>
              <w:rPr>
                <w:rStyle w:val="IndexLink"/>
                <w:rtl w:val="true"/>
              </w:rPr>
              <w:t xml:space="preserve">. </w:t>
            </w:r>
            <w:r>
              <w:rPr>
                <w:rStyle w:val="IndexLink"/>
                <w:rtl w:val="true"/>
              </w:rPr>
              <w:t>امتناع الرسول من الصلاة على أحد أصحابه</w:t>
            </w:r>
            <w:r>
              <w:rPr>
                <w:rStyle w:val="IndexLink"/>
                <w:rtl w:val="true"/>
              </w:rPr>
              <w:tab/>
            </w:r>
            <w:r>
              <w:rPr>
                <w:rStyle w:val="IndexLink"/>
              </w:rPr>
              <w:t>337</w:t>
            </w:r>
          </w:hyperlink>
        </w:p>
        <w:p>
          <w:pPr>
            <w:pStyle w:val="Contents6"/>
            <w:tabs>
              <w:tab w:val="clear" w:pos="7609"/>
              <w:tab w:val="right" w:pos="9026" w:leader="dot"/>
            </w:tabs>
            <w:rPr/>
          </w:pPr>
          <w:hyperlink w:anchor="__RefHeading___Toc3695987_73709187">
            <w:r>
              <w:rPr>
                <w:webHidden/>
                <w:rStyle w:val="IndexLink"/>
              </w:rPr>
              <w:t>6</w:t>
            </w:r>
            <w:r>
              <w:rPr>
                <w:rStyle w:val="IndexLink"/>
                <w:rtl w:val="true"/>
              </w:rPr>
              <w:t xml:space="preserve">. </w:t>
            </w:r>
            <w:r>
              <w:rPr>
                <w:rStyle w:val="IndexLink"/>
                <w:rtl w:val="true"/>
              </w:rPr>
              <w:t>تنبّؤ النبي صلى الله عليه و آله و سلم بالمصير الأسود لبعض أصحابه</w:t>
            </w:r>
            <w:r>
              <w:rPr>
                <w:rStyle w:val="IndexLink"/>
                <w:rtl w:val="true"/>
              </w:rPr>
              <w:tab/>
            </w:r>
            <w:r>
              <w:rPr>
                <w:rStyle w:val="IndexLink"/>
              </w:rPr>
              <w:t>338</w:t>
            </w:r>
          </w:hyperlink>
        </w:p>
        <w:p>
          <w:pPr>
            <w:pStyle w:val="Contents6"/>
            <w:tabs>
              <w:tab w:val="clear" w:pos="7609"/>
              <w:tab w:val="right" w:pos="9026" w:leader="dot"/>
            </w:tabs>
            <w:rPr/>
          </w:pPr>
          <w:hyperlink w:anchor="__RefHeading___Toc3695989_73709187">
            <w:r>
              <w:rPr>
                <w:webHidden/>
                <w:rStyle w:val="IndexLink"/>
              </w:rPr>
              <w:t>7</w:t>
            </w:r>
            <w:r>
              <w:rPr>
                <w:rStyle w:val="IndexLink"/>
                <w:rtl w:val="true"/>
              </w:rPr>
              <w:t xml:space="preserve">. </w:t>
            </w:r>
            <w:r>
              <w:rPr>
                <w:rStyle w:val="IndexLink"/>
                <w:rtl w:val="true"/>
              </w:rPr>
              <w:t>صحابي يخلو بامرأة</w:t>
            </w:r>
            <w:r>
              <w:rPr>
                <w:rStyle w:val="IndexLink"/>
                <w:rtl w:val="true"/>
              </w:rPr>
              <w:tab/>
            </w:r>
            <w:r>
              <w:rPr>
                <w:rStyle w:val="IndexLink"/>
              </w:rPr>
              <w:t>338</w:t>
            </w:r>
          </w:hyperlink>
        </w:p>
        <w:p>
          <w:pPr>
            <w:pStyle w:val="Contents6"/>
            <w:tabs>
              <w:tab w:val="clear" w:pos="7609"/>
              <w:tab w:val="right" w:pos="9026" w:leader="dot"/>
            </w:tabs>
            <w:rPr/>
          </w:pPr>
          <w:hyperlink w:anchor="__RefHeading___Toc3695991_73709187">
            <w:r>
              <w:rPr>
                <w:webHidden/>
                <w:rStyle w:val="IndexLink"/>
              </w:rPr>
              <w:t>8</w:t>
            </w:r>
            <w:r>
              <w:rPr>
                <w:rStyle w:val="IndexLink"/>
                <w:rtl w:val="true"/>
              </w:rPr>
              <w:t xml:space="preserve">. </w:t>
            </w:r>
            <w:r>
              <w:rPr>
                <w:rStyle w:val="IndexLink"/>
                <w:rtl w:val="true"/>
              </w:rPr>
              <w:t>صحابي يجلس بين رجلي امرأة</w:t>
            </w:r>
            <w:r>
              <w:rPr>
                <w:rStyle w:val="IndexLink"/>
                <w:rtl w:val="true"/>
              </w:rPr>
              <w:tab/>
            </w:r>
            <w:r>
              <w:rPr>
                <w:rStyle w:val="IndexLink"/>
              </w:rPr>
              <w:t>339</w:t>
            </w:r>
          </w:hyperlink>
        </w:p>
        <w:p>
          <w:pPr>
            <w:pStyle w:val="Contents6"/>
            <w:tabs>
              <w:tab w:val="clear" w:pos="7609"/>
              <w:tab w:val="right" w:pos="9026" w:leader="dot"/>
            </w:tabs>
            <w:rPr/>
          </w:pPr>
          <w:hyperlink w:anchor="__RefHeading___Toc3695993_73709187">
            <w:r>
              <w:rPr>
                <w:webHidden/>
                <w:rStyle w:val="IndexLink"/>
              </w:rPr>
              <w:t>9</w:t>
            </w:r>
            <w:r>
              <w:rPr>
                <w:rStyle w:val="IndexLink"/>
                <w:rtl w:val="true"/>
              </w:rPr>
              <w:t xml:space="preserve">. </w:t>
            </w:r>
            <w:r>
              <w:rPr>
                <w:rStyle w:val="IndexLink"/>
                <w:rtl w:val="true"/>
              </w:rPr>
              <w:t>صحابي يُقتصَّ منه</w:t>
            </w:r>
            <w:r>
              <w:rPr>
                <w:rStyle w:val="IndexLink"/>
                <w:rtl w:val="true"/>
              </w:rPr>
              <w:tab/>
            </w:r>
            <w:r>
              <w:rPr>
                <w:rStyle w:val="IndexLink"/>
              </w:rPr>
              <w:t>340</w:t>
            </w:r>
          </w:hyperlink>
        </w:p>
        <w:p>
          <w:pPr>
            <w:pStyle w:val="Contents6"/>
            <w:tabs>
              <w:tab w:val="clear" w:pos="7609"/>
              <w:tab w:val="right" w:pos="9026" w:leader="dot"/>
            </w:tabs>
            <w:rPr/>
          </w:pPr>
          <w:hyperlink w:anchor="__RefHeading___Toc3695995_73709187">
            <w:r>
              <w:rPr>
                <w:webHidden/>
                <w:rStyle w:val="IndexLink"/>
              </w:rPr>
              <w:t>10</w:t>
            </w:r>
            <w:r>
              <w:rPr>
                <w:rStyle w:val="IndexLink"/>
                <w:rtl w:val="true"/>
              </w:rPr>
              <w:t xml:space="preserve">. </w:t>
            </w:r>
            <w:r>
              <w:rPr>
                <w:rStyle w:val="IndexLink"/>
                <w:rtl w:val="true"/>
              </w:rPr>
              <w:t>دعاء النبي على مُحلم بن جثامة</w:t>
            </w:r>
            <w:r>
              <w:rPr>
                <w:rStyle w:val="IndexLink"/>
                <w:rtl w:val="true"/>
              </w:rPr>
              <w:tab/>
            </w:r>
            <w:r>
              <w:rPr>
                <w:rStyle w:val="IndexLink"/>
              </w:rPr>
              <w:t>340</w:t>
            </w:r>
          </w:hyperlink>
        </w:p>
        <w:p>
          <w:pPr>
            <w:pStyle w:val="Contents5"/>
            <w:tabs>
              <w:tab w:val="clear" w:pos="7892"/>
              <w:tab w:val="right" w:pos="9026" w:leader="dot"/>
            </w:tabs>
            <w:rPr/>
          </w:pPr>
          <w:hyperlink w:anchor="__RefHeading___Toc3695997_73709187">
            <w:r>
              <w:rPr>
                <w:webHidden/>
                <w:rStyle w:val="IndexLink"/>
                <w:rtl w:val="true"/>
              </w:rPr>
              <w:t>الأمر الحادي عشر عدالة الصحابة والتاريخ الصحيح</w:t>
            </w:r>
            <w:r>
              <w:rPr>
                <w:rStyle w:val="IndexLink"/>
                <w:rtl w:val="true"/>
              </w:rPr>
              <w:tab/>
            </w:r>
            <w:r>
              <w:rPr>
                <w:rStyle w:val="IndexLink"/>
              </w:rPr>
              <w:t>341</w:t>
            </w:r>
          </w:hyperlink>
        </w:p>
        <w:p>
          <w:pPr>
            <w:pStyle w:val="Contents6"/>
            <w:tabs>
              <w:tab w:val="clear" w:pos="7609"/>
              <w:tab w:val="right" w:pos="9026" w:leader="dot"/>
            </w:tabs>
            <w:rPr/>
          </w:pPr>
          <w:hyperlink w:anchor="__RefHeading___Toc3695999_73709187">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3696001_73709187">
            <w:r>
              <w:rPr>
                <w:webHidden/>
                <w:rStyle w:val="IndexLink"/>
              </w:rPr>
              <w:t>1</w:t>
            </w:r>
            <w:r>
              <w:rPr>
                <w:rStyle w:val="IndexLink"/>
                <w:rtl w:val="true"/>
              </w:rPr>
              <w:t xml:space="preserve">. </w:t>
            </w:r>
            <w:r>
              <w:rPr>
                <w:rStyle w:val="IndexLink"/>
                <w:rtl w:val="true"/>
              </w:rPr>
              <w:t>صحابيّ يقتل صحابيّاً ويزني بزوجته</w:t>
            </w:r>
            <w:r>
              <w:rPr>
                <w:rStyle w:val="IndexLink"/>
                <w:rtl w:val="true"/>
              </w:rPr>
              <w:tab/>
            </w:r>
            <w:r>
              <w:rPr>
                <w:rStyle w:val="IndexLink"/>
              </w:rPr>
              <w:t>342</w:t>
            </w:r>
          </w:hyperlink>
        </w:p>
        <w:p>
          <w:pPr>
            <w:pStyle w:val="Contents6"/>
            <w:tabs>
              <w:tab w:val="clear" w:pos="7609"/>
              <w:tab w:val="right" w:pos="9026" w:leader="dot"/>
            </w:tabs>
            <w:rPr/>
          </w:pPr>
          <w:hyperlink w:anchor="__RefHeading___Toc3696003_73709187">
            <w:r>
              <w:rPr>
                <w:webHidden/>
                <w:rStyle w:val="IndexLink"/>
              </w:rPr>
              <w:t>2</w:t>
            </w:r>
            <w:r>
              <w:rPr>
                <w:rStyle w:val="IndexLink"/>
                <w:rtl w:val="true"/>
              </w:rPr>
              <w:t xml:space="preserve">. </w:t>
            </w:r>
            <w:r>
              <w:rPr>
                <w:rStyle w:val="IndexLink"/>
                <w:rtl w:val="true"/>
              </w:rPr>
              <w:t>سمرة بن جندب يبيع الخمر</w:t>
            </w:r>
            <w:r>
              <w:rPr>
                <w:rStyle w:val="IndexLink"/>
                <w:rtl w:val="true"/>
              </w:rPr>
              <w:tab/>
            </w:r>
            <w:r>
              <w:rPr>
                <w:rStyle w:val="IndexLink"/>
              </w:rPr>
              <w:t>342</w:t>
            </w:r>
          </w:hyperlink>
        </w:p>
        <w:p>
          <w:pPr>
            <w:pStyle w:val="Contents6"/>
            <w:tabs>
              <w:tab w:val="clear" w:pos="7609"/>
              <w:tab w:val="right" w:pos="9026" w:leader="dot"/>
            </w:tabs>
            <w:rPr/>
          </w:pPr>
          <w:hyperlink w:anchor="__RefHeading___Toc3696005_73709187">
            <w:r>
              <w:rPr>
                <w:webHidden/>
                <w:rStyle w:val="IndexLink"/>
              </w:rPr>
              <w:t>3</w:t>
            </w:r>
            <w:r>
              <w:rPr>
                <w:rStyle w:val="IndexLink"/>
                <w:rtl w:val="true"/>
              </w:rPr>
              <w:t xml:space="preserve">. </w:t>
            </w:r>
            <w:r>
              <w:rPr>
                <w:rStyle w:val="IndexLink"/>
                <w:rtl w:val="true"/>
              </w:rPr>
              <w:t>قدامة بن مظعون بدري يشرب الخمر</w:t>
            </w:r>
            <w:r>
              <w:rPr>
                <w:rStyle w:val="IndexLink"/>
                <w:rtl w:val="true"/>
              </w:rPr>
              <w:tab/>
            </w:r>
            <w:r>
              <w:rPr>
                <w:rStyle w:val="IndexLink"/>
              </w:rPr>
              <w:t>343</w:t>
            </w:r>
          </w:hyperlink>
        </w:p>
        <w:p>
          <w:pPr>
            <w:pStyle w:val="Contents6"/>
            <w:tabs>
              <w:tab w:val="clear" w:pos="7609"/>
              <w:tab w:val="right" w:pos="9026" w:leader="dot"/>
            </w:tabs>
            <w:rPr/>
          </w:pPr>
          <w:hyperlink w:anchor="__RefHeading___Toc3696007_73709187">
            <w:r>
              <w:rPr>
                <w:webHidden/>
                <w:rStyle w:val="IndexLink"/>
              </w:rPr>
              <w:t>4</w:t>
            </w:r>
            <w:r>
              <w:rPr>
                <w:rStyle w:val="IndexLink"/>
                <w:rtl w:val="true"/>
              </w:rPr>
              <w:t xml:space="preserve">. </w:t>
            </w:r>
            <w:r>
              <w:rPr>
                <w:rStyle w:val="IndexLink"/>
                <w:rtl w:val="true"/>
              </w:rPr>
              <w:t>أبو جندل يُحدّ حدّ الخمر</w:t>
            </w:r>
            <w:r>
              <w:rPr>
                <w:rStyle w:val="IndexLink"/>
                <w:rtl w:val="true"/>
              </w:rPr>
              <w:tab/>
            </w:r>
            <w:r>
              <w:rPr>
                <w:rStyle w:val="IndexLink"/>
              </w:rPr>
              <w:t>344</w:t>
            </w:r>
          </w:hyperlink>
        </w:p>
        <w:p>
          <w:pPr>
            <w:pStyle w:val="Contents6"/>
            <w:tabs>
              <w:tab w:val="clear" w:pos="7609"/>
              <w:tab w:val="right" w:pos="9026" w:leader="dot"/>
            </w:tabs>
            <w:rPr/>
          </w:pPr>
          <w:hyperlink w:anchor="__RefHeading___Toc3696009_73709187">
            <w:r>
              <w:rPr>
                <w:webHidden/>
                <w:rStyle w:val="IndexLink"/>
              </w:rPr>
              <w:t>5</w:t>
            </w:r>
            <w:r>
              <w:rPr>
                <w:rStyle w:val="IndexLink"/>
                <w:rtl w:val="true"/>
              </w:rPr>
              <w:t xml:space="preserve">. </w:t>
            </w:r>
            <w:r>
              <w:rPr>
                <w:rStyle w:val="IndexLink"/>
                <w:rtl w:val="true"/>
              </w:rPr>
              <w:t>أبو محجن الثقفي يُحد ثماني مرات</w:t>
            </w:r>
            <w:r>
              <w:rPr>
                <w:rStyle w:val="IndexLink"/>
                <w:rtl w:val="true"/>
              </w:rPr>
              <w:tab/>
            </w:r>
            <w:r>
              <w:rPr>
                <w:rStyle w:val="IndexLink"/>
              </w:rPr>
              <w:t>345</w:t>
            </w:r>
          </w:hyperlink>
        </w:p>
        <w:p>
          <w:pPr>
            <w:pStyle w:val="Contents6"/>
            <w:tabs>
              <w:tab w:val="clear" w:pos="7609"/>
              <w:tab w:val="right" w:pos="9026" w:leader="dot"/>
            </w:tabs>
            <w:rPr/>
          </w:pPr>
          <w:hyperlink w:anchor="__RefHeading___Toc3696011_73709187">
            <w:r>
              <w:rPr>
                <w:webHidden/>
                <w:rStyle w:val="IndexLink"/>
              </w:rPr>
              <w:t>6</w:t>
            </w:r>
            <w:r>
              <w:rPr>
                <w:rStyle w:val="IndexLink"/>
                <w:rtl w:val="true"/>
              </w:rPr>
              <w:t xml:space="preserve">. </w:t>
            </w:r>
            <w:r>
              <w:rPr>
                <w:rStyle w:val="IndexLink"/>
                <w:rtl w:val="true"/>
              </w:rPr>
              <w:t>مسلم بن عقبة يشن الغارة على أهل المدينة</w:t>
            </w:r>
            <w:r>
              <w:rPr>
                <w:rStyle w:val="IndexLink"/>
                <w:rtl w:val="true"/>
              </w:rPr>
              <w:tab/>
            </w:r>
            <w:r>
              <w:rPr>
                <w:rStyle w:val="IndexLink"/>
              </w:rPr>
              <w:t>346</w:t>
            </w:r>
          </w:hyperlink>
        </w:p>
        <w:p>
          <w:pPr>
            <w:pStyle w:val="Contents6"/>
            <w:tabs>
              <w:tab w:val="clear" w:pos="7609"/>
              <w:tab w:val="right" w:pos="9026" w:leader="dot"/>
            </w:tabs>
            <w:rPr/>
          </w:pPr>
          <w:hyperlink w:anchor="__RefHeading___Toc3696013_73709187">
            <w:r>
              <w:rPr>
                <w:webHidden/>
                <w:rStyle w:val="IndexLink"/>
              </w:rPr>
              <w:t>7</w:t>
            </w:r>
            <w:r>
              <w:rPr>
                <w:rStyle w:val="IndexLink"/>
                <w:rtl w:val="true"/>
              </w:rPr>
              <w:t xml:space="preserve">. </w:t>
            </w:r>
            <w:r>
              <w:rPr>
                <w:rStyle w:val="IndexLink"/>
                <w:rtl w:val="true"/>
              </w:rPr>
              <w:t>بسر بن أرطأة يذبح ولدي عبيد اللّٰه بن العباس</w:t>
            </w:r>
            <w:r>
              <w:rPr>
                <w:rStyle w:val="IndexLink"/>
                <w:rtl w:val="true"/>
              </w:rPr>
              <w:tab/>
            </w:r>
            <w:r>
              <w:rPr>
                <w:rStyle w:val="IndexLink"/>
              </w:rPr>
              <w:t>346</w:t>
            </w:r>
          </w:hyperlink>
        </w:p>
        <w:p>
          <w:pPr>
            <w:pStyle w:val="Contents6"/>
            <w:tabs>
              <w:tab w:val="clear" w:pos="7609"/>
              <w:tab w:val="right" w:pos="9026" w:leader="dot"/>
            </w:tabs>
            <w:rPr/>
          </w:pPr>
          <w:hyperlink w:anchor="__RefHeading___Toc3696015_73709187">
            <w:r>
              <w:rPr>
                <w:webHidden/>
                <w:rStyle w:val="IndexLink"/>
              </w:rPr>
              <w:t>8</w:t>
            </w:r>
            <w:r>
              <w:rPr>
                <w:rStyle w:val="IndexLink"/>
                <w:rtl w:val="true"/>
              </w:rPr>
              <w:t xml:space="preserve">. </w:t>
            </w:r>
            <w:r>
              <w:rPr>
                <w:rStyle w:val="IndexLink"/>
                <w:rtl w:val="true"/>
              </w:rPr>
              <w:t>أُمّ المؤمنين وتزعّمها لجيش جرار</w:t>
            </w:r>
            <w:r>
              <w:rPr>
                <w:rStyle w:val="IndexLink"/>
                <w:rtl w:val="true"/>
              </w:rPr>
              <w:tab/>
            </w:r>
            <w:r>
              <w:rPr>
                <w:rStyle w:val="IndexLink"/>
              </w:rPr>
              <w:t>347</w:t>
            </w:r>
          </w:hyperlink>
        </w:p>
        <w:p>
          <w:pPr>
            <w:pStyle w:val="Contents6"/>
            <w:tabs>
              <w:tab w:val="clear" w:pos="7609"/>
              <w:tab w:val="right" w:pos="9026" w:leader="dot"/>
            </w:tabs>
            <w:rPr/>
          </w:pPr>
          <w:hyperlink w:anchor="__RefHeading___Toc3696017_73709187">
            <w:r>
              <w:rPr>
                <w:webHidden/>
                <w:rStyle w:val="IndexLink"/>
                <w:rtl w:val="true"/>
              </w:rPr>
              <w:t>ادّعاء العدالة لعامة الصحابة تنكّر للطبيعة البشرية</w:t>
            </w:r>
            <w:r>
              <w:rPr>
                <w:rStyle w:val="IndexLink"/>
                <w:rtl w:val="true"/>
              </w:rPr>
              <w:tab/>
            </w:r>
            <w:r>
              <w:rPr>
                <w:rStyle w:val="IndexLink"/>
              </w:rPr>
              <w:t>349</w:t>
            </w:r>
          </w:hyperlink>
        </w:p>
        <w:p>
          <w:pPr>
            <w:pStyle w:val="Contents5"/>
            <w:tabs>
              <w:tab w:val="clear" w:pos="7892"/>
              <w:tab w:val="right" w:pos="9026" w:leader="dot"/>
            </w:tabs>
            <w:rPr/>
          </w:pPr>
          <w:hyperlink w:anchor="__RefHeading___Toc3696019_73709187">
            <w:r>
              <w:rPr>
                <w:webHidden/>
                <w:rStyle w:val="IndexLink"/>
                <w:rtl w:val="true"/>
              </w:rPr>
              <w:t>الأمر الثاني عشر أدلّة القائلين بعدالة الصحابة</w:t>
            </w:r>
            <w:r>
              <w:rPr>
                <w:rStyle w:val="IndexLink"/>
                <w:rtl w:val="true"/>
              </w:rPr>
              <w:tab/>
            </w:r>
            <w:r>
              <w:rPr>
                <w:rStyle w:val="IndexLink"/>
              </w:rPr>
              <w:t>350</w:t>
            </w:r>
          </w:hyperlink>
        </w:p>
        <w:p>
          <w:pPr>
            <w:pStyle w:val="Contents6"/>
            <w:tabs>
              <w:tab w:val="clear" w:pos="7609"/>
              <w:tab w:val="right" w:pos="9026" w:leader="dot"/>
            </w:tabs>
            <w:rPr/>
          </w:pPr>
          <w:hyperlink w:anchor="__RefHeading___Toc3696021_73709187">
            <w:r>
              <w:rPr>
                <w:webHidden/>
                <w:rStyle w:val="IndexLink"/>
              </w:rPr>
              <w:t>1</w:t>
            </w:r>
            <w:r>
              <w:rPr>
                <w:rStyle w:val="IndexLink"/>
                <w:rtl w:val="true"/>
              </w:rPr>
              <w:t xml:space="preserve">. </w:t>
            </w:r>
            <w:r>
              <w:rPr>
                <w:rStyle w:val="IndexLink"/>
                <w:rtl w:val="true"/>
              </w:rPr>
              <w:t>الإجماع على عدالة الصحابة</w:t>
            </w:r>
            <w:r>
              <w:rPr>
                <w:rStyle w:val="IndexLink"/>
                <w:rtl w:val="true"/>
              </w:rPr>
              <w:tab/>
            </w:r>
            <w:r>
              <w:rPr>
                <w:rStyle w:val="IndexLink"/>
              </w:rPr>
              <w:t>350</w:t>
            </w:r>
          </w:hyperlink>
        </w:p>
        <w:p>
          <w:pPr>
            <w:pStyle w:val="Contents6"/>
            <w:tabs>
              <w:tab w:val="clear" w:pos="7609"/>
              <w:tab w:val="right" w:pos="9026" w:leader="dot"/>
            </w:tabs>
            <w:rPr/>
          </w:pPr>
          <w:hyperlink w:anchor="__RefHeading___Toc3696023_73709187">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3696025_73709187">
            <w:r>
              <w:rPr>
                <w:webHidden/>
                <w:rStyle w:val="IndexLink"/>
                <w:rtl w:val="true"/>
              </w:rPr>
              <w:t>كلام التفتازاني في حقّ الصحابة</w:t>
            </w:r>
            <w:r>
              <w:rPr>
                <w:rStyle w:val="IndexLink"/>
                <w:rtl w:val="true"/>
              </w:rPr>
              <w:tab/>
            </w:r>
            <w:r>
              <w:rPr>
                <w:rStyle w:val="IndexLink"/>
              </w:rPr>
              <w:t>352</w:t>
            </w:r>
          </w:hyperlink>
        </w:p>
        <w:p>
          <w:pPr>
            <w:pStyle w:val="Contents6"/>
            <w:tabs>
              <w:tab w:val="clear" w:pos="7609"/>
              <w:tab w:val="right" w:pos="9026" w:leader="dot"/>
            </w:tabs>
            <w:rPr/>
          </w:pPr>
          <w:hyperlink w:anchor="__RefHeading___Toc3696027_73709187">
            <w:r>
              <w:rPr>
                <w:webHidden/>
                <w:rStyle w:val="IndexLink"/>
              </w:rPr>
              <w:t>2</w:t>
            </w:r>
            <w:r>
              <w:rPr>
                <w:rStyle w:val="IndexLink"/>
                <w:rtl w:val="true"/>
              </w:rPr>
              <w:t xml:space="preserve">. </w:t>
            </w:r>
            <w:r>
              <w:rPr>
                <w:rStyle w:val="IndexLink"/>
                <w:rtl w:val="true"/>
              </w:rPr>
              <w:t>ثناء القرآن على الصحابة</w:t>
            </w:r>
            <w:r>
              <w:rPr>
                <w:rStyle w:val="IndexLink"/>
                <w:rtl w:val="true"/>
              </w:rPr>
              <w:tab/>
            </w:r>
            <w:r>
              <w:rPr>
                <w:rStyle w:val="IndexLink"/>
              </w:rPr>
              <w:t>353</w:t>
            </w:r>
          </w:hyperlink>
        </w:p>
        <w:p>
          <w:pPr>
            <w:pStyle w:val="Contents6"/>
            <w:tabs>
              <w:tab w:val="clear" w:pos="7609"/>
              <w:tab w:val="right" w:pos="9026" w:leader="dot"/>
            </w:tabs>
            <w:rPr/>
          </w:pPr>
          <w:hyperlink w:anchor="__RefHeading___Toc3696029_73709187">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3696031_73709187">
            <w:r>
              <w:rPr>
                <w:webHidden/>
                <w:rStyle w:val="IndexLink"/>
                <w:rtl w:val="true"/>
              </w:rPr>
              <w:t>الأُولى</w:t>
            </w:r>
            <w:r>
              <w:rPr>
                <w:rStyle w:val="IndexLink"/>
                <w:rtl w:val="true"/>
              </w:rPr>
              <w:t xml:space="preserve">: </w:t>
            </w:r>
            <w:r>
              <w:rPr>
                <w:rStyle w:val="IndexLink"/>
                <w:rtl w:val="true"/>
              </w:rPr>
              <w:t>السابقون الأوّلون من المهاجرين</w:t>
            </w:r>
            <w:r>
              <w:rPr>
                <w:rStyle w:val="IndexLink"/>
                <w:rtl w:val="true"/>
              </w:rPr>
              <w:tab/>
            </w:r>
            <w:r>
              <w:rPr>
                <w:rStyle w:val="IndexLink"/>
              </w:rPr>
              <w:t>353</w:t>
            </w:r>
          </w:hyperlink>
        </w:p>
        <w:p>
          <w:pPr>
            <w:pStyle w:val="Contents6"/>
            <w:tabs>
              <w:tab w:val="clear" w:pos="7609"/>
              <w:tab w:val="right" w:pos="9026" w:leader="dot"/>
            </w:tabs>
            <w:rPr/>
          </w:pPr>
          <w:hyperlink w:anchor="__RefHeading___Toc3696033_73709187">
            <w:r>
              <w:rPr>
                <w:webHidden/>
                <w:rStyle w:val="IndexLink"/>
                <w:rtl w:val="true"/>
              </w:rPr>
              <w:t>الثانية</w:t>
            </w:r>
            <w:r>
              <w:rPr>
                <w:rStyle w:val="IndexLink"/>
                <w:rtl w:val="true"/>
              </w:rPr>
              <w:t xml:space="preserve">: </w:t>
            </w:r>
            <w:r>
              <w:rPr>
                <w:rStyle w:val="IndexLink"/>
                <w:rtl w:val="true"/>
              </w:rPr>
              <w:t>السابقون الأوّلون من الأنصار</w:t>
            </w:r>
            <w:r>
              <w:rPr>
                <w:rStyle w:val="IndexLink"/>
                <w:rtl w:val="true"/>
              </w:rPr>
              <w:tab/>
            </w:r>
            <w:r>
              <w:rPr>
                <w:rStyle w:val="IndexLink"/>
              </w:rPr>
              <w:t>354</w:t>
            </w:r>
          </w:hyperlink>
        </w:p>
        <w:p>
          <w:pPr>
            <w:pStyle w:val="Contents6"/>
            <w:tabs>
              <w:tab w:val="clear" w:pos="7609"/>
              <w:tab w:val="right" w:pos="9026" w:leader="dot"/>
            </w:tabs>
            <w:rPr/>
          </w:pPr>
          <w:hyperlink w:anchor="__RefHeading___Toc3696035_7370918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696037_73709187">
            <w:r>
              <w:rPr>
                <w:webHidden/>
                <w:rStyle w:val="IndexLink"/>
                <w:rtl w:val="true"/>
              </w:rPr>
              <w:t>دفع وهم</w:t>
            </w:r>
            <w:r>
              <w:rPr>
                <w:rStyle w:val="IndexLink"/>
                <w:rtl w:val="true"/>
              </w:rPr>
              <w:tab/>
            </w:r>
            <w:r>
              <w:rPr>
                <w:rStyle w:val="IndexLink"/>
              </w:rPr>
              <w:t>354</w:t>
            </w:r>
          </w:hyperlink>
        </w:p>
        <w:p>
          <w:pPr>
            <w:pStyle w:val="Contents6"/>
            <w:tabs>
              <w:tab w:val="clear" w:pos="7609"/>
              <w:tab w:val="right" w:pos="9026" w:leader="dot"/>
            </w:tabs>
            <w:rPr/>
          </w:pPr>
          <w:hyperlink w:anchor="__RefHeading___Toc3696039_73709187">
            <w:r>
              <w:rPr>
                <w:webHidden/>
                <w:rStyle w:val="IndexLink"/>
                <w:rtl w:val="true"/>
              </w:rPr>
              <w:t>الثالثة</w:t>
            </w:r>
            <w:r>
              <w:rPr>
                <w:rStyle w:val="IndexLink"/>
                <w:rtl w:val="true"/>
              </w:rPr>
              <w:t xml:space="preserve">: </w:t>
            </w:r>
            <w:r>
              <w:rPr>
                <w:rStyle w:val="IndexLink"/>
                <w:rtl w:val="true"/>
              </w:rPr>
              <w:t>والذين اتّبعُوهم بإحسان</w:t>
            </w:r>
            <w:r>
              <w:rPr>
                <w:rStyle w:val="IndexLink"/>
                <w:rtl w:val="true"/>
              </w:rPr>
              <w:tab/>
            </w:r>
            <w:r>
              <w:rPr>
                <w:rStyle w:val="IndexLink"/>
              </w:rPr>
              <w:t>356</w:t>
            </w:r>
          </w:hyperlink>
        </w:p>
        <w:p>
          <w:pPr>
            <w:pStyle w:val="Contents6"/>
            <w:tabs>
              <w:tab w:val="clear" w:pos="7609"/>
              <w:tab w:val="right" w:pos="9026" w:leader="dot"/>
            </w:tabs>
            <w:rPr/>
          </w:pPr>
          <w:hyperlink w:anchor="__RefHeading___Toc3696041_73709187">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3696043_73709187">
            <w:r>
              <w:rPr>
                <w:webHidden/>
                <w:rStyle w:val="IndexLink"/>
                <w:rtl w:val="true"/>
              </w:rPr>
              <w:t>الآية الثانية</w:t>
            </w:r>
            <w:r>
              <w:rPr>
                <w:rStyle w:val="IndexLink"/>
                <w:rtl w:val="true"/>
              </w:rPr>
              <w:tab/>
            </w:r>
            <w:r>
              <w:rPr>
                <w:rStyle w:val="IndexLink"/>
              </w:rPr>
              <w:t>357</w:t>
            </w:r>
          </w:hyperlink>
        </w:p>
        <w:p>
          <w:pPr>
            <w:pStyle w:val="Contents6"/>
            <w:tabs>
              <w:tab w:val="clear" w:pos="7609"/>
              <w:tab w:val="right" w:pos="9026" w:leader="dot"/>
            </w:tabs>
            <w:rPr/>
          </w:pPr>
          <w:hyperlink w:anchor="__RefHeading___Toc3696045_73709187">
            <w:r>
              <w:rPr>
                <w:webHidden/>
                <w:rStyle w:val="IndexLink"/>
                <w:rtl w:val="true"/>
              </w:rPr>
              <w:t>الآية الثالثة</w:t>
            </w:r>
            <w:r>
              <w:rPr>
                <w:rStyle w:val="IndexLink"/>
                <w:rtl w:val="true"/>
              </w:rPr>
              <w:t>:</w:t>
              <w:tab/>
            </w:r>
            <w:r>
              <w:rPr>
                <w:rStyle w:val="IndexLink"/>
              </w:rPr>
              <w:t>360</w:t>
            </w:r>
          </w:hyperlink>
        </w:p>
        <w:p>
          <w:pPr>
            <w:pStyle w:val="Contents6"/>
            <w:tabs>
              <w:tab w:val="clear" w:pos="7609"/>
              <w:tab w:val="right" w:pos="9026" w:leader="dot"/>
            </w:tabs>
            <w:rPr/>
          </w:pPr>
          <w:hyperlink w:anchor="__RefHeading___Toc3696047_73709187">
            <w:r>
              <w:rPr>
                <w:webHidden/>
                <w:rStyle w:val="IndexLink"/>
                <w:rtl w:val="true"/>
              </w:rPr>
              <w:t>الآية الرابعة</w:t>
            </w:r>
            <w:r>
              <w:rPr>
                <w:rStyle w:val="IndexLink"/>
                <w:rtl w:val="true"/>
              </w:rPr>
              <w:t>:</w:t>
              <w:tab/>
            </w:r>
            <w:r>
              <w:rPr>
                <w:rStyle w:val="IndexLink"/>
              </w:rPr>
              <w:t>361</w:t>
            </w:r>
          </w:hyperlink>
        </w:p>
        <w:p>
          <w:pPr>
            <w:pStyle w:val="Contents6"/>
            <w:tabs>
              <w:tab w:val="clear" w:pos="7609"/>
              <w:tab w:val="right" w:pos="9026" w:leader="dot"/>
            </w:tabs>
            <w:rPr/>
          </w:pPr>
          <w:hyperlink w:anchor="__RefHeading___Toc3696049_73709187">
            <w:r>
              <w:rPr>
                <w:webHidden/>
                <w:rStyle w:val="IndexLink"/>
                <w:rtl w:val="true"/>
              </w:rPr>
              <w:t>إنّما الأعمال بالخواتيم</w:t>
            </w:r>
            <w:r>
              <w:rPr>
                <w:rStyle w:val="IndexLink"/>
                <w:rtl w:val="true"/>
              </w:rPr>
              <w:tab/>
            </w:r>
            <w:r>
              <w:rPr>
                <w:rStyle w:val="IndexLink"/>
              </w:rPr>
              <w:t>364</w:t>
            </w:r>
          </w:hyperlink>
        </w:p>
        <w:p>
          <w:pPr>
            <w:pStyle w:val="Contents6"/>
            <w:tabs>
              <w:tab w:val="clear" w:pos="7609"/>
              <w:tab w:val="right" w:pos="9026" w:leader="dot"/>
            </w:tabs>
            <w:rPr/>
          </w:pPr>
          <w:hyperlink w:anchor="__RefHeading___Toc3696051_73709187">
            <w:r>
              <w:rPr>
                <w:webHidden/>
                <w:rStyle w:val="IndexLink"/>
              </w:rPr>
              <w:t>3</w:t>
            </w:r>
            <w:r>
              <w:rPr>
                <w:rStyle w:val="IndexLink"/>
                <w:rtl w:val="true"/>
              </w:rPr>
              <w:t xml:space="preserve">. </w:t>
            </w:r>
            <w:r>
              <w:rPr>
                <w:rStyle w:val="IndexLink"/>
                <w:rtl w:val="true"/>
              </w:rPr>
              <w:t>ثناء النبي صلى الله عليه و آله و سلم على الصحابة</w:t>
            </w:r>
            <w:r>
              <w:rPr>
                <w:rStyle w:val="IndexLink"/>
                <w:rtl w:val="true"/>
              </w:rPr>
              <w:tab/>
            </w:r>
            <w:r>
              <w:rPr>
                <w:rStyle w:val="IndexLink"/>
              </w:rPr>
              <w:t>366</w:t>
            </w:r>
          </w:hyperlink>
        </w:p>
        <w:p>
          <w:pPr>
            <w:pStyle w:val="Contents6"/>
            <w:tabs>
              <w:tab w:val="clear" w:pos="7609"/>
              <w:tab w:val="right" w:pos="9026" w:leader="dot"/>
            </w:tabs>
            <w:rPr/>
          </w:pPr>
          <w:hyperlink w:anchor="__RefHeading___Toc3696053_73709187">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3696055_73709187">
            <w:r>
              <w:rPr>
                <w:webHidden/>
                <w:rStyle w:val="IndexLink"/>
              </w:rPr>
              <w:t>1</w:t>
            </w:r>
            <w:r>
              <w:rPr>
                <w:rStyle w:val="IndexLink"/>
                <w:rtl w:val="true"/>
              </w:rPr>
              <w:t xml:space="preserve">. </w:t>
            </w:r>
            <w:r>
              <w:rPr>
                <w:rStyle w:val="IndexLink"/>
                <w:rtl w:val="true"/>
              </w:rPr>
              <w:t>حديث انّ اللّٰه اطّلع على أهل بدر</w:t>
            </w:r>
            <w:r>
              <w:rPr>
                <w:rStyle w:val="IndexLink"/>
                <w:rtl w:val="true"/>
              </w:rPr>
              <w:t>...</w:t>
              <w:tab/>
            </w:r>
            <w:r>
              <w:rPr>
                <w:rStyle w:val="IndexLink"/>
              </w:rPr>
              <w:t>366</w:t>
            </w:r>
          </w:hyperlink>
        </w:p>
        <w:p>
          <w:pPr>
            <w:pStyle w:val="Contents6"/>
            <w:tabs>
              <w:tab w:val="clear" w:pos="7609"/>
              <w:tab w:val="right" w:pos="9026" w:leader="dot"/>
            </w:tabs>
            <w:rPr/>
          </w:pPr>
          <w:hyperlink w:anchor="__RefHeading___Toc3696057_73709187">
            <w:r>
              <w:rPr>
                <w:webHidden/>
                <w:rStyle w:val="IndexLink"/>
              </w:rPr>
              <w:t>2</w:t>
            </w:r>
            <w:r>
              <w:rPr>
                <w:rStyle w:val="IndexLink"/>
                <w:rtl w:val="true"/>
              </w:rPr>
              <w:t xml:space="preserve">. </w:t>
            </w:r>
            <w:r>
              <w:rPr>
                <w:rStyle w:val="IndexLink"/>
                <w:rtl w:val="true"/>
              </w:rPr>
              <w:t xml:space="preserve">حديث </w:t>
            </w:r>
            <w:r>
              <w:rPr>
                <w:rStyle w:val="IndexLink"/>
                <w:rtl w:val="true"/>
              </w:rPr>
              <w:t>«</w:t>
            </w:r>
            <w:r>
              <w:rPr>
                <w:rStyle w:val="IndexLink"/>
                <w:rtl w:val="true"/>
              </w:rPr>
              <w:t>مثل أصحابي كالنجوم</w:t>
            </w:r>
            <w:r>
              <w:rPr>
                <w:rStyle w:val="IndexLink"/>
                <w:rtl w:val="true"/>
              </w:rPr>
              <w:t>»</w:t>
              <w:tab/>
            </w:r>
            <w:r>
              <w:rPr>
                <w:rStyle w:val="IndexLink"/>
              </w:rPr>
              <w:t>368</w:t>
            </w:r>
          </w:hyperlink>
        </w:p>
        <w:p>
          <w:pPr>
            <w:pStyle w:val="Contents6"/>
            <w:tabs>
              <w:tab w:val="clear" w:pos="7609"/>
              <w:tab w:val="right" w:pos="9026" w:leader="dot"/>
            </w:tabs>
            <w:rPr/>
          </w:pPr>
          <w:hyperlink w:anchor="__RefHeading___Toc3696059_73709187">
            <w:r>
              <w:rPr>
                <w:webHidden/>
                <w:rStyle w:val="IndexLink"/>
              </w:rPr>
              <w:t>3</w:t>
            </w:r>
            <w:r>
              <w:rPr>
                <w:rStyle w:val="IndexLink"/>
                <w:rtl w:val="true"/>
              </w:rPr>
              <w:t xml:space="preserve">. </w:t>
            </w:r>
            <w:r>
              <w:rPr>
                <w:rStyle w:val="IndexLink"/>
                <w:rtl w:val="true"/>
              </w:rPr>
              <w:t>خير القرون قرني</w:t>
            </w:r>
            <w:r>
              <w:rPr>
                <w:rStyle w:val="IndexLink"/>
                <w:rtl w:val="true"/>
              </w:rPr>
              <w:tab/>
            </w:r>
            <w:r>
              <w:rPr>
                <w:rStyle w:val="IndexLink"/>
              </w:rPr>
              <w:t>373</w:t>
            </w:r>
          </w:hyperlink>
        </w:p>
        <w:p>
          <w:pPr>
            <w:pStyle w:val="Contents5"/>
            <w:tabs>
              <w:tab w:val="clear" w:pos="7892"/>
              <w:tab w:val="right" w:pos="9026" w:leader="dot"/>
            </w:tabs>
            <w:rPr/>
          </w:pPr>
          <w:hyperlink w:anchor="__RefHeading___Toc3696061_73709187">
            <w:r>
              <w:rPr>
                <w:webHidden/>
                <w:rStyle w:val="IndexLink"/>
                <w:rtl w:val="true"/>
              </w:rPr>
              <w:t>خاتمة المطاف موعظة شافية</w:t>
            </w:r>
            <w:r>
              <w:rPr>
                <w:rStyle w:val="IndexLink"/>
                <w:rtl w:val="true"/>
              </w:rPr>
              <w:tab/>
            </w:r>
            <w:r>
              <w:rPr>
                <w:rStyle w:val="IndexLink"/>
              </w:rPr>
              <w:t>376</w:t>
            </w:r>
          </w:hyperlink>
        </w:p>
        <w:p>
          <w:pPr>
            <w:pStyle w:val="Contents4"/>
            <w:tabs>
              <w:tab w:val="clear" w:pos="8176"/>
              <w:tab w:val="right" w:pos="9026" w:leader="dot"/>
            </w:tabs>
            <w:rPr/>
          </w:pPr>
          <w:hyperlink w:anchor="__RefHeading___Toc3696063_73709187">
            <w:r>
              <w:rPr>
                <w:webHidden/>
                <w:rStyle w:val="IndexLink"/>
                <w:rtl w:val="true"/>
              </w:rPr>
              <w:t>الإيمان بالقدر خيره و شرّه</w:t>
            </w:r>
            <w:r>
              <w:rPr>
                <w:rStyle w:val="IndexLink"/>
                <w:rtl w:val="true"/>
              </w:rPr>
              <w:tab/>
            </w:r>
            <w:r>
              <w:rPr>
                <w:rStyle w:val="IndexLink"/>
              </w:rPr>
              <w:t>390</w:t>
            </w:r>
          </w:hyperlink>
        </w:p>
        <w:p>
          <w:pPr>
            <w:pStyle w:val="Contents5"/>
            <w:tabs>
              <w:tab w:val="clear" w:pos="7892"/>
              <w:tab w:val="right" w:pos="9026" w:leader="dot"/>
            </w:tabs>
            <w:rPr/>
          </w:pPr>
          <w:hyperlink w:anchor="__RefHeading___Toc3696065_7370918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3696067_73709187">
            <w:r>
              <w:rPr>
                <w:webHidden/>
                <w:rStyle w:val="IndexLink"/>
                <w:rtl w:val="true"/>
              </w:rPr>
              <w:t>استغلال الأُمويين للقدر</w:t>
            </w:r>
            <w:r>
              <w:rPr>
                <w:rStyle w:val="IndexLink"/>
                <w:rtl w:val="true"/>
              </w:rPr>
              <w:tab/>
            </w:r>
            <w:r>
              <w:rPr>
                <w:rStyle w:val="IndexLink"/>
              </w:rPr>
              <w:t>397</w:t>
            </w:r>
          </w:hyperlink>
        </w:p>
        <w:p>
          <w:pPr>
            <w:pStyle w:val="Contents5"/>
            <w:tabs>
              <w:tab w:val="clear" w:pos="7892"/>
              <w:tab w:val="right" w:pos="9026" w:leader="dot"/>
            </w:tabs>
            <w:rPr/>
          </w:pPr>
          <w:hyperlink w:anchor="__RefHeading___Toc3696069_73709187">
            <w:r>
              <w:rPr>
                <w:webHidden/>
                <w:rStyle w:val="IndexLink"/>
                <w:rtl w:val="true"/>
              </w:rPr>
              <w:t>أحاديث مختلقة لا تفارق الجبر</w:t>
            </w:r>
            <w:r>
              <w:rPr>
                <w:rStyle w:val="IndexLink"/>
                <w:rtl w:val="true"/>
              </w:rPr>
              <w:tab/>
            </w:r>
            <w:r>
              <w:rPr>
                <w:rStyle w:val="IndexLink"/>
              </w:rPr>
              <w:t>400</w:t>
            </w:r>
          </w:hyperlink>
        </w:p>
        <w:p>
          <w:pPr>
            <w:pStyle w:val="Contents5"/>
            <w:tabs>
              <w:tab w:val="clear" w:pos="7892"/>
              <w:tab w:val="right" w:pos="9026" w:leader="dot"/>
            </w:tabs>
            <w:rPr/>
          </w:pPr>
          <w:hyperlink w:anchor="__RefHeading___Toc3696071_73709187">
            <w:r>
              <w:rPr>
                <w:webHidden/>
                <w:rStyle w:val="IndexLink"/>
                <w:rtl w:val="true"/>
              </w:rPr>
              <w:t>تكوين القدرية كرد فعل</w:t>
            </w:r>
            <w:r>
              <w:rPr>
                <w:rStyle w:val="IndexLink"/>
                <w:rtl w:val="true"/>
              </w:rPr>
              <w:tab/>
            </w:r>
            <w:r>
              <w:rPr>
                <w:rStyle w:val="IndexLink"/>
              </w:rPr>
              <w:t>407</w:t>
            </w:r>
          </w:hyperlink>
        </w:p>
        <w:p>
          <w:pPr>
            <w:pStyle w:val="Contents5"/>
            <w:tabs>
              <w:tab w:val="clear" w:pos="7892"/>
              <w:tab w:val="right" w:pos="9026" w:leader="dot"/>
            </w:tabs>
            <w:rPr/>
          </w:pPr>
          <w:hyperlink w:anchor="__RefHeading___Toc3696073_73709187">
            <w:r>
              <w:rPr>
                <w:webHidden/>
                <w:rStyle w:val="IndexLink"/>
                <w:rtl w:val="true"/>
              </w:rPr>
              <w:t>الاحتجاج بالقدر</w:t>
            </w:r>
            <w:r>
              <w:rPr>
                <w:rStyle w:val="IndexLink"/>
                <w:rtl w:val="true"/>
              </w:rPr>
              <w:tab/>
            </w:r>
            <w:r>
              <w:rPr>
                <w:rStyle w:val="IndexLink"/>
              </w:rPr>
              <w:t>409</w:t>
            </w:r>
          </w:hyperlink>
        </w:p>
        <w:p>
          <w:pPr>
            <w:pStyle w:val="Contents5"/>
            <w:tabs>
              <w:tab w:val="clear" w:pos="7892"/>
              <w:tab w:val="right" w:pos="9026" w:leader="dot"/>
            </w:tabs>
            <w:rPr/>
          </w:pPr>
          <w:hyperlink w:anchor="__RefHeading___Toc3696075_73709187">
            <w:r>
              <w:rPr>
                <w:webHidden/>
                <w:rStyle w:val="IndexLink"/>
                <w:rtl w:val="true"/>
              </w:rPr>
              <w:t>محاولة للجمع بين القدر وصحّة التكليف</w:t>
            </w:r>
            <w:r>
              <w:rPr>
                <w:rStyle w:val="IndexLink"/>
                <w:rtl w:val="true"/>
              </w:rPr>
              <w:tab/>
            </w:r>
            <w:r>
              <w:rPr>
                <w:rStyle w:val="IndexLink"/>
              </w:rPr>
              <w:t>412</w:t>
            </w:r>
          </w:hyperlink>
        </w:p>
        <w:p>
          <w:pPr>
            <w:pStyle w:val="Contents5"/>
            <w:tabs>
              <w:tab w:val="clear" w:pos="7892"/>
              <w:tab w:val="right" w:pos="9026" w:leader="dot"/>
            </w:tabs>
            <w:rPr/>
          </w:pPr>
          <w:hyperlink w:anchor="__RefHeading___Toc3696077_73709187">
            <w:r>
              <w:rPr>
                <w:webHidden/>
                <w:rStyle w:val="IndexLink"/>
                <w:rtl w:val="true"/>
              </w:rPr>
              <w:t>صراع بين الوجدان وظواهر الأحاديث</w:t>
            </w:r>
            <w:r>
              <w:rPr>
                <w:rStyle w:val="IndexLink"/>
                <w:rtl w:val="true"/>
              </w:rPr>
              <w:tab/>
            </w:r>
            <w:r>
              <w:rPr>
                <w:rStyle w:val="IndexLink"/>
              </w:rPr>
              <w:t>415</w:t>
            </w:r>
          </w:hyperlink>
        </w:p>
        <w:p>
          <w:pPr>
            <w:pStyle w:val="Contents5"/>
            <w:tabs>
              <w:tab w:val="clear" w:pos="7892"/>
              <w:tab w:val="right" w:pos="9026" w:leader="dot"/>
            </w:tabs>
            <w:rPr/>
          </w:pPr>
          <w:hyperlink w:anchor="__RefHeading___Toc3696079_73709187">
            <w:r>
              <w:rPr>
                <w:webHidden/>
                <w:rStyle w:val="IndexLink"/>
                <w:rtl w:val="true"/>
              </w:rPr>
              <w:t>القول بالقدر لا يلازم الجبر</w:t>
            </w:r>
            <w:r>
              <w:rPr>
                <w:rStyle w:val="IndexLink"/>
                <w:rtl w:val="true"/>
              </w:rPr>
              <w:tab/>
            </w:r>
            <w:r>
              <w:rPr>
                <w:rStyle w:val="IndexLink"/>
              </w:rPr>
              <w:t>416</w:t>
            </w:r>
          </w:hyperlink>
        </w:p>
        <w:p>
          <w:pPr>
            <w:pStyle w:val="Contents6"/>
            <w:tabs>
              <w:tab w:val="clear" w:pos="7609"/>
              <w:tab w:val="right" w:pos="9026" w:leader="dot"/>
            </w:tabs>
            <w:rPr/>
          </w:pPr>
          <w:hyperlink w:anchor="__RefHeading___Toc3696081_73709187">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3696083_73709187">
            <w:r>
              <w:rPr>
                <w:webHidden/>
                <w:rStyle w:val="IndexLink"/>
                <w:rtl w:val="true"/>
              </w:rPr>
              <w:t>الأمر الأوّل</w:t>
            </w:r>
            <w:r>
              <w:rPr>
                <w:rStyle w:val="IndexLink"/>
                <w:rtl w:val="true"/>
              </w:rPr>
              <w:t xml:space="preserve">: </w:t>
            </w:r>
            <w:r>
              <w:rPr>
                <w:rStyle w:val="IndexLink"/>
                <w:rtl w:val="true"/>
              </w:rPr>
              <w:t>تعلّق مشيئته بالأفعال</w:t>
            </w:r>
            <w:r>
              <w:rPr>
                <w:rStyle w:val="IndexLink"/>
                <w:rtl w:val="true"/>
              </w:rPr>
              <w:tab/>
            </w:r>
            <w:r>
              <w:rPr>
                <w:rStyle w:val="IndexLink"/>
              </w:rPr>
              <w:t>416</w:t>
            </w:r>
          </w:hyperlink>
        </w:p>
        <w:p>
          <w:pPr>
            <w:pStyle w:val="Contents6"/>
            <w:tabs>
              <w:tab w:val="clear" w:pos="7609"/>
              <w:tab w:val="right" w:pos="9026" w:leader="dot"/>
            </w:tabs>
            <w:rPr/>
          </w:pPr>
          <w:hyperlink w:anchor="__RefHeading___Toc3696085_73709187">
            <w:r>
              <w:rPr>
                <w:webHidden/>
                <w:rStyle w:val="IndexLink"/>
                <w:rtl w:val="true"/>
              </w:rPr>
              <w:t>الأمر الثاني</w:t>
            </w:r>
            <w:r>
              <w:rPr>
                <w:rStyle w:val="IndexLink"/>
                <w:rtl w:val="true"/>
              </w:rPr>
              <w:t xml:space="preserve">: </w:t>
            </w:r>
            <w:r>
              <w:rPr>
                <w:rStyle w:val="IndexLink"/>
                <w:rtl w:val="true"/>
              </w:rPr>
              <w:t>خلق الأفعال</w:t>
            </w:r>
            <w:r>
              <w:rPr>
                <w:rStyle w:val="IndexLink"/>
                <w:rtl w:val="true"/>
              </w:rPr>
              <w:tab/>
            </w:r>
            <w:r>
              <w:rPr>
                <w:rStyle w:val="IndexLink"/>
              </w:rPr>
              <w:t>422</w:t>
            </w:r>
          </w:hyperlink>
        </w:p>
        <w:p>
          <w:pPr>
            <w:pStyle w:val="Contents6"/>
            <w:tabs>
              <w:tab w:val="clear" w:pos="7609"/>
              <w:tab w:val="right" w:pos="9026" w:leader="dot"/>
            </w:tabs>
            <w:rPr/>
          </w:pPr>
          <w:hyperlink w:anchor="__RefHeading___Toc3696087_73709187">
            <w:r>
              <w:rPr>
                <w:webHidden/>
                <w:rStyle w:val="IndexLink"/>
                <w:rtl w:val="true"/>
              </w:rPr>
              <w:t>الرسائل الثلاث</w:t>
            </w:r>
            <w:r>
              <w:rPr>
                <w:rStyle w:val="IndexLink"/>
                <w:rtl w:val="true"/>
              </w:rPr>
              <w:tab/>
            </w:r>
            <w:r>
              <w:rPr>
                <w:rStyle w:val="IndexLink"/>
              </w:rPr>
              <w:t>426</w:t>
            </w:r>
          </w:hyperlink>
        </w:p>
        <w:p>
          <w:pPr>
            <w:pStyle w:val="Contents6"/>
            <w:tabs>
              <w:tab w:val="clear" w:pos="7609"/>
              <w:tab w:val="right" w:pos="9026" w:leader="dot"/>
            </w:tabs>
            <w:rPr/>
          </w:pPr>
          <w:hyperlink w:anchor="__RefHeading___Toc3696089_73709187">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3696091_73709187">
            <w:r>
              <w:rPr>
                <w:webHidden/>
                <w:rStyle w:val="IndexLink"/>
              </w:rPr>
              <w:t>1</w:t>
            </w:r>
            <w:r>
              <w:rPr>
                <w:rStyle w:val="IndexLink"/>
                <w:rtl w:val="true"/>
              </w:rPr>
              <w:t xml:space="preserve">. </w:t>
            </w:r>
            <w:r>
              <w:rPr>
                <w:rStyle w:val="IndexLink"/>
                <w:rtl w:val="true"/>
              </w:rPr>
              <w:t>كلام الإمام أمير المؤمنين عليه السلام حول القضاء والقدر</w:t>
            </w:r>
            <w:r>
              <w:rPr>
                <w:rStyle w:val="IndexLink"/>
                <w:rtl w:val="true"/>
              </w:rPr>
              <w:tab/>
            </w:r>
            <w:r>
              <w:rPr>
                <w:rStyle w:val="IndexLink"/>
              </w:rPr>
              <w:t>428</w:t>
            </w:r>
          </w:hyperlink>
        </w:p>
        <w:p>
          <w:pPr>
            <w:pStyle w:val="Contents6"/>
            <w:tabs>
              <w:tab w:val="clear" w:pos="7609"/>
              <w:tab w:val="right" w:pos="9026" w:leader="dot"/>
            </w:tabs>
            <w:rPr/>
          </w:pPr>
          <w:hyperlink w:anchor="__RefHeading___Toc3696093_73709187">
            <w:r>
              <w:rPr>
                <w:webHidden/>
                <w:rStyle w:val="IndexLink"/>
              </w:rPr>
              <w:t>2</w:t>
            </w:r>
            <w:r>
              <w:rPr>
                <w:rStyle w:val="IndexLink"/>
                <w:rtl w:val="true"/>
              </w:rPr>
              <w:t xml:space="preserve">. </w:t>
            </w:r>
            <w:r>
              <w:rPr>
                <w:rStyle w:val="IndexLink"/>
                <w:rtl w:val="true"/>
              </w:rPr>
              <w:t>كتاب الحسن السبط عليه السلام</w:t>
            </w:r>
            <w:r>
              <w:rPr>
                <w:rStyle w:val="IndexLink"/>
                <w:rtl w:val="true"/>
              </w:rPr>
              <w:tab/>
            </w:r>
            <w:r>
              <w:rPr>
                <w:rStyle w:val="IndexLink"/>
              </w:rPr>
              <w:t>433</w:t>
            </w:r>
          </w:hyperlink>
        </w:p>
        <w:p>
          <w:pPr>
            <w:pStyle w:val="Contents6"/>
            <w:tabs>
              <w:tab w:val="clear" w:pos="7609"/>
              <w:tab w:val="right" w:pos="9026" w:leader="dot"/>
            </w:tabs>
            <w:rPr/>
          </w:pPr>
          <w:hyperlink w:anchor="__RefHeading___Toc3696095_73709187">
            <w:r>
              <w:rPr>
                <w:webHidden/>
                <w:rStyle w:val="IndexLink"/>
              </w:rPr>
              <w:t>3</w:t>
            </w:r>
            <w:r>
              <w:rPr>
                <w:rStyle w:val="IndexLink"/>
                <w:rtl w:val="true"/>
              </w:rPr>
              <w:t xml:space="preserve">. </w:t>
            </w:r>
            <w:r>
              <w:rPr>
                <w:rStyle w:val="IndexLink"/>
                <w:rtl w:val="true"/>
              </w:rPr>
              <w:t>رسالة عمر بن عبد العزيز</w:t>
            </w:r>
            <w:r>
              <w:rPr>
                <w:rStyle w:val="IndexLink"/>
                <w:rtl w:val="true"/>
              </w:rPr>
              <w:tab/>
            </w:r>
            <w:r>
              <w:rPr>
                <w:rStyle w:val="IndexLink"/>
              </w:rPr>
              <w:t>435</w:t>
            </w:r>
          </w:hyperlink>
        </w:p>
        <w:p>
          <w:pPr>
            <w:pStyle w:val="Contents6"/>
            <w:tabs>
              <w:tab w:val="clear" w:pos="7609"/>
              <w:tab w:val="right" w:pos="9026" w:leader="dot"/>
            </w:tabs>
            <w:rPr/>
          </w:pPr>
          <w:hyperlink w:anchor="__RefHeading___Toc3696097_73709187">
            <w:r>
              <w:rPr>
                <w:webHidden/>
                <w:rStyle w:val="IndexLink"/>
              </w:rPr>
              <w:t>4</w:t>
            </w:r>
            <w:r>
              <w:rPr>
                <w:rStyle w:val="IndexLink"/>
                <w:rtl w:val="true"/>
              </w:rPr>
              <w:t xml:space="preserve">. </w:t>
            </w:r>
            <w:r>
              <w:rPr>
                <w:rStyle w:val="IndexLink"/>
                <w:rtl w:val="true"/>
              </w:rPr>
              <w:t>رسالة الحسن البصري في الدفاع عن نظرية الاختيار</w:t>
            </w:r>
            <w:r>
              <w:rPr>
                <w:rStyle w:val="IndexLink"/>
                <w:rtl w:val="true"/>
              </w:rPr>
              <w:tab/>
            </w:r>
            <w:r>
              <w:rPr>
                <w:rStyle w:val="IndexLink"/>
              </w:rPr>
              <w:t>449</w:t>
            </w:r>
          </w:hyperlink>
        </w:p>
        <w:p>
          <w:pPr>
            <w:pStyle w:val="Contents6"/>
            <w:tabs>
              <w:tab w:val="clear" w:pos="7609"/>
              <w:tab w:val="right" w:pos="9026" w:leader="dot"/>
            </w:tabs>
            <w:rPr/>
          </w:pPr>
          <w:hyperlink w:anchor="__RefHeading___Toc3696099_73709187">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3696101_73709187">
            <w:r>
              <w:rPr>
                <w:webHidden/>
                <w:rStyle w:val="IndexLink"/>
                <w:rtl w:val="true"/>
              </w:rPr>
              <w:t>كلام مؤلّف كتاب المعتزلة</w:t>
            </w:r>
            <w:r>
              <w:rPr>
                <w:rStyle w:val="IndexLink"/>
                <w:rtl w:val="true"/>
              </w:rPr>
              <w:tab/>
            </w:r>
            <w:r>
              <w:rPr>
                <w:rStyle w:val="IndexLink"/>
              </w:rPr>
              <w:t>459</w:t>
            </w:r>
          </w:hyperlink>
        </w:p>
        <w:p>
          <w:pPr>
            <w:pStyle w:val="Contents4"/>
            <w:tabs>
              <w:tab w:val="clear" w:pos="8176"/>
              <w:tab w:val="right" w:pos="9026" w:leader="dot"/>
            </w:tabs>
            <w:rPr/>
          </w:pPr>
          <w:hyperlink w:anchor="__RefHeading___Toc3696103_73709187">
            <w:r>
              <w:rPr>
                <w:webHidden/>
                <w:rStyle w:val="IndexLink"/>
                <w:rtl w:val="true"/>
              </w:rPr>
              <w:t>هل الإيمان بخلافة الخلفاء من صميم الدين؟</w:t>
            </w:r>
            <w:r>
              <w:rPr>
                <w:rStyle w:val="IndexLink"/>
                <w:rtl w:val="true"/>
              </w:rPr>
              <w:tab/>
            </w:r>
            <w:r>
              <w:rPr>
                <w:rStyle w:val="IndexLink"/>
              </w:rPr>
              <w:t>461</w:t>
            </w:r>
          </w:hyperlink>
        </w:p>
        <w:p>
          <w:pPr>
            <w:pStyle w:val="Contents5"/>
            <w:tabs>
              <w:tab w:val="clear" w:pos="7892"/>
              <w:tab w:val="right" w:pos="9026" w:leader="dot"/>
            </w:tabs>
            <w:rPr/>
          </w:pPr>
          <w:hyperlink w:anchor="__RefHeading___Toc3696105_7370918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3696107_73709187">
            <w:r>
              <w:rPr>
                <w:webHidden/>
                <w:rStyle w:val="IndexLink"/>
                <w:rtl w:val="true"/>
              </w:rPr>
              <w:t>أ</w:t>
            </w:r>
            <w:r>
              <w:rPr>
                <w:rStyle w:val="IndexLink"/>
                <w:rtl w:val="true"/>
              </w:rPr>
              <w:t xml:space="preserve">. </w:t>
            </w:r>
            <w:r>
              <w:rPr>
                <w:rStyle w:val="IndexLink"/>
                <w:rtl w:val="true"/>
              </w:rPr>
              <w:t>هل الإمامة من الأُصول أو من الفروع؟</w:t>
            </w:r>
            <w:r>
              <w:rPr>
                <w:rStyle w:val="IndexLink"/>
                <w:rtl w:val="true"/>
              </w:rPr>
              <w:tab/>
            </w:r>
            <w:r>
              <w:rPr>
                <w:rStyle w:val="IndexLink"/>
              </w:rPr>
              <w:t>464</w:t>
            </w:r>
          </w:hyperlink>
        </w:p>
        <w:p>
          <w:pPr>
            <w:pStyle w:val="Contents5"/>
            <w:tabs>
              <w:tab w:val="clear" w:pos="7892"/>
              <w:tab w:val="right" w:pos="9026" w:leader="dot"/>
            </w:tabs>
            <w:rPr/>
          </w:pPr>
          <w:hyperlink w:anchor="__RefHeading___Toc3696109_73709187">
            <w:r>
              <w:rPr>
                <w:webHidden/>
                <w:rStyle w:val="IndexLink"/>
                <w:rtl w:val="true"/>
              </w:rPr>
              <w:t>ب</w:t>
            </w:r>
            <w:r>
              <w:rPr>
                <w:rStyle w:val="IndexLink"/>
                <w:rtl w:val="true"/>
              </w:rPr>
              <w:t xml:space="preserve">. </w:t>
            </w:r>
            <w:r>
              <w:rPr>
                <w:rStyle w:val="IndexLink"/>
                <w:rtl w:val="true"/>
              </w:rPr>
              <w:t>هل هناك نصّ على الإمامة أم لا؟</w:t>
            </w:r>
            <w:r>
              <w:rPr>
                <w:rStyle w:val="IndexLink"/>
                <w:rtl w:val="true"/>
              </w:rPr>
              <w:tab/>
            </w:r>
            <w:r>
              <w:rPr>
                <w:rStyle w:val="IndexLink"/>
              </w:rPr>
              <w:t>465</w:t>
            </w:r>
          </w:hyperlink>
        </w:p>
        <w:p>
          <w:pPr>
            <w:pStyle w:val="Contents5"/>
            <w:tabs>
              <w:tab w:val="clear" w:pos="7892"/>
              <w:tab w:val="right" w:pos="9026" w:leader="dot"/>
            </w:tabs>
            <w:rPr/>
          </w:pPr>
          <w:hyperlink w:anchor="__RefHeading___Toc3696111_73709187">
            <w:r>
              <w:rPr>
                <w:webHidden/>
                <w:rStyle w:val="IndexLink"/>
                <w:rtl w:val="true"/>
              </w:rPr>
              <w:t>ج</w:t>
            </w:r>
            <w:r>
              <w:rPr>
                <w:rStyle w:val="IndexLink"/>
                <w:rtl w:val="true"/>
              </w:rPr>
              <w:t xml:space="preserve">. </w:t>
            </w:r>
            <w:r>
              <w:rPr>
                <w:rStyle w:val="IndexLink"/>
                <w:rtl w:val="true"/>
              </w:rPr>
              <w:t>مبدأ ظهور هذه العقيدة</w:t>
            </w:r>
            <w:r>
              <w:rPr>
                <w:rStyle w:val="IndexLink"/>
                <w:rtl w:val="true"/>
              </w:rPr>
              <w:tab/>
            </w:r>
            <w:r>
              <w:rPr>
                <w:rStyle w:val="IndexLink"/>
              </w:rPr>
              <w:t>471</w:t>
            </w:r>
          </w:hyperlink>
        </w:p>
        <w:p>
          <w:pPr>
            <w:pStyle w:val="Contents3"/>
            <w:tabs>
              <w:tab w:val="clear" w:pos="8459"/>
              <w:tab w:val="right" w:pos="9026" w:leader="dot"/>
            </w:tabs>
            <w:rPr/>
          </w:pPr>
          <w:hyperlink w:anchor="__RefHeading___Toc3696113_73709187">
            <w:r>
              <w:rPr>
                <w:webHidden/>
                <w:rStyle w:val="IndexLink"/>
                <w:rtl w:val="true"/>
              </w:rPr>
              <w:t>خاتمة المطاف</w:t>
            </w:r>
            <w:r>
              <w:rPr>
                <w:rStyle w:val="IndexLink"/>
                <w:rtl w:val="true"/>
              </w:rPr>
              <w:tab/>
            </w:r>
            <w:r>
              <w:rPr>
                <w:rStyle w:val="IndexLink"/>
              </w:rPr>
              <w:t>479</w:t>
            </w:r>
          </w:hyperlink>
        </w:p>
        <w:p>
          <w:pPr>
            <w:pStyle w:val="Contents4"/>
            <w:tabs>
              <w:tab w:val="clear" w:pos="8176"/>
              <w:tab w:val="right" w:pos="9026" w:leader="dot"/>
            </w:tabs>
            <w:rPr/>
          </w:pPr>
          <w:hyperlink w:anchor="__RefHeading___Toc3696115_7370918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3696117_73709187">
            <w:r>
              <w:rPr>
                <w:webHidden/>
                <w:rStyle w:val="IndexLink"/>
                <w:rtl w:val="true"/>
              </w:rPr>
              <w:t>الأوّل</w:t>
            </w:r>
            <w:r>
              <w:rPr>
                <w:rStyle w:val="IndexLink"/>
                <w:rtl w:val="true"/>
              </w:rPr>
              <w:t xml:space="preserve">: </w:t>
            </w:r>
            <w:r>
              <w:rPr>
                <w:rStyle w:val="IndexLink"/>
                <w:rtl w:val="true"/>
              </w:rPr>
              <w:t>المذهب الحنبلي في مجال العقائد والفقه</w:t>
            </w:r>
            <w:r>
              <w:rPr>
                <w:rStyle w:val="IndexLink"/>
                <w:rtl w:val="true"/>
              </w:rPr>
              <w:tab/>
            </w:r>
            <w:r>
              <w:rPr>
                <w:rStyle w:val="IndexLink"/>
              </w:rPr>
              <w:t>479</w:t>
            </w:r>
          </w:hyperlink>
        </w:p>
        <w:p>
          <w:pPr>
            <w:pStyle w:val="Contents5"/>
            <w:tabs>
              <w:tab w:val="clear" w:pos="7892"/>
              <w:tab w:val="right" w:pos="9026" w:leader="dot"/>
            </w:tabs>
            <w:rPr/>
          </w:pPr>
          <w:hyperlink w:anchor="__RefHeading___Toc3696119_7370918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3696121_73709187">
            <w:r>
              <w:rPr>
                <w:webHidden/>
                <w:rStyle w:val="IndexLink"/>
              </w:rPr>
              <w:t>1</w:t>
            </w:r>
            <w:r>
              <w:rPr>
                <w:rStyle w:val="IndexLink"/>
                <w:rtl w:val="true"/>
              </w:rPr>
              <w:t xml:space="preserve">. </w:t>
            </w:r>
            <w:r>
              <w:rPr>
                <w:rStyle w:val="IndexLink"/>
                <w:rtl w:val="true"/>
              </w:rPr>
              <w:t>المذهب الفقهي</w:t>
            </w:r>
            <w:r>
              <w:rPr>
                <w:rStyle w:val="IndexLink"/>
                <w:rtl w:val="true"/>
              </w:rPr>
              <w:tab/>
            </w:r>
            <w:r>
              <w:rPr>
                <w:rStyle w:val="IndexLink"/>
              </w:rPr>
              <w:t>479</w:t>
            </w:r>
          </w:hyperlink>
        </w:p>
        <w:p>
          <w:pPr>
            <w:pStyle w:val="Contents5"/>
            <w:tabs>
              <w:tab w:val="clear" w:pos="7892"/>
              <w:tab w:val="right" w:pos="9026" w:leader="dot"/>
            </w:tabs>
            <w:rPr/>
          </w:pPr>
          <w:hyperlink w:anchor="__RefHeading___Toc3696123_73709187">
            <w:r>
              <w:rPr>
                <w:webHidden/>
                <w:rStyle w:val="IndexLink"/>
              </w:rPr>
              <w:t>2</w:t>
            </w:r>
            <w:r>
              <w:rPr>
                <w:rStyle w:val="IndexLink"/>
                <w:rtl w:val="true"/>
              </w:rPr>
              <w:t xml:space="preserve">. </w:t>
            </w:r>
            <w:r>
              <w:rPr>
                <w:rStyle w:val="IndexLink"/>
                <w:rtl w:val="true"/>
              </w:rPr>
              <w:t>المذهب العقائدي</w:t>
            </w:r>
            <w:r>
              <w:rPr>
                <w:rStyle w:val="IndexLink"/>
                <w:rtl w:val="true"/>
              </w:rPr>
              <w:tab/>
            </w:r>
            <w:r>
              <w:rPr>
                <w:rStyle w:val="IndexLink"/>
              </w:rPr>
              <w:t>481</w:t>
            </w:r>
          </w:hyperlink>
        </w:p>
        <w:p>
          <w:pPr>
            <w:pStyle w:val="Contents6"/>
            <w:tabs>
              <w:tab w:val="clear" w:pos="7609"/>
              <w:tab w:val="right" w:pos="9026" w:leader="dot"/>
            </w:tabs>
            <w:rPr/>
          </w:pPr>
          <w:hyperlink w:anchor="__RefHeading___Toc3696125_73709187">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696127_73709187">
            <w:r>
              <w:rPr>
                <w:webHidden/>
                <w:rStyle w:val="IndexLink"/>
                <w:rtl w:val="true"/>
              </w:rPr>
              <w:t>إمامة أحمد في الفقه</w:t>
            </w:r>
            <w:r>
              <w:rPr>
                <w:rStyle w:val="IndexLink"/>
                <w:rtl w:val="true"/>
              </w:rPr>
              <w:tab/>
            </w:r>
            <w:r>
              <w:rPr>
                <w:rStyle w:val="IndexLink"/>
              </w:rPr>
              <w:t>487</w:t>
            </w:r>
          </w:hyperlink>
        </w:p>
        <w:p>
          <w:pPr>
            <w:pStyle w:val="Contents6"/>
            <w:tabs>
              <w:tab w:val="clear" w:pos="7609"/>
              <w:tab w:val="right" w:pos="9026" w:leader="dot"/>
            </w:tabs>
            <w:rPr/>
          </w:pPr>
          <w:hyperlink w:anchor="__RefHeading___Toc3696129_73709187">
            <w:r>
              <w:rPr>
                <w:webHidden/>
                <w:rStyle w:val="IndexLink"/>
                <w:rtl w:val="true"/>
              </w:rPr>
              <w:t>كلام للذهبي</w:t>
            </w:r>
            <w:r>
              <w:rPr>
                <w:rStyle w:val="IndexLink"/>
                <w:rtl w:val="true"/>
              </w:rPr>
              <w:tab/>
            </w:r>
            <w:r>
              <w:rPr>
                <w:rStyle w:val="IndexLink"/>
              </w:rPr>
              <w:t>488</w:t>
            </w:r>
          </w:hyperlink>
        </w:p>
        <w:p>
          <w:pPr>
            <w:pStyle w:val="Contents4"/>
            <w:tabs>
              <w:tab w:val="clear" w:pos="8176"/>
              <w:tab w:val="right" w:pos="9026" w:leader="dot"/>
            </w:tabs>
            <w:rPr/>
          </w:pPr>
          <w:hyperlink w:anchor="__RefHeading___Toc3696131_73709187">
            <w:r>
              <w:rPr>
                <w:webHidden/>
                <w:rStyle w:val="IndexLink"/>
                <w:rtl w:val="true"/>
              </w:rPr>
              <w:t>الثاني</w:t>
            </w:r>
            <w:r>
              <w:rPr>
                <w:rStyle w:val="IndexLink"/>
                <w:rtl w:val="true"/>
              </w:rPr>
              <w:t xml:space="preserve">: </w:t>
            </w:r>
            <w:r>
              <w:rPr>
                <w:rStyle w:val="IndexLink"/>
                <w:rtl w:val="true"/>
              </w:rPr>
              <w:t>شكوى تاريخية للأشاعرة ضد الحنابلة</w:t>
            </w:r>
            <w:r>
              <w:rPr>
                <w:rStyle w:val="IndexLink"/>
                <w:rtl w:val="true"/>
              </w:rPr>
              <w:tab/>
            </w:r>
            <w:r>
              <w:rPr>
                <w:rStyle w:val="IndexLink"/>
              </w:rPr>
              <w:t>491</w:t>
            </w:r>
          </w:hyperlink>
        </w:p>
        <w:p>
          <w:pPr>
            <w:pStyle w:val="Contents5"/>
            <w:tabs>
              <w:tab w:val="clear" w:pos="7892"/>
              <w:tab w:val="right" w:pos="9026" w:leader="dot"/>
            </w:tabs>
            <w:rPr/>
          </w:pPr>
          <w:hyperlink w:anchor="__RefHeading___Toc3696133_7370918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696135_73709187">
            <w:r>
              <w:rPr>
                <w:webHidden/>
                <w:rStyle w:val="IndexLink"/>
                <w:rtl w:val="true"/>
              </w:rPr>
              <w:t>شكوى الأشاعرة من المتوسّمين بالحنبلية</w:t>
            </w:r>
            <w:r>
              <w:rPr>
                <w:rStyle w:val="IndexLink"/>
                <w:rtl w:val="true"/>
              </w:rPr>
              <w:tab/>
            </w:r>
            <w:r>
              <w:rPr>
                <w:rStyle w:val="IndexLink"/>
              </w:rPr>
              <w:t>492</w:t>
            </w:r>
          </w:hyperlink>
        </w:p>
        <w:p>
          <w:pPr>
            <w:pStyle w:val="Contents5"/>
            <w:tabs>
              <w:tab w:val="clear" w:pos="7892"/>
              <w:tab w:val="right" w:pos="9026" w:leader="dot"/>
            </w:tabs>
            <w:rPr/>
          </w:pPr>
          <w:hyperlink w:anchor="__RefHeading___Toc3696137_73709187">
            <w:r>
              <w:rPr>
                <w:webHidden/>
                <w:rStyle w:val="IndexLink"/>
                <w:rtl w:val="true"/>
              </w:rPr>
              <w:t>صورة الخطوط</w:t>
            </w:r>
            <w:r>
              <w:rPr>
                <w:rStyle w:val="IndexLink"/>
                <w:rtl w:val="true"/>
              </w:rPr>
              <w:tab/>
            </w:r>
            <w:r>
              <w:rPr>
                <w:rStyle w:val="IndexLink"/>
              </w:rPr>
              <w:t>495</w:t>
            </w:r>
          </w:hyperlink>
        </w:p>
        <w:p>
          <w:pPr>
            <w:pStyle w:val="Contents4"/>
            <w:tabs>
              <w:tab w:val="clear" w:pos="8176"/>
              <w:tab w:val="right" w:pos="9026" w:leader="dot"/>
            </w:tabs>
            <w:rPr/>
          </w:pPr>
          <w:hyperlink w:anchor="__RefHeading___Toc3696139_73709187">
            <w:r>
              <w:rPr>
                <w:webHidden/>
                <w:rStyle w:val="IndexLink"/>
                <w:rtl w:val="true"/>
              </w:rPr>
              <w:t>الثالث</w:t>
            </w:r>
            <w:r>
              <w:rPr>
                <w:rStyle w:val="IndexLink"/>
                <w:rtl w:val="true"/>
              </w:rPr>
              <w:t xml:space="preserve">: </w:t>
            </w:r>
            <w:r>
              <w:rPr>
                <w:rStyle w:val="IndexLink"/>
                <w:rtl w:val="true"/>
              </w:rPr>
              <w:t>تطور الدعوة السلفية ومراحلها</w:t>
            </w:r>
            <w:r>
              <w:rPr>
                <w:rStyle w:val="IndexLink"/>
                <w:rtl w:val="true"/>
              </w:rPr>
              <w:tab/>
            </w:r>
            <w:r>
              <w:rPr>
                <w:rStyle w:val="IndexLink"/>
              </w:rPr>
              <w:t>501</w:t>
            </w:r>
          </w:hyperlink>
        </w:p>
        <w:p>
          <w:pPr>
            <w:pStyle w:val="Contents5"/>
            <w:tabs>
              <w:tab w:val="clear" w:pos="7892"/>
              <w:tab w:val="right" w:pos="9026" w:leader="dot"/>
            </w:tabs>
            <w:rPr/>
          </w:pPr>
          <w:hyperlink w:anchor="__RefHeading___Toc3696141_7370918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3696143_73709187">
            <w:r>
              <w:rPr>
                <w:webHidden/>
                <w:rStyle w:val="IndexLink"/>
                <w:rtl w:val="true"/>
              </w:rPr>
              <w:t>إبعاد أحمد عن الإمامة في العقائد</w:t>
            </w:r>
            <w:r>
              <w:rPr>
                <w:rStyle w:val="IndexLink"/>
                <w:rtl w:val="true"/>
              </w:rPr>
              <w:tab/>
            </w:r>
            <w:r>
              <w:rPr>
                <w:rStyle w:val="IndexLink"/>
              </w:rPr>
              <w:t>504</w:t>
            </w:r>
          </w:hyperlink>
        </w:p>
        <w:p>
          <w:pPr>
            <w:pStyle w:val="Contents5"/>
            <w:tabs>
              <w:tab w:val="clear" w:pos="7892"/>
              <w:tab w:val="right" w:pos="9026" w:leader="dot"/>
            </w:tabs>
            <w:rPr/>
          </w:pPr>
          <w:hyperlink w:anchor="__RefHeading___Toc3696145_73709187">
            <w:r>
              <w:rPr>
                <w:webHidden/>
                <w:rStyle w:val="IndexLink"/>
                <w:rtl w:val="true"/>
              </w:rPr>
              <w:t>تجديد الدعوة السلفية في القرن الثامن</w:t>
            </w:r>
            <w:r>
              <w:rPr>
                <w:rStyle w:val="IndexLink"/>
                <w:rtl w:val="true"/>
              </w:rPr>
              <w:tab/>
            </w:r>
            <w:r>
              <w:rPr>
                <w:rStyle w:val="IndexLink"/>
              </w:rPr>
              <w:t>505</w:t>
            </w:r>
          </w:hyperlink>
        </w:p>
        <w:p>
          <w:pPr>
            <w:pStyle w:val="Contents5"/>
            <w:tabs>
              <w:tab w:val="clear" w:pos="7892"/>
              <w:tab w:val="right" w:pos="9026" w:leader="dot"/>
            </w:tabs>
            <w:rPr/>
          </w:pPr>
          <w:hyperlink w:anchor="__RefHeading___Toc3696147_73709187">
            <w:r>
              <w:rPr>
                <w:webHidden/>
                <w:rStyle w:val="IndexLink"/>
                <w:rtl w:val="true"/>
              </w:rPr>
              <w:t>الدعوة السلفية في القرن الثاني عشر</w:t>
            </w:r>
            <w:r>
              <w:rPr>
                <w:rStyle w:val="IndexLink"/>
                <w:rtl w:val="true"/>
              </w:rPr>
              <w:tab/>
            </w:r>
            <w:r>
              <w:rPr>
                <w:rStyle w:val="IndexLink"/>
              </w:rPr>
              <w:t>507</w:t>
            </w:r>
          </w:hyperlink>
        </w:p>
        <w:p>
          <w:pPr>
            <w:pStyle w:val="Contents5"/>
            <w:tabs>
              <w:tab w:val="clear" w:pos="7892"/>
              <w:tab w:val="right" w:pos="9026" w:leader="dot"/>
            </w:tabs>
            <w:rPr/>
          </w:pPr>
          <w:hyperlink w:anchor="__RefHeading___Toc3696149_73709187">
            <w:r>
              <w:rPr>
                <w:webHidden/>
                <w:rStyle w:val="IndexLink"/>
                <w:rtl w:val="true"/>
              </w:rPr>
              <w:t>المفكّرون الإسلاميون المعاصرون والسلفية</w:t>
            </w:r>
            <w:r>
              <w:rPr>
                <w:rStyle w:val="IndexLink"/>
                <w:rtl w:val="true"/>
              </w:rPr>
              <w:tab/>
            </w:r>
            <w:r>
              <w:rPr>
                <w:rStyle w:val="IndexLink"/>
              </w:rPr>
              <w:t>510</w:t>
            </w:r>
          </w:hyperlink>
        </w:p>
        <w:p>
          <w:pPr>
            <w:pStyle w:val="Contents5"/>
            <w:tabs>
              <w:tab w:val="clear" w:pos="7892"/>
              <w:tab w:val="right" w:pos="9026" w:leader="dot"/>
            </w:tabs>
            <w:rPr/>
          </w:pPr>
          <w:hyperlink w:anchor="__RefHeading___Toc3696151_73709187">
            <w:r>
              <w:rPr>
                <w:webHidden/>
                <w:rStyle w:val="IndexLink"/>
                <w:rtl w:val="true"/>
              </w:rPr>
              <w:t>السلفية وتدمير الآثار الإسلامية</w:t>
            </w:r>
            <w:r>
              <w:rPr>
                <w:rStyle w:val="IndexLink"/>
                <w:rtl w:val="true"/>
              </w:rPr>
              <w:tab/>
            </w:r>
            <w:r>
              <w:rPr>
                <w:rStyle w:val="IndexLink"/>
              </w:rPr>
              <w:t>518</w:t>
            </w:r>
          </w:hyperlink>
        </w:p>
        <w:p>
          <w:pPr>
            <w:pStyle w:val="Contents4"/>
            <w:tabs>
              <w:tab w:val="clear" w:pos="8176"/>
              <w:tab w:val="right" w:pos="9026" w:leader="dot"/>
            </w:tabs>
            <w:rPr/>
          </w:pPr>
          <w:hyperlink w:anchor="__RefHeading___Toc3696153_73709187">
            <w:r>
              <w:rPr>
                <w:webHidden/>
                <w:rStyle w:val="IndexLink"/>
                <w:rtl w:val="true"/>
              </w:rPr>
              <w:t>الرابع</w:t>
            </w:r>
            <w:r>
              <w:rPr>
                <w:rStyle w:val="IndexLink"/>
                <w:rtl w:val="true"/>
              </w:rPr>
              <w:t xml:space="preserve">: </w:t>
            </w:r>
            <w:r>
              <w:rPr>
                <w:rStyle w:val="IndexLink"/>
                <w:rtl w:val="true"/>
              </w:rPr>
              <w:t>نصيحة لأعلام الحنابلة وقادتهم</w:t>
            </w:r>
            <w:r>
              <w:rPr>
                <w:rStyle w:val="IndexLink"/>
                <w:rtl w:val="true"/>
              </w:rPr>
              <w:tab/>
            </w:r>
            <w:r>
              <w:rPr>
                <w:rStyle w:val="IndexLink"/>
              </w:rPr>
              <w:t>521</w:t>
            </w:r>
          </w:hyperlink>
        </w:p>
        <w:p>
          <w:pPr>
            <w:pStyle w:val="Contents5"/>
            <w:tabs>
              <w:tab w:val="clear" w:pos="7892"/>
              <w:tab w:val="right" w:pos="9026" w:leader="dot"/>
            </w:tabs>
            <w:rPr/>
          </w:pPr>
          <w:hyperlink w:anchor="__RefHeading___Toc3696155_7370918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3696157_73709187">
            <w:r>
              <w:rPr>
                <w:webHidden/>
                <w:rStyle w:val="IndexLink"/>
                <w:rtl w:val="true"/>
              </w:rPr>
              <w:t>موقف تاريخي لشيخ الأزهر من عقائد الحنابلة</w:t>
            </w:r>
            <w:r>
              <w:rPr>
                <w:rStyle w:val="IndexLink"/>
                <w:rtl w:val="true"/>
              </w:rPr>
              <w:tab/>
            </w:r>
            <w:r>
              <w:rPr>
                <w:rStyle w:val="IndexLink"/>
              </w:rPr>
              <w:t>529</w:t>
            </w:r>
          </w:hyperlink>
        </w:p>
        <w:p>
          <w:pPr>
            <w:pStyle w:val="Contents2"/>
            <w:tabs>
              <w:tab w:val="clear" w:pos="8743"/>
              <w:tab w:val="right" w:pos="9026" w:leader="dot"/>
            </w:tabs>
            <w:rPr/>
          </w:pPr>
          <w:hyperlink w:anchor="__RefHeading___Toc3696159_73709187">
            <w:r>
              <w:rPr>
                <w:webHidden/>
                <w:rStyle w:val="IndexLink"/>
                <w:rtl w:val="true"/>
              </w:rPr>
              <w:t>فهرس المصادر</w:t>
            </w:r>
            <w:r>
              <w:rPr>
                <w:rStyle w:val="IndexLink"/>
                <w:rtl w:val="true"/>
              </w:rPr>
              <w:tab/>
            </w:r>
            <w:r>
              <w:rPr>
                <w:rStyle w:val="IndexLink"/>
              </w:rPr>
              <w:t>539</w:t>
            </w:r>
          </w:hyperlink>
        </w:p>
        <w:p>
          <w:pPr>
            <w:pStyle w:val="Contents3"/>
            <w:tabs>
              <w:tab w:val="clear" w:pos="8459"/>
              <w:tab w:val="right" w:pos="9026" w:leader="dot"/>
            </w:tabs>
            <w:rPr/>
          </w:pPr>
          <w:hyperlink w:anchor="__RefHeading___Toc3696161_73709187">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3696163_73709187">
            <w:r>
              <w:rPr>
                <w:webHidden/>
                <w:rStyle w:val="IndexLink"/>
                <w:rtl w:val="true"/>
              </w:rPr>
              <w:t>حرف الألف</w:t>
            </w:r>
            <w:r>
              <w:rPr>
                <w:rStyle w:val="IndexLink"/>
                <w:rtl w:val="true"/>
              </w:rPr>
              <w:tab/>
            </w:r>
            <w:r>
              <w:rPr>
                <w:rStyle w:val="IndexLink"/>
              </w:rPr>
              <w:t>539</w:t>
            </w:r>
          </w:hyperlink>
        </w:p>
        <w:p>
          <w:pPr>
            <w:pStyle w:val="Contents3"/>
            <w:tabs>
              <w:tab w:val="clear" w:pos="8459"/>
              <w:tab w:val="right" w:pos="9026" w:leader="dot"/>
            </w:tabs>
            <w:rPr/>
          </w:pPr>
          <w:hyperlink w:anchor="__RefHeading___Toc3696165_73709187">
            <w:r>
              <w:rPr>
                <w:webHidden/>
                <w:rStyle w:val="IndexLink"/>
                <w:rtl w:val="true"/>
              </w:rPr>
              <w:t>حرف الباء</w:t>
            </w:r>
            <w:r>
              <w:rPr>
                <w:rStyle w:val="IndexLink"/>
                <w:rtl w:val="true"/>
              </w:rPr>
              <w:tab/>
            </w:r>
            <w:r>
              <w:rPr>
                <w:rStyle w:val="IndexLink"/>
              </w:rPr>
              <w:t>540</w:t>
            </w:r>
          </w:hyperlink>
        </w:p>
        <w:p>
          <w:pPr>
            <w:pStyle w:val="Contents3"/>
            <w:tabs>
              <w:tab w:val="clear" w:pos="8459"/>
              <w:tab w:val="right" w:pos="9026" w:leader="dot"/>
            </w:tabs>
            <w:rPr/>
          </w:pPr>
          <w:hyperlink w:anchor="__RefHeading___Toc3696167_73709187">
            <w:r>
              <w:rPr>
                <w:webHidden/>
                <w:rStyle w:val="IndexLink"/>
                <w:rtl w:val="true"/>
              </w:rPr>
              <w:t>حرف التاء</w:t>
            </w:r>
            <w:r>
              <w:rPr>
                <w:rStyle w:val="IndexLink"/>
                <w:rtl w:val="true"/>
              </w:rPr>
              <w:tab/>
            </w:r>
            <w:r>
              <w:rPr>
                <w:rStyle w:val="IndexLink"/>
              </w:rPr>
              <w:t>541</w:t>
            </w:r>
          </w:hyperlink>
        </w:p>
        <w:p>
          <w:pPr>
            <w:pStyle w:val="Contents3"/>
            <w:tabs>
              <w:tab w:val="clear" w:pos="8459"/>
              <w:tab w:val="right" w:pos="9026" w:leader="dot"/>
            </w:tabs>
            <w:rPr/>
          </w:pPr>
          <w:hyperlink w:anchor="__RefHeading___Toc3696169_73709187">
            <w:r>
              <w:rPr>
                <w:webHidden/>
                <w:rStyle w:val="IndexLink"/>
                <w:rtl w:val="true"/>
              </w:rPr>
              <w:t>حرف الجيم</w:t>
            </w:r>
            <w:r>
              <w:rPr>
                <w:rStyle w:val="IndexLink"/>
                <w:rtl w:val="true"/>
              </w:rPr>
              <w:tab/>
            </w:r>
            <w:r>
              <w:rPr>
                <w:rStyle w:val="IndexLink"/>
              </w:rPr>
              <w:t>543</w:t>
            </w:r>
          </w:hyperlink>
        </w:p>
        <w:p>
          <w:pPr>
            <w:pStyle w:val="Contents3"/>
            <w:tabs>
              <w:tab w:val="clear" w:pos="8459"/>
              <w:tab w:val="right" w:pos="9026" w:leader="dot"/>
            </w:tabs>
            <w:rPr/>
          </w:pPr>
          <w:hyperlink w:anchor="__RefHeading___Toc3696171_73709187">
            <w:r>
              <w:rPr>
                <w:webHidden/>
                <w:rStyle w:val="IndexLink"/>
                <w:rtl w:val="true"/>
              </w:rPr>
              <w:t>حرف الحاء</w:t>
            </w:r>
            <w:r>
              <w:rPr>
                <w:rStyle w:val="IndexLink"/>
                <w:rtl w:val="true"/>
              </w:rPr>
              <w:tab/>
            </w:r>
            <w:r>
              <w:rPr>
                <w:rStyle w:val="IndexLink"/>
              </w:rPr>
              <w:t>543</w:t>
            </w:r>
          </w:hyperlink>
        </w:p>
        <w:p>
          <w:pPr>
            <w:pStyle w:val="Contents3"/>
            <w:tabs>
              <w:tab w:val="clear" w:pos="8459"/>
              <w:tab w:val="right" w:pos="9026" w:leader="dot"/>
            </w:tabs>
            <w:rPr/>
          </w:pPr>
          <w:hyperlink w:anchor="__RefHeading___Toc3696173_73709187">
            <w:r>
              <w:rPr>
                <w:webHidden/>
                <w:rStyle w:val="IndexLink"/>
                <w:rtl w:val="true"/>
              </w:rPr>
              <w:t>حرف الخاء</w:t>
            </w:r>
            <w:r>
              <w:rPr>
                <w:rStyle w:val="IndexLink"/>
                <w:rtl w:val="true"/>
              </w:rPr>
              <w:tab/>
            </w:r>
            <w:r>
              <w:rPr>
                <w:rStyle w:val="IndexLink"/>
              </w:rPr>
              <w:t>544</w:t>
            </w:r>
          </w:hyperlink>
        </w:p>
        <w:p>
          <w:pPr>
            <w:pStyle w:val="Contents3"/>
            <w:tabs>
              <w:tab w:val="clear" w:pos="8459"/>
              <w:tab w:val="right" w:pos="9026" w:leader="dot"/>
            </w:tabs>
            <w:rPr/>
          </w:pPr>
          <w:hyperlink w:anchor="__RefHeading___Toc3696175_73709187">
            <w:r>
              <w:rPr>
                <w:webHidden/>
                <w:rStyle w:val="IndexLink"/>
                <w:rtl w:val="true"/>
              </w:rPr>
              <w:t>حرف الراء</w:t>
            </w:r>
            <w:r>
              <w:rPr>
                <w:rStyle w:val="IndexLink"/>
                <w:rtl w:val="true"/>
              </w:rPr>
              <w:tab/>
            </w:r>
            <w:r>
              <w:rPr>
                <w:rStyle w:val="IndexLink"/>
              </w:rPr>
              <w:t>544</w:t>
            </w:r>
          </w:hyperlink>
        </w:p>
        <w:p>
          <w:pPr>
            <w:pStyle w:val="Contents3"/>
            <w:tabs>
              <w:tab w:val="clear" w:pos="8459"/>
              <w:tab w:val="right" w:pos="9026" w:leader="dot"/>
            </w:tabs>
            <w:rPr/>
          </w:pPr>
          <w:hyperlink w:anchor="__RefHeading___Toc3696177_73709187">
            <w:r>
              <w:rPr>
                <w:webHidden/>
                <w:rStyle w:val="IndexLink"/>
                <w:rtl w:val="true"/>
              </w:rPr>
              <w:t>حرف السين</w:t>
            </w:r>
            <w:r>
              <w:rPr>
                <w:rStyle w:val="IndexLink"/>
                <w:rtl w:val="true"/>
              </w:rPr>
              <w:tab/>
            </w:r>
            <w:r>
              <w:rPr>
                <w:rStyle w:val="IndexLink"/>
              </w:rPr>
              <w:t>544</w:t>
            </w:r>
          </w:hyperlink>
        </w:p>
        <w:p>
          <w:pPr>
            <w:pStyle w:val="Contents3"/>
            <w:tabs>
              <w:tab w:val="clear" w:pos="8459"/>
              <w:tab w:val="right" w:pos="9026" w:leader="dot"/>
            </w:tabs>
            <w:rPr/>
          </w:pPr>
          <w:hyperlink w:anchor="__RefHeading___Toc3696179_73709187">
            <w:r>
              <w:rPr>
                <w:webHidden/>
                <w:rStyle w:val="IndexLink"/>
                <w:rtl w:val="true"/>
              </w:rPr>
              <w:t>حرف الشين</w:t>
            </w:r>
            <w:r>
              <w:rPr>
                <w:rStyle w:val="IndexLink"/>
                <w:rtl w:val="true"/>
              </w:rPr>
              <w:tab/>
            </w:r>
            <w:r>
              <w:rPr>
                <w:rStyle w:val="IndexLink"/>
              </w:rPr>
              <w:t>545</w:t>
            </w:r>
          </w:hyperlink>
        </w:p>
        <w:p>
          <w:pPr>
            <w:pStyle w:val="Contents3"/>
            <w:tabs>
              <w:tab w:val="clear" w:pos="8459"/>
              <w:tab w:val="right" w:pos="9026" w:leader="dot"/>
            </w:tabs>
            <w:rPr/>
          </w:pPr>
          <w:hyperlink w:anchor="__RefHeading___Toc3696181_73709187">
            <w:r>
              <w:rPr>
                <w:webHidden/>
                <w:rStyle w:val="IndexLink"/>
                <w:rtl w:val="true"/>
              </w:rPr>
              <w:t>حرف الصاد</w:t>
            </w:r>
            <w:r>
              <w:rPr>
                <w:rStyle w:val="IndexLink"/>
                <w:rtl w:val="true"/>
              </w:rPr>
              <w:tab/>
            </w:r>
            <w:r>
              <w:rPr>
                <w:rStyle w:val="IndexLink"/>
              </w:rPr>
              <w:t>546</w:t>
            </w:r>
          </w:hyperlink>
        </w:p>
        <w:p>
          <w:pPr>
            <w:pStyle w:val="Contents3"/>
            <w:tabs>
              <w:tab w:val="clear" w:pos="8459"/>
              <w:tab w:val="right" w:pos="9026" w:leader="dot"/>
            </w:tabs>
            <w:rPr/>
          </w:pPr>
          <w:hyperlink w:anchor="__RefHeading___Toc3696183_73709187">
            <w:r>
              <w:rPr>
                <w:webHidden/>
                <w:rStyle w:val="IndexLink"/>
                <w:rtl w:val="true"/>
              </w:rPr>
              <w:t>حرف الضاد</w:t>
            </w:r>
            <w:r>
              <w:rPr>
                <w:rStyle w:val="IndexLink"/>
                <w:rtl w:val="true"/>
              </w:rPr>
              <w:tab/>
            </w:r>
            <w:r>
              <w:rPr>
                <w:rStyle w:val="IndexLink"/>
              </w:rPr>
              <w:t>547</w:t>
            </w:r>
          </w:hyperlink>
        </w:p>
        <w:p>
          <w:pPr>
            <w:pStyle w:val="Contents3"/>
            <w:tabs>
              <w:tab w:val="clear" w:pos="8459"/>
              <w:tab w:val="right" w:pos="9026" w:leader="dot"/>
            </w:tabs>
            <w:rPr/>
          </w:pPr>
          <w:hyperlink w:anchor="__RefHeading___Toc3696185_73709187">
            <w:r>
              <w:rPr>
                <w:webHidden/>
                <w:rStyle w:val="IndexLink"/>
                <w:rtl w:val="true"/>
              </w:rPr>
              <w:t>حرف الطاء</w:t>
            </w:r>
            <w:r>
              <w:rPr>
                <w:rStyle w:val="IndexLink"/>
                <w:rtl w:val="true"/>
              </w:rPr>
              <w:tab/>
            </w:r>
            <w:r>
              <w:rPr>
                <w:rStyle w:val="IndexLink"/>
              </w:rPr>
              <w:t>547</w:t>
            </w:r>
          </w:hyperlink>
        </w:p>
        <w:p>
          <w:pPr>
            <w:pStyle w:val="Contents3"/>
            <w:tabs>
              <w:tab w:val="clear" w:pos="8459"/>
              <w:tab w:val="right" w:pos="9026" w:leader="dot"/>
            </w:tabs>
            <w:rPr/>
          </w:pPr>
          <w:hyperlink w:anchor="__RefHeading___Toc3696187_73709187">
            <w:r>
              <w:rPr>
                <w:webHidden/>
                <w:rStyle w:val="IndexLink"/>
                <w:rtl w:val="true"/>
              </w:rPr>
              <w:t>حرف العين</w:t>
            </w:r>
            <w:r>
              <w:rPr>
                <w:rStyle w:val="IndexLink"/>
                <w:rtl w:val="true"/>
              </w:rPr>
              <w:tab/>
            </w:r>
            <w:r>
              <w:rPr>
                <w:rStyle w:val="IndexLink"/>
              </w:rPr>
              <w:t>548</w:t>
            </w:r>
          </w:hyperlink>
        </w:p>
        <w:p>
          <w:pPr>
            <w:pStyle w:val="Contents3"/>
            <w:tabs>
              <w:tab w:val="clear" w:pos="8459"/>
              <w:tab w:val="right" w:pos="9026" w:leader="dot"/>
            </w:tabs>
            <w:rPr/>
          </w:pPr>
          <w:hyperlink w:anchor="__RefHeading___Toc3696189_73709187">
            <w:r>
              <w:rPr>
                <w:webHidden/>
                <w:rStyle w:val="IndexLink"/>
                <w:rtl w:val="true"/>
              </w:rPr>
              <w:t>حرف الغين</w:t>
            </w:r>
            <w:r>
              <w:rPr>
                <w:rStyle w:val="IndexLink"/>
                <w:rtl w:val="true"/>
              </w:rPr>
              <w:tab/>
            </w:r>
            <w:r>
              <w:rPr>
                <w:rStyle w:val="IndexLink"/>
              </w:rPr>
              <w:t>548</w:t>
            </w:r>
          </w:hyperlink>
        </w:p>
        <w:p>
          <w:pPr>
            <w:pStyle w:val="Contents3"/>
            <w:tabs>
              <w:tab w:val="clear" w:pos="8459"/>
              <w:tab w:val="right" w:pos="9026" w:leader="dot"/>
            </w:tabs>
            <w:rPr/>
          </w:pPr>
          <w:hyperlink w:anchor="__RefHeading___Toc3696191_73709187">
            <w:r>
              <w:rPr>
                <w:webHidden/>
                <w:rStyle w:val="IndexLink"/>
                <w:rtl w:val="true"/>
              </w:rPr>
              <w:t>حرف الفاء</w:t>
            </w:r>
            <w:r>
              <w:rPr>
                <w:rStyle w:val="IndexLink"/>
                <w:rtl w:val="true"/>
              </w:rPr>
              <w:tab/>
            </w:r>
            <w:r>
              <w:rPr>
                <w:rStyle w:val="IndexLink"/>
              </w:rPr>
              <w:t>548</w:t>
            </w:r>
          </w:hyperlink>
        </w:p>
        <w:p>
          <w:pPr>
            <w:pStyle w:val="Contents3"/>
            <w:tabs>
              <w:tab w:val="clear" w:pos="8459"/>
              <w:tab w:val="right" w:pos="9026" w:leader="dot"/>
            </w:tabs>
            <w:rPr/>
          </w:pPr>
          <w:hyperlink w:anchor="__RefHeading___Toc3696193_73709187">
            <w:r>
              <w:rPr>
                <w:webHidden/>
                <w:rStyle w:val="IndexLink"/>
                <w:rtl w:val="true"/>
              </w:rPr>
              <w:t>حرف القاف</w:t>
            </w:r>
            <w:r>
              <w:rPr>
                <w:rStyle w:val="IndexLink"/>
                <w:rtl w:val="true"/>
              </w:rPr>
              <w:tab/>
            </w:r>
            <w:r>
              <w:rPr>
                <w:rStyle w:val="IndexLink"/>
              </w:rPr>
              <w:t>549</w:t>
            </w:r>
          </w:hyperlink>
        </w:p>
        <w:p>
          <w:pPr>
            <w:pStyle w:val="Contents3"/>
            <w:tabs>
              <w:tab w:val="clear" w:pos="8459"/>
              <w:tab w:val="right" w:pos="9026" w:leader="dot"/>
            </w:tabs>
            <w:rPr/>
          </w:pPr>
          <w:hyperlink w:anchor="__RefHeading___Toc3696195_73709187">
            <w:r>
              <w:rPr>
                <w:webHidden/>
                <w:rStyle w:val="IndexLink"/>
                <w:rtl w:val="true"/>
              </w:rPr>
              <w:t>حرف الكاف</w:t>
            </w:r>
            <w:r>
              <w:rPr>
                <w:rStyle w:val="IndexLink"/>
                <w:rtl w:val="true"/>
              </w:rPr>
              <w:tab/>
            </w:r>
            <w:r>
              <w:rPr>
                <w:rStyle w:val="IndexLink"/>
              </w:rPr>
              <w:t>549</w:t>
            </w:r>
          </w:hyperlink>
        </w:p>
        <w:p>
          <w:pPr>
            <w:pStyle w:val="Contents3"/>
            <w:tabs>
              <w:tab w:val="clear" w:pos="8459"/>
              <w:tab w:val="right" w:pos="9026" w:leader="dot"/>
            </w:tabs>
            <w:rPr/>
          </w:pPr>
          <w:hyperlink w:anchor="__RefHeading___Toc3696197_73709187">
            <w:r>
              <w:rPr>
                <w:webHidden/>
                <w:rStyle w:val="IndexLink"/>
                <w:rtl w:val="true"/>
              </w:rPr>
              <w:t>حرف اللام</w:t>
            </w:r>
            <w:r>
              <w:rPr>
                <w:rStyle w:val="IndexLink"/>
                <w:rtl w:val="true"/>
              </w:rPr>
              <w:tab/>
            </w:r>
            <w:r>
              <w:rPr>
                <w:rStyle w:val="IndexLink"/>
              </w:rPr>
              <w:t>550</w:t>
            </w:r>
          </w:hyperlink>
        </w:p>
        <w:p>
          <w:pPr>
            <w:pStyle w:val="Contents3"/>
            <w:tabs>
              <w:tab w:val="clear" w:pos="8459"/>
              <w:tab w:val="right" w:pos="9026" w:leader="dot"/>
            </w:tabs>
            <w:rPr/>
          </w:pPr>
          <w:hyperlink w:anchor="__RefHeading___Toc3696199_73709187">
            <w:r>
              <w:rPr>
                <w:webHidden/>
                <w:rStyle w:val="IndexLink"/>
                <w:rtl w:val="true"/>
              </w:rPr>
              <w:t>حرف الميم</w:t>
            </w:r>
            <w:r>
              <w:rPr>
                <w:rStyle w:val="IndexLink"/>
                <w:rtl w:val="true"/>
              </w:rPr>
              <w:tab/>
            </w:r>
            <w:r>
              <w:rPr>
                <w:rStyle w:val="IndexLink"/>
              </w:rPr>
              <w:t>550</w:t>
            </w:r>
          </w:hyperlink>
        </w:p>
        <w:p>
          <w:pPr>
            <w:pStyle w:val="Contents3"/>
            <w:tabs>
              <w:tab w:val="clear" w:pos="8459"/>
              <w:tab w:val="right" w:pos="9026" w:leader="dot"/>
            </w:tabs>
            <w:rPr/>
          </w:pPr>
          <w:hyperlink w:anchor="__RefHeading___Toc3696201_73709187">
            <w:r>
              <w:rPr>
                <w:webHidden/>
                <w:rStyle w:val="IndexLink"/>
                <w:rtl w:val="true"/>
              </w:rPr>
              <w:t>حرف النون</w:t>
            </w:r>
            <w:r>
              <w:rPr>
                <w:rStyle w:val="IndexLink"/>
                <w:rtl w:val="true"/>
              </w:rPr>
              <w:tab/>
            </w:r>
            <w:r>
              <w:rPr>
                <w:rStyle w:val="IndexLink"/>
              </w:rPr>
              <w:t>553</w:t>
            </w:r>
          </w:hyperlink>
        </w:p>
        <w:p>
          <w:pPr>
            <w:pStyle w:val="Contents3"/>
            <w:tabs>
              <w:tab w:val="clear" w:pos="8459"/>
              <w:tab w:val="right" w:pos="9026" w:leader="dot"/>
            </w:tabs>
            <w:rPr/>
          </w:pPr>
          <w:hyperlink w:anchor="__RefHeading___Toc3696203_73709187">
            <w:r>
              <w:rPr>
                <w:webHidden/>
                <w:rStyle w:val="IndexLink"/>
                <w:rtl w:val="true"/>
              </w:rPr>
              <w:t>حرف الواو</w:t>
            </w:r>
            <w:r>
              <w:rPr>
                <w:rStyle w:val="IndexLink"/>
                <w:rtl w:val="true"/>
              </w:rPr>
              <w:tab/>
            </w:r>
            <w:r>
              <w:rPr>
                <w:rStyle w:val="IndexLink"/>
              </w:rPr>
              <w:t>553</w:t>
            </w:r>
          </w:hyperlink>
        </w:p>
        <w:p>
          <w:pPr>
            <w:pStyle w:val="Contents2"/>
            <w:tabs>
              <w:tab w:val="clear" w:pos="8743"/>
              <w:tab w:val="right" w:pos="9026" w:leader="dot"/>
            </w:tabs>
            <w:rPr/>
          </w:pPr>
          <w:hyperlink w:anchor="__RefHeading___Toc3696205_73709187">
            <w:r>
              <w:rPr>
                <w:webHidden/>
                <w:rStyle w:val="IndexLink"/>
                <w:rtl w:val="true"/>
              </w:rPr>
              <w:t>فهرس الموضوعات</w:t>
            </w:r>
            <w:r>
              <w:rPr>
                <w:rStyle w:val="IndexLink"/>
                <w:rtl w:val="true"/>
              </w:rPr>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4_100608"/>
      <w:bookmarkStart w:id="1" w:name="pg11524_100608"/>
      <w:bookmarkEnd w:id="1"/>
    </w:p>
    <w:p>
      <w:pPr>
        <w:pStyle w:val="Heading2"/>
        <w:numPr>
          <w:ilvl w:val="1"/>
          <w:numId w:val="1"/>
        </w:numPr>
        <w:rPr/>
      </w:pPr>
      <w:bookmarkStart w:id="2" w:name="pg11524_100608"/>
      <w:bookmarkStart w:id="3" w:name="__RefHeading___Toc3695645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یتناول تاریخ و عقائد اهل الحدیث و الحنابله و السلفیه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95647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بحوث فی الملل و النحل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دراسه موضوعیه مقارنه للمذاهب 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بحوث فی الملل و النحل</w:t>
      </w:r>
    </w:p>
    <w:p>
      <w:pPr>
        <w:pStyle w:val="BookText"/>
        <w:rPr/>
      </w:pP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موسسه الامام الصادق علیه‌السلام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bookmarkStart w:id="7" w:name="pg11524_100612"/>
    </w:p>
    <w:p>
      <w:pPr>
        <w:pStyle w:val="Heading2"/>
        <w:numPr>
          <w:ilvl w:val="1"/>
          <w:numId w:val="1"/>
        </w:numPr>
        <w:rPr/>
      </w:pPr>
      <w:bookmarkStart w:id="8" w:name="__RefHeading___Toc3695649_73709187"/>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سيد المرسلين و آله الطاهرين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524_100614"/>
      <w:bookmarkStart w:id="11" w:name="pg11524_100614"/>
      <w:bookmarkEnd w:id="11"/>
    </w:p>
    <w:p>
      <w:pPr>
        <w:pStyle w:val="Heading2"/>
        <w:numPr>
          <w:ilvl w:val="1"/>
          <w:numId w:val="1"/>
        </w:numPr>
        <w:rPr/>
      </w:pPr>
      <w:bookmarkStart w:id="12" w:name="pg11524_100614"/>
      <w:bookmarkStart w:id="13" w:name="__RefHeading___Toc3695651_73709187"/>
      <w:bookmarkStart w:id="14" w:name="_Toc4"/>
      <w:bookmarkEnd w:id="12"/>
      <w:bookmarkEnd w:id="13"/>
      <w:r>
        <w:rPr>
          <w:rtl w:val="true"/>
        </w:rPr>
        <w:t>مقدمة الطبعة الثالثة</w:t>
      </w:r>
      <w:r>
        <w:rPr>
          <w:rtl w:val="true"/>
        </w:rPr>
        <w:t xml:space="preserve">: </w:t>
      </w:r>
      <w:r>
        <w:rPr>
          <w:rtl w:val="true"/>
        </w:rPr>
        <w:t>لا تكفير ولا تبديع</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المسلمون تبعاً للروايات المستفيضة عن النبي الأعظم صلى الله عليه و آله و سلم وأهل بيته الطاهرين عليهم السلام على أنّ مَن شهد بتوحيد اللّٰه تعالى ورسالة النبي الأعظم فقد دخل حظيرة الإسلام، وعصم دمه وماله وعرضه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أنّ رسول اللّٰه صلى الله عليه و آله و سلم دعا علياً عليه السلام يوم خيبر فأعطاه الراية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 ولا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ولم يلتفت فصرخ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على ماذا أُقاتل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إلّااللّٰه وأنّ محمداً رسول اللّٰه، فإذا فعلوا ذلك فقد منعوا منك دماءهم وأموالهم إلّابحقّها وحسابهم على اللّٰه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ومن المعلوم أنّ الإيمان برسالة الرسول صلى الله عليه و آله و سلم لا ينفك عن الإيمان بيوم القيامة وحشر الناس على صعيد واحد، لتجزى كلّ نفس بما عملت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حدّ الإسلام وحظيرته، وعلى ذلك فالفرق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شذّ، كالمجسّمة والمشبّهة والنواصب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داخلون في الإسلام ومحكومون بحرمة الدماء والأعراض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يجب على الجميع أن يتمسّكوا بالوحدة الإسلامية ونبذ الخلافات والوقوف صفّاً واحداً قبال التيارات الغربية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كما يقول شاعر الأهرام الأُستاذ محمد عبد الغني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لتجمعنا العقيدة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ويضمّنا دين الهدى أتباعا</w:t>
      </w:r>
    </w:p>
    <w:p>
      <w:pPr>
        <w:pStyle w:val="BookText"/>
        <w:rPr/>
      </w:pPr>
      <w:r>
        <w:rPr>
          <w:rFonts w:ascii="Amiri" w:hAnsi="Amiri" w:eastAsia="Amiri" w:cs="Amiri"/>
          <w:color w:val="111111"/>
          <w:sz w:val="28"/>
          <w:sz w:val="28"/>
          <w:szCs w:val="28"/>
          <w:rtl w:val="true"/>
          <w:lang w:bidi="ar-SA"/>
        </w:rPr>
        <w:t xml:space="preserve">ويؤلّف الإسلام بين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ذهبنا في الهوى أشياعا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وهذا هو الإمام أبو الحسن الأشعري ينقل عنه أحمد بن زاهر السرخسي الاشعري أنّه لمّا حضرت الوفاة أبا الحسن الأشعري في داري ببغداد أمر بجمع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أنّني لا أكفّر أحداً من أهل القبلة بذنب لأنّي رأيتهم كلّهم يشيرون إلى معبود واحد والإسلام يشملهم ويعمّهم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وتسمية كتابه المعروف حول الملل والنحل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ما أوصى به وتعرب عن أنّ الجميع أهل ملّة واحدة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فيجب على كلّ مسلم ينبض قلبه بضرورة حفظ الإسلام وكيانه وعزة المسلمين، أن يكافح ثقافة التكفير والتبديع الّتي رفع </w:t>
      </w:r>
    </w:p>
    <w:p>
      <w:pPr>
        <w:pStyle w:val="BookText"/>
        <w:rPr/>
      </w:pPr>
      <w:r>
        <w:rPr>
          <w:rFonts w:ascii="Amiri" w:hAnsi="Amiri" w:eastAsia="Amiri" w:cs="Amiri"/>
          <w:color w:val="111111"/>
          <w:sz w:val="28"/>
          <w:sz w:val="28"/>
          <w:szCs w:val="28"/>
          <w:rtl w:val="true"/>
          <w:lang w:bidi="ar-SA"/>
        </w:rPr>
        <w:t>رايتها بعض المتشددين من الحنابلة في العصر الحاضر، ويزيلوا بذلك غبار الغيظ والكراهية والأحقاد عن الأذهان والقلوب، حتّى يحلّ التسالم محلّ التخاصم، ويكون الجميع كتلة واحدة أمام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حركة التكفير والتبديع انطلقت من أيام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بفتاواه بعض الفرق الإسلامية من دون مبرر ولا مسوّغ غير أنّ جهاد علماء مصر والشام حال دون انتشارها وتأثيرها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الذهبي أنّ ابن تيمية تاب من تكفير المسلمين من الفرق المخالفة، لكنّ تفريقه بين توحيد الربوبية وتوحيد الإلوهية كاشف عن تكفيره لأكثر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فسّر توحيد الربوبية بالتوحيد في الخالقية قائلاً بأنّ هذا التوحيد أقرّ به الكفّار وانّهم كانوا مشركين في توحيد الإلوهية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فالمتوسّلون بالنبي والصالحين ناقضين لتوحيد الإلوهية وإن كانواموحّدين في الربوبية، وبذلك كفّر الفرق المخالفة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والقارئ الكريم إذا قرأ الجزء الرابع من هذه الموسوعة يقف على أخطائه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أحيا محمد بن عبد الوهاب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اندثر من أفكار ابن تيمية، فكفّر كثيراً من الفرق بحجة الدفاع عن التوحيد، وقد ألّف في ذلك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التكفير والتبديع شعارهم حتّى اليوم، فلا تجد في كتبهم المنتشرة سوى هذا الشعار دون أن يحدّوا التوحيد والبدعة بتعريف منطقي جامع ومانع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الاعتراف بضرورة تعزيز الوحدة الإسلامية وتماسك القوى، لكنّ هذا لا يمنع عن البحث العلمي والنقاش المنطقي في ضوء الكتاب والسنّة مع مراعاة أدب الحوار والأخلاق الإسلامية في البحث حتّى يتجلّى الحق بأجلى مظاهره، ويكون ذلك ذريعة للوحدة وتضييق شقّة الاختلاف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المنهج الّذي سلكته في كتابي هذا،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بذلت في تأليفه جهوداً مضنية استوفت من عمري شطره الأعزّ، ولا يقف على مدى ما عانيت في تأليفه وترصيفه إلّامن له إلمام بهذا النوع من التحقيق والتنقيب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طبع الكتاب عدّة مرّات ونعيد طبعه هذه المرة بعد تنقيحه ومراجعته وإضافة بعض البحوث الجديدة وتنظيم مطالبه، ليخرج بحلّة جديدة وأُسلوب حديث، عسى أن يقع موقع القبول لدى المحقّقين البارعين الملمين بالعقائد والمقالات، ورواد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مؤسسة الإمام الصادق عليه السلام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5" w:name="pg11524_100618"/>
    </w:p>
    <w:p>
      <w:pPr>
        <w:pStyle w:val="Heading2"/>
        <w:numPr>
          <w:ilvl w:val="1"/>
          <w:numId w:val="1"/>
        </w:numPr>
        <w:rPr/>
      </w:pPr>
      <w:bookmarkStart w:id="16" w:name="__RefHeading___Toc3695653_73709187"/>
      <w:bookmarkStart w:id="17" w:name="_Toc5"/>
      <w:bookmarkEnd w:id="15"/>
      <w:bookmarkEnd w:id="16"/>
      <w:r>
        <w:rPr>
          <w:rtl w:val="true"/>
        </w:rPr>
        <w:t>مقدّمة الطبعة الثانية</w:t>
      </w:r>
      <w:r>
        <w:rPr>
          <w:rtl w:val="true"/>
        </w:rPr>
        <w:t xml:space="preserve">: </w:t>
      </w:r>
      <w:r>
        <w:rPr>
          <w:rtl w:val="true"/>
        </w:rPr>
        <w:t>مؤرّخ العقائد ومسؤوليته الخطيرة</w:t>
      </w:r>
      <w:bookmarkEnd w:id="17"/>
    </w:p>
    <w:p>
      <w:pPr>
        <w:pStyle w:val="Heading3"/>
        <w:numPr>
          <w:ilvl w:val="2"/>
          <w:numId w:val="1"/>
        </w:numPr>
        <w:rPr/>
      </w:pPr>
      <w:bookmarkStart w:id="18" w:name="__RefHeading___Toc3695655_73709187"/>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التاريخ من العلوم الإنسانية التي اهتمّ بها البشر منذ فجر الحضارة، وقد قام إنسان كلّ عصر وجيل بضبط الحوادث التي عاصرها وعايشها أو تقدّمت عليه، بمختلف الوسائل من أبسطها إلى أعقدها حيث كان يسجّل الحوادث، يوماً بالنقش على الأحجار والجدران، ويوماً بالكتابة على الجلود والعظام وجريد النخل، ويوماً بالتحرير على القراطيس والأوراق حتى وصل إلى ما وصل إليه في العصر الحاضر من وسائل الإعلام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بعمله هذا إلى الأجيال المتأخّرة كنزاً ثميناً، ورصيداً فكرياً غالياً وغنياً وتجارب ملؤها العبر والدروس، والمواعظ والنصائح التي لا يوجد نظيرها في أيّ مختبر من مختبرات العالم سوى في هذا المختبر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يتصوّر متصوّر أنّ تسجيل التاريخ وضبط الحوادث أمر سهل لا يستدعي سوى الشعور بالوقائع، ومعرفة اللغة والكتابة، ولكنّني أعتقد </w:t>
      </w:r>
      <w:r>
        <w:rPr>
          <w:rFonts w:eastAsia="Amiri" w:cs="Amiri" w:ascii="Amiri" w:hAnsi="Amiri"/>
          <w:color w:val="111111"/>
          <w:sz w:val="28"/>
          <w:szCs w:val="28"/>
          <w:rtl w:val="true"/>
          <w:lang w:bidi="ar-SA"/>
        </w:rPr>
        <w:t xml:space="preserve">- </w:t>
      </w:r>
      <w:bookmarkStart w:id="20" w:name="pg11524_100619"/>
    </w:p>
    <w:p>
      <w:pPr>
        <w:pStyle w:val="BookText"/>
        <w:rPr/>
      </w:pPr>
      <w:bookmarkEnd w:id="20"/>
      <w:r>
        <w:rPr>
          <w:rFonts w:ascii="Amiri" w:hAnsi="Amiri" w:eastAsia="Amiri" w:cs="Amiri"/>
          <w:color w:val="111111"/>
          <w:sz w:val="28"/>
          <w:sz w:val="28"/>
          <w:szCs w:val="28"/>
          <w:rtl w:val="true"/>
          <w:lang w:bidi="ar-SA"/>
        </w:rPr>
        <w:t xml:space="preserve">ككثير ممّن لهم إلمام بالمسائل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كتابة التاريخ الحقيقي الصحيح الذي يمكن أن يكون مساقط العبر والاعتبار، ومهابط الوعظ والنصح، أمر مشكل جداً، لأنّ الهدف من تسجيل الحوادث،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إراءتها للأجيال المتأخّرة على ما هي عليه سواء أكانت الحوادث بعامّة خصوصياتها موافقة مع ميوله ونزعاته أم لا، وسواء أكانت لصالح المؤرّخ وقومه أم لا؛ ومن المعلوم أنّ القيام بذلك، يتوقّف على كون المؤرّخ رجلاً موضوعياً متبنّياً للحقيقة، ومحباً لها أكثر من حبه لنفسه ونفيسه و مصالحه، و لكن هذا النمط نادر بين المؤرّخين و لا يقوم به منهم إلّا الأمثل فالأمثل، ولا يأتي بمثله الزمان إلّافي الفينة بعد الأُخرى؛ ولأجل ذلك قلّ المؤرّخون الموضوعيون المنصفون، فإنّ أكثرهم يركّزون على ما يروقهم وما يلائم أهواءهم والمذهب الذي يعتنقونه، ويتركون ما سوى ذلك، وليس هذا شيئاً محتاجاً إلى البرهنة والاستدلال، بل يتّضح بالرجوع إلى ما أُلّف من التواريخ أيّام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والعباسية، فكلّ يخدم الحكومة التي كانت تعاصره وتدر عليه الرزق، ومن ثمّ صارت التواريخ علبة المتناقضات، وما ذاك إلّالأنّ الكاتب لم يراع واجبه الأخلاقي والاجتماعي وقبل كلّ شيء مسؤوليته الدينية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695657_73709187"/>
      <w:bookmarkStart w:id="22" w:name="_Toc7"/>
      <w:bookmarkEnd w:id="21"/>
      <w:r>
        <w:rPr>
          <w:rtl w:val="true"/>
        </w:rPr>
        <w:t>تاريخ العقائد وتسجيل الفرق</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يرجع إلى مطلق التاريخ والوقائع التي يواجهها المؤرّخ في كلّ عصر ومصر سواء أكانت راجعة إلى الملوك والساسة، أو السوقة </w:t>
      </w:r>
    </w:p>
    <w:p>
      <w:pPr>
        <w:pStyle w:val="BookText"/>
        <w:rPr/>
      </w:pPr>
      <w:r>
        <w:rPr>
          <w:rFonts w:ascii="Amiri" w:hAnsi="Amiri" w:eastAsia="Amiri" w:cs="Amiri"/>
          <w:color w:val="111111"/>
          <w:sz w:val="28"/>
          <w:sz w:val="28"/>
          <w:szCs w:val="28"/>
          <w:rtl w:val="true"/>
          <w:lang w:bidi="ar-SA"/>
        </w:rPr>
        <w:t xml:space="preserve">والشعوب، وأمّا تبيين عقائد الأُمم ومذاهبها التي كانت تدين أو تتمذهب بها على ما هي عليه، فذاك أمر صعب مستصعب، وأشكل من القيام بالرسالة المتقدّمة في مجال تسجيل الحوادث وضبط الوقائع، وما هذا إلّالأنّ المؤلّف في هاتيك المجالات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 إلى نزعات دينية وعقائد قومية ترسّخت في ذهنه ونفسه وروحه، والفكرة الدينية صحيحة كانت أو باطلة من أحبّ الأشياء عند الإنسان وربما يضحّي في سبيلها بأثمن الأشياء وأغلاها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بهذه المهمة في مجال تاريخ العقائد يتوقّف على تحلّي المؤرّخ بالشجاعة الأدبية والعلمية حتى يتمكّن بهما من البحث الموضوعي حول عقائد الشعوب وعرضها على ما هي عليه، والقيام بهذا الواجب عند فقدان هذين العاملين مشكل جدّاً، ومن ثمّ يتحمّل مؤرّخ العقائد مسؤولية جسيمة أمام اللّٰه أوّلاً، وأمام وجدانه ثانياً، وأمام الأجيال القادمة والتاريخ ثالثاً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أكثر من قام بتدوين عقائد الملل لم يتجرّد عن أهوائه وميوله ومصالحه الشخصية، وغلبت نزعاته وعواطفه الدينية وتعصّباته الباطلة على تبنّي الواقع وإراءة الحقيقة، فترى أنّ أكثرهم يكتب عقيدة نحلته بشكل مرغوب منمّق ويحاول أن يصحّح ما لا يصحّ ولو بتحريف التاريخ وإنكار المسلّمات، وأمّا إذا أراد الكتابة عن عقائد الآخرين فلا يستطيع أن يكن عداءه لها، ولهذا يحاول أن يعرضها بصورة مشوّهة، فيأتي في غضون كلامه بنسب مفتعلة وآراء مختلقة وأكاذيب جمّة نزولاً </w:t>
      </w:r>
    </w:p>
    <w:p>
      <w:pPr>
        <w:pStyle w:val="BookText"/>
        <w:rPr/>
      </w:pPr>
      <w:r>
        <w:rPr>
          <w:rFonts w:ascii="Amiri" w:hAnsi="Amiri" w:eastAsia="Amiri" w:cs="Amiri"/>
          <w:color w:val="111111"/>
          <w:sz w:val="28"/>
          <w:sz w:val="28"/>
          <w:szCs w:val="28"/>
          <w:rtl w:val="true"/>
          <w:lang w:bidi="ar-SA"/>
        </w:rPr>
        <w:t>على حكم العاطفة الدينية الكاذبة، أو اعتماداً على الكتب التي لا يصحّ الاعتماد عليها، أو تساهلاً في ضبط العقائد والمذاهب، إلى غير ذلك من العوامل التي صارت سبباً لحيرة الأجيال المتأخّرة في مجال التعرّف على عقائد الأقوام والملل، وضلالها وإساءة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وأخصّ من بين تلك العوامل، الاكتفاء في تبيين عقائد قوم بالرجوع إلى كتب خصومهم وأعدائهم، وهذا داء عمّ أكثر مؤرّخي العقائد والنحل، نظير من ألّف من الأشاعرة في ضبط عقائد المعتزلة، فهم يكتبون عن المعتزلة في ضوء ما وجدوه في كتاب إمام الحنابلة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فينسبون إليهم أُموراً لا تجد لها أثراً في كتبهم، بل تجد نقيضه فيها، ولأجل ذلك صارت المعتزلة مهضومة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المعتزلة هي الفرقة الوحيدة التي تعرّضت لمثل هذا الهضم، بل قد تحمّلت الشيعة الإمامية القسط الأوفر من الاضطهاد والهضم، وكأنّ أصحاب المقالات والفرق اتّفقت كلمتهم على الكتابة عنهم من دون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مصادرهم ومؤلّفاتهم، وكأنّ عرض الشيعة حلال ينهبه كلّ مَن استولى عليه بقلمه وبيانه، والقوم يكتبون عن الشيعة كلّ شيء، وليس عندهم من الشيعة شيء سوى كتب أعدائهم وخصمائهم ومن لا يحتج به في باب القضاء والحجاج</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نقدّم نموذجاً في هذا الباب ونشير إلى كتابين أحدهما لبعض المتقدّمين والآخر لبعض المعاصرين، فنرى كيف أنّهما تساهلا في عرض عقائد الشيعة ونزلا على حكم العاطفة، ورمياها </w:t>
      </w:r>
      <w:bookmarkStart w:id="23" w:name="pg11524_100622"/>
    </w:p>
    <w:p>
      <w:pPr>
        <w:pStyle w:val="BookText"/>
        <w:rPr/>
      </w:pPr>
      <w:bookmarkEnd w:id="23"/>
      <w:r>
        <w:rPr>
          <w:rFonts w:ascii="Amiri" w:hAnsi="Amiri" w:eastAsia="Amiri" w:cs="Amiri"/>
          <w:color w:val="111111"/>
          <w:sz w:val="28"/>
          <w:sz w:val="28"/>
          <w:szCs w:val="28"/>
          <w:rtl w:val="true"/>
          <w:lang w:bidi="ar-SA"/>
        </w:rPr>
        <w:t>بكلّ فرية، وكأنّ الصدور مملوءة بالحقد والعداء، وإليك البيان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695659_73709187"/>
      <w:bookmarkStart w:id="25" w:name="_Toc8"/>
      <w:bookmarkEnd w:id="24"/>
      <w:r>
        <w:rPr>
          <w:rtl w:val="true"/>
        </w:rPr>
        <w:t xml:space="preserve">الشهرستاني وكتابه </w:t>
      </w:r>
      <w:r>
        <w:rPr>
          <w:rtl w:val="true"/>
        </w:rPr>
        <w:t>«</w:t>
      </w:r>
      <w:r>
        <w:rPr>
          <w:rtl w:val="true"/>
        </w:rPr>
        <w:t>الملل والنحل</w:t>
      </w:r>
      <w:r>
        <w:rPr>
          <w:rtl w:val="true"/>
        </w:rPr>
        <w:t>»</w:t>
      </w:r>
      <w:bookmarkEnd w:id="25"/>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الفتح محمد بن عبد الكريم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المشهورة في هذا الباب وأكثرها تداولاً بين أترابه، ولعلّ كثيراً من أهل العلم لا يعرفون كتاباً في هذا الموضوع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الشهرة ترى في طيّات الكتاب نسباً مفتعلة وآراء مختلقة عندما يعرّف الشيعة، ممّا يندى له الجبين، ويخجل القلم من تحريره وتسطيره، وإليك بعض ما نسبه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خصائص الشيعة القول بالتناسخ والحلول والتشبيه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بقم ومشهده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جسماً ذا أبعاض في سبعة أشبار بشبر نفسه في مكان مخصوص وجهة مخصوصة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علياً إله واجب الطاعة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النسب الكاذبة التي نسبها إلى متكلّم الشيعة ربيب بيت الإمام جعفر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نظرائه كهشام بن سالم وزرارة ابن أعين ومحمد بن النعمان ويونس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العلم بأنّ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أعاظم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يقتفون أثر أئمتهم ولم يكونوا يعتنقون مبدأ إلّابعد عرضه عليهم، ومن المعلوم أنّ أئمّة أهل البيت وهم دعاة التنزيه كانوا يكافحون البدع اليهودية والمسيحية والمجوسية التي كانت تدور بين أندية أهل الحديث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والعدل علويان، والتجسيم والجبر أمويان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راجع كتب الشيعة وأحاديث أئمّتهم يجد أنّهم حكموا بكفر القائلين بالتناسخ والحلول والتشبيه و أُلوهية غيره سبحانه، فكيف ينسب هذا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بصلف ووقاحة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إلى تلاميذ قرناء الكتاب وأعداله؟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أنّه يختلق للشيعة فرقاً لم تسمع بها أذن الدهر وإنّما توجد في كتب أعدائهم، فمن هشامية إلى زرارية إلى يونسية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الفرق التي لا توجد لا في كتب القصّاصين المحترفين للكذب، ولا في علب العطّارين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وعلماؤهم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مقدّمتهم السيد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يكذّبون هذه الفرق، وقد شطبوا على وجودها بقلم عريض وهم لا يعرفونها </w:t>
      </w:r>
      <w:bookmarkStart w:id="26" w:name="pg11524_100624"/>
    </w:p>
    <w:p>
      <w:pPr>
        <w:pStyle w:val="BookText"/>
        <w:rPr/>
      </w:pPr>
      <w:bookmarkEnd w:id="26"/>
      <w:r>
        <w:rPr>
          <w:rFonts w:ascii="Amiri" w:hAnsi="Amiri" w:eastAsia="Amiri" w:cs="Amiri"/>
          <w:color w:val="111111"/>
          <w:sz w:val="28"/>
          <w:sz w:val="28"/>
          <w:szCs w:val="28"/>
          <w:rtl w:val="true"/>
          <w:lang w:bidi="ar-SA"/>
        </w:rPr>
        <w:t>وإنّما اختلقتها الأوهام لإسقاط الشيعة من عيون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يوجد في هذا الكتاب وأعجب منه أنّه يعرف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العاشر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مدفون بقم مع أنّه دفن بسامراء يزوره القريب والبعيد، وقد دفن إلى جنبه ولده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والتواريخ والمعاجم طافحة بذكرهما وموضع قبرهما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هذا نموذج من زلّات هذا المؤرّخ وهو من القدماء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وهلمّ معي إلى نموذج آخر و هو من متأخّري القوم ومتنوّريهم، العائشين في عصر النور والأمانة التاريخية والعلمية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695661_73709187"/>
      <w:bookmarkStart w:id="28" w:name="_Toc9"/>
      <w:bookmarkEnd w:id="27"/>
      <w:r>
        <w:rPr>
          <w:rtl w:val="true"/>
        </w:rPr>
        <w:t xml:space="preserve">النشار وكتابه </w:t>
      </w:r>
      <w:r>
        <w:rPr>
          <w:rtl w:val="true"/>
        </w:rPr>
        <w:t>«</w:t>
      </w:r>
      <w:r>
        <w:rPr>
          <w:rtl w:val="true"/>
        </w:rPr>
        <w:t>نشأة الفكر الفلسفي</w:t>
      </w:r>
      <w:r>
        <w:rPr>
          <w:rtl w:val="true"/>
        </w:rPr>
        <w:t>»</w:t>
      </w:r>
      <w:bookmarkEnd w:id="28"/>
    </w:p>
    <w:p>
      <w:pPr>
        <w:pStyle w:val="BookText"/>
        <w:rPr/>
      </w:pPr>
      <w:r>
        <w:rPr>
          <w:rFonts w:ascii="Amiri" w:hAnsi="Amiri" w:eastAsia="Amiri" w:cs="Amiri"/>
          <w:color w:val="111111"/>
          <w:sz w:val="28"/>
          <w:sz w:val="28"/>
          <w:szCs w:val="28"/>
          <w:rtl w:val="true"/>
          <w:lang w:bidi="ar-SA"/>
        </w:rPr>
        <w:t xml:space="preserve">الكتاب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سامي النشار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ثلاثة أجزاء، وقد خص الجزء الثاني من كتابه ببيان عقائد الشيعة وهو يحاول في مقدّمته أن يكتب عن عقائد الفرق بصورة محايدة، وهو يقول في مقدمة الطبعة السادسة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ولكنّي ما زلت أرى أنّ التفسير الموضوعي المحايد هو أهمّ تفسير في دراسة الفكر عامة والفكر الإسلامي خاصة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وربّما يتصوّر الإنسان أنّ لما ذكره مسحة من الحق أو لمسة من الصدق، ولكنّه عندما يسبر الكتاب ويلاحظ ما في غضونه من النسب إلى الشيعة يقف على أنّ ما ذكره في المقدّمة واجهة ستر بها كلّ ما في الكتاب </w:t>
      </w:r>
    </w:p>
    <w:p>
      <w:pPr>
        <w:pStyle w:val="BookText"/>
        <w:rPr/>
      </w:pPr>
      <w:r>
        <w:rPr>
          <w:rFonts w:ascii="Amiri" w:hAnsi="Amiri" w:eastAsia="Amiri" w:cs="Amiri"/>
          <w:color w:val="111111"/>
          <w:sz w:val="28"/>
          <w:sz w:val="28"/>
          <w:szCs w:val="28"/>
          <w:rtl w:val="true"/>
          <w:lang w:bidi="ar-SA"/>
        </w:rPr>
        <w:t>من العداء المستكن وأنّه لا يريد إلّاإبطال عقائد الشيعة ولو بالنسب الباطلة، والحقّ أنّ الدكتور النشار وضع منشاره على حياة الشيعة تاريخاً وعقيدة، ولا يرسم عن تلك الطائفة إلّاأُموراً مشوّهة وعقائد باطلة، والكتاب يحتاج جداً إلى نظارة التنقيب، وإليك نموذجاً من نسبه المفتعلة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عند البحث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ونلحظ أنّ في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عنصراً شيعياً، فالإيمان عند الشيعة هو معرفة بالقلب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يصر على إنكار كون علي عليه السلام رائد الفكر الفلسفي في الإسلام حتى جر عداؤه لعلي عليه السلام إلى إنكار النص الذي صدر عنه في منصرفه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القضاء والقدر وذهب إلى أنّ النص موضوع، قائلاً بأنّ الذين أرادوا أن يحاربوا أهل السنّة في الروايات التي رووها عن علي عليه السلام حول القدر، التجأوا إلى وضع هذا النص، وقد زعم أنّ هذا النص هو من جعل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 علي عليه السلام رائد الفكر العقلي فنترك البحث فيه إلى آونة أُخرى، ويكفينا في ذلك تراثه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النص مجعولاً من جانب المعتزلة فهذا ناجم من جهله بمصادر نهج البلاغة، فقد رواها علماء الشيعة أنفسهم بلا توسيط أحد من المعتزلة، وسيوافيك بيانه في هذا الجزء عند البحث عن الرسائل الثلاث حول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أوقعه في هذا الخبط والخلط لدى عرض تاريخ الشيعة وعقائدهم هو أنّه اعتمد في دراسته على كتب خصمائهم وأعدائهم من دون أن يعتمد على مصادر الشيعة المتوفرة، إلّاقليلاً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فاعتمد أوّلاً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محمد بن أحمد بن عبد الرحمن الملطي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والردّعلى أهل الأهواء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والكاتب حنبلي حشوي قد حشد في كتابه شيئاً كثيراً من الأكاذيب ونسب أُصولاً إلى الصحابة والتابعين بسند مزوّر كما سيوافيك بيانه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أفيصحّ في ميزان النصفة الكتابة عن أُمّة كبيرة يعدّون ربع المسلمين بالنقل عن كاتب حشوي وكتاب 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الدكتور عرفه بأنّه أوّل من كتب حول الشيعة من أهل السنّة مع أنّ الإمام الأشعري أسبق منه، فقد كتب عن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كثيراً، وقد توفّي الإمام عام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وعلى احتمال ضعيف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فكيف يكون الملطي أوّل من كتب حول الشيعة من أهل السنّة؟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واعتمد ثانياً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راجع هذا الكتاب لمس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البذاءة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تعصّباً في بيان عقائد الفرق ونوقفك على نموذج من هذا، فقد قال في خلال بيان أصناف فرق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بحمد اللّٰه ومنّه في الروافض قط إمام في الفقه، ولا إمام في رواية الحديث، </w:t>
      </w:r>
    </w:p>
    <w:p>
      <w:pPr>
        <w:pStyle w:val="BookText"/>
        <w:rPr/>
      </w:pPr>
      <w:r>
        <w:rPr>
          <w:rFonts w:ascii="Amiri" w:hAnsi="Amiri" w:eastAsia="Amiri" w:cs="Amiri"/>
          <w:color w:val="111111"/>
          <w:sz w:val="28"/>
          <w:sz w:val="28"/>
          <w:szCs w:val="28"/>
          <w:rtl w:val="true"/>
          <w:lang w:bidi="ar-SA"/>
        </w:rPr>
        <w:t>ولا إمام في اللغة والنحو، ولا موثوق به في نقل المغازي والسير والتواريخ، ولا إمام في الوعظ والتذكير، ولا إمام في التأويل والتفسير، وإنّما كان أئمّة هذه العلوم على الخصوص والعموم من أهل السنّة والجماعة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الرافضة المبطلة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دعواكم من أصلها مبطلة</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هذا أدب الرجل وسيرته في الكتاب كلّه، ونحن نمر عليه مرور الكرام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الأُولى دعوى بلا بيّنة وبرهان وإنكار وجود الأئمّة في مجالات هذه العلوم بين الشيعة كإنكار البديهيات، ولا نطيل الكلام في ردّه بذكر أسماء أئمتهم في مختلف المجالات والأُمور، وكفانا في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لفنون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أنّي أتعجب من هذه الفرية القارصة، وكيف نفى وجود شخصيات علمية عند الشيعة مع أنّه كان معاصراً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 حقّه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 الشيعة وإمام الرافضة صاحب التصانيف الكثيرة، شيخهم المعروف بالمفيد وبابن المعلم أيضاً، البارع في الكلام والجدل والفقه، وكان يناظر أهل كلّ عقيدة مع الجلالة والعظمة في الدولة البويهية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ويعرّفه ابن كثير في تاريخه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مجلسه يحضره كثير من العلماء من سائر الطوائف</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كيف يقول ذلك وبيئة بغداد تجمع بينه و بين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يعرّفه ابن خلّكان في تاريخه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علم الكلام والأدب والشعر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الرئاسة اليوم ببغداد إلى المرتضى في المجد والشرف والعلم والأدب والفضل</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واعتمد ثالثاً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التعرّف على نفسية هذا الرجل وشذوذه أنّه صوب فعل قاتل الإمام أمير المؤمنين بحجّة أنّه كان مجتهداً متأوّلاً مثاباً في عمله هذا، وإليك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الرحمن بن ملجم لم يقتل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إلّامتأوّلاً مجتهداً مقدراً أنّه على صواب،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والقارئ الكريم جد عليم بأنّه لا قيمة لهذا الاجتهاد الذي يؤدّي إلى قتل الإمام المفترض طاعته بالنصّ أوّلاً، وبإجماع الأُمّة ثانياً، ولنعم ما أجاب </w:t>
      </w:r>
      <w:bookmarkStart w:id="29" w:name="pg11524_100629"/>
    </w:p>
    <w:p>
      <w:pPr>
        <w:pStyle w:val="BookText"/>
        <w:rPr/>
      </w:pPr>
      <w:bookmarkEnd w:id="29"/>
      <w:r>
        <w:rPr>
          <w:rFonts w:ascii="Amiri" w:hAnsi="Amiri" w:eastAsia="Amiri" w:cs="Amiri"/>
          <w:color w:val="111111"/>
          <w:sz w:val="28"/>
          <w:sz w:val="28"/>
          <w:szCs w:val="28"/>
          <w:rtl w:val="true"/>
          <w:lang w:bidi="ar-SA"/>
        </w:rPr>
        <w:t>به معاصره القاضي أبو الطيب طاهر بن عبد اللّٰه الشافعي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شقي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إلّاليهدم للإسلام أركاناً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فإذا كان هذا حال المؤلّف ونفسيته ونزعاته، فكيف يكون حال من استند إلى مثله غير أنّ الجنس إلى الجنس يميل؟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695663_73709187"/>
      <w:bookmarkStart w:id="31" w:name="_Toc10"/>
      <w:bookmarkEnd w:id="30"/>
      <w:r>
        <w:rPr>
          <w:rtl w:val="true"/>
        </w:rPr>
        <w:t>منهجنا في دراسة المذاهب</w:t>
      </w:r>
      <w:bookmarkEnd w:id="31"/>
    </w:p>
    <w:p>
      <w:pPr>
        <w:pStyle w:val="BookText"/>
        <w:rPr/>
      </w:pPr>
      <w:r>
        <w:rPr>
          <w:rFonts w:ascii="Amiri" w:hAnsi="Amiri" w:eastAsia="Amiri" w:cs="Amiri"/>
          <w:color w:val="111111"/>
          <w:sz w:val="28"/>
          <w:sz w:val="28"/>
          <w:szCs w:val="28"/>
          <w:rtl w:val="true"/>
          <w:lang w:bidi="ar-SA"/>
        </w:rPr>
        <w:t xml:space="preserve">فلأجل هذا الخبط والتخليط في أكثر كتب الملل والنحل خصوصاً في كتاب إمام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ما يرجع إلى المعتزلة والشيعة فإنّه الأساس لكلّ من كتب بعده،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القاهر البغدادي،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 وغيرهما من المتأخّرين، فقد توخّينا أن لا نعزو إلى مذهب شيئاً إلّابعد الوقوف عليه في كتبهم المؤلّفة بأيدي أساطينهم وأقلام علمائهم، ولا نكتب عن طائفة إلّابعد توفير المصادر واستحضار المنابع والرجوع إليها بدقة وإمعان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منهجنا في دراسة المذاهب وعقائد الفرق يبتني على دعامتين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الواقع في عزو مقال إلى قوم، وذلك لما عرفت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بتحليل عقائد الأُمم ونقدها، فإنّ الغالب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سرد العقائد من دون نقد أو تحليل، وكأنّهم زعموا أنّ </w:t>
      </w:r>
    </w:p>
    <w:p>
      <w:pPr>
        <w:pStyle w:val="BookText"/>
        <w:rPr/>
      </w:pPr>
      <w:r>
        <w:rPr>
          <w:rFonts w:ascii="Amiri" w:hAnsi="Amiri" w:eastAsia="Amiri" w:cs="Amiri"/>
          <w:color w:val="111111"/>
          <w:sz w:val="28"/>
          <w:sz w:val="28"/>
          <w:szCs w:val="28"/>
          <w:rtl w:val="true"/>
          <w:lang w:bidi="ar-SA"/>
        </w:rPr>
        <w:t xml:space="preserve">واجب المؤرّخ لا يتعدّى بيان الحوادث في التاريخ، وعرض العقائد في مجال الملل والنحل، وكأنّ إحقاق الحقّ واجب المتكلّم فقط، ونحن ضربنا عن هذا صفحاً وتوخّينا بيان الحقّ على وجه يناسب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المنهج الذي مشينا عليه في أجزاء الكتاب كلّها، وهو تحقيق الموضوع الذي طرح للبحث من جانب كلّ فرقة وملة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أصبح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كلامياً أوّلاً، وتاريخياً للعقائد والمذاهب ثانياً، وموسوعة لبيان حالات رجالهم وشخصياتهم وتاريخ نشوئهم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منه سبحانه أن يوفّقنا لما فيه رضاه وأن يصوننا من الزلّة في الرأي والقول والفعل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التي دار حولها البحث والنقد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يعبّر عنهم في عصرنا هذا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صارت هذه الكلمة شعاراً لهم،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من الزلة متحرّر من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آراؤهم وأفكارهم وترجمة مفكّريهم ومحقّقيهم، وإنّما قدمنا هذه الفرقة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الشيخ الأشعري مؤسس هذا المذهب كان معتزلياً ثمّ تاب عن الاعتزال ورجع إلى مذهب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مذهباً معتدلاً بين المذهبين، وإنّما قدّمناه لأجل الصلة القويمة بين المذهبين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الحركات الرجعية في القرون الأُولى كالمرجئة والجهمية والكرامية والظاهرية، وسيوافيك أنّ آراءهم وأفكارهم في هذه القرون كانت رجعية بحتة تخالف منطق العقل الذي تعتمد عليه المعتزلة، ومنطق الكتاب والسنّة الذي يعرج عليهما الحنابلة، وأمّا الذي تولى كبرها فسوف يظهر لك في ذلك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أسلاف المعتزلة كمعبد بن عبد اللّٰه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وغيلان الدمشقي المقتول بدمشق بأمر الخليفة الأموي هشام بن عبد الملك عام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اتّهم هؤلاء بنفي القدر الوارد في الكتاب والسنّة،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الاتّهام في غير محله، وهؤلاء كانوا دعاة الحرية والاختيار لا نفاة القدر الذي جاء في الآثار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كانوا يرفضون القدر السالب للاختيار الحاكم على حرية الإنسان و اختياره، بل حتى على اللّٰه سبحانه، وكأنّ القدر إله ثان مسلّط على كلّ شيء حتّى إرادة اللّٰه وفي الوقت نفسه حنق على الإنسان، فهو يدخل من يشاء الجنة، ويدخل من يشاء الجحيم بلا ملاك ولا مبرر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آراؤهم ورجالهم، وهؤلاء والأشاعرة صنوان أو رضيعان يرتضعان من ثدي واحد،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المعتزلة من الأشاعرة، وقد وافقوا المعتزلة في كثير من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منهجهم وآراؤهم ورجالهم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نشوؤها ومؤسسها ومعتقداتها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تاريخهم وعقائدهم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الزيدية والإسماعيلية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ونبحث فيه عن الباطنية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أُقدّم كتابي هذا لكلّ طالب للحقّ والحقيقة، ولكلّ متعطش للتعرّف على الواقع بين منعرجات الأهواء النفسية والانتماءات الجاهلية والتعصّبات الباطلة، ولا أشك في أنّ لفيفاً من الأُمّة سيقدّرون عملي هذا غير أنّ المتطرّفين من الطوائف الإسلامية يعدّونه تفريقاً للأُمّة وشقاً لعصاها، وكأنّهم يرون التقارب الظاهري والتصفيق في المجامع والمجالس هو روح الوحدة وسنادها، وهم في غفلة عن أنّ التعرف على المذاهب على ما هي عليه، من عوامل التقريب وتوحيد الكلمة وعود الأخوة الإسلامية إلى المجتمع الديني، وعلى كلّ تقدير فلا أطلب رضا هؤلاء، ولا أعتمد عليه ولا أخشى سخط الآخرين ولا أخافه، ورائدي هو رضوانه تعالى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1524_100634"/>
      <w:bookmarkStart w:id="33" w:name="pg11524_100634"/>
      <w:bookmarkEnd w:id="33"/>
    </w:p>
    <w:p>
      <w:pPr>
        <w:pStyle w:val="Heading2"/>
        <w:numPr>
          <w:ilvl w:val="1"/>
          <w:numId w:val="1"/>
        </w:numPr>
        <w:rPr/>
      </w:pPr>
      <w:bookmarkStart w:id="34" w:name="pg11524_100634"/>
      <w:bookmarkStart w:id="35" w:name="__RefHeading___Toc3695665_73709187"/>
      <w:bookmarkStart w:id="36" w:name="_Toc11"/>
      <w:bookmarkEnd w:id="34"/>
      <w:bookmarkEnd w:id="35"/>
      <w:r>
        <w:rPr>
          <w:rtl w:val="true"/>
        </w:rPr>
        <w:t>مقدّمة الطبعة الأُولى دراسة العقائد للأخذ بالموقف الحقّ‌</w:t>
      </w:r>
      <w:bookmarkEnd w:id="36"/>
    </w:p>
    <w:p>
      <w:pPr>
        <w:pStyle w:val="BookText"/>
        <w:rPr/>
      </w:pPr>
      <w:r>
        <w:rPr>
          <w:rFonts w:ascii="Amiri" w:hAnsi="Amiri" w:eastAsia="Amiri" w:cs="Amiri"/>
          <w:color w:val="111111"/>
          <w:sz w:val="28"/>
          <w:sz w:val="28"/>
          <w:szCs w:val="28"/>
          <w:rtl w:val="true"/>
          <w:lang w:bidi="ar-SA"/>
        </w:rPr>
        <w:t>إنّ الوقوف على آراء وعقائد المذاهب المختلفة وتحليلها، ومعرفة أدلّتها من أفضل أنواع الدراسة والتحقيق، فهو السبيل الأفضل لمعرفة الرأي الأصوب، والموقف الأحقّ بالأخذ والاتّباع، وهو الأُسلوب الذي سلكه القرآن الكريم في مواجهاته العقائدية مع أصحاب المذاهب والاتّجاهات الفكرية المضادة، وقد حثّ عليه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وقد كان المسلمون هم السبّاقين إلى هذا المنهج وهذا الأُسلوب من الدراسة والتحقيق، ولهذا نرى في المكتبات والدراسات الإسلامية كتباً في الفقه المقارن، والعقائد المقارنة، وغير ذلك من حقول المعرفة والثقافة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لأهمية هذا الأُسلوب في عصرنا الحاضر طلبت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إدارة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إلقاء سلسلة محاضرات في آراء ومعتقدات الطوائف المختلفة التي شهدتها الساحة الفكرية الإسلامية في العصور اللاحقة لوفاة النبي الأكرم صلى الله عليه و آله و سلم، وذلك في إطار من التحليل، </w:t>
      </w:r>
    </w:p>
    <w:p>
      <w:pPr>
        <w:pStyle w:val="BookText"/>
        <w:rPr/>
      </w:pPr>
      <w:r>
        <w:rPr>
          <w:rFonts w:ascii="Amiri" w:hAnsi="Amiri" w:eastAsia="Amiri" w:cs="Amiri"/>
          <w:color w:val="111111"/>
          <w:sz w:val="28"/>
          <w:sz w:val="28"/>
          <w:szCs w:val="28"/>
          <w:rtl w:val="true"/>
          <w:lang w:bidi="ar-SA"/>
        </w:rPr>
        <w:t>والمقارنة والدراسة والتقييم، فلبّيت هذا الطلب وتمّ بتوفيق اللّٰه تعالى إلقاء مجموعة من المحاضرات في هذا المجال، ليكون مقدّمة للمرحلة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حبّذت لجنة الإدارة طبع ونشر هذه المحاضرات حتى يستفيد منه عامة طلّاب الدراسات الإسلامية، فأخرجتها في عدة أجزاء، وهذا هو الجزء الأوّل الذي يقدّم للقرّاء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لهذه اللجنة على اهتمامها بهذه العلوم، ووفّقها اللّٰه للمزيد من تقديم الخدمات الثقافية المفيدة إنّه سميع مجيب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والرجاء من القرّاء الكرام تزويدنا بنقدهم البنّاء حتى تكتمل هذه المباحث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pStyle w:val="BookText"/>
        <w:rPr/>
      </w:pPr>
      <w:r>
        <w:rPr>
          <w:rFonts w:ascii="Amiri" w:hAnsi="Amiri" w:eastAsia="Amiri" w:cs="Amiri"/>
          <w:color w:val="111111"/>
          <w:sz w:val="28"/>
          <w:sz w:val="28"/>
          <w:szCs w:val="28"/>
          <w:rtl w:val="true"/>
          <w:lang w:bidi="ar-SA"/>
        </w:rPr>
        <w:t>يوم ميلاد فاطمة الزهراء عليها السلام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7" w:name="pg11524_100636"/>
    </w:p>
    <w:p>
      <w:pPr>
        <w:pStyle w:val="Heading2"/>
        <w:numPr>
          <w:ilvl w:val="1"/>
          <w:numId w:val="1"/>
        </w:numPr>
        <w:rPr/>
      </w:pPr>
      <w:bookmarkStart w:id="38" w:name="__RefHeading___Toc3695667_73709187"/>
      <w:bookmarkStart w:id="39" w:name="_Toc12"/>
      <w:bookmarkEnd w:id="37"/>
      <w:bookmarkEnd w:id="38"/>
      <w:r>
        <w:rPr>
          <w:rtl w:val="true"/>
        </w:rPr>
        <w:t>الملل والنحل في المؤلّفات الإسلامية</w:t>
      </w:r>
      <w:bookmarkEnd w:id="39"/>
    </w:p>
    <w:p>
      <w:pPr>
        <w:pStyle w:val="Heading3"/>
        <w:numPr>
          <w:ilvl w:val="2"/>
          <w:numId w:val="1"/>
        </w:numPr>
        <w:rPr/>
      </w:pPr>
      <w:bookmarkStart w:id="40" w:name="__RefHeading___Toc3695669_73709187"/>
      <w:bookmarkStart w:id="41" w:name="_Toc13"/>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لقد قامت ثلّة من علماء المسلمين بتدوين كتب مفصّلة أو مختصرة في هذا المضمار، فكشفوا عن مصادر الآراء ومواردها، وجمعوا واردها وشاردها، وما ألّفوه حول تبيين العقائد والنحل على أصناف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 جميع الشرائع والمذاهب العالمية، إسلامية كانت أو غيرها، ومن هذا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المذهب الظاهري، أبي محمد علي بن حزم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 خصوص الفرق الإسلامية، ومن هذا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الأشاعرة أبي الحسن علي بن إسماعيل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محمد بن أحمد بن عبد الرحمن الملطي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عبد القاهر بن طاهر بن محمد البغدادي الإسفرائيني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 وتمييز الفرقة الناجية عن الفرق الهالكة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لطاهر بن محمد الإسفرائيني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بمصر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في بغداد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 خصوص مذهب من المذاهب الإسلامية، ومن هذا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أبي محمد الحسن بن موسى النوبختي من أعلام القرن الثالث للهجرة، وقد بيّن فيه فرق أهل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للشيخ أبي القاسم سعد بن عبد اللّٰه بن أبي خلف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طبعت هذه الكتب و وزعت في العالم، وهي متاحة لكلّ من أراد معرفة هذه المذاهب والمقالات والآراء والأفكار</w:t>
      </w:r>
      <w:r>
        <w:rPr>
          <w:rFonts w:eastAsia="Amiri" w:cs="Amiri" w:ascii="Amiri" w:hAnsi="Amiri"/>
          <w:color w:val="111111"/>
          <w:sz w:val="28"/>
          <w:szCs w:val="28"/>
          <w:rtl w:val="true"/>
          <w:lang w:bidi="ar-SA"/>
        </w:rPr>
        <w:t xml:space="preserve">. </w:t>
      </w:r>
      <w:bookmarkStart w:id="42" w:name="pg11524_100638"/>
    </w:p>
    <w:p>
      <w:pPr>
        <w:pStyle w:val="BookText"/>
        <w:rPr/>
      </w:pPr>
      <w:bookmarkEnd w:id="42"/>
      <w:r>
        <w:rPr>
          <w:rFonts w:ascii="Amiri" w:hAnsi="Amiri" w:eastAsia="Amiri" w:cs="Amiri"/>
          <w:color w:val="111111"/>
          <w:sz w:val="28"/>
          <w:sz w:val="28"/>
          <w:szCs w:val="28"/>
          <w:rtl w:val="true"/>
          <w:lang w:bidi="ar-SA"/>
        </w:rPr>
        <w:t>وقبل الورود في البحث نقدّم أُموراً تفيد القرّاء الكرام وطلاب هذه المعرفة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695671_73709187"/>
      <w:bookmarkStart w:id="44" w:name="_Toc14"/>
      <w:bookmarkEnd w:id="43"/>
      <w:r>
        <w:rPr/>
        <w:t>1</w:t>
      </w:r>
      <w:r>
        <w:rPr>
          <w:rtl w:val="true"/>
        </w:rPr>
        <w:t xml:space="preserve">. </w:t>
      </w:r>
      <w:r>
        <w:rPr>
          <w:rtl w:val="true"/>
        </w:rPr>
        <w:t>الملّة والنحلة في اللغة</w:t>
      </w:r>
      <w:bookmarkEnd w:id="44"/>
    </w:p>
    <w:p>
      <w:pPr>
        <w:pStyle w:val="BookText"/>
        <w:rPr/>
      </w:pPr>
      <w:r>
        <w:rPr>
          <w:rFonts w:ascii="Amiri" w:hAnsi="Amiri" w:eastAsia="Amiri" w:cs="Amiri"/>
          <w:color w:val="111111"/>
          <w:sz w:val="28"/>
          <w:sz w:val="28"/>
          <w:szCs w:val="28"/>
          <w:rtl w:val="true"/>
          <w:lang w:bidi="ar-SA"/>
        </w:rPr>
        <w:t>الملّة بمعنى الطريقة، والمراد هنا السنن المأخوذة والمقتبسة من الآخرين، ولأجل ذلك يضيفها القرآن إلى الرسل والأقوام، إذ يقول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مِلَّةَ إِبْرٰاهِيمَ حَنِيفاً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مِلَّةَ قَوْمٍ لاٰ يُؤْمِنُونَ بِاللّٰهِ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ولا تستعمل مضافة إلى اللّٰه ولا إلى آحاد أُمّة نبي، بل إلى نفس النبي،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إبراهيم وملّة محمّد صلى الله عليه و آله و سلم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النحلة فهي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الدعوى، والنسبة بينها وبين الدين أنّها تستعمل في الباطل كثيراً،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انتحال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الكلمتين في هذا العلم هو الطرق والمناهج العقائدية، سواء أكانت حقّاً أم باطلاً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695673_73709187"/>
      <w:bookmarkStart w:id="46" w:name="_Toc15"/>
      <w:bookmarkEnd w:id="45"/>
      <w:r>
        <w:rPr/>
        <w:t>2</w:t>
      </w:r>
      <w:r>
        <w:rPr>
          <w:rtl w:val="true"/>
        </w:rPr>
        <w:t xml:space="preserve">. </w:t>
      </w:r>
      <w:r>
        <w:rPr>
          <w:rtl w:val="true"/>
        </w:rPr>
        <w:t>الصلة بين علم العقائد وعلم الملل والنحل</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اتّصال وثيق بين علم الكلام وعلم الملل والنحل، ووزان علم الملل والنحل بالنسبة إلى علم العقائد والكلام، وزان تاريخ العلم بالنسبة إلى العلم نفسه، نظير الفلسفة وتاريخها، فالفلسفة تطرح الموضوعات الفلسفية </w:t>
      </w:r>
      <w:bookmarkStart w:id="47" w:name="pg11524_100639"/>
    </w:p>
    <w:p>
      <w:pPr>
        <w:pStyle w:val="BookText"/>
        <w:rPr/>
      </w:pPr>
      <w:bookmarkEnd w:id="47"/>
      <w:r>
        <w:rPr>
          <w:rFonts w:ascii="Amiri" w:hAnsi="Amiri" w:eastAsia="Amiri" w:cs="Amiri"/>
          <w:color w:val="111111"/>
          <w:sz w:val="28"/>
          <w:sz w:val="28"/>
          <w:szCs w:val="28"/>
          <w:rtl w:val="true"/>
          <w:lang w:bidi="ar-SA"/>
        </w:rPr>
        <w:t>على بساط البحث، فتقيم برهاناً على ما تتبنّاه بينما يشرح تاريخ الفلسفة المناهج الفكرية التي نجمت في فترات مختلفة، من دون تركيز على رأي أو تبنّي عقيدة خاصة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علم الكلام بالنسبة إلى الملل والنحل، فالأوّل يبحث عن المسائل العقائدية التي ترجع إلى المبدأ والمعاد وما يلحقهما من المباحث ويوجه عنايته إلى إثبات فكرة خاصة في موضوع معين ونقد الآراء المضادة له، ولكن الثاني يطرح المناهج الكلامية المؤسسة طيلة قرون من دون أن يتحيز إلى منهج دون منهج غالباً، وهمّه هو عرض هذه الأُسس الفكرية على روّاد الفكر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الملل والنحل يتعرّض للموضوعات الكلامية المبحوث عنها في علم الكلام ويشرحها ويعرض الآراء المختلفة حولها من دون القضاء بينها، و أمّا علم الكلام فهو يتّخذ موضوعات خاصة للبحث ويبدي المؤلّف نظره الخاص فيها ويركز على رأيه بإقامة البرهان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695675_73709187"/>
      <w:bookmarkStart w:id="49" w:name="_Toc16"/>
      <w:bookmarkEnd w:id="48"/>
      <w:r>
        <w:rPr/>
        <w:t>3</w:t>
      </w:r>
      <w:r>
        <w:rPr>
          <w:rtl w:val="true"/>
        </w:rPr>
        <w:t xml:space="preserve">. </w:t>
      </w:r>
      <w:r>
        <w:rPr>
          <w:rtl w:val="true"/>
        </w:rPr>
        <w:t>قيمة الكتب المؤلّفة في هذا المضمار</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للكتب المؤلّفة في هذا المضمار، مكانة في الأوساط العلمية، وأنّ المؤلّفين في الملل والنحل قد تحمّلوا جهوداً كثيرة في الإحاطة بالمناهج الفكرية الرائجة في الملأ العلمي خصوصاً الأوائل منهم، غير أنّه لا يمكن الاعتماد على هذه الكتب بصورة مطلقة، وذلك لأنّا نرى </w:t>
      </w:r>
    </w:p>
    <w:p>
      <w:pPr>
        <w:pStyle w:val="BookText"/>
        <w:rPr/>
      </w:pPr>
      <w:r>
        <w:rPr>
          <w:rFonts w:ascii="Amiri" w:hAnsi="Amiri" w:eastAsia="Amiri" w:cs="Amiri"/>
          <w:color w:val="111111"/>
          <w:sz w:val="28"/>
          <w:sz w:val="28"/>
          <w:szCs w:val="28"/>
          <w:rtl w:val="true"/>
          <w:lang w:bidi="ar-SA"/>
        </w:rPr>
        <w:t>أنّهم يذكرون فرقاً للشيعة الإمامية لم يسمع الدهر بأسمائها كما لم يسمع بآراء أصحابها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إمام الأشاعرة يذكر للشيعة الغالية خمس عشرة فرقة، وللشيعة الإماميّة أربعاً وعشرين فرقة، وينسب إليهم القول بالتجسيم، وغير ذلك من الآراء والعقائد السخيفة، ويقسّم الزيدية إلى ست فرق، وقد أخذ عنه من جاء بعده ممّن ألّف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حاله وحال مَن نسج على منواله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النحل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تلك المواضع التي نحن أعرف منهم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المنوال، فكيف حالهم فيما ينقلونه عن سائر أصحاب الشرائع من اليهود والنصارى والمجوس والبراهمة والبوذيين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يجب أن تكون نسبة القول إلى أصحابها مقرونة بالاحتياط والتثبّت والرجوع إلى مؤلّفات نفس الفرق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المحقّق المعاصر الشيخ محمد زاهد الكوثري في تقديمه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المحتاط لدينه لا ينسب إلى فرقة من الفرق ما لم يره في الكتب المردودة عليهم، الثابتة عنهم، أو في كتب الثقات من أهل العلم المتثبتين في عزو الأقاويل، ولا يلزمهم إلّاما هو لازم قولهم لزوماً بيّناً لم يصرح قائله بالتبرّي من ذلك اللازم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وقد تصفّحنا أكثر ما كتبه أحمد 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الشيعة وغيرهم،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خصوص الشيعة، فوجدناهما مليئين بالأخطاء، لو لم نقل بالكذب والوضع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الكلام يقع في فصول</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1524_100644"/>
      <w:bookmarkStart w:id="51" w:name="pg11524_100644"/>
      <w:bookmarkEnd w:id="51"/>
    </w:p>
    <w:p>
      <w:pPr>
        <w:pStyle w:val="Heading2"/>
        <w:numPr>
          <w:ilvl w:val="1"/>
          <w:numId w:val="1"/>
        </w:numPr>
        <w:rPr/>
      </w:pPr>
      <w:bookmarkStart w:id="52" w:name="pg11524_100644"/>
      <w:bookmarkStart w:id="53" w:name="__RefHeading___Toc3695677_73709187"/>
      <w:bookmarkStart w:id="54" w:name="_Toc17"/>
      <w:bookmarkEnd w:id="52"/>
      <w:bookmarkEnd w:id="53"/>
      <w:r>
        <w:rPr>
          <w:rtl w:val="true"/>
        </w:rPr>
        <w:t>الفصل الأوّل</w:t>
      </w:r>
      <w:r>
        <w:rPr>
          <w:rtl w:val="true"/>
        </w:rPr>
        <w:t xml:space="preserve">: </w:t>
      </w:r>
      <w:r>
        <w:rPr>
          <w:rtl w:val="true"/>
        </w:rPr>
        <w:t>افتراق الأُمّة إلى ثلاث وسبعين فرقة</w:t>
      </w:r>
      <w:bookmarkEnd w:id="54"/>
    </w:p>
    <w:p>
      <w:pPr>
        <w:pStyle w:val="Heading3"/>
        <w:numPr>
          <w:ilvl w:val="2"/>
          <w:numId w:val="1"/>
        </w:numPr>
        <w:rPr/>
      </w:pPr>
      <w:bookmarkStart w:id="55" w:name="__RefHeading___Toc3695679_73709187"/>
      <w:bookmarkStart w:id="56" w:name="_Toc18"/>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روى أصحاب الصحاح والمسانيد ومؤلّفو الملل والنحل عن النبي الأكرم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أُمّتي تفترق على ثلاث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هذا الحديث بين المتكلّمين وغيرهم حتى الشعراء والأُدباء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الحديث يتوقّف على البحث في جهات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الحديث نقل بسند صحيح قابل للاحتجاج به، أو 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النصّ الصادر عن النبي الأكرم صلى الله عليه و آله و سلم في هذا المجال، فإنّ نصوص الحديث في ذلك المجال مختلفة؟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الفرقة الناجية من هذه الفرق المختلفة، فإنّ النبي قد نصّ على نجاة فرقة واحدة، كما سيأتيك نصه؟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الفرق الاثنتان والسبعون التي أخبر النبي صلى الله عليه و آله و سلم بنشوئها من بعده؟ وهل بلغ عدد الفرق والطوائف الإسلامية إلى هذا الحدّ؟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البحث في هذه الجهات الأربع</w:t>
      </w:r>
      <w:r>
        <w:rPr>
          <w:rFonts w:eastAsia="Amiri" w:cs="Amiri" w:ascii="Amiri" w:hAnsi="Amiri"/>
          <w:color w:val="111111"/>
          <w:sz w:val="28"/>
          <w:szCs w:val="28"/>
          <w:rtl w:val="true"/>
          <w:lang w:bidi="ar-SA"/>
        </w:rPr>
        <w:t xml:space="preserve">: </w:t>
      </w:r>
      <w:bookmarkStart w:id="57" w:name="pg11524_100645"/>
    </w:p>
    <w:p>
      <w:pPr>
        <w:pStyle w:val="Heading3"/>
        <w:numPr>
          <w:ilvl w:val="2"/>
          <w:numId w:val="1"/>
        </w:numPr>
        <w:rPr/>
      </w:pPr>
      <w:bookmarkStart w:id="58" w:name="__RefHeading___Toc3695681_73709187"/>
      <w:bookmarkStart w:id="59" w:name="_Toc19"/>
      <w:bookmarkEnd w:id="57"/>
      <w:bookmarkEnd w:id="58"/>
      <w:r>
        <w:rPr>
          <w:rtl w:val="true"/>
        </w:rPr>
        <w:t>أ</w:t>
      </w:r>
      <w:r>
        <w:rPr>
          <w:rtl w:val="true"/>
        </w:rPr>
        <w:t xml:space="preserve">. </w:t>
      </w:r>
      <w:r>
        <w:rPr>
          <w:rtl w:val="true"/>
        </w:rPr>
        <w:t>سند الحديث</w:t>
      </w:r>
      <w:bookmarkEnd w:id="59"/>
    </w:p>
    <w:p>
      <w:pPr>
        <w:pStyle w:val="BookText"/>
        <w:rPr/>
      </w:pPr>
      <w:r>
        <w:rPr>
          <w:rFonts w:ascii="Amiri" w:hAnsi="Amiri" w:eastAsia="Amiri" w:cs="Amiri"/>
          <w:color w:val="111111"/>
          <w:sz w:val="28"/>
          <w:sz w:val="28"/>
          <w:szCs w:val="28"/>
          <w:rtl w:val="true"/>
          <w:lang w:bidi="ar-SA"/>
        </w:rPr>
        <w:t xml:space="preserve">روي الحديث المذكور في الصحاح والمسانيد بأسانيد مختلفة، و قد قام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يوسف بن محمد الزيلقي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أسانيده ومتونه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تخريج أحاديث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 فيه بهذا الحديث سنداً ومتناً، اهتماماً بالغاً، لم يسبقه إليه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القضاء فيما جمعه من الأسانيد خارج عن مجال هذه الرسالة، ولأجل ذلك نبحث فيه على وجه الإجمال، فنقول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هاهنا من لا يعتقد بصحّة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في الأهواء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حديثاً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القدرية والمرجئة مجوس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هذه الأُمّة على بضع وسبعين فرقة كلّها في النار حاشا واحدة فهي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حديثان لا يصحّان أصلاً من طريق الأسناد، وما كان هكذا فليس حجّة عند من يقول بخبر الواحد، فكيف من لا يقول به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وهناك من يعتقد بصحّة الاستدلال لأجل تضافر أسناده، يقول محمد محيي الدين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العلماء يختلفون في صحّة هذا الحديث،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من جهة الأسناد أصلاً، لأنّه ما من إسناد روي به إلّاوفيه ضعف، وكلّ حديث هذا شأنه لا يجوز </w:t>
      </w:r>
    </w:p>
    <w:p>
      <w:pPr>
        <w:pStyle w:val="BookText"/>
        <w:rPr/>
      </w:pPr>
      <w:r>
        <w:rPr>
          <w:rFonts w:ascii="Amiri" w:hAnsi="Amiri" w:eastAsia="Amiri" w:cs="Amiri"/>
          <w:color w:val="111111"/>
          <w:sz w:val="28"/>
          <w:sz w:val="28"/>
          <w:szCs w:val="28"/>
          <w:rtl w:val="true"/>
          <w:lang w:bidi="ar-SA"/>
        </w:rPr>
        <w:t>الاستدلال به؛ ومنهم من اكتفى بتعدّد طرقه، و تعدد الصحابة الذين رووا هذا المعنى عن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وقد قام الحاكم النيشابوري برواية الحديث عن سند صحيح يرتضيه الشيخان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سلمة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عون ووهب بن بقية الواسطيان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عن محمد بن عمرو، عن أبي سلمة، عن أبي هريرة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أو اثنتين وسبعين فرقة، وافترقت النصارى على إحدى أو اثنتين وسبعين فرقة، وتفترق أُمّتي على ثلاث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على شرط مسلم، ولم يخرجاه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وقد استدرك عليه الذهبي بأنّ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يحتج به منفرداً ولكن مقروناً بغيره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فإذا كان هذا حال السند الذي بذل الحاكم جهده لتصحيحه، فكيف حال سائر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الحاكم بأسانيد مختلفة،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هذا الحديث عن عبد اللّٰه بن عمرو بن العاص، و عمرو بن عوف المزني بإسنادين تفرّد بأحدهما عبد الرحمن بن زياد الأفريقي، والآخر كثير بن عبد اللّٰه المزني، ولا تقوم بهما الحجّة</w:t>
      </w:r>
      <w:r>
        <w:rPr>
          <w:rFonts w:eastAsia="Amiri" w:cs="Amiri" w:ascii="Amiri" w:hAnsi="Amiri"/>
          <w:color w:val="111111"/>
          <w:sz w:val="28"/>
          <w:szCs w:val="28"/>
          <w:rtl w:val="true"/>
          <w:lang w:bidi="ar-SA"/>
        </w:rPr>
        <w:t>.</w:t>
      </w:r>
      <w:r>
        <w:rPr>
          <w:rStyle w:val="FootnoteAnchor"/>
          <w:rtl w:val="true"/>
        </w:rPr>
        <w:footnoteReference w:id="27"/>
      </w:r>
      <w:bookmarkStart w:id="60" w:name="pg11524_100647"/>
    </w:p>
    <w:p>
      <w:pPr>
        <w:pStyle w:val="BookText"/>
        <w:rPr/>
      </w:pPr>
      <w:bookmarkEnd w:id="60"/>
      <w:r>
        <w:rPr>
          <w:rFonts w:ascii="Amiri" w:hAnsi="Amiri" w:eastAsia="Amiri" w:cs="Amiri"/>
          <w:color w:val="111111"/>
          <w:sz w:val="28"/>
          <w:sz w:val="28"/>
          <w:szCs w:val="28"/>
          <w:rtl w:val="true"/>
          <w:lang w:bidi="ar-SA"/>
        </w:rPr>
        <w:t>هذا حال ما نقله الحاكم في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أبو داود في سننه والترمذي في سننه، وابن ماجة في صحيحه فقد قال في حقّه الشيخ محمد زاهد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بمعناه في صحيح ابن ماجة، وسنن البيهقي، وغيرهما ففي بعض أسانيده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زياد بن 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مجاهيل كما يظهر من كتب الحديث، ومن تخريج الحافظ الزيلقي لأحاديث الكشاف، وهو أوسع من تكلّم في طرق هذا الحديث فيما أعلم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هذا بعض ما قيل حول سند الحديث، والذي يجبر ضعف السند هو تضافر نقله واستفاضة روايته في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 بأسانيد مختلفة، ربما تجلب الاعتماد، وتوجب ثقة الإنسان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خصاله في باب السبعين وما فوق</w:t>
      </w:r>
      <w:r>
        <w:rPr>
          <w:rStyle w:val="FootnoteAnchor"/>
          <w:rtl w:val="true"/>
        </w:rPr>
        <w:footnoteReference w:id="29"/>
      </w:r>
      <w:r>
        <w:rPr>
          <w:rFonts w:ascii="Amiri" w:hAnsi="Amiri" w:eastAsia="Amiri" w:cs="Amiri"/>
          <w:color w:val="111111"/>
          <w:sz w:val="28"/>
          <w:sz w:val="28"/>
          <w:szCs w:val="28"/>
          <w:rtl w:val="true"/>
          <w:lang w:bidi="ar-SA"/>
        </w:rPr>
        <w:t>، والعلّامة المجلسي في بحاره</w:t>
      </w:r>
      <w:r>
        <w:rPr>
          <w:rStyle w:val="FootnoteAnchor"/>
          <w:rtl w:val="true"/>
        </w:rPr>
        <w:footnoteReference w:id="30"/>
      </w:r>
      <w:r>
        <w:rPr>
          <w:rFonts w:ascii="Amiri" w:hAnsi="Amiri" w:eastAsia="Amiri" w:cs="Amiri"/>
          <w:color w:val="111111"/>
          <w:sz w:val="28"/>
          <w:sz w:val="28"/>
          <w:szCs w:val="28"/>
          <w:rtl w:val="true"/>
          <w:lang w:bidi="ar-SA"/>
        </w:rPr>
        <w:t>، ولعلّ هذا المقدار من النقل يكفي في صحّة الاحتجاج بالحديث</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695683_73709187"/>
      <w:bookmarkStart w:id="62" w:name="_Toc20"/>
      <w:bookmarkEnd w:id="61"/>
      <w:r>
        <w:rPr>
          <w:rtl w:val="true"/>
        </w:rPr>
        <w:t>ب</w:t>
      </w:r>
      <w:r>
        <w:rPr>
          <w:rtl w:val="true"/>
        </w:rPr>
        <w:t xml:space="preserve">. </w:t>
      </w:r>
      <w:r>
        <w:rPr>
          <w:rtl w:val="true"/>
        </w:rPr>
        <w:t>اختلاف نصوص الحديث</w:t>
      </w:r>
      <w:bookmarkEnd w:id="62"/>
    </w:p>
    <w:p>
      <w:pPr>
        <w:pStyle w:val="Heading4"/>
        <w:numPr>
          <w:ilvl w:val="3"/>
          <w:numId w:val="1"/>
        </w:numPr>
        <w:rPr/>
      </w:pPr>
      <w:bookmarkStart w:id="63" w:name="__RefHeading___Toc3695685_73709187"/>
      <w:bookmarkStart w:id="64" w:name="_Toc21"/>
      <w:bookmarkEnd w:id="63"/>
      <w:r>
        <w:rPr>
          <w:rtl w:val="true"/>
        </w:rPr>
        <w:t>اشارة</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الجهة الثانية التي أشرنا إليها في مطلع البحث، فنقول</w:t>
      </w:r>
      <w:r>
        <w:rPr>
          <w:rFonts w:eastAsia="Amiri" w:cs="Amiri" w:ascii="Amiri" w:hAnsi="Amiri"/>
          <w:color w:val="111111"/>
          <w:sz w:val="28"/>
          <w:szCs w:val="28"/>
          <w:rtl w:val="true"/>
          <w:lang w:bidi="ar-SA"/>
        </w:rPr>
        <w:t xml:space="preserve">: </w:t>
      </w:r>
      <w:bookmarkStart w:id="65" w:name="pg11524_100648"/>
    </w:p>
    <w:p>
      <w:pPr>
        <w:pStyle w:val="BookText"/>
        <w:rPr/>
      </w:pPr>
      <w:bookmarkEnd w:id="65"/>
      <w:r>
        <w:rPr>
          <w:rFonts w:ascii="Amiri" w:hAnsi="Amiri" w:eastAsia="Amiri" w:cs="Amiri"/>
          <w:color w:val="111111"/>
          <w:sz w:val="28"/>
          <w:sz w:val="28"/>
          <w:szCs w:val="28"/>
          <w:rtl w:val="true"/>
          <w:lang w:bidi="ar-SA"/>
        </w:rPr>
        <w:t>إنّ مشكلة اختلاف نصوص الحديث لا تقل إعضالاً عن مشكلة سنده، فقد تطرّق إليه الاختلاف من جهات شتى، لا يمكن معه الاعتماد على واحد منها، وإليك الإشارة إلى الاختلافات المذكورة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695687_73709187"/>
      <w:bookmarkStart w:id="67" w:name="_Toc22"/>
      <w:bookmarkEnd w:id="66"/>
      <w:r>
        <w:rPr/>
        <w:t>1</w:t>
      </w:r>
      <w:r>
        <w:rPr>
          <w:rtl w:val="true"/>
        </w:rPr>
        <w:t xml:space="preserve">. </w:t>
      </w:r>
      <w:r>
        <w:rPr>
          <w:rtl w:val="true"/>
        </w:rPr>
        <w:t>الاختلاف في عدد الفرق</w:t>
      </w:r>
      <w:bookmarkEnd w:id="67"/>
    </w:p>
    <w:p>
      <w:pPr>
        <w:pStyle w:val="BookText"/>
        <w:rPr/>
      </w:pPr>
      <w:r>
        <w:rPr>
          <w:rFonts w:ascii="Amiri" w:hAnsi="Amiri" w:eastAsia="Amiri" w:cs="Amiri"/>
          <w:color w:val="111111"/>
          <w:sz w:val="28"/>
          <w:sz w:val="28"/>
          <w:szCs w:val="28"/>
          <w:rtl w:val="true"/>
          <w:lang w:bidi="ar-SA"/>
        </w:rPr>
        <w:t>روى الحاكم عدد فرق اليهود والنصارى مردّداً بين إحدى وسبعين واثنتين وسبعين، بينما رواه عبد القاهر البغدادي بأسانيده عن أبي هريرة على وجه الجزم والقطع، وأنّ اليهود افترقت إلى إحدى وسبعين فرقة، وافترقت النصارى على اثنتين وسبعين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روى بسند آخر افتراق بني إسرائيل على اثنتين وسبعين ملّة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أُمّتي ما أتى على بني إسرائيل، تفرق بنو إسرائيل على اثنتين وسبعين ملّة، وستفترق أُمّتي على ثلاث وسبعين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بعده بسند آخر افتراق بني إسرائيل على إحدى وسبعين فرقة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ويمكن الجمع بين النقلين الأخيرين بأنّ المراد من بني إسرائيل هو الأعم من اليهود والنصارى فيصحّ عدّ الفرق اثنتين وسبعين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يحمل الأخير على خصوص اليهود من بني إسرائيل</w:t>
      </w:r>
      <w:r>
        <w:rPr>
          <w:rFonts w:eastAsia="Amiri" w:cs="Amiri" w:ascii="Amiri" w:hAnsi="Amiri"/>
          <w:color w:val="111111"/>
          <w:sz w:val="28"/>
          <w:szCs w:val="28"/>
          <w:rtl w:val="true"/>
          <w:lang w:bidi="ar-SA"/>
        </w:rPr>
        <w:t xml:space="preserve">. </w:t>
      </w:r>
      <w:bookmarkStart w:id="68" w:name="pg11524_100649"/>
    </w:p>
    <w:p>
      <w:pPr>
        <w:pStyle w:val="Heading4"/>
        <w:numPr>
          <w:ilvl w:val="3"/>
          <w:numId w:val="1"/>
        </w:numPr>
        <w:rPr/>
      </w:pPr>
      <w:bookmarkStart w:id="69" w:name="__RefHeading___Toc3695689_73709187"/>
      <w:bookmarkStart w:id="70" w:name="_Toc23"/>
      <w:bookmarkEnd w:id="68"/>
      <w:bookmarkEnd w:id="69"/>
      <w:r>
        <w:rPr/>
        <w:t>2</w:t>
      </w:r>
      <w:r>
        <w:rPr>
          <w:rtl w:val="true"/>
        </w:rPr>
        <w:t xml:space="preserve">. </w:t>
      </w:r>
      <w:r>
        <w:rPr>
          <w:rtl w:val="true"/>
        </w:rPr>
        <w:t>الاختلاف في عدد الهالكين والناجين</w:t>
      </w:r>
      <w:bookmarkEnd w:id="70"/>
    </w:p>
    <w:p>
      <w:pPr>
        <w:pStyle w:val="BookText"/>
        <w:rPr/>
      </w:pPr>
      <w:r>
        <w:rPr>
          <w:rFonts w:ascii="Amiri" w:hAnsi="Amiri" w:eastAsia="Amiri" w:cs="Amiri"/>
          <w:color w:val="111111"/>
          <w:sz w:val="28"/>
          <w:sz w:val="28"/>
          <w:szCs w:val="28"/>
          <w:rtl w:val="true"/>
          <w:lang w:bidi="ar-SA"/>
        </w:rPr>
        <w:t>إنّ أكثر الروايات تصرّح بنجاة واحدة وهلاك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البغدادي بسنده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النار إلّاملّة واحدة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وروى الترمذي وابن ماجة مثل ذلك</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بينما رواه شمس الدين محمد بن أحمد بن أبي بكر البشاري السياح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 في معرفة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تضاده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وسبعون في الجنة وواحدة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إسناداً،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وسبعون في النار وواحدة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Style w:val="FootnoteAnchor"/>
          <w:rtl w:val="true"/>
        </w:rPr>
        <w:footnoteReference w:id="34"/>
      </w:r>
    </w:p>
    <w:p>
      <w:pPr>
        <w:pStyle w:val="Heading4"/>
        <w:numPr>
          <w:ilvl w:val="3"/>
          <w:numId w:val="1"/>
        </w:numPr>
        <w:rPr/>
      </w:pPr>
      <w:bookmarkStart w:id="71" w:name="__RefHeading___Toc3695691_73709187"/>
      <w:bookmarkStart w:id="72" w:name="_Toc24"/>
      <w:bookmarkEnd w:id="71"/>
      <w:r>
        <w:rPr/>
        <w:t>3</w:t>
      </w:r>
      <w:r>
        <w:rPr>
          <w:rtl w:val="true"/>
        </w:rPr>
        <w:t xml:space="preserve">. </w:t>
      </w:r>
      <w:r>
        <w:rPr>
          <w:rtl w:val="true"/>
        </w:rPr>
        <w:t>الاختلاف في تعيين الفرقة الناجية</w:t>
      </w:r>
      <w:bookmarkEnd w:id="72"/>
    </w:p>
    <w:p>
      <w:pPr>
        <w:pStyle w:val="BookText"/>
        <w:rPr/>
      </w:pPr>
      <w:r>
        <w:rPr>
          <w:rFonts w:ascii="Amiri" w:hAnsi="Amiri" w:eastAsia="Amiri" w:cs="Amiri"/>
          <w:color w:val="111111"/>
          <w:sz w:val="28"/>
          <w:sz w:val="28"/>
          <w:szCs w:val="28"/>
          <w:rtl w:val="true"/>
          <w:lang w:bidi="ar-SA"/>
        </w:rPr>
        <w:t>فقد اختلف النقل في تعيين سمة الفرقة الناجية أخذاً بما يقول بأنّ جميعها في النار إلّاواحدة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w:t>
      </w:r>
      <w:r>
        <w:rPr>
          <w:rStyle w:val="FootnoteAnchor"/>
          <w:rtl w:val="true"/>
        </w:rPr>
        <w:footnoteReference w:id="35"/>
      </w:r>
      <w:r>
        <w:rPr>
          <w:rFonts w:ascii="Amiri" w:hAnsi="Amiri" w:eastAsia="Amiri" w:cs="Amiri"/>
          <w:color w:val="111111"/>
          <w:sz w:val="28"/>
          <w:sz w:val="28"/>
          <w:szCs w:val="28"/>
          <w:rtl w:val="true"/>
          <w:lang w:bidi="ar-SA"/>
        </w:rPr>
        <w:t>وعبد القاهر البغدادي</w:t>
      </w:r>
      <w:r>
        <w:rPr>
          <w:rStyle w:val="FootnoteAnchor"/>
          <w:rtl w:val="true"/>
        </w:rPr>
        <w:footnoteReference w:id="36"/>
      </w:r>
      <w:r>
        <w:rPr>
          <w:rFonts w:ascii="IRNazanin" w:hAnsi="IRNazanin" w:eastAsia="IRNazanin"/>
          <w:color w:val="111111"/>
          <w:sz w:val="28"/>
          <w:sz w:val="28"/>
          <w:szCs w:val="28"/>
          <w:rtl w:val="true"/>
          <w:lang w:bidi="fa-IR"/>
        </w:rPr>
        <w:t>وأبو داود</w:t>
      </w:r>
      <w:r>
        <w:rPr>
          <w:rStyle w:val="FootnoteAnchor"/>
          <w:rtl w:val="true"/>
        </w:rPr>
        <w:footnoteReference w:id="37"/>
      </w:r>
      <w:r>
        <w:rPr>
          <w:rFonts w:ascii="Amiri" w:hAnsi="Amiri" w:eastAsia="Amiri" w:cs="Amiri"/>
          <w:color w:val="111111"/>
          <w:sz w:val="28"/>
          <w:sz w:val="28"/>
          <w:szCs w:val="28"/>
          <w:rtl w:val="true"/>
          <w:lang w:bidi="ar-SA"/>
        </w:rPr>
        <w:t>وابن ماجة</w:t>
      </w:r>
      <w:r>
        <w:rPr>
          <w:rStyle w:val="FootnoteAnchor"/>
          <w:rtl w:val="true"/>
        </w:rPr>
        <w:footnoteReference w:id="38"/>
      </w:r>
      <w:bookmarkStart w:id="73" w:name="pg11524_100650"/>
    </w:p>
    <w:p>
      <w:pPr>
        <w:pStyle w:val="BookText"/>
        <w:rPr/>
      </w:pPr>
      <w:bookmarkEnd w:id="73"/>
      <w:r>
        <w:rPr>
          <w:rFonts w:ascii="Amiri" w:hAnsi="Amiri" w:eastAsia="Amiri" w:cs="Amiri"/>
          <w:color w:val="111111"/>
          <w:sz w:val="28"/>
          <w:sz w:val="28"/>
          <w:szCs w:val="28"/>
          <w:rtl w:val="true"/>
          <w:lang w:bidi="ar-SA"/>
        </w:rPr>
        <w:t>بأنّ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إلّاواحدة وهي الجماعة،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الترمذي</w:t>
      </w:r>
      <w:r>
        <w:rPr>
          <w:rStyle w:val="FootnoteAnchor"/>
          <w:rtl w:val="true"/>
        </w:rPr>
        <w:footnoteReference w:id="39"/>
      </w:r>
      <w:r>
        <w:rPr>
          <w:rFonts w:ascii="Amiri" w:hAnsi="Amiri" w:eastAsia="Amiri" w:cs="Amiri"/>
          <w:color w:val="111111"/>
          <w:sz w:val="28"/>
          <w:sz w:val="28"/>
          <w:szCs w:val="28"/>
          <w:rtl w:val="true"/>
          <w:lang w:bidi="ar-SA"/>
        </w:rPr>
        <w:t>والشهرستاني</w:t>
      </w:r>
      <w:r>
        <w:rPr>
          <w:rStyle w:val="FootnoteAnchor"/>
          <w:rtl w:val="true"/>
        </w:rPr>
        <w:footnoteReference w:id="40"/>
      </w:r>
      <w:r>
        <w:rPr>
          <w:rFonts w:ascii="Amiri" w:hAnsi="Amiri" w:eastAsia="Amiri" w:cs="Amiri"/>
          <w:color w:val="111111"/>
          <w:sz w:val="28"/>
          <w:sz w:val="28"/>
          <w:szCs w:val="28"/>
          <w:rtl w:val="true"/>
          <w:lang w:bidi="ar-SA"/>
        </w:rPr>
        <w:t>أنّ النبي صلى الله عليه و آله و سلم عرف الفرقة الناجية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اليوم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الحاكم أيضاً أنّ النبي حدّد أعظم الفرق هلاكاً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بضع وسبعين فرقة، أعظمها فرقة قوم يقيسون الأُمور برأيهم، فيحرّمون الحلال ويحلّلون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وروى صاحب روضات الجنات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عرف الفرقة الناجية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أنا وشيعتي</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هذه الوجوه تعكس مدى الاختلاف في تحديد ملامح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تحقيق القول في ذلك فسيوافيك عند البحث عن الجهة الثالثة، وهي التالية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695693_73709187"/>
      <w:bookmarkStart w:id="75" w:name="_Toc25"/>
      <w:bookmarkEnd w:id="74"/>
      <w:r>
        <w:rPr>
          <w:rtl w:val="true"/>
        </w:rPr>
        <w:t>ج</w:t>
      </w:r>
      <w:r>
        <w:rPr>
          <w:rtl w:val="true"/>
        </w:rPr>
        <w:t xml:space="preserve">. </w:t>
      </w:r>
      <w:r>
        <w:rPr>
          <w:rtl w:val="true"/>
        </w:rPr>
        <w:t>مَن هي الفرقة الناجية؟</w:t>
      </w:r>
      <w:bookmarkEnd w:id="75"/>
    </w:p>
    <w:p>
      <w:pPr>
        <w:pStyle w:val="Heading4"/>
        <w:numPr>
          <w:ilvl w:val="3"/>
          <w:numId w:val="1"/>
        </w:numPr>
        <w:rPr/>
      </w:pPr>
      <w:bookmarkStart w:id="76" w:name="__RefHeading___Toc3695695_73709187"/>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هذه هي الجهة الثالثة التي ينبغي الاهتمام بها حتى يستطيع الباحث من تعيين الفرقة الناجية، بها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تعيين أي فرقة هي الناجية، أي التي تكون </w:t>
      </w:r>
    </w:p>
    <w:p>
      <w:pPr>
        <w:pStyle w:val="BookText"/>
        <w:rPr/>
      </w:pPr>
      <w:r>
        <w:rPr>
          <w:rFonts w:ascii="Amiri" w:hAnsi="Amiri" w:eastAsia="Amiri" w:cs="Amiri"/>
          <w:color w:val="111111"/>
          <w:sz w:val="28"/>
          <w:sz w:val="28"/>
          <w:szCs w:val="28"/>
          <w:rtl w:val="true"/>
          <w:lang w:bidi="ar-SA"/>
        </w:rPr>
        <w:t xml:space="preserve">على ما كان النبي عليه وأصحابه، فلم يتعيّن إلى الآن، فإنّ كلّ طائفة ممّن يذعن لنبينا بالرسالة تجعل نفسها على ما كان عليه النبي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يسرّني ما جاء في حديث آخر أنّ الهالك منهم واحدة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السمات في تحديد الفرقة الناجية لا يتجاوز أهمّها عن سمتين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تارة جاءت رمزاً للنجاة، وأُخرى للهلاك، فلا يمكن الاعتماد عليها، وإليك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ماجة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لتفترقنّ أُمّتي على ثلاث وسبعين فرقة، فواحدة في الجنة، وثنتان وسبعون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بينما نقل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الملّة ستفترق على ثلاث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وسبعون في النار وواحدة في الجنة، وهي الجماعة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فإنّ الإتيان بضمير الجمع في الحديث الأوّل، وبضمير المفرد في الحديث الثاني يؤيد رجوع الضمير في الأوّل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اثنتان وسبعون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ورجوع الضمير المفرد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الجماعة تارة آية الهلاك وأُخرى آية النجاة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قسماً كبيراً من النصوص لا يشتمل على هذه </w:t>
      </w:r>
    </w:p>
    <w:p>
      <w:pPr>
        <w:pStyle w:val="BookText"/>
        <w:rPr/>
      </w:pPr>
      <w:r>
        <w:rPr>
          <w:rFonts w:ascii="Amiri" w:hAnsi="Amiri" w:eastAsia="Amiri" w:cs="Amiri"/>
          <w:color w:val="111111"/>
          <w:sz w:val="28"/>
          <w:sz w:val="28"/>
          <w:szCs w:val="28"/>
          <w:rtl w:val="true"/>
          <w:lang w:bidi="ar-SA"/>
        </w:rPr>
        <w:t>اللفظة، ولا يصحّ أن يقال إنّ الراوي ترك نقلها، أو نسيها، وذلك لأنّ ذكر سمة الناجي أو الهالك من الأُمور الجوهرية في هذا الحديث، فلا يمكن أن يتجاهله أو ينساه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تعلم حال ما اشتمل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الجماعة، فإنّه لا يزيد في مقام التعريف شيئاً على المجرد منه، لوضوح أنّ الإسلام حقّ إنّما المهم معرفة المسلم الواقعي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عليه اليوم وأصحابي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 هذا آية النجاة لا يخلو عن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الزيادة غير موجودة في بعض نصوص الرواية، ولا يصحّ أن يقال إنّ الراوي ترك نقلها لعدم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الوحيد للهلاك والنجاة هو شخص النبي صلى الله عليه و آله و سلم، وأمّا أصحابه فلا يمكن أن يكونوا معياراً للهداية والنجاة إلّابقدر اهتدائهم واقتدائهم برسول اللّٰه صلى الله عليه و آله و سلم، وإلّا فلو تخلّفوا عنه قليلاً أو كثيراً فلا يكون الاقتداء بهم موجباً للنجاة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آله و سلم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إمّا صحابته كلّهم، أو الأكثرية الساحقة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العدم لاختلاف الصحابة في مسالكهم ومشاربهم السياسية والدينية بعد رسول اللّٰه صلى الله عليه و آله و سلم، وأدلّ دليل على ذلك ما وقع من الخلاف في السقيفة وبعدها</w:t>
      </w:r>
      <w:r>
        <w:rPr>
          <w:rFonts w:eastAsia="Amiri" w:cs="Amiri" w:ascii="Amiri" w:hAnsi="Amiri"/>
          <w:color w:val="111111"/>
          <w:sz w:val="28"/>
          <w:szCs w:val="28"/>
          <w:rtl w:val="true"/>
          <w:lang w:bidi="ar-SA"/>
        </w:rPr>
        <w:t xml:space="preserve">. </w:t>
      </w:r>
      <w:bookmarkStart w:id="78" w:name="pg11524_100653"/>
    </w:p>
    <w:p>
      <w:pPr>
        <w:pStyle w:val="BookText"/>
        <w:rPr/>
      </w:pPr>
      <w:bookmarkEnd w:id="78"/>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يلتزم به أهل السنّة، فإنّ الأكثرية الساحقة من الصحابة خالفوا الخليفة الثالث، وقد قتله المصريون والكوفيون في مرأى ومسمع من بقية الصحابة، الذين كانوا بين مؤلّب، أو مهاجم، أو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حمل أصحابي على الأكثرية خلاف الظاهر، ويظن أنّ هذه الزيادة من رواة الحديث لدعم موقف الصحابة، وجعلهم المحور الوحيد الذي يدور عليه فلك الهداية بعد النبي الأعظم، والمتوقع من رسول الهداية هو أن يحدد الفرقة الناجية بسمات واضحة تستفيد منها الأجيال الآتية، فإنّ كلّ الفرق يدّعون أنّهم على ما عليه النبي، بل على ما عليه أصحابه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يدّعي وصلاً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لا تقر لهم بذاكا</w:t>
      </w:r>
    </w:p>
    <w:p>
      <w:pPr>
        <w:pStyle w:val="BookText"/>
        <w:rPr/>
      </w:pPr>
      <w:r>
        <w:rPr>
          <w:rFonts w:ascii="Amiri" w:hAnsi="Amiri" w:eastAsia="Amiri" w:cs="Amiri"/>
          <w:color w:val="111111"/>
          <w:sz w:val="28"/>
          <w:sz w:val="28"/>
          <w:szCs w:val="28"/>
          <w:rtl w:val="true"/>
          <w:lang w:bidi="ar-SA"/>
        </w:rPr>
        <w:t>وأخيراً نقلنا عن الحاكم أنّه روى عن النبي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أعظمها فرقة قوم يقيسون الأُمور برأيهم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يظن أنّ هذه الزيادة طرأت على الحديث من بعض الطوائف الإسلامية بين أهل السنّة، طعناً في أصحاب القياس، على حين أنّ القياس بمفهومه الأُصولي لم يكن أمراً معهوداً لأصحاب النبيّ حتى يكتفي النبي في تعيين الفرقة الهالكة بهذا الوصف غير المعروف في عصر صدور حديث الافتراق</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695697_73709187"/>
      <w:bookmarkStart w:id="80" w:name="_Toc27"/>
      <w:bookmarkEnd w:id="79"/>
      <w:r>
        <w:rPr>
          <w:rtl w:val="true"/>
        </w:rPr>
        <w:t>أحاديث حول مستقبل الصحابة</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الأحاديث المتضافرة عن النبي الأكرم صلى الله عليه و آله و سلم عن مستقبل الصحابة تصدّنا عن الأخذ بمسالكهم ومشاربهم، وتمنعنا عن تصحيح ما ورد في ذيل بعض الروايات الماضية،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w:t>
      </w:r>
    </w:p>
    <w:p>
      <w:pPr>
        <w:pStyle w:val="BookText"/>
        <w:rPr/>
      </w:pPr>
      <w:r>
        <w:rPr>
          <w:rFonts w:ascii="Amiri" w:hAnsi="Amiri" w:eastAsia="Amiri" w:cs="Amiri"/>
          <w:color w:val="111111"/>
          <w:sz w:val="28"/>
          <w:sz w:val="28"/>
          <w:szCs w:val="28"/>
          <w:rtl w:val="true"/>
          <w:lang w:bidi="ar-SA"/>
        </w:rPr>
        <w:t xml:space="preserve">النبي الأكرم صلى الله عليه و آله و سلم يخبر عن أحوالهم بعد رحلته، وأنّهم سيحدثون في الدين أُموراً منكرة، وبدعاً محرمة وأنّهم يرتدون عن الدين، ولأجل ذلك يحلأون عن الحوض ويذادون عنه، و قد روى هذه الأحاديث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الرابع عند البحث عن الحوض والصراط والميزان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تلك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الشيخان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وليرفعن إليّ رجال منكم حتى إذا أهويت إليهم لأناولهم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ماذا أحدثوا بعدك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الشيخان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 يوم القيامة رهط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فيحلأون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لك بما أحدثوا بعدك، إنّهم ارتدوا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البالغ عددها إلى عشرة أحاديث وفي ضوء هذه الروايات لا يمكن الحكم بعدالة كلّ صحابي لمجرّد الصحبة، للعلم بوجود الفسق والارتداد وإحداث البدع فيهم، وهذا العلم الإجمالي يصدّنا عن تعديل كلّ صحابي وتصديقه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يصدنا عن القول بأنّ الأكثرية الساحقة من الصحابة إذا اتفقت </w:t>
      </w:r>
      <w:bookmarkStart w:id="81" w:name="pg11524_100655"/>
    </w:p>
    <w:p>
      <w:pPr>
        <w:pStyle w:val="BookText"/>
        <w:rPr/>
      </w:pPr>
      <w:bookmarkEnd w:id="81"/>
      <w:r>
        <w:rPr>
          <w:rFonts w:ascii="Amiri" w:hAnsi="Amiri" w:eastAsia="Amiri" w:cs="Amiri"/>
          <w:color w:val="111111"/>
          <w:sz w:val="28"/>
          <w:sz w:val="28"/>
          <w:szCs w:val="28"/>
          <w:rtl w:val="true"/>
          <w:lang w:bidi="ar-SA"/>
        </w:rPr>
        <w:t>على شيء يكون دليلاً على صدقه وصحّته، على أنّ هذا لا يدلّ على أنّ جميع الصحابة كانوا على هذا المنوال، بل كان في الصحابة الثقات العدول، والأخيار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أشبعنا الكلام حول الصحابة من حيث العدالة</w:t>
      </w:r>
      <w:r>
        <w:rPr>
          <w:rFonts w:eastAsia="Amiri" w:cs="Amiri" w:ascii="Amiri" w:hAnsi="Amiri"/>
          <w:color w:val="111111"/>
          <w:sz w:val="28"/>
          <w:szCs w:val="28"/>
          <w:rtl w:val="true"/>
          <w:lang w:bidi="ar-SA"/>
        </w:rPr>
        <w:t>.</w:t>
      </w:r>
      <w:r>
        <w:rPr>
          <w:rStyle w:val="FootnoteAnchor"/>
          <w:rtl w:val="true"/>
        </w:rPr>
        <w:footnoteReference w:id="46"/>
      </w:r>
    </w:p>
    <w:p>
      <w:pPr>
        <w:pStyle w:val="Heading4"/>
        <w:numPr>
          <w:ilvl w:val="3"/>
          <w:numId w:val="1"/>
        </w:numPr>
        <w:rPr/>
      </w:pPr>
      <w:bookmarkStart w:id="82" w:name="__RefHeading___Toc3695699_73709187"/>
      <w:bookmarkStart w:id="83" w:name="_Toc28"/>
      <w:bookmarkEnd w:id="82"/>
      <w:r>
        <w:rPr>
          <w:rtl w:val="true"/>
        </w:rPr>
        <w:t>الفرقة الناجية في ضوء النصوص الأُخر</w:t>
      </w:r>
      <w:bookmarkEnd w:id="83"/>
    </w:p>
    <w:p>
      <w:pPr>
        <w:pStyle w:val="Heading5"/>
        <w:numPr>
          <w:ilvl w:val="4"/>
          <w:numId w:val="1"/>
        </w:numPr>
        <w:rPr/>
      </w:pPr>
      <w:bookmarkStart w:id="84" w:name="__RefHeading___Toc3695701_73709187"/>
      <w:bookmarkStart w:id="85" w:name="_Toc29"/>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لو أنّ شيخ الأزهر رجع إلى النصوص الأُخر للنبي الأكرم لتبيّن له الفرقة الناجية في كلام النبي صلى الله عليه و آله و سلم، فإنّ لنبي الرحمة كلمات في مواضع أُخر يشد بعضها بعضاً، ويفسر بعضها البعض الآخر، وإليك ما أثر عنه في تلك المجالات ممّا تعد قرائن منفصلة موضحة للحديث الحاضر</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695703_73709187"/>
      <w:bookmarkStart w:id="87" w:name="_Toc30"/>
      <w:bookmarkEnd w:id="86"/>
      <w:r>
        <w:rPr/>
        <w:t>1</w:t>
      </w:r>
      <w:r>
        <w:rPr>
          <w:rtl w:val="true"/>
        </w:rPr>
        <w:t xml:space="preserve">. </w:t>
      </w:r>
      <w:r>
        <w:rPr>
          <w:rtl w:val="true"/>
        </w:rPr>
        <w:t>حديث الثقلين</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روى إمام الحنابلة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روى الحاكم في مستدركه عن النبي الأكرم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وعترتي؛ كتاب اللّٰه حبل ممدود من السماء إلى الأرض، وعترتي أهل بيتي، فإنّ اللطيف 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والاختلاف الموجود بين نصوص الحديث غير مضر أبداً، لأنّ النبي الأكرم صلى الله عليه و آله و سلم نطق بهذا الحديث في مواضع مختلفة، إذ في بعض الطرق أنّه قال ذلك في حجّة الوداع بعرفة، وفي أُخرى أنّه قاله بالمدينة في مرضه وقد امتلأت الحجرة بأصحابه، وفي ثالثة أنّه قال ذلك بغدير خم، وفي رابعة أنّه قال ذلك لمّا قام خطيباً بعد انصرافه من الطائف، فقد كرر ذلك في تلك المواطن اهتماماً بشأن الكتاب العزيز والعترة الطاهرة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والإمعان في هذا الحديث الذي بلغ من التواتر حدّاً لا يدانيه حديث، إلاّ حديث الغدير، يقود الإنسان إلى الحكم بضلال من لم يستمسك بهما معاً، فالمتمسّكون بهما هم الفرقة الناجية، والمتخلّفون عنهما، أو المتقدّمون عليهما هم الهالكة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الطبراني قوله صلى الله عليه و آله و سلم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r>
        <w:rPr>
          <w:rStyle w:val="FootnoteAnchor"/>
          <w:rtl w:val="true"/>
        </w:rPr>
        <w:footnoteReference w:id="51"/>
      </w:r>
      <w:bookmarkStart w:id="88" w:name="pg11524_100657"/>
    </w:p>
    <w:p>
      <w:pPr>
        <w:pStyle w:val="Heading5"/>
        <w:numPr>
          <w:ilvl w:val="4"/>
          <w:numId w:val="1"/>
        </w:numPr>
        <w:rPr/>
      </w:pPr>
      <w:bookmarkStart w:id="89" w:name="__RefHeading___Toc3695705_73709187"/>
      <w:bookmarkStart w:id="90" w:name="_Toc31"/>
      <w:bookmarkEnd w:id="88"/>
      <w:bookmarkEnd w:id="89"/>
      <w:r>
        <w:rPr/>
        <w:t>2</w:t>
      </w:r>
      <w:r>
        <w:rPr>
          <w:rtl w:val="true"/>
        </w:rPr>
        <w:t xml:space="preserve">. </w:t>
      </w:r>
      <w:r>
        <w:rPr>
          <w:rtl w:val="true"/>
        </w:rPr>
        <w:t>حديث السفينة</w:t>
      </w:r>
      <w:bookmarkEnd w:id="90"/>
    </w:p>
    <w:p>
      <w:pPr>
        <w:pStyle w:val="BookText"/>
        <w:rPr/>
      </w:pPr>
      <w:r>
        <w:rPr>
          <w:rFonts w:ascii="Amiri" w:hAnsi="Amiri" w:eastAsia="Amiri" w:cs="Amiri"/>
          <w:color w:val="111111"/>
          <w:sz w:val="28"/>
          <w:sz w:val="28"/>
          <w:szCs w:val="28"/>
          <w:rtl w:val="true"/>
          <w:lang w:bidi="ar-SA"/>
        </w:rPr>
        <w:t xml:space="preserve">وهذا الحديث كالحديث السابق يعين على رفع الإبهام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بسنده عن أبي ذر رضي اللّٰه عنه يقول، وهو آخذ بباب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عرفني فقد عرفني، ومن أنكرني فأنا أبوذر، 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أهل بيتي فيكم، مثل سفينة نوح في قومه،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والمراد بتشبيههم عليهم السلام بسفينة نوح هو أنّ من لجأ إليهم في الدين فأخذ فروعه وأُصوله عن أئمّتهم، نجا من عذاب النار، ومن تخلّف عنهم كمن آوى يوم الطوفان إلى جبل ليعصمه من أمر اللّٰه، غير أنّ هذا غرق في الماء، وهذا في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تشبيههم بالسفينة أنّ من أحبهم وعظّمهم شكراً لنعمة مشرّفهم، وأخذ بهدي علمائهم نجا من ظلمة المخالفات، ومن تخلّف عن ذلك غرق في بحر كفر النعم، وهلك في مفاوز الطغيان</w:t>
      </w:r>
      <w:r>
        <w:rPr>
          <w:rFonts w:eastAsia="Amiri" w:cs="Amiri" w:ascii="Amiri" w:hAnsi="Amiri"/>
          <w:color w:val="111111"/>
          <w:sz w:val="28"/>
          <w:szCs w:val="28"/>
          <w:rtl w:val="true"/>
          <w:lang w:bidi="ar-SA"/>
        </w:rPr>
        <w:t>.</w:t>
      </w:r>
      <w:r>
        <w:rPr>
          <w:rStyle w:val="FootnoteAnchor"/>
          <w:rtl w:val="true"/>
        </w:rPr>
        <w:footnoteReference w:id="53"/>
      </w:r>
    </w:p>
    <w:p>
      <w:pPr>
        <w:pStyle w:val="Heading5"/>
        <w:numPr>
          <w:ilvl w:val="4"/>
          <w:numId w:val="1"/>
        </w:numPr>
        <w:rPr/>
      </w:pPr>
      <w:bookmarkStart w:id="91" w:name="__RefHeading___Toc3695707_73709187"/>
      <w:bookmarkStart w:id="92" w:name="_Toc32"/>
      <w:bookmarkEnd w:id="91"/>
      <w:r>
        <w:rPr/>
        <w:t>3</w:t>
      </w:r>
      <w:r>
        <w:rPr>
          <w:rtl w:val="true"/>
        </w:rPr>
        <w:t xml:space="preserve">. </w:t>
      </w:r>
      <w:r>
        <w:rPr>
          <w:rtl w:val="true"/>
        </w:rPr>
        <w:t>حديث أهل بيتي أمان لأُمّتي</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الأرض من الغرق، وأهل بيتي أمان لأُمّتي من الاختلاف، فإذا خالفتها </w:t>
      </w:r>
    </w:p>
    <w:p>
      <w:pPr>
        <w:pStyle w:val="BookText"/>
        <w:rPr/>
      </w:pPr>
      <w:r>
        <w:rPr>
          <w:rFonts w:ascii="Amiri" w:hAnsi="Amiri" w:eastAsia="Amiri" w:cs="Amiri"/>
          <w:color w:val="111111"/>
          <w:sz w:val="28"/>
          <w:sz w:val="28"/>
          <w:szCs w:val="28"/>
          <w:rtl w:val="true"/>
          <w:lang w:bidi="ar-SA"/>
        </w:rPr>
        <w:t>قبيلة من العرب اختلفوا فصاروا حزب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هذه الأحاديث تلقي الضوء على حديث الافتراق، وتحدد الفرقة الناجية وتعيّنها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حديث آخر ورد في ذيل حديث الافتراق نقله أحد علماء أهل السنّة وهو الإمام الحافظ حسن بن محمد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أُمّة أخي عيسى على اثنتين وسبعين فرقة، وستفترق أُمّتي على ثلاث وسبعين فرقة، كلّها هالكة إلاّ فرقة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منه ضاق المسلمون ذرعاً وضجّوا بالبكاء، وأقبلوا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لنا بعدك بطريق النجاة؟ وكيف لنا بمعرفة الفرقة الناجية حتى نعتمد عليها؟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من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إن اللطيف الخبير نبّأني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ولا أظن المنصف إذا رجع إلى ما ورد حول العترة من الأحاديث الحاثّة على الرجوع إليهم، يخفى عليه مراد النبي صلى الله عليه و آله و سلم من الفرقة الناجية في </w:t>
      </w:r>
      <w:bookmarkStart w:id="93" w:name="pg11524_100659"/>
    </w:p>
    <w:p>
      <w:pPr>
        <w:pStyle w:val="BookText"/>
        <w:rPr/>
      </w:pPr>
      <w:bookmarkEnd w:id="93"/>
      <w:r>
        <w:rPr>
          <w:rFonts w:ascii="Amiri" w:hAnsi="Amiri" w:eastAsia="Amiri" w:cs="Amiri"/>
          <w:color w:val="111111"/>
          <w:sz w:val="28"/>
          <w:sz w:val="28"/>
          <w:szCs w:val="28"/>
          <w:rtl w:val="true"/>
          <w:lang w:bidi="ar-SA"/>
        </w:rPr>
        <w:t xml:space="preserve">حديث الافتراق، مضافاً إلى أنّ آية التطهير دالّة على عصمتهم، فالمتمسك بالمعصوم مصون وبالخاطئ غير مصون، بل يقع عرضة للانحراف والهلاك، وللشافعي أبيات تعرب عن عرفانه الفرقة الناجية ذكرها الشريف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94" w:name="__RefHeading___Toc3695709_73709187"/>
      <w:bookmarkStart w:id="95" w:name="_Toc33"/>
      <w:bookmarkEnd w:id="94"/>
      <w:r>
        <w:rPr>
          <w:rtl w:val="true"/>
        </w:rPr>
        <w:t>د</w:t>
      </w:r>
      <w:r>
        <w:rPr>
          <w:rtl w:val="true"/>
        </w:rPr>
        <w:t xml:space="preserve">. </w:t>
      </w:r>
      <w:r>
        <w:rPr>
          <w:rtl w:val="true"/>
        </w:rPr>
        <w:t>الفرق التي أخبر النبي صلى الله عليه و آله و سلم بنشوئها</w:t>
      </w:r>
      <w:bookmarkEnd w:id="95"/>
    </w:p>
    <w:p>
      <w:pPr>
        <w:pStyle w:val="Heading4"/>
        <w:numPr>
          <w:ilvl w:val="3"/>
          <w:numId w:val="1"/>
        </w:numPr>
        <w:rPr/>
      </w:pPr>
      <w:bookmarkStart w:id="96" w:name="__RefHeading___Toc3695711_73709187"/>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هذه هي الجهة الرابعة التي يليق البحث عنها، فإنّ النبي قد أخبر عن أنّ الأُمّة الإسلامية ستبلغ في تفرّقها إلى هذا العدد الهائل، ولكن المشكلة عدم بلوغ رؤوس الفرق الإسلامية إلى هذا العدد، فإنّ كبار فرقها لا تتجاوز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 والأشاعرة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الفرق الأصلية، وإن تشعبت إلى شعب وفروع من مرجئة وكرامية بفرقها، ولكن لا يبلغ المجموع إلى هذا الحد، وإن أصرّ الشهرستاني على تصحيح البلوغ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يتركب بعضها مع بعض، ويتشعب عن كلّ فرقة أصناف، فتصل إلى ثلاث وسبعين فرقة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أُمّتي هي الفرق الإسلامية المؤمنة برسالة النبي الأعظم، وكتاب اللّٰه سبحانه، وبلوغ تلك الأُمّة بهذه الصفة إلى هذا الحد الهائل أوّل الكلام، لأنّ المراد هو الاختلاف في العقيدة التي يدور عليها فلك الهلاك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الاختلاف في الأُصول والمعارف التي ليست مداراً للهداية والضلالة، بل لا تعد من صميم العقائد الإسلامية، فهو خارج عن إطار الحديث، فاختلاف الأشاعرة والمعتزلة في وجود الواسطة بين الوجود والعدم، وحقيقة الجسم والأكوان والألوان، والجزء الذي لا يتجزأ، والطفرة، الذي أوجد فرقاً كلامية، فلا يوجب دخول النار، وإن كان الحقّ واحداً، ولا يصحّ عدّ المعتقدين بها من الفرق المنصوص عليها في كلام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المذمومة في الإسلام هي أصحاب الأهواء الضالة الذين خالفوا الفرقة الناجية، في مواضع تعد من صميم الدين كالتوحيد بأقسامه والعدل والقضاء والقدر، والتجسيم والتنزيه، والجبر والاختيار، والهداية والضلالة و رؤية اللّٰه سبحانه وإدراك البشر له تعالى، والإمامة والخلافة، ونظائرها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الاختلاف في سائر المسائل التي لا تمت إلى الدين بصلة ولا تمثل العقيدة الإسلامية، فلا يكون المخالف والموافق فيها داخلاً في الحديث، والحال أنّ كثيراً من الفرق الإسلامية يرجع اختلافهم إلى أُمور عقلية أو كونية، ممّا لا يرتبط بالدين أو ما لا يسأل عنه الإنسان في حياته وبعدها ولا يجب الاعتقاد به</w:t>
      </w:r>
      <w:r>
        <w:rPr>
          <w:rFonts w:eastAsia="Amiri" w:cs="Amiri" w:ascii="Amiri" w:hAnsi="Amiri"/>
          <w:color w:val="111111"/>
          <w:sz w:val="28"/>
          <w:szCs w:val="28"/>
          <w:rtl w:val="true"/>
          <w:lang w:bidi="ar-SA"/>
        </w:rPr>
        <w:t xml:space="preserve">. </w:t>
      </w:r>
      <w:bookmarkStart w:id="98" w:name="pg11524_100661"/>
    </w:p>
    <w:p>
      <w:pPr>
        <w:pStyle w:val="Heading4"/>
        <w:numPr>
          <w:ilvl w:val="3"/>
          <w:numId w:val="1"/>
        </w:numPr>
        <w:rPr/>
      </w:pPr>
      <w:bookmarkStart w:id="99" w:name="__RefHeading___Toc3695713_73709187"/>
      <w:bookmarkStart w:id="100" w:name="_Toc35"/>
      <w:bookmarkEnd w:id="98"/>
      <w:bookmarkEnd w:id="99"/>
      <w:r>
        <w:rPr>
          <w:rtl w:val="true"/>
        </w:rPr>
        <w:t>محاولات لتصحيح العدد</w:t>
      </w:r>
      <w:bookmarkEnd w:id="100"/>
    </w:p>
    <w:p>
      <w:pPr>
        <w:pStyle w:val="BookText"/>
        <w:rPr/>
      </w:pPr>
      <w:r>
        <w:rPr>
          <w:rFonts w:ascii="Amiri" w:hAnsi="Amiri" w:eastAsia="Amiri" w:cs="Amiri"/>
          <w:color w:val="111111"/>
          <w:sz w:val="28"/>
          <w:sz w:val="28"/>
          <w:szCs w:val="28"/>
          <w:rtl w:val="true"/>
          <w:lang w:bidi="ar-SA"/>
        </w:rPr>
        <w:t>إنّ هناك محاولات لتصحيح مفاد الحديث من حيث العدد المذكور فيه، نشير إليها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العدد الهائل كناية عن المبالغة في الكثرة، كما 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المحاولة فاشلة، لأنّها إنّما تصحّ إذا ورد الحديث بصورة السبعين أو غيرها من العقود العددية، فإنّ هذا هو المتعارف في مقام الكناية ولكن الوارد في الحديث هو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النبي صلى الله عليه و آله و سلم يركز في حقّ المجوس على عدد السبعين، وفي حقّ اليهود على عدد الإحدى والسبعين وفي حقّالنصارى على اثنتين وسبعين، وفي حقّ الأُمّة الإسلامية على ثلاث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التدرّج يعرب بسهولة عن أنّ المراد هو بلوغ الفرق إلى هذا الحدّ، بشكل حقيقي لا بشكل مبالغي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أُصول الفرق وإن كانت لا تصل إلى هذا العدد، بل لا تبلغ نصفه ولا ربعه، وإنّ فروع الفرق يختلف العلماء في تفريعها، وإنّ الإنسان في حيرة حين يأخذ في العد، بأن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 أو فروعها، وإذا</w:t>
      </w:r>
    </w:p>
    <w:p>
      <w:pPr>
        <w:pStyle w:val="BookText"/>
        <w:rPr/>
      </w:pPr>
      <w:r>
        <w:rPr>
          <w:rFonts w:ascii="Amiri" w:hAnsi="Amiri" w:eastAsia="Amiri" w:cs="Amiri"/>
          <w:color w:val="111111"/>
          <w:sz w:val="28"/>
          <w:sz w:val="28"/>
          <w:szCs w:val="28"/>
          <w:rtl w:val="true"/>
          <w:lang w:bidi="ar-SA"/>
        </w:rPr>
        <w:t xml:space="preserve">استقر رأيه على اعتبار الفروع، فعلى أيّ حدّ من التفريع يأخذه مقياساً، إلّاأنّ الحديث لا يختص بالعصور الماضية، فإنّ حديث الترمذي يتحدث عن افتراق أُمّة محمّد صلى الله عليه و آله و سلم وأُمّته مستمرة إلى أن يرث اللّٰه الأرض ومن عليها وهو خير الوارثين، فيجب أن يتحدث في كلّ عصر عن الفرق التي نجمت في هذه الأُمّة من أوّل أمرها إلى الوقت الذي يتحدّث فيه المتحدّث، ولا عليه إن كان العدد قد بلغ ما جاء في الحديث أو لم يبلغ، فمن الممكن بل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الأمر في واقع الناس على وفق ما أخبر به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وهناك محاولة ثالثة غير صحيحة جدّاً وهي الاهتمام بتكثير الفرق، فترى أنّ الإمام الأشعري يجعل للشيعة الغالية خمس عشرة فرقة، وللشيعة الإمامية أربعاً وعشرين فرقة، كما أنّ الشهرستاني يعدّ للمعتزلة اثنتي عشرة فرقة، ويعدّ للخوارج الفرق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المحكمة، الأزارقة، النجدات، البيهسية، العجاردة، الثعالبة، الأباضية، الصفرية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الجميع من أصناف الشيعة والمعتزلة والخوارج يلتقون تحت أُصول خاصة معلومة في محلّها، مثلاً أصناف الخوارج يجتمعون تحت أُصول أشهرها تخطئة عثمان والإمام أمير المؤمنين عليه السلام في مسألة التحكيم، وتكفير صاحب الكبيرة وتخليده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عدّ كلّ صنف فرقة، وإن اختلف كلّ مع شقيقه في أمر جزئي، ومثل ذلك أصناف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الكاتب المعاصر عبد الرحمن بدوي، ذهب إلى عدم صحّة الحديث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هذه الأعداد المحددة المتوالية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مفتعل لا يمكن تصديقه فضلاً عن أن يصدر مثله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وسع النبي صلى الله عليه و آله و سلم أن يتنبّأ مقدماً بعدد الفرق التي سيفترق إليها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لهذا الحديث ذكراً فيما ورد لنا من مؤلفات من القرن الثاني بل ولا الثالث الهجري، ولو كان صحيحاً لورد في عهد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كلّ فرقة لختام الحديث، الرواية التي تناسبها، فأهل السنّة جعلوا الفرقة الناجية هي أهل السنّة، والمعتزلة جعلوها فرقة المعتزلة،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التعسّف البالغ لدى مؤرّخي الفرق في وضعهم فروقاً وأصنافاً داخل التيارات الرئيسية حتى يستطيعوا الوصول إلى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وفاتهم أنّ افتراق المسلمين لم ينته عند عصرهم، وأنّه لا بدّ ستنشأ فرق جديدة باستمرار ممّا يجعل حصرهم هذا خطأ تماماً، إذ لا يحسب حساباً لما سينشأ بعد ذلك من فرق إسلامية جديدة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ولا يخفى أنّ ما ذكره من الأسباب غير صحيح عدا ما ذكره من السبب الرابع وما ذيله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دليله الأوّل، فلأنّ ما جاء فيه هو نفس المدّعى ولم يبيّن وجهاً لافتعال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دليله الثاني، فلأنّ المتبادر منه أنّه ليس في وسع النبي صلى الله عليه و آله و سلم التنبّؤ بالأحداث الآتية، ولكنّه باطل بشهادة الصحاح والسنن على تنبوّئه صلى الله عليه و آله و سلم بإذن اللّٰه عن كثير من الحوادث الواقعة في أُمّته، وقد جمعنا عدّة من تنبّؤاته في موسوعتنا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وربما يريد الكاتب من عبارته معنى آخر، وهو أنّ النبي صلى الله عليه و آله و سلم لا يصح له أن يقدم على مثل هذا التنبّؤ، لأنّه إقدام غير مرغوب فيه، لما يحتوي على الإضرار بالأُمّة، ولكن هذا الرأي منقوض أيضاً بتنبّؤات أُخرى تضاهي المورد هذا، فهذا هو النبي صلى الله عليه و آله و سلم يتنبّأ بالمستقبل المظلم الذي يواجهه ذو الخويصرة من وجوه الخوارج الذي أتى النبي صلى الله عليه و آله و سلم و هو يقسّم الغنائم بعد منصرفهم من حنين، فقال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من يعدل إن لم أعدل، قد خبت وخسرت إن لم أعدل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أن أضرب عنقه؟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فإنّ له أصحاباً يحقّر أحدكم صلاته مع صلاتهم وصيامه مع صيامهم، يقرأون القرآن لا يجاوز تراقيهم، يمرقون من الإسلام كما يرمق السهم من الرميّة، ينظر إلى نصله فلا يوجد فيه شيء</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فأي فرق بين هذا التنبّؤ ونظائره الواردة في أحاديث النبي صلى الله عليه و آله و سلم، والتنبّؤ بافتراق أُمّته إلى الفرق المعدودة؟</w:t>
      </w:r>
    </w:p>
    <w:p>
      <w:pPr>
        <w:pStyle w:val="BookText"/>
        <w:rPr/>
      </w:pPr>
      <w:r>
        <w:rPr>
          <w:rFonts w:ascii="Amiri" w:hAnsi="Amiri" w:eastAsia="Amiri" w:cs="Amiri"/>
          <w:color w:val="111111"/>
          <w:sz w:val="28"/>
          <w:sz w:val="28"/>
          <w:szCs w:val="28"/>
          <w:rtl w:val="true"/>
          <w:lang w:bidi="ar-SA"/>
        </w:rPr>
        <w:t xml:space="preserve">وأمّا دليله الثالث، فعجيب جداً، فقد رواه 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والترمذي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وابن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وأحمد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 والجميع من أعيان أصحاب الحديث في القرن الثالث، فكيف يقول هذا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ولا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ما أسندوه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داود في كتاب السنة،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 على إحدى أو اثنتين وسبعين فرقة، وتفرّقت النصارى على إحدى أو اثنتين وسبعين فرقة، وتفترق أُمّتي على ثلاث وسبعين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معاوية بن أبي سفيان أنّ رسول اللّٰه صلى الله عليه و آله و سلم قام فينا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من قبلكم من أهل الكتاب افترقوا على ثنتين وسبعين ملة، وإنّ هذه الملة ستفترق على ثلاث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وسبعون في النار وواحدة في الجنة وهي الجماعة</w:t>
      </w:r>
      <w:r>
        <w:rPr>
          <w:rFonts w:eastAsia="Amiri" w:cs="Amiri" w:ascii="Amiri" w:hAnsi="Amiri"/>
          <w:color w:val="111111"/>
          <w:sz w:val="28"/>
          <w:szCs w:val="28"/>
          <w:rtl w:val="true"/>
          <w:lang w:bidi="ar-SA"/>
        </w:rPr>
        <w:t>».</w:t>
      </w:r>
      <w:r>
        <w:rPr>
          <w:rStyle w:val="FootnoteAnchor"/>
        </w:rPr>
        <w:footnoteReference w:id="6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في باب ما جاء في افتراق هذه الأُمّة مثله،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على أُمّتي ما أتى على بني إسرائيل حذو النعل بالنعل حتى إن كان منهم من أتى أُمّه علانية، لكان في أُمّتي من يصنع ذلك، وإنّ بني إسرائيل تفرّقت على ث </w:t>
      </w:r>
    </w:p>
    <w:p>
      <w:pPr>
        <w:pStyle w:val="BookText"/>
        <w:rPr/>
      </w:pPr>
      <w:r>
        <w:rPr>
          <w:rFonts w:ascii="Amiri" w:hAnsi="Amiri" w:eastAsia="Amiri" w:cs="Amiri"/>
          <w:color w:val="111111"/>
          <w:sz w:val="28"/>
          <w:sz w:val="28"/>
          <w:szCs w:val="28"/>
          <w:rtl w:val="true"/>
          <w:lang w:bidi="ar-SA"/>
        </w:rPr>
        <w:t>نتين وسبعين ملّة، وتفترق أُمّتي على ثلاث وسبعين ملّة كلّهم في النار إلّاملّة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r>
        <w:rPr>
          <w:rStyle w:val="FootnoteAnchor"/>
        </w:rPr>
        <w:footnoteReference w:id="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 في باب افتراق الأُمم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اليهود على إحدى وسبعين فرقة، وتفترق أُمّتي على ثلاث وسبعين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وسبعين فرقة، فواحدة في الجنة و سبعون في النار؛ وافترقت النصارى على ثنتين وسبعين فرقة، فإحدى وسبعون في النار وواحدة في الجنة؛ والذي نفس محمد بيده لتفترقنّ أُمّتي على ثلاث وسبعين فرقة، فواحدة في الجنة وثنتان وسبعون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أنس بن مالك ما يقرب من ذلك</w:t>
      </w:r>
      <w:r>
        <w:rPr>
          <w:rFonts w:eastAsia="Amiri" w:cs="Amiri" w:ascii="Amiri" w:hAnsi="Amiri"/>
          <w:color w:val="111111"/>
          <w:sz w:val="28"/>
          <w:szCs w:val="28"/>
          <w:rtl w:val="true"/>
          <w:lang w:bidi="ar-SA"/>
        </w:rPr>
        <w:t>.</w:t>
      </w:r>
      <w:r>
        <w:rPr>
          <w:rStyle w:val="FootnoteAnchor"/>
        </w:rPr>
        <w:footnoteReference w:id="6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حنبل عن أبي هريرة ما نقلناه عنه آنفاً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كما روى أيضاً عن أنس بن مالك ما رويناه عنه سابقاً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وعلى كلّ تقدير فلا يهمنا البحث حول عدد الفرق وكثرتها و قلّتها، بل الذي نتوخّاه في هذه الصحائف هو البحث عن الفرق الموجودة في </w:t>
      </w:r>
    </w:p>
    <w:p>
      <w:pPr>
        <w:pStyle w:val="BookText"/>
        <w:rPr/>
      </w:pPr>
      <w:r>
        <w:rPr>
          <w:rFonts w:ascii="Amiri" w:hAnsi="Amiri" w:eastAsia="Amiri" w:cs="Amiri"/>
          <w:color w:val="111111"/>
          <w:sz w:val="28"/>
          <w:sz w:val="28"/>
          <w:szCs w:val="28"/>
          <w:rtl w:val="true"/>
          <w:lang w:bidi="ar-SA"/>
        </w:rPr>
        <w:t>الأوساط الإسلامية و هي عبارة عن هذه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Style w:val="FootnoteAnchor"/>
          <w:rtl w:val="true"/>
        </w:rPr>
        <w:footnoteReference w:id="67"/>
      </w:r>
      <w:r>
        <w:rPr>
          <w:rFonts w:ascii="Amiri" w:hAnsi="Amiri" w:eastAsia="Amiri" w:cs="Amiri"/>
          <w:color w:val="111111"/>
          <w:sz w:val="28"/>
          <w:sz w:val="28"/>
          <w:szCs w:val="28"/>
          <w:rtl w:val="true"/>
          <w:lang w:bidi="ar-SA"/>
        </w:rPr>
        <w:t>بأصنافهم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الحديث والأشاعرة والمعتزلة والخوارج، والشيعة بفرقها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الاثني عشرية، الزيدية،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التي بادت واندثرت، وقد أكل الدهر عليها و شرب، فهي غير مطروحة لنا، بل البحث عنها مفصلاً ضياع للوقت إلّاعلى وجه الإشارة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 xml:space="preserve">». </w:t>
      </w:r>
      <w:r>
        <w:rPr>
          <w:rStyle w:val="FootnoteAnchor"/>
          <w:rtl w:val="true"/>
        </w:rPr>
        <w:footnoteReference w:id="68"/>
      </w:r>
      <w:bookmarkStart w:id="101" w:name="pg11524_1006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3695715_73709187"/>
      <w:bookmarkStart w:id="103" w:name="_Toc36"/>
      <w:bookmarkEnd w:id="101"/>
      <w:bookmarkEnd w:id="102"/>
      <w:r>
        <w:rPr>
          <w:rtl w:val="true"/>
        </w:rPr>
        <w:t>الفصل الثاني</w:t>
      </w:r>
      <w:r>
        <w:rPr>
          <w:rtl w:val="true"/>
        </w:rPr>
        <w:t xml:space="preserve">: </w:t>
      </w:r>
      <w:r>
        <w:rPr>
          <w:rtl w:val="true"/>
        </w:rPr>
        <w:t>بدايات الاختلاف في عصر الرسالة</w:t>
      </w:r>
      <w:bookmarkEnd w:id="1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شكّ في أنّ المسلمين قد اختلفوا بعد لحوق النبي الأكرم بالرفيق الأعلى إلى فرق مختلفة، وسنبين جذور هذه الخلافات وحوافزها في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وضع المسلمين أيّام النبي الأكرم صلى الله عليه و آله و سلم، فهل كانوا محتفظين بوحدة كلمتهم ومستسلمين لأمر نبيّهم جميعاً كما أمر اللّٰه به سبحانه، أم كان هناك بعض الاختلاف بينهم في جملة من المسائل؟</w:t>
      </w:r>
    </w:p>
    <w:p>
      <w:pPr>
        <w:pStyle w:val="BookText"/>
        <w:rPr/>
      </w:pPr>
      <w:r>
        <w:rPr>
          <w:rFonts w:ascii="Amiri" w:hAnsi="Amiri" w:eastAsia="Amiri" w:cs="Amiri"/>
          <w:color w:val="111111"/>
          <w:sz w:val="28"/>
          <w:sz w:val="28"/>
          <w:szCs w:val="28"/>
          <w:rtl w:val="true"/>
          <w:lang w:bidi="ar-SA"/>
        </w:rPr>
        <w:t>لا شكّ أنّ المسلم الحقيقي هو من يستسلم لأوامر اللّٰه ورسوله ولا يخالفه قيد شعرة آخذاً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المفسرون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تتقدموا على اللّٰه ورسوله في كلّ ما يأمر وينهى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قوله سبحانه في نفس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فِيكُمْ رَسُولَ اَللّٰهِ لَوْ يُطِيعُكُمْ فِي كَثِيرٍ مِنَ اَلْأَمْرِ لَعَنِتُّمْ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ومع ذلك كلّه فقد نجمت بين الصحابة والنبي الأعظم صلى الله عليه و آله و سلم مشاجرات ومنازعات بين آونة وأُخرى قد ضبطها التاريخ وأصحاب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الشهرستاني يصر على أنّ أكثر الخلافات كان من جانب المنافقين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شبهات أُمّته في آخر زمانه، ناشئة من شبهات خصماء أوّل زمانه من الكفّار والملحدين، وأكثرها من المنافقين، وإن خفي علينا ذلك في الأُمم السالفة لتمادي الزمان، فلم يخف في هذه الأُمّة أنّ شبهاتها نشأت كلّها من شبهات منافقي زمن النبي، إذ لم يرضوا بحكمه فيما كان يأمر وينهى، وشرعوا فيما لا مسرح للفكر فيه ولا مسرى وسألوا عمّا منعوا من الخوض فيه والسؤال عنه، وجادلوا بالباطل في ما لا يجوز الجدال 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الشهرستاني حديث ذي الخويصرة التميمي في تقسيم الغنائم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فإنّك لم تعدل، حتى 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أعدل فمن يعدل</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إنّ ما ذكره الشهرستاني صحيح لا غبار عليه، غير أنّ الاعتراض والخلاف لم يكن منحصراً بالكفار و المنافقين، بل كان هناك رجال من المهاجرين والأنصار، يعترضون على النبي في بعض الأُمور التي لا تروقهم، وكأنّ الشهرستاني نسي قصة الحديبية حيث آثر رسول اللّٰه صلى الله عليه و آله و سلم الصلح يوم </w:t>
      </w:r>
    </w:p>
    <w:p>
      <w:pPr>
        <w:pStyle w:val="BookText"/>
        <w:rPr/>
      </w:pPr>
      <w:r>
        <w:rPr>
          <w:rFonts w:ascii="Amiri" w:hAnsi="Amiri" w:eastAsia="Amiri" w:cs="Amiri"/>
          <w:color w:val="111111"/>
          <w:sz w:val="28"/>
          <w:sz w:val="28"/>
          <w:szCs w:val="28"/>
          <w:rtl w:val="true"/>
          <w:lang w:bidi="ar-SA"/>
        </w:rPr>
        <w:t>الحديبية على الحرب وأمر به، عملاً بما أوصى اللّٰه إليه، وكانت المصلحة في الواقع وفي نفس الأمر توجبه لكنّها خفيت على أصحابه، فطفق بعضهم ينكره والآخر يعارضه علانية بكلّ ما لديه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عمر بن الخطاب بعد ما تقرر الصلح بين الفريقين على الشروط الخاصة أدركته الحمية، فأتى أبا بكر و قد استشاط 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أليس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بالمسلمين؟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أوليسوا بالمشركين؟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وكأنّ الشهرستاني غفل أيضاً عن الجدال الشديد بين النبي وبعض أصحابه في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العلماء أنّ التمتع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 فَمَنْ تَمَتَّعَ بِالْعُمْرَةِ إِلَى اَلْحَجِّ فَمَا اِسْتَيْسَرَ مِنَ اَلْهَدْيِ</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هو الاعتمار في أشهر الحجّ قبل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من نأى عن مكة بثمانية وأربعين ميلاً من كلّ جانب على الأصح، وإنّما أضيف الحجّ بهذه الكيفية إلى التمتع أو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بالحج، لما فيه من المتعة، أي اللذة بإباحة محظورات الإحرام في المدة المتخلّلة بين الإحرامين، وهذا ما كرهه عمر وبعض أتباعه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أننطلق و ذكورنا تقطر؟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أنخرج حجاجاً ورؤوسنا تقطر؟ وأنّ النبي صلى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تؤمن بها أبداً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ولأجل هذه المكافحة التي نجمت في حياة النبي خطب عمر بن </w:t>
      </w:r>
    </w:p>
    <w:p>
      <w:pPr>
        <w:pStyle w:val="BookText"/>
        <w:rPr/>
      </w:pPr>
      <w:r>
        <w:rPr>
          <w:rFonts w:ascii="Amiri" w:hAnsi="Amiri" w:eastAsia="Amiri" w:cs="Amiri"/>
          <w:color w:val="111111"/>
          <w:sz w:val="28"/>
          <w:sz w:val="28"/>
          <w:szCs w:val="28"/>
          <w:rtl w:val="true"/>
          <w:lang w:bidi="ar-SA"/>
        </w:rPr>
        <w:t>الخطاب في خلافته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 سلم وأنا أنهى عنهما وأعاقب عليهما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وهذه الأُمور تسهل لنا التصديق بما رواه البخاري في إسناد عن عبيد اللّٰه بن عبد اللّٰه،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اشتد بالنبي صلى الله عليه و آله و سلم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بكتاب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غلبه الوجع، وعندنا كتاب اللّٰه حسبنا، فاختلفوا وكثر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 الله عليه و آله و سلم وبين كتابه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كما تسهل لنا التصديق بخلافهم في حال حياته عندما أمرهم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 وأُسامة قد برز من المدينة،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مرض النبي عليه الصلاة والسلام فلا تسع قلوبنا مفارقته والحالة هذه، فنصبر حتى نبصر أي شيء يكون من أمره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نعم كانت هناك هنابث ومشاجرات في أُمور لا تروق سليقة بعض النفوس وميولهم، غير أنّ هذه الخلافات لم تكن على حدّ تنشق بها عصا الوحدة وتنفصم بها عرى الأُخوة، وأعظم خلاف بين الأُمّة هو الخلاف الذي نجم بعد لحوقه بالرفيق الأعلى، وهو الخلاف في الإمامة وقد لمست </w:t>
      </w:r>
    </w:p>
    <w:p>
      <w:pPr>
        <w:pStyle w:val="BookText"/>
        <w:rPr/>
      </w:pPr>
      <w:r>
        <w:rPr>
          <w:rFonts w:ascii="Amiri" w:hAnsi="Amiri" w:eastAsia="Amiri" w:cs="Amiri"/>
          <w:color w:val="111111"/>
          <w:sz w:val="28"/>
          <w:sz w:val="28"/>
          <w:szCs w:val="28"/>
          <w:rtl w:val="true"/>
          <w:lang w:bidi="ar-SA"/>
        </w:rPr>
        <w:t>الأُمة ضرره وخسارته حتى أنّ الشهرستاني أعرب عن عظم هذه الخسارة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 سيف في الإسلام على قاعدة دينية 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وإليك بيان أساس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التحق النبي الأكرم صلى الله عليه و آله و سلم بالرفيق الأعلى صارت الأُمّة فرقتين باقيتين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 منصب الإمامة منصب إلهي وأنّ الإمام يقوم بالوظائف التي كانت قد أُلقيت على عاتق النبي من تبيين الأحكام الشرعية وتفسير كتاب اللّٰه وصيانة الدين عن النقص والزيادة والإجابة على الأسئلة الواردة والاعتراضات المتوجهة إلى الدين مضافاً إلى إدارة المجتمع البشري وسياسته التي يعبر عنها بالحكومة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 منصب الإمامة منصب عادي يجب أن يقوم بها واحد من آحاد الأُمّة لتبرير أمر المجتمع سياسة واجتماعاً واقتصاداً وغير ذلك، وأنّه لم يرد في أمر الخلافة نص على شخص ما وهؤلاء هم الموسومون بأهل السنّة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1524_100676"/>
      <w:bookmarkStart w:id="105" w:name="pg11524_100676"/>
      <w:bookmarkEnd w:id="105"/>
    </w:p>
    <w:p>
      <w:pPr>
        <w:pStyle w:val="Heading2"/>
        <w:numPr>
          <w:ilvl w:val="1"/>
          <w:numId w:val="1"/>
        </w:numPr>
        <w:rPr/>
      </w:pPr>
      <w:bookmarkStart w:id="106" w:name="pg11524_100676"/>
      <w:bookmarkStart w:id="107" w:name="__RefHeading___Toc3695717_73709187"/>
      <w:bookmarkStart w:id="108" w:name="_Toc37"/>
      <w:bookmarkEnd w:id="106"/>
      <w:bookmarkEnd w:id="107"/>
      <w:r>
        <w:rPr>
          <w:rtl w:val="true"/>
        </w:rPr>
        <w:t>الفصل الثالث</w:t>
      </w:r>
      <w:r>
        <w:rPr>
          <w:rtl w:val="true"/>
        </w:rPr>
        <w:t xml:space="preserve">: </w:t>
      </w:r>
      <w:r>
        <w:rPr>
          <w:rtl w:val="true"/>
        </w:rPr>
        <w:t>علل تكوّن الفرق الإسلامية</w:t>
      </w:r>
      <w:bookmarkEnd w:id="1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3695719_73709187"/>
      <w:bookmarkStart w:id="110" w:name="_Toc38"/>
      <w:bookmarkEnd w:id="109"/>
      <w:r>
        <w:rPr>
          <w:rtl w:val="true"/>
        </w:rPr>
        <w:t>اشارة</w:t>
      </w:r>
      <w:bookmarkEnd w:id="1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الوقوف على تاريخ الفرق الإسلامية، وكيفية تكوّنها والعلل الباعثة على نشأتها، من الأبحاث المهمة التي تعين الباحث في تقييم المذاهب الإسلامية ومدى إخلاص أصحابها في نشرها وبثّها بين الأُمّة، و هذه النقطة الحسّاسة من علم الملل والنحل، قد أُهملت في كثير من كتب الفرق والنحل إلّاشيئاً قليلاً لا يشبع نهمة الطالب، ونحن نأتي في هذه العجالة بإجمال ما وقفنا عليه في تاريخ تكوّنها والبواعث الموجدة لها، وأمّا الإسهاب في البحث فموكول إلى آونة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لبّى النبي الأكرم صلى الله عليه و آله و سلم دعوة ربّه وانتقل إلى جواره وترك لأُمّته ديناً قيماً عليه سمات من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بساطة العقيدة ويسر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المسلمون يفتحون البلاد بقوة المنطق أوّلاً وحدّ السلاح ثانياً، وأخذت قوى الكفر والشر تنسحب أمام دعاة الإسلام وجنوده البواسل، وتنصاع لهداه البلاد إثر البلاد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ارتحل الرسول الصادع بالحق، وترك بين أُمّته كتاب اللّٰه العزيز الذي فيه تبيان كل شيء</w:t>
      </w:r>
      <w:r>
        <w:rPr>
          <w:rStyle w:val="FootnoteAnchor"/>
          <w:rtl w:val="true"/>
        </w:rPr>
        <w:footnoteReference w:id="81"/>
      </w:r>
      <w:r>
        <w:rPr>
          <w:rFonts w:ascii="Amiri" w:hAnsi="Amiri" w:eastAsia="Amiri" w:cs="Amiri"/>
          <w:color w:val="111111"/>
          <w:sz w:val="28"/>
          <w:sz w:val="28"/>
          <w:szCs w:val="28"/>
          <w:rtl w:val="true"/>
          <w:lang w:bidi="ar-SA"/>
        </w:rPr>
        <w:t>، وسنّته الوضّاءة المقتبسة من الوحي</w:t>
      </w:r>
      <w:r>
        <w:rPr>
          <w:rStyle w:val="FootnoteAnchor"/>
          <w:rtl w:val="true"/>
        </w:rPr>
        <w:footnoteReference w:id="82"/>
      </w:r>
      <w:r>
        <w:rPr>
          <w:rFonts w:ascii="Amiri" w:hAnsi="Amiri" w:eastAsia="Amiri" w:cs="Amiri"/>
          <w:color w:val="111111"/>
          <w:sz w:val="28"/>
          <w:sz w:val="28"/>
          <w:szCs w:val="28"/>
          <w:rtl w:val="true"/>
          <w:lang w:bidi="ar-SA"/>
        </w:rPr>
        <w:t xml:space="preserve">السليم من </w:t>
      </w:r>
    </w:p>
    <w:p>
      <w:pPr>
        <w:pStyle w:val="BookText"/>
        <w:rPr/>
      </w:pPr>
      <w:r>
        <w:rPr>
          <w:rFonts w:ascii="Amiri" w:hAnsi="Amiri" w:eastAsia="Amiri" w:cs="Amiri"/>
          <w:color w:val="111111"/>
          <w:sz w:val="28"/>
          <w:sz w:val="28"/>
          <w:szCs w:val="28"/>
          <w:rtl w:val="true"/>
          <w:lang w:bidi="ar-SA"/>
        </w:rPr>
        <w:t>الخطأ، المصون من الوهن وعترته الطيبين الذين هم في لسان نبيّهم قرناء الكتاب</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فالمسلمون الأوّلون في ضوء بساطة العقيدة وسهولة التشريع و في ظل هذه الحجج والأدلة القويمة، كانوا في غنى عن الخوض في أقوال المدارس العقلية والمناهج الكلامية التي كانت دارجة بين الأُمم المتحضّرة آنذاك، فهم بدل الغور فيها، كانوا يخوضون غمار المنايا و يرتادون ميادين الحروب في أقطار العالم وأرجاء الدنيا لنشر الدين والتوحيد ومكافحة شتى ألوان الشرك والثنوية ومحو العدوان والظلم عن المجتمع البشري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هذا وصفهم وحالهم إلّاشذاذاً منهم من الانتهازيين، عبدة المقام وعشاق المال ممّن لم تهمّهم إلّاأنفسهم وإلّا علفهم وماؤهم، وقد قلنا إنّ بساطة التكليف كانت إحدى العوامل التي صرفت المسلمين عن التوجه والتعرض للمناهج الفلسفية الدارجة في الحضارات القائمة آنذاك، فلأجل ذلك كانوا يكتفون مثلاً في معرفة اللّٰه سبحانه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وقوله عزّجلّ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وفي نفي الشرك والثنوية كانوا يكتفون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وفي التعرّف على صفاته وأفعاله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إلى آخر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تنزيهه عن التشبيه والتجسيم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وفي سعة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إلى غير ذلك من الآيات الواردة حول المبدأ والمعاد وما يرجع إليهما من الأبحاث الكلامية الغامضة، فلكلّ واحدة من هذه المسائل نصوص في الكتاب والسنّة وهي أغنتهم عن الرجوع إلى غيرهم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مفاهيم هذه الآيات على بساطتها تهدف إلى معان بعيدة الأغوار، عالية المضامين، فالكلّ يستفيد منها حسب مقدرته واستعداده فهي هادية لكلّ البشر ومفيدة لجميع الطبقات من ساذجها إلى متعلّمها، إلى معلمها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الميزة يختصّ بها القرآن الكريم ويتميّز فيها عن غيره، فهو مع كونه هدى للناس عامة، خير دليل للمفكّرين صغارهم وكبارهم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الكتاب، وأمّا السنّة فهي عبارة عمّا ينسب إلى النبي من قول أو فعل أو تقرير، نازلة منزلة التفسير والتبيين لمعاني الكتاب الحكيم، مبينة لمجمله، شارحة لمعانيه كما يعرب عنه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أي لا لتقرأ فقط، بل لتبيّن وتشرح ما نزل، بقولك وفعلك وتقريرك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العترة فيكفي في عصمتهم وحجية أقوالهم، حديث الثقلين الذي تواتر نقله، وقام بنقله أكابر المحدّثين في العصور الإسلامية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اللائق بالمسلمين والواجب عليهم مع الحجج الإلهية، التمسّك بالعروة الوثقى ورفض الاختلاف، ولكن يا للأسف تفرقوا إلى فرق وفرق لعلل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لتكوّن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أُصولاً وفروعاً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وأسباباً ومعدات وممهدات ولا يقوم بحقّ بيانها الباحث إلّابإفراد كتاب خاص في هذا الموضوع، ولكن نشير في هذه العجالة إلى العوامل الرئيسية في تكوّن الفرق ونشوئها في المجتمع الإسلامي وهي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الاتجاهات الحزبية والتعصبات القبلية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الفهم واعوجاجه في تحديد الحقائق الدينية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عن كتابة حديث رسول اللّٰه صلى الله عليه و آله و سلم ونقله والتحدّث به كما سيجيء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فسح المجال للأحبار والرهبان للتحدّث عن قصص الأوّلين والآخرين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الاحتكاك الثقافي واللقاء الحضاري بين المسلمين وغيرهم من الفرس والروم والهنود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البحث في كلّ واحد من هذه العوامل حسب ما يقتضيه المجال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فَعَلُوا مٰا يُوعَظُونَ بِهِ لَكٰانَ خَيْراً لَهُمْ وَ أَشَدَّ تَثْبِيتاً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11" w:name="pg11524_100683"/>
    </w:p>
    <w:p>
      <w:pPr>
        <w:pStyle w:val="Heading3"/>
        <w:numPr>
          <w:ilvl w:val="2"/>
          <w:numId w:val="1"/>
        </w:numPr>
        <w:rPr/>
      </w:pPr>
      <w:bookmarkStart w:id="112" w:name="__RefHeading___Toc3695721_73709187"/>
      <w:bookmarkStart w:id="113" w:name="_Toc39"/>
      <w:bookmarkEnd w:id="111"/>
      <w:bookmarkEnd w:id="112"/>
      <w:r>
        <w:rPr>
          <w:rtl w:val="true"/>
        </w:rPr>
        <w:t>العامل الأوّل الاتجاهات الحزبيةُ و التعصّبات القبلية</w:t>
      </w:r>
      <w:bookmarkEnd w:id="1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أعظم خلاف بين الأُمّة هو الخلاف في قضية الإمامة، إذ ما سلّ سيف قطّ في الإسلام وفي كلّ الأزمنة على قاعدة دينية مثل ما سلّ على الإمامة، وقد كان الشقاق بين المسلمين في تلك المسألة أوّل شقاق نجم بينهم وجعلهم فرقاً أو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جانب نرى علياً صلوات اللّٰه عليه ورجال البيت الهاشمي ركنوا إلى النص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شأنها شأن النبوة لا تكون إلاّ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النصّقد صدر عن النبي في مواطن شتّى، آخرها واقعة الغدير المشهورة بين كافّة الناس حينما قام النبي صلى الله عليه و آله و سلم في محتشد عظيم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ومن جانب آخر نرى الأنصار تجتمع في سقيفة بني ساعدة قبل تجهيز النبي صلى الله عليه و آله و سلم ومواراته، يبحثون عن قضية الإمامة أو الخلافة، فيرى سيدهم أنّ القيادة حقّ للأنصار رافعاً عقيرته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لكم سابقة في الدين وفضيلة في الإسلام ليست في العرب، إنّ محمّداً صلى الله عليه و آله و سلم لبث بضع عشرة سنة في قومه يدعوهم إلى عبادة الرحمن وقلع الأنداد والأوثان، </w:t>
      </w:r>
    </w:p>
    <w:p>
      <w:pPr>
        <w:pStyle w:val="BookText"/>
        <w:rPr/>
      </w:pPr>
      <w:r>
        <w:rPr>
          <w:rFonts w:ascii="Amiri" w:hAnsi="Amiri" w:eastAsia="Amiri" w:cs="Amiri"/>
          <w:color w:val="111111"/>
          <w:sz w:val="28"/>
          <w:sz w:val="28"/>
          <w:szCs w:val="28"/>
          <w:rtl w:val="true"/>
          <w:lang w:bidi="ar-SA"/>
        </w:rPr>
        <w:t xml:space="preserve">فما آمن به من قومه إلّارجال قليل ما كانوا يقدرون على أن يمنعوا رسول اللّٰه صلى الله عليه و آله و سلم ولا أن يعزّوا دينه ولا أن يدفعوا عن أنفسهم ضيماً عمّوا به، حتى إذا أراد بكم الفضيلة ساق إليكم الكرامة وخصّكم بالنعمة، فرزقكم اللّٰه الإيمان به ورسوله والمنع له ولأصحابه، والإعزاز له ولدينه، والجهاد لأعدائه، فكنتم أشدّ الناس على عدّوه منكم وأثقله على عدوه من غيركم، حتى استقامت العرب لأمر اللّٰه طوعاً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وفقت في الرأي وأصبت في القول ولن نعدو ما رأيت، نولّيك هذا الأمر فإنّك فينا مقنع ولصالح المؤمنين رضى</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هذا منطق الأنصار ورئيس جبهتهم ترى أنّه يجر النار إلى قرصه وحزبه بحجّة أنّهم آمنوا بمحمّد صلى الله عليه و آله و سلم ونصروه وآووه، إلى غير ذلك من الحجج التي ذكرها سعد بن عبادة، رئيس الخزرج في جبهة الأنصار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ثالثة نرى بعض المهاجرين الذين اطّلعوا على اجتماع الأنصار في السقيفة، يتركون تجهيز النبي صلى الله عليه و آله و سلم ومواراته ويسرعون إلى السقيفة ويحضرون في جمعهم ويناشدونهم ويعارضون منطقهم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المهاجرين أوّل من عبد اللّٰه في الأرض وآمن باللّٰه وبرسوله، وهم أولياؤه وعشيرته، وأحقّ الناس بهذا الأمر من بعده، ولا ينازعهم في ذلك إلّاظالم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ينازعهم في سلطان محمّد صلى الله عليه و آله و سلم وإمارته وهم أولياؤه وعشيرته، إلّامدل بباطل أو متجانف لإثم أو متورط في هلكة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وهذا منطق بعض المهاجرين لا يقصر في الصلابة أو الوهن عن منطق الأنصار، والكلّ يدّعي أنّ الحقّ له ولحزبه، من دون أن يتفكّروا في مصالح الإسلام والمسلمين، ومن دون أن يتفكّروا في اللياقة والكفاءة في القائد، ومن دون أن يرجعوا إلى الكتاب والسنّة وإحراز المعايير التي يجب وجودها في القائد، فيشبه منطق هؤلاء منطق المرشحين من سرد الثناء على أنفسهم وحزبهم لرئاسة الجمهورية أو عضوية المجلس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يدّعي وصلاً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لا تقر لهم بذاكا</w:t>
      </w:r>
    </w:p>
    <w:p>
      <w:pPr>
        <w:pStyle w:val="BookText"/>
        <w:rPr/>
      </w:pPr>
      <w:r>
        <w:rPr>
          <w:rFonts w:ascii="Amiri" w:hAnsi="Amiri" w:eastAsia="Amiri" w:cs="Amiri"/>
          <w:color w:val="111111"/>
          <w:sz w:val="28"/>
          <w:sz w:val="28"/>
          <w:szCs w:val="28"/>
          <w:rtl w:val="true"/>
          <w:lang w:bidi="ar-SA"/>
        </w:rPr>
        <w:t xml:space="preserve">نعم كان هذا التشاجر قائماً بينهم على قدم وساق إلى أن تغلب جناح هذا الصنف من المهاجرين على جبهة الأنصار بإعانة بعض الأنصار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فبايع أبا بكر حتى يكسر على سعد بن عبادة وعلى الخزرج ما كانوا أجمعوا أمرهم، ولما رأت الأوس ما صنع بشير بن سعد وما تدعو إليه قريش وما تطلب الخزرج من تأمير سعد بن عبادة،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أسيد بن حضير وكان أحد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الخزرج عليكم مرة لا زالت لهم عليكم بذلك الفضيلة ولا جعلوا لكم معهم فيها نصيباً، فقوموا فبايعوا أبا بكر، فقاموا إليه وبايعوه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وهناك كلمة قيمة للإمام أمير المؤمنين في تقييم احتجاج الأنصار والمهاجرين نقلها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انتهت إلى أمير المؤمنين عليه السلام أنباء السقيفة، بعد وفاة رسول </w:t>
      </w:r>
    </w:p>
    <w:p>
      <w:pPr>
        <w:pStyle w:val="BookText"/>
        <w:rPr/>
      </w:pPr>
      <w:r>
        <w:rPr>
          <w:rFonts w:ascii="Amiri" w:hAnsi="Amiri" w:eastAsia="Amiri" w:cs="Amiri"/>
          <w:color w:val="111111"/>
          <w:sz w:val="28"/>
          <w:sz w:val="28"/>
          <w:szCs w:val="28"/>
          <w:rtl w:val="true"/>
          <w:lang w:bidi="ar-SA"/>
        </w:rPr>
        <w:t>اللّٰه صلى الله عليه و آله و سلم،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احتججتم عليهم بأنّ رسول اللّٰه صلى الله عليه و آله و سلم وصى بأن يحسن إلى محسنهم، ويتجاوز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الإمارة فيهم، لم تكن الوصية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وفي كلمة قصيرة عن الإمام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واعجباه تكون الخلافة بالصحابة، ولا تكون بالصحابة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وقد روي له شعر قريب من هذا المعنى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وبتلك المعايير و المبررات تمت البيعة للخليفة، والكلّ أشبه بالتحالفات الحزبية أو القبلية التي لا تمت إلى الإسلام وأهله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أخذ هؤلاء المهاجرون بزمام الحكم واحداً بعد واحد إلى أن تربّع ثالث القوم عثمان بن عفان على منصة الحكم، فحدثت في زمانه حوادث مؤلمة وبدع كثيرة أدّت إلى الفتك به والإجهاز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عليّاً صلوات اللّٰه عليه وبني هاشم وعدّة من المهاجرين والبدريين وعدّة من أكابر الأنصار تمسّكوا بالنصّ النبوي وبقوا على ما فارقهم رسول اللّٰه صلى الله عليه و آله و سلم عليه، كما أنّ رئيس الأنصار الخزرجيين وداعميه لم يبايعوا أبا بكر ولا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تحليل تكوّن أوّل تفرّق حدث في الإسلام؛ فجعل الأُمّة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تشايع الخلفاء، وفرقة تشايع عليّاً عليه السلام إلى اليوم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شايعوا عليّاً عليه السلام وتابعوه لم يكن ذلك منهم إلّاتمسكاً بالدين مذعنين بأنّ النبي صلى الله عليه و آله و سلم قد نصّ عليه من دون أن يكون هناك اندفاع حزبي أو علاقة شخصية أو قبلية، بل تسليماً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غيرهم فقد عرفت المعايير التي استندوا إليها في تقديمهم على غيرهم، فالكلّ معايير قبلية أو شخصية</w:t>
      </w:r>
      <w:r>
        <w:rPr>
          <w:rFonts w:eastAsia="Amiri" w:cs="Amiri" w:ascii="Amiri" w:hAnsi="Amiri"/>
          <w:color w:val="111111"/>
          <w:sz w:val="28"/>
          <w:szCs w:val="28"/>
          <w:rtl w:val="true"/>
          <w:lang w:bidi="ar-SA"/>
        </w:rPr>
        <w:t xml:space="preserve">. </w:t>
      </w:r>
      <w:bookmarkStart w:id="114" w:name="pg11524_100688"/>
    </w:p>
    <w:p>
      <w:pPr>
        <w:pStyle w:val="Heading3"/>
        <w:numPr>
          <w:ilvl w:val="2"/>
          <w:numId w:val="1"/>
        </w:numPr>
        <w:rPr/>
      </w:pPr>
      <w:bookmarkStart w:id="115" w:name="__RefHeading___Toc3695723_73709187"/>
      <w:bookmarkStart w:id="116" w:name="_Toc40"/>
      <w:bookmarkEnd w:id="114"/>
      <w:bookmarkEnd w:id="115"/>
      <w:r>
        <w:rPr>
          <w:rtl w:val="true"/>
        </w:rPr>
        <w:t>العامل الثاني سوء الفهم و اللجاج في تحديد الحقائق</w:t>
      </w:r>
      <w:bookmarkEnd w:id="116"/>
    </w:p>
    <w:p>
      <w:pPr>
        <w:pStyle w:val="Heading4"/>
        <w:numPr>
          <w:ilvl w:val="3"/>
          <w:numId w:val="1"/>
        </w:numPr>
        <w:rPr/>
      </w:pPr>
      <w:bookmarkStart w:id="117" w:name="__RefHeading___Toc3695725_73709187"/>
      <w:bookmarkStart w:id="118" w:name="_Toc41"/>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إذا كانت الدعايات الحزبية أوّل عامل لتكوّن الفرق، فهناك عامل ثان لتفريق المسلمين وتبديدهم إلى فرق متباعدة، وهو سوء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العقائد الدينية من بعضهم، وقلة العقل وخفّته في بعض آخر منهم، وقد كان هذا عاملاً قويّاً لتكوّن الخوارج التي كانت من أخطر الفرق على الإسلام والمسلمين، لولا أنّ الإمام عليّاً عليه السلام استأصلهم وبدد شملهم، ومع ذلك بقيت منهم حشاشات تنجم تارة وتخفق أُخرى في الأجيال والقرون، وإليك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ثار أهل العراق والحجاز ومصر على عثمان نتيجة الأحداث المؤلمة التي ارتكبها عماله في هذه البلاد وانتهى الأمر إلى قتله وتنصيب علي عليه السلام مكانه لما عرفت الأُمّة من علمه وفضله وسابقته وجهاده المنقطع النظير، وقام علي عليه السلام بعزل الولاة والعمال الذين نصبهم عثمان على رقاب الناس، وقد انتهت أعمالهم الإضرارية من جانب، وإصرار الخليفة على إبقائهم من جانب آخر، إلى قتله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علي عليه السلام بعزل الولاة آنذاك، ونصب العمال الأتقياء الزهّاد مكانهم، </w:t>
      </w:r>
    </w:p>
    <w:p>
      <w:pPr>
        <w:pStyle w:val="BookText"/>
        <w:rPr/>
      </w:pPr>
      <w:r>
        <w:rPr>
          <w:rFonts w:ascii="Amiri" w:hAnsi="Amiri" w:eastAsia="Amiri" w:cs="Amiri"/>
          <w:color w:val="111111"/>
          <w:sz w:val="28"/>
          <w:sz w:val="28"/>
          <w:szCs w:val="28"/>
          <w:rtl w:val="true"/>
          <w:lang w:bidi="ar-SA"/>
        </w:rPr>
        <w:t>وعند ذلك طمع الزبير بن العوام وطلحة بن عبيد اللّٰه في العراقين، وطلبا منه أن يولي أحدهما على الكوفة والآخر على البصرة، والمألوف من طريقة علي عليه السلام في تنصيب العمال اشتراط شروط، تخالف ما كان عليه الرجلان وقد قال في حقّهما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أخاف شرهما على الأُمّة وهما معي، فكيف إذا فرقتهم في البلاد</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فعند ذلك ثارا على الإمام علي عليه السلام وخرجا عليه واتّهماه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لتبرير موقفهما بقتل عثمان أو إيواء قتلته، وكانت نتيجة ذلك اشتعال نار الحرب بين الإمام والرجلين في نواحي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الرجلين بعد أن أُريقت دماء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معاوية قد عرف موقف علي عليه السلام بالنسبة إلى عمال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هذا طلب من الإمام إبقاءه والياً على الشام، فرفض الإمام ذلك لما يعرف من نفسية معاوية وانحرافه، ونشبت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ظهرت بوادر الفتح المبين لعلي وجيشه، التجأ معاوية وحزبه إلى خديعة رفع المصاحف والدعوة إلى تحكيم القرآن بين الطرفين، فصار ذلك نواة لحدوث الاختلاف في جبهة علي عليه السلام،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نستمر في الحرب وهذه خدعة ومكر،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ما دعونا إليه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أمر الإمام بمواصلة الحرب، وقام بتبيين الخدعة، غير أنّ الظروف الحاكمة السائدة على جيش الإمام ألجأته إلى قبول وقف الحرب وإدلاء </w:t>
      </w:r>
    </w:p>
    <w:p>
      <w:pPr>
        <w:pStyle w:val="BookText"/>
        <w:rPr/>
      </w:pPr>
      <w:r>
        <w:rPr>
          <w:rFonts w:ascii="Amiri" w:hAnsi="Amiri" w:eastAsia="Amiri" w:cs="Amiri"/>
          <w:color w:val="111111"/>
          <w:sz w:val="28"/>
          <w:sz w:val="28"/>
          <w:szCs w:val="28"/>
          <w:rtl w:val="true"/>
          <w:lang w:bidi="ar-SA"/>
        </w:rPr>
        <w:t>الأمر إلى الحكمين وإعلان الهدنة، وكتب هناك كتاباً حول هذا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أنّ الذين كانوا يصرون على إيقاف الحرب ندموا على ما فعلوا، فجاءوا إلى الإمام يصرّون على نقض العهد، والهجوم على جيش معاوية من جديد، غير أنّ الإمام وقف في وجههم بصمود لما يتضمن من 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عَهْدُ اَللّٰهِ مَسْؤُلاً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وعند ذلك نجمت فرقة باسم الإسلام من جيش علي عليه السلام وطلع قرن الشيطان، فعادت تلك الجماعة خارجة عن إطاعة إمامهم، رافضة لحكومته، ومبغضة إيّاه كما أبغضت عثمان وعماله، وهذه الفرقة هي فرقة الخوارج وما زالوا مبدأ أحداث وعقائد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الحافز القوي على تكوّن هذه الفرقة هو سوء الفهم واعوجاج السليقة، وقد عرّفهم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شهروا سيوفهم عليه في النهروان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نذيركم أن تصبحوا صرعى بأثناء هذا النهر وبأهضام هذا الغائط، على غير بيّنة من ربّكم ولا سلطان مبين معكم، قد طوّحت بكم الدار واحتبلكم المقدار، وقد كنت نهيتكم عن هذه الحكومة فأبيتم علي إباء المخالفين المنابذين، حتى صرفت رأيي إلى هواكم وأنتم معاشر أخفّاء الهام، سفهاء الأحلام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وللإمام كلمة أُخرى يشير فيها إلى السبب الذي فارقوا به عن الحقّ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الخوارج بعدي، فليس من طلب الحقّ </w:t>
      </w:r>
      <w:bookmarkStart w:id="119" w:name="pg11524_100691"/>
    </w:p>
    <w:p>
      <w:pPr>
        <w:pStyle w:val="BookText"/>
        <w:rPr/>
      </w:pPr>
      <w:bookmarkEnd w:id="119"/>
      <w:r>
        <w:rPr>
          <w:rFonts w:ascii="Amiri" w:hAnsi="Amiri" w:eastAsia="Amiri" w:cs="Amiri"/>
          <w:color w:val="111111"/>
          <w:sz w:val="28"/>
          <w:sz w:val="28"/>
          <w:szCs w:val="28"/>
          <w:rtl w:val="true"/>
          <w:lang w:bidi="ar-SA"/>
        </w:rPr>
        <w:t>فأخطأه كمن طلب الباطل فأدركه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معاوية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والخوارج من بعده وإن كانوا قد ضلّوا بسوء عقيدتهم فيه إلّاأنّ ضلّتهم لشبهة تمكّنت في نفوسهم، فاعتقدوا أنّ الخروج عن طاعة الإمام ممّا يوجبه الدين عليهم، فقد طلبوا حقّاً وأرادوا تقريره شرعاً، فأخطأوا الصواب فيه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وقد زعموا أنّ مسألة التحكيم تخالف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وسيوافيك مفاد الآية ومقالة المحتجين بها عند البحث عن عقائد تلك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يظهر مدى اعوجاج فهم القوم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695727_73709187"/>
      <w:bookmarkStart w:id="121" w:name="_Toc42"/>
      <w:bookmarkEnd w:id="120"/>
      <w:r>
        <w:rPr>
          <w:rtl w:val="true"/>
        </w:rPr>
        <w:t>ظهور المرجئة</w:t>
      </w:r>
      <w:bookmarkEnd w:id="1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لظهور الخوارج أثر بارز في حدوث الفتن وظهور الحوادث الأُخر في المجتمع الإسلامي، وقد نجمت المرجئة من تلك الناحية حيث إنّ الإرجاء بمعنى التأخير،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 أَخٰاهُ وَ أَرْسِلْ فِي اَلْمَدٰائِنِ حٰاشِرِينَ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ولهذه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خاصة نشير إليها في محلّها، غير أنّ اللبنة الأُولى لظهورها هي اختلافهم في أمر علي وعثمان، 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p>
    <w:p>
      <w:pPr>
        <w:pStyle w:val="BookText"/>
        <w:rPr/>
      </w:pPr>
      <w:r>
        <w:rPr>
          <w:rFonts w:ascii="Amiri" w:hAnsi="Amiri" w:eastAsia="Amiri" w:cs="Amiri"/>
          <w:color w:val="111111"/>
          <w:sz w:val="28"/>
          <w:sz w:val="28"/>
          <w:szCs w:val="28"/>
          <w:rtl w:val="true"/>
          <w:lang w:bidi="ar-SA"/>
        </w:rPr>
        <w:t>يحترمون الخليفتين أبا بكر وعمر ويبغضون علياً وعثمان، على خلاف أكثرية المسلمين، ولكن المرجئة الأُولى لما لم يوفقوا لحلّ هذه المشكلة التجأوا إلى القول بالإرجاء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نقدّم أمر أبي بكر وعمر، ونؤخّر أمر الآخرين إلى يوم القيامة، فصارت المرجئة فرقة نابتة من خلاف الخوارج في أمر الخليفتين، مع فوارق بينهم و بين المرجئة التي تأتي في محلّها، والعامل لتكوّنها كأصلها، هو سوء الفهم واعوجاج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أصل الإرجاء، ولبنته الأُولى، ولكنّه قد نسي في الآونة الأخيرة؛ وأخذ الأصل الآخر مكانه، و هو كون العمل داخلاً في الإيمان أو لا؟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مرتكب الكبيرة مؤمن أو لا؟</w:t>
      </w:r>
    </w:p>
    <w:p>
      <w:pPr>
        <w:pStyle w:val="BookText"/>
        <w:rPr/>
      </w:pPr>
      <w:r>
        <w:rPr>
          <w:rFonts w:ascii="Amiri" w:hAnsi="Amiri" w:eastAsia="Amiri" w:cs="Amiri"/>
          <w:color w:val="111111"/>
          <w:sz w:val="28"/>
          <w:sz w:val="28"/>
          <w:szCs w:val="28"/>
          <w:rtl w:val="true"/>
          <w:lang w:bidi="ar-SA"/>
        </w:rPr>
        <w:t>ذهبت الخوارج إلى دخول العمل في صميم الإيمان، فصار مرتكب الكبيرة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واختارت المعتزلة كون مرتكب الكبيرة غير مؤمن ولكنّه ليس بكافر، بل هو في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المرجئة الأُولى إلى خروج العمل من الإيمان، وأنّ إيمان مرتكب الكبيرة، كإيمان الملائكة والأنبياء بحجّة عدم دخالة العمل 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فاشتهروا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الإيمان وأخّروا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هذا أصلاً وأساساً ثانوياً للمرجئة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أطلقت المرجئة لا يتبادر منها إلّاهؤلاء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الاكتفاء في تفسير الإيمان بالشهادة اللفظية أو المعرفة القلبية، وأنّ </w:t>
      </w:r>
    </w:p>
    <w:p>
      <w:pPr>
        <w:pStyle w:val="BookText"/>
        <w:rPr/>
      </w:pPr>
      <w:r>
        <w:rPr>
          <w:rFonts w:ascii="Amiri" w:hAnsi="Amiri" w:eastAsia="Amiri" w:cs="Amiri"/>
          <w:color w:val="111111"/>
          <w:sz w:val="28"/>
          <w:sz w:val="28"/>
          <w:szCs w:val="28"/>
          <w:rtl w:val="true"/>
          <w:lang w:bidi="ar-SA"/>
        </w:rPr>
        <w:t>عصاة المؤمنين لا يعذبون أصلاً، وانّ النار للكافرين</w:t>
      </w:r>
      <w:r>
        <w:rPr>
          <w:rStyle w:val="FootnoteAnchor"/>
          <w:rtl w:val="true"/>
        </w:rPr>
        <w:footnoteReference w:id="106"/>
      </w:r>
      <w:r>
        <w:rPr>
          <w:rFonts w:ascii="Amiri" w:hAnsi="Amiri" w:eastAsia="Amiri" w:cs="Amiri"/>
          <w:color w:val="111111"/>
          <w:sz w:val="28"/>
          <w:sz w:val="28"/>
          <w:szCs w:val="28"/>
          <w:rtl w:val="true"/>
          <w:lang w:bidi="ar-SA"/>
        </w:rPr>
        <w:t>واقتحام الكبائر لا يضر أبداً، فكرة خاطئة تسير بالمجتمع وخصوصاً الشباب فيه إلى الخلاعة والانحلال الأخلاقي وترك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إنّ نظرية الإرجاء في كلا الموضعين نظرية باطلة نشأت من الاعوجاج في فهم المعارف والانحراف في تفسير الذكر الحكيم، والحديث المأثور عن النبي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مذهب الإرجاء لصالح السلطة الأموية أخذت تروّجه وتسانده حتى لم يلبث أن فشا في الإرجاء، ولم تبق كورة إلّاوفيها مرجئي، كما سيوافيك ذلك عند البحث عن عقائد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ظهور الخوارج أو المرجئة وحدهما نتاج الإعوجاج الفكري، بل هناك مذاهب أُخرى نجمت من هذا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جميعاً من الزلل في القول والعمل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22" w:name="pg11524_100694"/>
    </w:p>
    <w:p>
      <w:pPr>
        <w:pStyle w:val="Heading3"/>
        <w:numPr>
          <w:ilvl w:val="2"/>
          <w:numId w:val="1"/>
        </w:numPr>
        <w:rPr/>
      </w:pPr>
      <w:bookmarkStart w:id="123" w:name="__RefHeading___Toc3695729_73709187"/>
      <w:bookmarkStart w:id="124" w:name="_Toc43"/>
      <w:bookmarkEnd w:id="122"/>
      <w:bookmarkEnd w:id="123"/>
      <w:r>
        <w:rPr>
          <w:rtl w:val="true"/>
        </w:rPr>
        <w:t>العامل الثالث المنع عن كتابة الحديث و تدوينه بل التحدّث عنه</w:t>
      </w:r>
      <w:bookmarkEnd w:id="124"/>
    </w:p>
    <w:p>
      <w:pPr>
        <w:pStyle w:val="Heading4"/>
        <w:numPr>
          <w:ilvl w:val="3"/>
          <w:numId w:val="1"/>
        </w:numPr>
        <w:rPr/>
      </w:pPr>
      <w:bookmarkStart w:id="125" w:name="__RefHeading___Toc3695731_73709187"/>
      <w:bookmarkStart w:id="126" w:name="_Toc4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إنّ هنا عاملاً ثالثاً لتكوّّن الفرق ونشوء الفوضى في العقائد والأُصول، وهو المنع عن كتابة الحديث وتدوينه بل التحدّث عنه بعد رسول اللّٰه صلى الله عليه و آله و سلم إلى عهد المنصور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عبارة عمّا ينسب إلى النبي صلى الله عليه و آله و سلم من قول أو فعل أو تقرير نازل منزلة التفسير لمعاني الكتاب الحكيم، مبيّن لمجمله، شارح لمعانيه، كما يعرب عنه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أي لا لتقرأ فقط، بل تبيّن وتشرح ما نزل، بقولك وفعلك وتقريرك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السنّة هي في الدرجة الثانية من الدين بعد القرآن الكريم في الحجية والاعتبار، حتى إنّك لا تجد فيها شيئاً إلّاوفي القرآن أُصوله وجذوره، ولا إسهاباً إلّاوفيه مجمله وعناوينه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الرسول صلى الله عليه و آله و سلم لا يصدر في قوله وكلامه إلّابإيحاء من اللّٰه </w:t>
      </w:r>
    </w:p>
    <w:p>
      <w:pPr>
        <w:pStyle w:val="BookText"/>
        <w:rPr/>
      </w:pPr>
      <w:r>
        <w:rPr>
          <w:rFonts w:ascii="Amiri" w:hAnsi="Amiri" w:eastAsia="Amiri" w:cs="Amiri"/>
          <w:color w:val="111111"/>
          <w:sz w:val="28"/>
          <w:sz w:val="28"/>
          <w:szCs w:val="28"/>
          <w:rtl w:val="true"/>
          <w:lang w:bidi="ar-SA"/>
        </w:rPr>
        <w:t>سبحانه كما يصرح بذلك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فهل يصحّ للرسول أن يمنع عن تدوينه وكتابته أو مدارسته ومذاكرته؟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الرسول منع دراسة الحديث ونقله ونشره وتدوينه، فما معنى قوله صلى الله عليه و آله و سلم في خطبته في منى عام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امرأً سمع مقالتي فوعاها وحفظها وبلّغها، فربّ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معنى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امرأً سمع منا شيئاً فبلغه كما يسمع، فرب مبلّغ أوعى من سامع</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 اللّهم ارحم خلفائي، 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تصحّ نسبة المنع إلى الرسول الأعظم، مع أنّ المستفيض منه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ما ورد عنه صلى الله عليه و آله و سلم</w:t>
      </w:r>
      <w:r>
        <w:rPr>
          <w:rFonts w:eastAsia="Amiri" w:cs="Amiri" w:ascii="Amiri" w:hAnsi="Amiri"/>
          <w:color w:val="111111"/>
          <w:sz w:val="28"/>
          <w:szCs w:val="28"/>
          <w:rtl w:val="true"/>
          <w:lang w:bidi="ar-SA"/>
        </w:rPr>
        <w:t xml:space="preserve">. </w:t>
      </w:r>
      <w:bookmarkStart w:id="127" w:name="pg11524_100696"/>
    </w:p>
    <w:p>
      <w:pPr>
        <w:pStyle w:val="Heading4"/>
        <w:numPr>
          <w:ilvl w:val="3"/>
          <w:numId w:val="1"/>
        </w:numPr>
        <w:rPr/>
      </w:pPr>
      <w:bookmarkStart w:id="128" w:name="__RefHeading___Toc3695733_73709187"/>
      <w:bookmarkStart w:id="129" w:name="_Toc45"/>
      <w:bookmarkEnd w:id="127"/>
      <w:bookmarkEnd w:id="128"/>
      <w:r>
        <w:rPr>
          <w:rtl w:val="true"/>
        </w:rPr>
        <w:t>أمر الرسول بكتابة حديثه</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أبي هريرة أنّ خزاعة قتلوا رجلاً من بني ليث عام فتح مكة بقتيل منهم قتلوه، فأُخبر بذلك النبي صلى الله عليه و آله و سلم، فركب راحلته فخطب،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حبس عن مكة القتل أو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 عليهم رسول اللّٰه صلى الله عليه و آله و سلم والمؤمنين، ألا وإنّها لم تحل لأحد قبلي ولم تحل لأحد بعدي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أهل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اكتبوا لأبي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هذه 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رجلاً من الأنصار كان يجلس إلى النبي صلى الله عليه و آله و سلم فيسمع من النبي الحديث فيعجبه ولا يحفظه، فشكا ذلك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أسمع منك الحديث فيعجبني ولا أحفظه،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استعن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للخط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كلّ ما أسمع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والسخط؟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فإنّه لا ينبغي لي أن أقول في ذلك إلّاحقاً</w:t>
      </w:r>
      <w:r>
        <w:rPr>
          <w:rFonts w:eastAsia="Amiri" w:cs="Amiri" w:ascii="Amiri" w:hAnsi="Amiri"/>
          <w:color w:val="111111"/>
          <w:sz w:val="28"/>
          <w:szCs w:val="28"/>
          <w:rtl w:val="true"/>
          <w:lang w:bidi="ar-SA"/>
        </w:rPr>
        <w:t>».</w:t>
      </w:r>
      <w:r>
        <w:rPr>
          <w:rStyle w:val="FootnoteAnchor"/>
        </w:rPr>
        <w:footnoteReference w:id="1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كلّ شيء أسمعه من رسول اللّٰه صلى الله عليه و آله و سلم أُريد حفظه، فنهتني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كلّ شيء سمعته من </w:t>
      </w:r>
    </w:p>
    <w:p>
      <w:pPr>
        <w:pStyle w:val="BookText"/>
        <w:rPr/>
      </w:pPr>
      <w:r>
        <w:rPr>
          <w:rFonts w:ascii="Amiri" w:hAnsi="Amiri" w:eastAsia="Amiri" w:cs="Amiri"/>
          <w:color w:val="111111"/>
          <w:sz w:val="28"/>
          <w:sz w:val="28"/>
          <w:szCs w:val="28"/>
          <w:rtl w:val="true"/>
          <w:lang w:bidi="ar-SA"/>
        </w:rPr>
        <w:t>رسول اللّٰه صلى الله عليه و آله و سلم ورسول اللّٰه صلى الله عليه و آله و سلم بشر يتكلم في الغضب والرضا، فأمسكت عن الكتابة، فذكرت ذلك لرسول اللّٰه صلى الله عليه و آله و سلم، فأومأ بإصبعه إلى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فوالذي نفسي بيده ما خرج منه إلّاحقّ</w:t>
      </w:r>
      <w:r>
        <w:rPr>
          <w:rFonts w:eastAsia="Amiri" w:cs="Amiri" w:ascii="Amiri" w:hAnsi="Amiri"/>
          <w:color w:val="111111"/>
          <w:sz w:val="28"/>
          <w:szCs w:val="28"/>
          <w:rtl w:val="true"/>
          <w:lang w:bidi="ar-SA"/>
        </w:rPr>
        <w:t>».</w:t>
      </w:r>
      <w:r>
        <w:rPr>
          <w:rStyle w:val="FootnoteAnchor"/>
        </w:rPr>
        <w:footnoteReference w:id="11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نسمع منك أحاديث لا نحفظها أفلا نكتبها؟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فاكتبوها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أضف إلى ذلك أنّ الذكر الحكيم يحثّ المسلمين على كتابة ما يتداينون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 لْيَكْتُبْ بَيْنَكُمْ كٰاتِبٌ بِالْعَدْلِ وَ لاٰ يَأْبَ كٰاتِبٌ أَنْ يَكْتُبَ كَمٰا عَلَّمَهُ اَللّٰهُ فَلْيَكْتُبْ وَ لْيُمْلِلِ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ويؤكد على المؤمنين أن لا يسأموا من الكتابة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تَسْئَمُوا أَنْ تَكْتُبُوهُ صَغِيراً أَوْ كَبِيراً إِلىٰ أَجَلِهِ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فإذا كان المال الذي هو زينة الحياة الدنيا من الأهمية بهذه المنزلة، فكيف بأقوال النبي صلى الله عليه و آله و سلم وأفعاله وتقاريره التي تعتبر تالي القرآن الكريم حجّية وبرهاناً؟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كلمة قيّمة للخطيب البغدادي نأتي بها 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أدّب اللّٰه سبحانه عباده بمثل ذلك في الدين،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تَسْئَمُوا أَنْ تَكْتُبُوهُ </w:t>
      </w:r>
    </w:p>
    <w:p>
      <w:pPr>
        <w:pStyle w:val="BookText"/>
        <w:rPr/>
      </w:pPr>
      <w:r>
        <w:rPr>
          <w:rFonts w:ascii="Amiri" w:hAnsi="Amiri" w:eastAsia="Amiri" w:cs="Amiri"/>
          <w:color w:val="111111"/>
          <w:sz w:val="28"/>
          <w:sz w:val="28"/>
          <w:szCs w:val="28"/>
          <w:rtl w:val="true"/>
          <w:lang w:bidi="ar-SA"/>
        </w:rPr>
        <w:t>صَغِيراً أَوْ كَبِيراً إِلىٰ أَجَلِهِ ذٰلِكُمْ أَقْسَطُ عِنْدَ اَللّٰهِ وَ أَقْوَمُ لِلشَّهٰادَةِ وَ أَدْنىٰ أَلاّٰ تَرْتٰابُوا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فلمّا أمر اللّٰه تعالى بكتابة الدين حفظاً له، واحتياطاً عليه وإشفاقاً من دخول الريب فيه، كان العلم الذي حفظه أصعب من حفظ الدين، أحرى أن تباح كتابته خوفاً من دخول الريب والشكّ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كتابة العلم في هذا الزمان، مع طول الاسناد، واختلاف أسباب الرواية، أحج من الحفظ، ألا ترى أنّ اللّٰه عزّوجلّ جعل كتب الشهادة فيما يتعاطاه الناس من الحقوق بينهم، عوناً عند الجحود، وتذكرة عند النسيان، وجعل في عدمها عند المموّهين بها أوكد الحجج ببطلان ما ادّعوه فيها، فمن ذلك أنّ المشركين لما ادّعوا بهتاناً اتخاذ اللّٰه سبحانه بنات من الملائكة، أمر اللّٰه نبينا صلى الله عليه و آله و سلم 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بِكِتٰابِكُمْ إِنْ كُنْتُمْ صٰادِقِينَ</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وقد استفاض عنهم قبل ذلك للإيمان بالتوراة، قال اللّٰه تعالى لنبيّنا صلى الله عليه و آله و سلم 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أَنْزَلَ اَلْكِتٰابَ اَلَّذِي جٰاءَ بِهِ مُوسىٰ نُوراً وَ هُدىً لِلنّٰاسِ تَجْعَلُونَهُ قَرٰاطِيسَ تُبْدُونَهٰا وَ تُخْفُونَ كَثِيراً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فلم يأتوا على ذلك ببرهان، فأطلع اللّٰه على عجزهم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رادّاً على متّخذي الأصنام آلهة من دونه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أَرُونِي مٰا ذٰا </w:t>
      </w:r>
      <w:bookmarkStart w:id="130" w:name="pg11524_100699"/>
    </w:p>
    <w:p>
      <w:pPr>
        <w:pStyle w:val="BookText"/>
        <w:rPr/>
      </w:pPr>
      <w:bookmarkEnd w:id="130"/>
      <w:r>
        <w:rPr>
          <w:rFonts w:ascii="Amiri" w:hAnsi="Amiri" w:eastAsia="Amiri" w:cs="Amiri"/>
          <w:color w:val="111111"/>
          <w:sz w:val="28"/>
          <w:sz w:val="28"/>
          <w:szCs w:val="28"/>
          <w:rtl w:val="true"/>
          <w:lang w:bidi="ar-SA"/>
        </w:rPr>
        <w:t>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والأثارة والأثرة، راجعان في المعنى إلى شيء واحد، وهو ما أثر من كتب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سبيل من ادّعى علماً أو حقاً من حقوق الأملاك، أن يقيم دون الإقرار برهاناً، إمّا شهادة ذوي عدل أو كتاباً غير مموّه، وإلاّفلا سبيل إلى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شاهد عند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نرى أنّه سبحانه قد شرح دساتير وحيه وآي قرآنه بالأمر بالقراءة مبيّناً أهمية القلم في التعليم والتعلّم حيث قال عزّمن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بل و عظّم سبحانه القلم والكتابة تعظيماً، حتى جعلهما بمرتبة استحقاق القسم بهما فهو جلّ وعلا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أفهل يعقل معه أن ينهى رسول اللّٰه صلى الله عليه و آله و سلم عن كتابة ما هو قرين القرآن وتاليه في الحجية،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 كلّا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695735_73709187"/>
      <w:bookmarkStart w:id="132" w:name="_Toc46"/>
      <w:bookmarkEnd w:id="131"/>
      <w:r>
        <w:rPr>
          <w:rtl w:val="true"/>
        </w:rPr>
        <w:t>أُسطورة المنع عن كتابة الحديث</w:t>
      </w:r>
      <w:bookmarkEnd w:id="1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دلّ على شيء فإنّما يدلّ على أنّ ما نسب إليه صلى الله عليه و آله و سلم من النهي عن كتابة الحديث، يخالف منطق الوحي والحديث والعقل، وما هو إلّا وليد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الأوهام والسياسات التي أخذت تمنع نشر حديث الرسول صلى الله عليه و آله و سلم وتدوينه لغايات سياسية لا تخفى على ذي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روى مسلم في صحيحه وأحمد في مسنده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تكتبوا عنّي، ومن كتب عنّي غير القرآن فليمحه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استأذنوا النبي صلى الله عليه و آله و سلم أن يكتبوا عنه فلم يأذن لهم</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وفي مسند أحمد أنّ رسول اللّٰه صلى الله عليه و آله و سلم نهى أن نكتب شيئاً من حديثه</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ورد في مسند أحمد عن أبي هريرة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قعوداً نكتب ما نسمع من النبي، فخرج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تكتبون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نسمع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أكتاب مع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كتاب اللّٰه، امحضوا كتاب اللّٰه، أكتاب غير كتاب اللّٰه، امحضوا أو خلصوه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ما كتبنا في صعيد واحد ثمّ أحرقناه بالنار</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ثمّ إنّ القوم لم يكتفوا بما نسبوه إلى النبي في مجال كتابة الحديث، بل ذكروا هناك أحاديث موقوفة على الصحابة والتابعين تنتهي إلى الشخصيات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سعيد الخدري، وأبي موسى الأشعري، وعبد اللّٰه بن مسعود، وأبي هريرة، وعبد اللّٰه بن عباس، وعبد اللّٰه بن عمر، وعمر بن عبد العزيز، وعبيدة، وإدريس بن أبي إدريس، ومغيرة بن إبراهيم، إلى غير ذلك</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وروى عروة بن الزبير أنّ عمر بن الخطاب أراد أن يكتب السنن، فاستشار في ذلك أصحاب رسول اللّٰه صلى الله عليه و آله و سلم فأشاروا عليه أن يكتبها فطفق عمر يستخير اللّٰه فيها شهراً، ثمّ أصبح يوماً و قد عزم 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أردت أن أكتب السنن، وإنّي ذكرت قوماً كانوا قبلكم كتبوا كتباً فأكبّوا عليها وتركوا كتاب اللّٰه، وإنّي واللّٰه لا ألبس كتاب اللّٰه بشيء أبداً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وروى ابن جرير أنّ الخليفة عمر بن الخطاب كان كلّما أرسل حاكماً أو والياً إلى قطر أو بلد، يوصيه في جملة ما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 وأقلّوا الرواية عن محمّد وأنا شريككم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وكان عمر قد شيع قرظة بن كعب الأنصاري ومن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أميال من المدينة، وأظهر لهم أنّ مشايعته لهم إنّما كانت لأجل الوصية بهذا الأمر، وقال لهم ذلك القول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قرظة بن كعب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الكوفة، فشيّعنا عمر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فغسل مرتين،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لم شيعتكم؟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أصحاب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أهل قرية لهم دويّ بالقرآن كدويّ النحل، فلا تصدّوهم بالأحاديث فتشغلوهم، جرّدوا القرآن، وأقلّوا الرواية عن رسول اللّٰه، وامضوا وأنا شريككم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وقد حفظ التاريخ أنّ الخليفة قال لأبي ذر، وعبد اللّٰه بن مسعود، وأبي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الذي تفشون عن محمّد؟</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وذكر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بلغه أنّ في أيدي الناس كتباً، فاستنكرها وكرهها،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بلغني أنّه قد ظهرت في أيديكم كتب، فأحبها إلى اللّٰه، أعدلها وأقومها، فلا يبقين أحد عنده كتاب إلّاأتاني به فأرى فيه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فظنوا أنّه يريد ينظر فيها ويقوّمها على أمر لا يكون فيه اختلاف، فأتوه بكتبهم، فأحرقها بالنار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كأمنية أهل الكتاب</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وقد صار عمل الخليفتين سنّة، فمشى عثمان مشيهما، ولكن بصورة محدودة وقال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يروي حديثاً لم يسمع به في عهد أبي بكر ولا عهد عمر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كما أنّ معاوية اتبع طريقة الخلفاء الثلاث فخطب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ناس أقلّوا الرواية عن رسول اللّٰه وإن كنتم تتحدّثون فتحدّثوا بما كان يتحدّث به في عهد عمر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حتى أنّ عبيد اللّٰه بن زياد عامل يزيد بن معاوية على الكوفة، نهى زيد بن أرقم الصحابي عن التحدّث بأحاديث رسول اللّٰه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وبذلك أصبح ترك كتابة الحديث سنّة إسلامية، وعدّت الكتابة شيئاً منكراً مخالفاً لها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بعض الأقاويل التي رواها أصحاب الصحاح والسنن، وفي </w:t>
      </w:r>
      <w:bookmarkStart w:id="133" w:name="pg11524_100703"/>
    </w:p>
    <w:p>
      <w:pPr>
        <w:pStyle w:val="BookText"/>
        <w:rPr/>
      </w:pPr>
      <w:bookmarkEnd w:id="133"/>
      <w:r>
        <w:rPr>
          <w:rFonts w:ascii="Amiri" w:hAnsi="Amiri" w:eastAsia="Amiri" w:cs="Amiri"/>
          <w:color w:val="111111"/>
          <w:sz w:val="28"/>
          <w:sz w:val="28"/>
          <w:szCs w:val="28"/>
          <w:rtl w:val="true"/>
          <w:lang w:bidi="ar-SA"/>
        </w:rPr>
        <w:t>نفس الوقت نقلوا أحاديث تناقضها وتأمر بكتابة الحديث والسنّة كما ستوافيك</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695737_73709187"/>
      <w:bookmarkStart w:id="135" w:name="_Toc47"/>
      <w:bookmarkEnd w:id="134"/>
      <w:r>
        <w:rPr>
          <w:rtl w:val="true"/>
        </w:rPr>
        <w:t>العقل والمنع عن كتابة الحديث</w:t>
      </w:r>
      <w:bookmarkEnd w:id="135"/>
    </w:p>
    <w:p>
      <w:pPr>
        <w:pStyle w:val="BookText"/>
        <w:rPr/>
      </w:pPr>
      <w:r>
        <w:rPr>
          <w:rFonts w:ascii="Amiri" w:hAnsi="Amiri" w:eastAsia="Amiri" w:cs="Amiri"/>
          <w:color w:val="111111"/>
          <w:sz w:val="28"/>
          <w:sz w:val="28"/>
          <w:szCs w:val="28"/>
          <w:rtl w:val="true"/>
          <w:lang w:bidi="ar-SA"/>
        </w:rPr>
        <w:t>كيف يسمح العقل والمنطق أن يحكم بصحّة الأحاديث الناهية عن الكتابة، مع أنّ الرسول صلى الله عليه و آله و سلم أمر في أُخريات حياته أن يحضروا له قلماً ودواة ليكتب لهم كتاباً لن يضلوا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إلّاحديثاً من أحاديثه، فقد روى البخاري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لا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غلبه الوجع وعندنا كتاب اللّٰه حسبنا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فاختلفوا وكثر اللغط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ماحال بين رسول اللّٰه وبين كتابه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أفهل يجتمع هذا الأمر مع النهي عن تدوينه؟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نرى أنّ الرسول صلى الله عليه و آله و سلم بعث كتباً إلى الملوك والساسة والأُمراء والسلاطين وشيوخ القبائل ورؤسائها ناهز عددها ثلاثمائة كتاب في طريق الدعوة والتبليغ أو حول العهود والمواثيق وقد حفظ التاريخ متون هذه الرسائل التي جمع بعضها نخبة مع المحقّقين في كتب خاصة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والتاريخ يصرح بأنّ الرسول صلى الله عليه و آله و سلم كان يملي والكاتب يكتب، فلما </w:t>
      </w:r>
      <w:bookmarkStart w:id="136" w:name="pg11524_100704"/>
    </w:p>
    <w:p>
      <w:pPr>
        <w:pStyle w:val="BookText"/>
        <w:rPr/>
      </w:pPr>
      <w:bookmarkEnd w:id="136"/>
      <w:r>
        <w:rPr>
          <w:rFonts w:ascii="Amiri" w:hAnsi="Amiri" w:eastAsia="Amiri" w:cs="Amiri"/>
          <w:color w:val="111111"/>
          <w:sz w:val="28"/>
          <w:sz w:val="28"/>
          <w:szCs w:val="28"/>
          <w:rtl w:val="true"/>
          <w:lang w:bidi="ar-SA"/>
        </w:rPr>
        <w:t>ازدادت الحاجة وكثرت العلاقات الاجتماعية أصبحت الحاجة إلى كتّاب يمارسون عملهم، فأدّى ذلك إلى كثرة الكتّاب فجعل لكلّ عمل كاتباً، ولكلّ كاتب راتباً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أكثرهم كتابة، علي بن أبي طالب صلوات وسلامه عليه، فقد كان يكتب الوحي وغيره من العهود والمصالحات، وقد أنهى المؤرخون كتّابه صلى الله عليه و آله و سلم إلى سبعة عشر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أن يكتب الرسول الأكرم صلى الله عليه و آله و سلم هذه المكاتبات والعهود والمصالحات إلى بطون القبائل ورؤساء العشائر وهو يعلم أنّهم يحتفظون بهذه المكاتبات بحجّة أنّها من أوثق الوثائق السياسية والدينية، ثمّ ينهى عن تسطير كلامه وحديثه؟ فما هذان إلاّنقيضان لا يجتمعان</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695739_73709187"/>
      <w:bookmarkStart w:id="138" w:name="_Toc48"/>
      <w:bookmarkEnd w:id="137"/>
      <w:r>
        <w:rPr>
          <w:rtl w:val="true"/>
        </w:rPr>
        <w:t>الغايات السياسية والأهداف الدينية</w:t>
      </w:r>
      <w:bookmarkEnd w:id="1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فقد غلبت الغايات السياسية على الأهداف الدينية وقامت بكلّ قوة أمام حديث النبي ونشره وكتابته، حتّى أنّ الخليفة أبا بكر أحرق في خلافته خمسمائة حديث كتبه عن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لمّا قام عمر بعده بالخلافة نهى عن كتابة الحديث وكتب إلى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كتب حديثاً فليمحه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ثمّ نهى عن التحدّث، فتركت عدّة من الصحابة الحديث عن رسول اللّٰه صلى الله عليه و آله و سلم</w:t>
      </w:r>
      <w:r>
        <w:rPr>
          <w:rStyle w:val="FootnoteAnchor"/>
          <w:rtl w:val="true"/>
        </w:rPr>
        <w:footnoteReference w:id="143"/>
      </w:r>
      <w:r>
        <w:rPr>
          <w:rFonts w:ascii="Amiri" w:hAnsi="Amiri" w:eastAsia="Amiri" w:cs="Amiri"/>
          <w:color w:val="111111"/>
          <w:sz w:val="28"/>
          <w:sz w:val="28"/>
          <w:szCs w:val="28"/>
          <w:rtl w:val="true"/>
          <w:lang w:bidi="ar-SA"/>
        </w:rPr>
        <w:t xml:space="preserve">فلم يكتب الحديث ولم يدوّن إلاّ في عهد المنصور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سيوافيك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بلغت جسارة قريش على ساحة النبي الأقدس أن منعوا عبد اللّٰه بن عمرو عن الاهتمام بحديث النبي وكتابته مدّعين بأنّه بشر يغضب</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إنّه بشر يرضى ويغضب، ولكن لا يرضى ولا يغضب إلاّ من حقّ ولا يصدر إلاّ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الرزية الكبرى هي أن يمنع التحدّث بحديث رسوله وكتابته وتدوينه، ويحلّ محله التحدّث عن العهد القديم والجديد وعن الأحاديث الإسرائيلية والمسيحية والمجوسية</w:t>
      </w:r>
      <w:r>
        <w:rPr>
          <w:rStyle w:val="FootnoteAnchor"/>
          <w:rtl w:val="true"/>
        </w:rPr>
        <w:footnoteReference w:id="145"/>
      </w:r>
      <w:r>
        <w:rPr>
          <w:rFonts w:ascii="Amiri" w:hAnsi="Amiri" w:eastAsia="Amiri" w:cs="Amiri"/>
          <w:color w:val="111111"/>
          <w:sz w:val="28"/>
          <w:sz w:val="28"/>
          <w:szCs w:val="28"/>
          <w:rtl w:val="true"/>
          <w:lang w:bidi="ar-SA"/>
        </w:rPr>
        <w:t>، فتمتلئ الأذهان والصدور بالقصص الخرافية التي لا تمت إلى الإسلام بصلة ولا يصدقها العقل والمنطق كما سيمر عليك شرح تلك الفاجعة العظمى التي ألمت بالإسلام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ما نقل عن أبي هريرة من جمع ما كتبه الصحابة عن النبي صلى الله عليه و آله و سلم في مكان واحد وحرقه بالنار، لوجب على المسلمين كافة أن يجمعوا كلّ مصادر أحاديث الرسول صلى الله عليه و آله و سلم وعلى رأسها صحيح البخاري وصحيح مسلم وحرقها في مكان واحد وذلك اقتداء بالسلف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فهل يبقى من الإسلام ما يرجع إليه في فهم القرآن الكريم وتمييز الحلال عن الحرام؟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منع من تدوين الحديث ونشره ومدارسته وكتابته بعد رسول اللّٰه صلى الله عليه و آله و سلم، هو الذي منع كتابة الصحيفة </w:t>
      </w:r>
    </w:p>
    <w:p>
      <w:pPr>
        <w:pStyle w:val="BookText"/>
        <w:rPr/>
      </w:pPr>
      <w:r>
        <w:rPr>
          <w:rFonts w:ascii="Amiri" w:hAnsi="Amiri" w:eastAsia="Amiri" w:cs="Amiri"/>
          <w:color w:val="111111"/>
          <w:sz w:val="28"/>
          <w:sz w:val="28"/>
          <w:szCs w:val="28"/>
          <w:rtl w:val="true"/>
          <w:lang w:bidi="ar-SA"/>
        </w:rPr>
        <w:t>يوم الخميس عند احتضار النبي صلى الله عليه و آله و سلم، فالغاية بداية ونهاية وقبل رحلته صلى الله عليه و آله و سلم وبعدها واحدة لم تتغير، وأمّا حقيقة تلك الغاية فتفصيلها موكول إلى آونة أُخرى، نأتي هنا بمجملها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منذ أن صدع بالدعوة، وأجهر بها، ينص على فضائل علي ومناقبه في مناسبات شتّى، فقد عرّفه في يوم الدار الذي ضم فيه أكابر بني هاشم وشيوخهم،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الأحزاب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الذي غادر فيه المدينة متوجهاً إلى تبوك، وقد ترك علياً خليفته على المدينة، عرّفه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عرّفه في حجّة الوداع في غديرخم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وغير ذلك من المناقب والفضائل المتواترة، وقد سمعها كثير من الصحابة فوعوها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فكتابة حديث رسول اللّٰه بمعناها الحقيقي، لا تنفك عن ضبط ما أثر </w:t>
      </w:r>
    </w:p>
    <w:p>
      <w:pPr>
        <w:pStyle w:val="BookText"/>
        <w:rPr/>
      </w:pPr>
      <w:r>
        <w:rPr>
          <w:rFonts w:ascii="Amiri" w:hAnsi="Amiri" w:eastAsia="Amiri" w:cs="Amiri"/>
          <w:color w:val="111111"/>
          <w:sz w:val="28"/>
          <w:sz w:val="28"/>
          <w:szCs w:val="28"/>
          <w:rtl w:val="true"/>
          <w:lang w:bidi="ar-SA"/>
        </w:rPr>
        <w:t>عنه صلى الله عليه و آله و سلم في حقّ أوّل المؤمنين به، وأخلص المناصرين له في المواقف الحاسمة، وليس هذا شيئاً يلائم شؤون الخلافة التي تقلّدها المانع عن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وجه آخر للمنع عنها، هو أنّ عليّاً كان أحد المهتمين بكتابة حديث رسول اللّٰه وضبطه كما كان مولعاً بضبط الوحي وكتابته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من أحاديث رسول اللّٰه صلى الله عليه و آله و سلم ما أملى عليه فصار له أُذناً واعية، وهو عليه السلام بالنسبة إلى رسول اللّٰه كما قال هو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إذا سألته أنبأني، وإذا سكتُّ ابتدأني</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ألّف أحاديث رسول اللّٰه وكتب، وهذه منقبة عالية لأمير المؤمنين دون غيره، إلاّ أقلّ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فاهتم مخالفوه بإخفاء هذه الفضيلة، باختلاق حديث منع الكتابة، فروى مسلم وغيره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تكتبوا عنّي سوى القرآن، ومن كتب فليمحه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وكانت الغاية من تلك المقالة، الطمس على ما كتبه علي عليه السلام من الأحاديث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أنّهم لم يكتفوا بذلك، فرووا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عندنا كتاب نقرؤه عليكم إلّاكتاب اللّٰه تعالى وهذه الصحيفة أعطاينها رسول اللّٰه صلى الله عليه و آله و سلم فيها فرائض الصدقة، قال الصحيفة معلّقة في سيفه</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وروى البخاري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إلّاكتاب اللّٰه، أو فهم أعطيه رجل مسلم أو ما في هذه الصحيفة، قال</w:t>
      </w:r>
      <w:r>
        <w:rPr>
          <w:rFonts w:eastAsia="Amiri" w:cs="Amiri" w:ascii="Amiri" w:hAnsi="Amiri"/>
          <w:color w:val="111111"/>
          <w:sz w:val="28"/>
          <w:szCs w:val="28"/>
          <w:rtl w:val="true"/>
          <w:lang w:bidi="ar-SA"/>
        </w:rPr>
        <w:t xml:space="preserve">: </w:t>
      </w:r>
      <w:bookmarkStart w:id="139" w:name="pg11524_100708"/>
    </w:p>
    <w:p>
      <w:pPr>
        <w:pStyle w:val="BookText"/>
        <w:rPr/>
      </w:pPr>
      <w:bookmarkEnd w:id="13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هذه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وفكاك الأسير، ولا يقتل مسلم بكافر</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مع أنّ الكتاب الذي كتبه علي بإملاء رسول اللّٰه صلى الله عليه و آله و سلم، كتاب كبير رآه أئمة الشيعة، وهو من مواريث النبوة وكان مشتملاً على أحاديث فقهية،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عنه مشايخنا المحدّثون الأُول في جوامعهم، ولو صحّ وجود كتاب في قراب سيفه، فهو لا يمت إلى هذا الكتاب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زميلنا العلاّمة الحجّة الشيخ علي الأحمدي، بجمع ما روى الأئمّة عن هذا الكتاب من الأحاديث في موسوعته، وأخرجها من الكتب الأربعة، والجامع الأخير وسائل الشيعة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إنّ الخسائر التي مني الإسلام والمسلمون بها من جراء مثل هذا المنع، كائناً ما كان سببه، كانت وما تزال عظيمة ووخيمة، وسنشير إلى بعضها في محلها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695741_73709187"/>
      <w:bookmarkStart w:id="141" w:name="_Toc49"/>
      <w:bookmarkEnd w:id="140"/>
      <w:r>
        <w:rPr>
          <w:rtl w:val="true"/>
        </w:rPr>
        <w:t>أعذار مفتعلة</w:t>
      </w:r>
      <w:bookmarkEnd w:id="1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المنع من كتابة السنّة أمراً عجيباً، فتبرير هذا المنع بأنّه كان لصيانة اختلاط الحديث بالقرآن الكريم أعجب منه، وذلك لأنّ التبرير هذا أشبه بالاعتذار الأقبح من الذنب، لأنّ القرآن الكريم في أُسلوبه وبلاغته يغاير أُسلوب الحديث وبلاغته، فلا يخاف عليه من الاختلاط بالقرآن مهما </w:t>
      </w:r>
    </w:p>
    <w:p>
      <w:pPr>
        <w:pStyle w:val="BookText"/>
        <w:rPr/>
      </w:pPr>
      <w:r>
        <w:rPr>
          <w:rFonts w:ascii="Amiri" w:hAnsi="Amiri" w:eastAsia="Amiri" w:cs="Amiri"/>
          <w:color w:val="111111"/>
          <w:sz w:val="28"/>
          <w:sz w:val="28"/>
          <w:szCs w:val="28"/>
          <w:rtl w:val="true"/>
          <w:lang w:bidi="ar-SA"/>
        </w:rPr>
        <w:t>بلغ من الفصاحة، فقبول هذا التبرير يلازم إبطال إعجاز القرآن الكريم وهدم أُصوله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الأعذار المنحوتة الأُخرى لتبرير هذا المنع، كخوف الانكباب على دراسة غير القرآن، الذي نسب إلى الخليفة عمر بن الخطاب على ما مرّ، غير أنّ مرور الزمان أثبت خلاف تلك الفكرة، لأنّ كتابة الحديث من عصر المنصور لم تؤثر في دراسة القرآن وحفظه وتعليمه وتعلّمه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أعذار منحوتة أُخرى لا تقصر في البطلان عن سابقيها ولم تخطر ببال المانع أو المانعين أبداً، وإنّما هي وليدة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الشيء الذي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لأي من الدهر، والهدف منه هو إسدال العذر على العمل السيء، أعاذنا اللّٰه منه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نحت الخطيب البغدادي مثل هذه الأعذار،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كراهة من كره الكتابة من الصدر الأوّل، إنّما هي لئلا يضاهى بكتاب اللّٰه تعالى غيره، أو يشتغل عن القرآن بسواه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الكتب القديمة أن تتخذ، لأنّه لا يعرف حقّها من باطلها، وصحيحها من 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القرآن كفى منها، وصار مهيمناً عليها، ونهى عن كتب العلم في صدر الإسلام وجدته، لقلّة الفقهاء في ذلك الوقت، والمميزين بين الوحي وغيره، لأنّ أكثر الأعراب لم يكونوا فقهوا في الدين، ولا جالسوا العلماء العارفين، فلم يؤمن أن يلحقوا ما يجدون من الصحف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ويعتقدوا أنّ ما اشتملت عليه كلام الرحمن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وقد استمر المنع من تدوين الحديث إلى عهد الخليفة الأموي عمر </w:t>
      </w:r>
    </w:p>
    <w:p>
      <w:pPr>
        <w:pStyle w:val="BookText"/>
        <w:rPr/>
      </w:pP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بضرورة تدوين الحديث، فكتب إلى أبي بكر بن حزم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كان من حديث رسول اللّٰه فاكتبه، فإنّي خفت دروس العلم وذهاب العلماء، ولا تقبل إلاّ أحاديث النبي، ولتفشوا العلم ولتجلسوا حتى يعلم من لا يعلم، فإنّ العلم لا يهلك حتى يكون سراً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ومع هذا الإصرار المؤكّد من الخليفة، صارت رواسب الحظر السابق المؤكّد من قبل الخلفاء الماضين حائلة دون القيام بما أمر به الخليفة، فلم يكتب شيء من أحاديث النبي صلى الله عليه و آله و سلم بعد صدور الأمر منه، إلاّ صحائف غير منظمة ولا مرتبة، إلى أن دالت دولة الأمويّين وقامت دولة العباسيّين، وأخذ أبو جعفر المنصور بمقاليد الحكم، فقام المحدّثون في سنة مائة وثلاثة وأربعين بتدوين الحديث، وفي ذلك قال الذهبي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مائة وثلاثة وأربعين شرع علماء الإسلام في هذا العصر في تدوين الحديث والفقه والتفسير، فصنّف ابن جريج بمكة، ومالك الموطأ بالمدينة، والأوزاعي بالشام، وابن أبي عروبة، وحماد بن سلمة وغيرهما في البصرة، ومعمر باليمن، وسفيان الثوري بالكوفة، وصنّف ابن إسحاق المغازي، وصنّف أبوحنيفة الفقه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هذا العصر كان الأئمّة يتكلمون من حفظهم أو يروون العلم من صحف صحيحة غير مرتبة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ومعنى هذا، أنّ العالم الإسلامي اندفع فجأة بعد مضي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هجرة النبي صلى الله عليه و آله و سلم نحو هذا الأمر، فاشتغل العلماء بجمع الأحاديث والفقه وتدوينهما، وأُلّفت كتب كثيرة في هذا المجال، واستمرت تلك الحركة إلى حدود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فجمعت أحاديث كثيرة، و دُوّنت العقائد على طبق الأحاديث المضبوطة، فإذا كان هذا هو تاريخ الحديث وتدوينه وانتشاره، يتبيّن للقارئ بسهولة أنّ حديثاً لم يكتب طوال قرن ونصفه كيف تكون حاله مع أعدائه الذين كانوا له بالمرصاد، وكانوا يكذبون عليه بما يقدرون، وينشرون كل غث وسمين باسم الدين وباسم الرسول، كما سيوافيك بيانه، وما قيمة العقائد التي دونت على أساس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ننكر أنّ العلماء والمحدّثين قاموا بوظيفتهم وواجبهم الديني تجاه السنّة النبوية، وكابدوا وتحملوا المشاق في استخراج الصحيح من السقيم، لكن العثور على الصحيح بعد هذه الحيلولة الطويلة، من أشقّ المشاكل وأصعب الأُمور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هذه الحيلولة كلّما بعد الناس عن عصر الرسول صلى الله عليه و آله و سلم ازداد عدد الأحاديث، حتى أخرج محمد بن إسماعيل البخاري صحيحه عن ستمائة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ولأجل ذلك نرى أنّ هرم الأحاديث يتصل بزمن النبي صلى الله عليه و آله و سلم، وقاعدة ذلك الهرم تنتهي إلى القرون المتأخّرة، فكلّما قربنا من زمن النبي صلى الله عليه و آله و سلم نجد الحديث قليلاً، والعكس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الأحاديث ازدادت حسب وضع الوضّاعين وكذب الكذّابين</w:t>
      </w:r>
      <w:r>
        <w:rPr>
          <w:rFonts w:eastAsia="Amiri" w:cs="Amiri" w:ascii="Amiri" w:hAnsi="Amiri"/>
          <w:color w:val="111111"/>
          <w:sz w:val="28"/>
          <w:szCs w:val="28"/>
          <w:rtl w:val="true"/>
          <w:lang w:bidi="ar-SA"/>
        </w:rPr>
        <w:t xml:space="preserve">. </w:t>
      </w:r>
      <w:bookmarkStart w:id="142" w:name="pg11524_100712"/>
    </w:p>
    <w:p>
      <w:pPr>
        <w:pStyle w:val="Heading4"/>
        <w:numPr>
          <w:ilvl w:val="3"/>
          <w:numId w:val="1"/>
        </w:numPr>
        <w:rPr/>
      </w:pPr>
      <w:bookmarkStart w:id="143" w:name="__RefHeading___Toc3695743_73709187"/>
      <w:bookmarkStart w:id="144" w:name="_Toc50"/>
      <w:bookmarkEnd w:id="142"/>
      <w:bookmarkEnd w:id="143"/>
      <w:r>
        <w:rPr>
          <w:rtl w:val="true"/>
        </w:rPr>
        <w:t>كلمتان قيّمتان</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كلمة للدكتور محمد حسين هيكل حيث أماط الستر عن وجه الأحاديث المنسوبة إلى النبي الأكرم صلى الله عليه و آله و 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آخر يوجب تمحيص ما ورد في كتب السلف، ونقده نقداً دقيقاً على الطريقة العلمية، أن أقدمها، كتب بعد وفاة النبي صلى الله عليه و آله و سلم بمائة سنة أو أكثر، وبعد أن فشت في الدولة الإسلامية دعايات سياسية وغير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اختلاق الروايات والأحاديث بعض وسائلها إلى الذيوع والغلب، فما بالك بالمتأخر ممّا كتب في أشد أزمان التقلقل والاضطراب؟ وقد كانت المنازعات السياسية سبباً فيما لقيه الذين جمعوا الحديث ونفوا زيفه و دوّنوا ما اعتقدوه صحيحاً منه، من جهد وعنت أدى إليهما حرص هؤلاء الجامعين على الدقة في التمحيص حرصاً لا يتطرق إليه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يذكر الإنسان ما كابده البخاري من مشاق وأسفار في مختلف أقطار الدولة الإسلامية لجمع الحديث وتمحيصه، وما رواه بعد ذلك من أنّه ألفى الأحاديث المتداولة تربو على ستمائة ألف حديث لم يصح منها أكثر من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أنّه لم يصح لديه من كلّ مائة وخمسين حديثاً إلّاحديث واحد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أبو داود فلم يصحّ لديه من خمسمائة ألف حديث غير أربعة آلاف وثمانمائة، وكذلك كان شأن سائر الذين جمعوا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هذه </w:t>
      </w:r>
    </w:p>
    <w:p>
      <w:pPr>
        <w:pStyle w:val="BookText"/>
        <w:rPr/>
      </w:pPr>
      <w:r>
        <w:rPr>
          <w:rFonts w:ascii="Amiri" w:hAnsi="Amiri" w:eastAsia="Amiri" w:cs="Amiri"/>
          <w:color w:val="111111"/>
          <w:sz w:val="28"/>
          <w:sz w:val="28"/>
          <w:szCs w:val="28"/>
          <w:rtl w:val="true"/>
          <w:lang w:bidi="ar-SA"/>
        </w:rPr>
        <w:t>الأحاديث التي صحت عندهم كانت موضع نقد وتمحيص عند غيرهم من العلماء، انتهى بهم إلى نفي كثير منها، كما كان الشأن في مسألة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شأن الحديث، وقد جهد فيه جامعوه الأوّلون ما جهدوا، فما بالك بما ورد في المتأخر من كتب السيرة؟ وكيف يستطاع الأخذ به دون التدقيق العلمي في تمحيصه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المنازعات السياسية التي حدثت بعد الصدر الأوّل من الإسلام أدت إلى اختلاق كثير من الروايات والأحاديث تأييداً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الحديث قد دون إلى عهد متأخر من عصر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عمر بن عبد العزيز بجمعه، ثمّ لم يجمع إلاّ في عهد المأمون، بعد أن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الصحيح في الحديث الكذب، كالشعرة البيضاء في جلد الثور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الدارقطني</w:t>
      </w:r>
      <w:r>
        <w:rPr>
          <w:rFonts w:eastAsia="Amiri" w:cs="Amiri" w:ascii="Amiri" w:hAnsi="Amiri"/>
          <w:color w:val="111111"/>
          <w:sz w:val="28"/>
          <w:szCs w:val="28"/>
          <w:rtl w:val="true"/>
          <w:lang w:bidi="ar-SA"/>
        </w:rPr>
        <w:t>.</w:t>
      </w:r>
      <w:r>
        <w:rPr>
          <w:rStyle w:val="FootnoteAnchor"/>
        </w:rPr>
        <w:footnoteReference w:id="15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كلمة أُخرى للعلاّمة الأميني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 عن كثرة الموضوعات اختيار أئمّة الحديث أخبار تأليفهم الصحاح والمسانيد من أحاديث كثيرة هائلة، والصفح عن ذلك الهوش الهائش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أبو داود في سننه بأربعة آلاف وثمانمائة 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انتخبته من خمسمائة ألف حديث</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ويحتوي صحيح البخاري من الخالص بلا تكرار ألفي حديث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وسبعمائة وواحداً وستين حديثاً اختارها من زهاء ستمائة ألف حديث</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وفي صحيح مسلم أربعة آلاف حديث أصول، دون المكررات صنّفها من ثلاثمائة ألف</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وذكر أحمد بن حنبل في مسنده ثلاثين ألف حديث، وقد انتخبها من أكثر من سبعمائة وخمسين ألف حديث، وكان يحفظ ألف ألف حديث</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وكتب أحمد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وخمسمائة ألف حديث، فأخذ من ذلك ثلاثمائة ألف في التفسير والأحكام والفوائد وغيرها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هذا كلام إجمالي عن الحديث، والتفصيل في تاريخ الحديث وتطوره يترك إلى الكتب المختصة بذلك، غير أنّ الذي نركز القول عليه هو الآثار السلبية التي خلفها هذا المنع في المجتمع الإسلامي يوم ذاك، حتى يقف القارئ على علل تكوّن المذاهب وتشعب الفرق، وإنّ من الآثار المهمة حرمان الأُمّة عن السنّة النبوية الصحيحة قرابة قرن ونصف، وعول الأحاديث حسب جعل الوضّاعين والكذّابين، وبالتالي تكوّن العقائد والمذاهب وفقها</w:t>
      </w:r>
      <w:r>
        <w:rPr>
          <w:rFonts w:eastAsia="Amiri" w:cs="Amiri" w:ascii="Amiri" w:hAnsi="Amiri"/>
          <w:color w:val="111111"/>
          <w:sz w:val="28"/>
          <w:szCs w:val="28"/>
          <w:rtl w:val="true"/>
          <w:lang w:bidi="ar-SA"/>
        </w:rPr>
        <w:t xml:space="preserve">. </w:t>
      </w:r>
      <w:bookmarkStart w:id="145" w:name="pg11524_100715"/>
    </w:p>
    <w:p>
      <w:pPr>
        <w:pStyle w:val="Heading3"/>
        <w:numPr>
          <w:ilvl w:val="2"/>
          <w:numId w:val="1"/>
        </w:numPr>
        <w:rPr/>
      </w:pPr>
      <w:bookmarkStart w:id="146" w:name="__RefHeading___Toc3695745_73709187"/>
      <w:bookmarkStart w:id="147" w:name="_Toc51"/>
      <w:bookmarkEnd w:id="145"/>
      <w:bookmarkEnd w:id="146"/>
      <w:r>
        <w:rPr>
          <w:rtl w:val="true"/>
        </w:rPr>
        <w:t>العامل الرابع فسح المجال للأحبار والرهبان للتحدّث عن العهدين</w:t>
      </w:r>
      <w:bookmarkEnd w:id="147"/>
    </w:p>
    <w:p>
      <w:pPr>
        <w:pStyle w:val="Heading4"/>
        <w:numPr>
          <w:ilvl w:val="3"/>
          <w:numId w:val="1"/>
        </w:numPr>
        <w:rPr/>
      </w:pPr>
      <w:bookmarkStart w:id="148" w:name="__RefHeading___Toc3695747_73709187"/>
      <w:bookmarkStart w:id="149" w:name="_Toc52"/>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لقد خسر الإسلام والمسلمون من جرّاء حظر تدوين الحديث ونشره خسارة عظمى، لا يمكن تحديدها بالأرقام والأعداد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انتشرت الفوضى في العقائد، والأعمال، والأخلاق، والآداب، وصميم الدين، ولباب الأُصول، كنتيجة لهذا المنع، لأنّ الفراغ الذي خلفه هذا العمل، أوجد أرضية مناسبة لظهور بدع يهودية، وسخافات مسيحية، وأساطير مجوسية، خاصة من ناحية كهنة اليهود، ورهبان النصارى، الذين افتعلوا أحاديث كثيرة ونسبوها إلى الأنبياء والمرسلين عليهم الصلاة والسلام كما افتعلوا على لسان النبي الأكرم صلى الله عليه و آله و سلم الأساطير، وقد وقف على ذلك عدة من الأجلّة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كثير من اليهود الذين اعتنقوا الإسلام، أحاديث متعددة في مسائل التجسيم والتشبيه، وهي كلّها مستمدة من التوراة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المقدسي وجود تلك العقائد في العرب الجاهليين،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عن شرائع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ملّة ودين، وكانت الزندقة والتعطيل في قريش، والمزدكية والمجوسية في تميم، واليهودية والنصرانية في غسان، والشرك وعبادة الأوثان في سائرهم</w:t>
      </w:r>
      <w:r>
        <w:rPr>
          <w:rFonts w:eastAsia="Amiri" w:cs="Amiri" w:ascii="Amiri" w:hAnsi="Amiri"/>
          <w:color w:val="111111"/>
          <w:sz w:val="28"/>
          <w:szCs w:val="28"/>
          <w:rtl w:val="true"/>
          <w:lang w:bidi="ar-SA"/>
        </w:rPr>
        <w:t>.</w:t>
      </w:r>
      <w:r>
        <w:rPr>
          <w:rStyle w:val="FootnoteAnchor"/>
        </w:rPr>
        <w:footnoteReference w:id="16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لليهود المتظاهرين بالإسلام دور كبير في بثّ هذه العقائد، يقول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من أحبار اليهود ورهبان النصارى ومؤابذة المجوس أظهروا الإسلام في عهد الراشدين ثمّ أخذوا بعدهم في بثّ ما عندهم من الأساطير</w:t>
      </w:r>
      <w:r>
        <w:rPr>
          <w:rFonts w:eastAsia="Amiri" w:cs="Amiri" w:ascii="Amiri" w:hAnsi="Amiri"/>
          <w:color w:val="111111"/>
          <w:sz w:val="28"/>
          <w:szCs w:val="28"/>
          <w:rtl w:val="true"/>
          <w:lang w:bidi="ar-SA"/>
        </w:rPr>
        <w:t>.</w:t>
      </w:r>
      <w:r>
        <w:rPr>
          <w:rStyle w:val="FootnoteAnchor"/>
        </w:rPr>
        <w:footnoteReference w:id="16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خلدون، عندما تكلّم عن التفسير النقلي وأنّه كان يشتمل على الغث والسمين والمردود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العرب لم يكونوا أهل كتاب ولا علم، وإنّما غلبت عليهم البداوة والأُمّية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تشوقوا إلى معرفة شيء ممّا تتشوّق إليه النفوس البشرية في أسباب المكونات وبدء الخليقة، وأسرار الوجود، فإنّما يسألون عنه أهل الكتاب قبلهم، ويستفيدونه منهم، وهم أهل التوراة من اليهود ومن تبع دينهم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كعب الأحبار ووهب بن منبه وعبد اللّٰه بن سلام وأمثالهم، فامتلأت التفاسير من المنقولات عندهم وتساهل المفسرون في مثل ذلك، وملأوا كتب التفسير بهذه المنقولات، وأصلها كلها كما قلنا من التوراة أو ممّا كانوا يفترون</w:t>
      </w:r>
      <w:r>
        <w:rPr>
          <w:rFonts w:eastAsia="Amiri" w:cs="Amiri" w:ascii="Amiri" w:hAnsi="Amiri"/>
          <w:color w:val="111111"/>
          <w:sz w:val="28"/>
          <w:szCs w:val="28"/>
          <w:rtl w:val="true"/>
          <w:lang w:bidi="ar-SA"/>
        </w:rPr>
        <w:t>.</w:t>
      </w:r>
      <w:r>
        <w:rPr>
          <w:rStyle w:val="FootnoteAnchor"/>
        </w:rPr>
        <w:footnoteReference w:id="16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الزنادقة اللابسون لباس الإسلام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غشاً ونفاقاً وقصدهم بذلك إفساد الدين، وإيقاع الخلاف والافتراق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الزنادقة أربعة عشر ألف حديث وهذا بحسب ما وصل إليه علمه واختباره في كشف كذبها، وإلّا فقد نقل المحدّثون أنّ زنديقاً واحداً وضع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ابن أبي العوجاء ليضرب عنقه، قال وضعت فيكم أربعة آلاف حديث أُحرّم فيها الحلال و أُحلّ الحرام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وابن أبي العوجاء هو ربيب حمّاد بن سلمة المحدّث الشهير الذي ينقل الذهبي عن ابن الثلجي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بن صهيب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حمّاداً كان لا يحفظ وكانوا يقولون إنّها دسّت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كان ربيبه فكان يدسّ في كتبه</w:t>
      </w:r>
      <w:r>
        <w:rPr>
          <w:rFonts w:eastAsia="Amiri" w:cs="Amiri" w:ascii="Amiri" w:hAnsi="Amiri"/>
          <w:color w:val="111111"/>
          <w:sz w:val="28"/>
          <w:szCs w:val="28"/>
          <w:rtl w:val="true"/>
          <w:lang w:bidi="ar-SA"/>
        </w:rPr>
        <w:t>.</w:t>
      </w:r>
      <w:r>
        <w:rPr>
          <w:rStyle w:val="FootnoteAnchor"/>
        </w:rPr>
        <w:footnoteReference w:id="1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محمد بن سليمان، وهو والي الكوفة من قبل المنصور، عبد الكريم بن أبي العوجاء وأحضره للقتل وأيقن بمفارقة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قتلتموني فقد وضعت في أحاديثكم أربعة آلاف حديث مكذوبة</w:t>
      </w:r>
      <w:r>
        <w:rPr>
          <w:rFonts w:eastAsia="Amiri" w:cs="Amiri" w:ascii="Amiri" w:hAnsi="Amiri"/>
          <w:color w:val="111111"/>
          <w:sz w:val="28"/>
          <w:szCs w:val="28"/>
          <w:rtl w:val="true"/>
          <w:lang w:bidi="ar-SA"/>
        </w:rPr>
        <w:t>.</w:t>
      </w:r>
      <w:r>
        <w:rPr>
          <w:rStyle w:val="FootnoteAnchor"/>
        </w:rPr>
        <w:footnoteReference w:id="16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الكريم كان ربيباً لحمّاد بن سلمة وقد دسّ في كتب حمّاد بن سلمة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نرى أنّ المحدّثين يروون باسنادهم عن حمّاد، عن قتادة، عن عكرمة،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جعداً أمرد عليه حلّة خضراء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رأى ربّه في صورة شاب أمرد، دونه ستر من لؤلؤ قدميه أو رجليه في خضرة</w:t>
      </w:r>
      <w:r>
        <w:rPr>
          <w:rFonts w:eastAsia="Amiri" w:cs="Amiri" w:ascii="Amiri" w:hAnsi="Amiri"/>
          <w:color w:val="111111"/>
          <w:sz w:val="28"/>
          <w:szCs w:val="28"/>
          <w:rtl w:val="true"/>
          <w:lang w:bidi="ar-SA"/>
        </w:rPr>
        <w:t>.</w:t>
      </w:r>
      <w:r>
        <w:rPr>
          <w:rStyle w:val="FootnoteAnchor"/>
        </w:rPr>
        <w:footnoteReference w:id="16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زاهد الكوثري المصري في تقديمه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مرويات حمّاد بن سلمة في الصفات، تجدها تحتوي على كثير من الأخبار التافهة تتناقلها الرواة طبقة عن طبقة، مع أنّه قد تزوج نحو مائة امرأة، من غير أن يولد له ولد منهن، وقد فعل هذا الزواج والنكاح فعله، بحيث أصبح في غير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يميز بين مروياته الأصليّة وبين ما دسّه في كتبه ربيبه ابن أبي العوجاء، وربيبه الآخر زيد المدعو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 بمروياته الباطلة كثير من البسطاء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 المطالع الكريم نماذج شتّى من أخباره الواهية في باب التوحيد من كتب الموضوعات المبسوطة وفي كتب الرجال، وفعلت مرويات نعيم بن حماد مثل ذلك، بل تحمّسه البالغ أدّى به إلى التجسيم، كما وقع ذلك لشيخ شيخه مقاتل بن سليمان، وتجد آثار الضرر الوبيل في مروياتهما في كتب الرواة الذين كانوا يتقلّدونها من غير معرفة منهم لما هنالك، فدونك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لخشيش بن أصرم، والكتب التي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وللخلال،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خزيمة وغيرهم ممّا تجد فيها ما ينبذه الشرع والعقل، ولا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سعيد الدارمي السجزيّ المجسّم فإنّه أوّل من اجترأ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لو شاء لاستقرّ على ظهر بعوضة فاستقلّت به بقدرته فكيف على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لعب به أعداء الإسلام في أُصول الدين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ولا يقصر عنها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بعض الصحابة بوهب بن منبه، وكعب الأحبار، وعبد اللّٰه بن سلام، واتصل التابعون بابن جريج، وهؤلاء كانت لهم معلومات رووا عن التوراة والإنجيل وشروحها وحواشيها، فلم ير المسلمون بأساً من أن يقصوها بجانب آيات القرآن، فكانت منبعاً من منابع التضخيم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قويت شوكة الدعوة المحمدية، واشتد ساعدها، وتحطمت أمامها كل قوة تنازعها، لم ير من كانوا يقفون أمامها، ويصدون عن سبيلها، إلّاأن يكيدوا لها عن طريق الحيلة والخداع، بعد أن عجزوا عن النيل منها بعدد القوة والنزاع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أشد الناس عداوة للذين آمنوا اليهود، لم يجدوا بدّاً من أن يستعينوا بالمكر، ويتوسّلوا بالدهاء، لكي يصلوا إلى ما يبتغون، فهداهم المكر اليهودي إلى أن يتظاهروا بالإسلام، ويطووا نفوسهم على دينهم، حتى يخفى كيدهم، ويجوز على المسلمين مكرهم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ليس ذلك الاستغلال والسيطرة على عقول المسلمين، هو نتيجة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التحدّث عن الرسول، وفسح المجال لأبناء أهل الكتاب، حتى يتمكّنوا من نشر الكلم الباطل، ويمزقوا أُصول الإسلام وفروعه؟ والعجب أنّ التفاسير إلى يومنا هذا مكتظة بأقوالهم و أحاديثهم، ولها من القيمة عند قرّائها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الشيخ جواد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التفسير وأسباب النزول إلى أمثال عكرمة، ومجاهد، وعطاء، والضحاك، كما ملئت كتب التفاسير بأقوالهم المرسلة، ممّا لا يعذر فيه المسلم في أمر دينه، لأنّ هؤلاء الرجال غير ثقات في أنفسهم، ومجتمعون على موائد أهل الكتاب من الأحبار والرهبان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تفسير مجاهد مخالف؟ أو شيء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أهل الكتاب ويكفي في ذلك أنّ مجاهداً الآخذ منهم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يجلسه معه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عطاء، فقد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المراسيل أضعف من مراسيل الحسن وعطاء، كانا يأخذان عن كلّ أحد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مقاتل بن سليمان كان يكذب، وعن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ليس بشيء،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من اليهود والنصارى من علم القرآن الذي يوافق كتبهم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وأمّا الخرافات والأساطير في تفسير الكون وبدء الخليقة وأحوال الأُمم الماضية فحدث عنها ولا حرج، فقد ملأوا الصدور والطوامير وتأثّرت بهم طبقات من المسلمين، ممّن كتبوا حول المواضيع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علي سامي النشار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كان معتركاً متلاحماً وبحراً خضماً لا يعرف السالك فيه موطن الأمان ولذلك قام أهل الحديث بمجهود رائع في محض الأحاديث وتوضيح الصادق والكاذب منها عن طريق الرواية وفيها السند، وعن طريق الدراية وفيها النقد الباطني للنصوص، ولذلك أنشأوا علم مصطلح الحديث</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جهود أهل الحديث غير منكرة، ولكنّها لم تكن على وجه تقلع الموضوعات عن كتب الحديث وموسوعاتهم لأنّ القائمين بهذا الأمر كانوا متأثرين بها، ولأجل ذلك تجد أحاديث التشبيه والتجسيم والجبر والرؤية وعصيان الأنبياء مبثوثة في الصحاح والمسانيد، وسيمرّ عليك بعضها في هذا الجزء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القارئ الكريم يحسب أنّ هذه الكلمات الصادرة من أساتذة الفن، ورجال التحقيق في الملل والنحل، صدرت من غير تحقيق وتدقيق، إلّاأنّ المراجع للكتب الرجالية، يقف على صدق المقال، ويكتشف أنّه كان هناك رجال يتظاهرون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يبثّون ما لديهم من الإسرائيليات والمسيحيات والمجوسيات، تحت غطاء هذا التظاهر، وإليك نزراً من تاريخ بعض هؤلاء الرجال</w:t>
      </w:r>
      <w:r>
        <w:rPr>
          <w:rFonts w:eastAsia="Amiri" w:cs="Amiri" w:ascii="Amiri" w:hAnsi="Amiri"/>
          <w:color w:val="111111"/>
          <w:sz w:val="28"/>
          <w:szCs w:val="28"/>
          <w:rtl w:val="true"/>
          <w:lang w:bidi="ar-SA"/>
        </w:rPr>
        <w:t xml:space="preserve">: </w:t>
      </w:r>
      <w:bookmarkStart w:id="150" w:name="pg11524_100722"/>
    </w:p>
    <w:p>
      <w:pPr>
        <w:pStyle w:val="Heading4"/>
        <w:numPr>
          <w:ilvl w:val="3"/>
          <w:numId w:val="1"/>
        </w:numPr>
        <w:rPr/>
      </w:pPr>
      <w:bookmarkStart w:id="151" w:name="__RefHeading___Toc3695749_73709187"/>
      <w:bookmarkStart w:id="152" w:name="_Toc53"/>
      <w:bookmarkEnd w:id="150"/>
      <w:bookmarkEnd w:id="151"/>
      <w:r>
        <w:rPr/>
        <w:t>1</w:t>
      </w:r>
      <w:r>
        <w:rPr>
          <w:rtl w:val="true"/>
        </w:rPr>
        <w:t xml:space="preserve">. </w:t>
      </w:r>
      <w:r>
        <w:rPr>
          <w:rtl w:val="true"/>
        </w:rPr>
        <w:t>كعب الأحبار</w:t>
      </w:r>
      <w:bookmarkEnd w:id="152"/>
    </w:p>
    <w:p>
      <w:pPr>
        <w:pStyle w:val="Heading5"/>
        <w:numPr>
          <w:ilvl w:val="4"/>
          <w:numId w:val="1"/>
        </w:numPr>
        <w:rPr/>
      </w:pPr>
      <w:bookmarkStart w:id="153" w:name="__RefHeading___Toc3695751_73709187"/>
      <w:bookmarkStart w:id="154" w:name="_Toc54"/>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هو كعب بن ماتع الحميري،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أوعية العلم ومن كبار علماء أهل الكتاب، أسلم في زمن أبي بكر، وقدم من اليمن في خلافة عمر، فأخذ عنه الصحابة وغيرهم، وأخذ هو من الكتاب والسنّة عن الصحابة، وتوفّي في خلافة عثمان، وروى عنه جماعة من التابعين، وله شيء في صحيح البخاري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الحبر الذي كان يهودياً فأسلم بعد وفاة النبي صلى الله عليه و آله و سلم، وقدم المدينة من اليمن في أيام عمر، فجالس أصحاب محمد فكان يحدّثهم عن الكتب الإسرائيلية ويحفظ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أبو هريرة ومعاوية وابن عباس، وذلك من قبيل رواية الصحابي عن التابعي وهو نادر عزيز، وحدّث عنه أيضاً أسلم مولى عمر وتبيع الحميري ابن امرأة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عدّة من التابعين كعطاء بن يسار وغيره مرسلاً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له رواية في سنن أبي داود والترمذي والنسائي</w:t>
      </w:r>
      <w:r>
        <w:rPr>
          <w:rFonts w:eastAsia="Amiri" w:cs="Amiri" w:ascii="Amiri" w:hAnsi="Amiri"/>
          <w:color w:val="111111"/>
          <w:sz w:val="28"/>
          <w:szCs w:val="28"/>
          <w:rtl w:val="true"/>
          <w:lang w:bidi="ar-SA"/>
        </w:rPr>
        <w:t>.</w:t>
      </w:r>
      <w:r>
        <w:rPr>
          <w:rStyle w:val="FootnoteAnchor"/>
          <w:rtl w:val="true"/>
        </w:rPr>
        <w:footnoteReference w:id="172"/>
      </w:r>
      <w:bookmarkStart w:id="155" w:name="pg11524_100723"/>
    </w:p>
    <w:p>
      <w:pPr>
        <w:pStyle w:val="BookText"/>
        <w:rPr/>
      </w:pPr>
      <w:bookmarkEnd w:id="155"/>
      <w:r>
        <w:rPr>
          <w:rFonts w:ascii="Amiri" w:hAnsi="Amiri" w:eastAsia="Amiri" w:cs="Amiri"/>
          <w:color w:val="111111"/>
          <w:sz w:val="28"/>
          <w:sz w:val="28"/>
          <w:szCs w:val="28"/>
          <w:rtl w:val="true"/>
          <w:lang w:bidi="ar-SA"/>
        </w:rPr>
        <w:t xml:space="preserve">ترى الذهبي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بأنّه من أوعية العلم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ومعنى ذلك أنّ الصحابة كانوا يعتقدون أنّه من محال العلم والفضل، ولهذا السبب أخذ عنه الصحابة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عنه الصحابة وغيرهم على أنّه من أوعية العلم، فما هو ذاك الذي أخذوه عنه؟ هل أخذوا عنه سوى الإسرائيليات المحرّفة والكاذبة؟ فإنّه لم يكن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تلك الأساطير والقصص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تسعد أُمّة أخذت معالم دينها عن المحدّث اليهودي، المعتمد على الكتب المحرفة بنص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قلنا، هذا الفرض مبني على كونه صادقاً، أمّا إذا كان كاذباً فالخطب أفدح وأجل، ولا يقارن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يقرأ مروياته يقف على أنّه يركز على القول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التجسيم والرؤية، وقد اتخذهما أهل الحديث والحنابلة من الآثار الصحيحة، فبنوا عليهما العقائد الإسلامية وكفروا المخالف، وإليك كلا الأمرين</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695753_73709187"/>
      <w:bookmarkStart w:id="157" w:name="_Toc55"/>
      <w:bookmarkEnd w:id="156"/>
      <w:r>
        <w:rPr>
          <w:rtl w:val="true"/>
        </w:rPr>
        <w:t>الأوّل</w:t>
      </w:r>
      <w:r>
        <w:rPr>
          <w:rtl w:val="true"/>
        </w:rPr>
        <w:t xml:space="preserve">: </w:t>
      </w:r>
      <w:r>
        <w:rPr>
          <w:rtl w:val="true"/>
        </w:rPr>
        <w:t>تركيزه على التجسيم</w:t>
      </w:r>
      <w:bookmarkEnd w:id="157"/>
    </w:p>
    <w:p>
      <w:pPr>
        <w:pStyle w:val="BookText"/>
        <w:rPr/>
      </w:pPr>
      <w:r>
        <w:rPr>
          <w:rFonts w:ascii="Amiri" w:hAnsi="Amiri" w:eastAsia="Amiri" w:cs="Amiri"/>
          <w:color w:val="111111"/>
          <w:sz w:val="28"/>
          <w:sz w:val="28"/>
          <w:szCs w:val="28"/>
          <w:rtl w:val="true"/>
          <w:lang w:bidi="ar-SA"/>
        </w:rPr>
        <w:t>إنّ الأحاديث المنقولة عن ذلك الحبر اليهودي، تعرب بوضوح عن أنّه نشر بين الأُمّة الإسلامية فكرة التجسيم، التي هي من عقائد اليهود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نظر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واطئ على بعضك، فاستعلت إليه الجبال وتضعضعت له الصخرة، فشكر لها ذلك فوضع عليها قدمه، فقال</w:t>
      </w:r>
      <w:r>
        <w:rPr>
          <w:rFonts w:eastAsia="Amiri" w:cs="Amiri" w:ascii="Amiri" w:hAnsi="Amiri"/>
          <w:color w:val="111111"/>
          <w:sz w:val="28"/>
          <w:szCs w:val="28"/>
          <w:rtl w:val="true"/>
          <w:lang w:bidi="ar-SA"/>
        </w:rPr>
        <w:t xml:space="preserve">: </w:t>
      </w:r>
      <w:bookmarkStart w:id="158" w:name="pg11524_100724"/>
    </w:p>
    <w:p>
      <w:pPr>
        <w:pStyle w:val="BookText"/>
        <w:rPr/>
      </w:pPr>
      <w:bookmarkEnd w:id="158"/>
      <w:r>
        <w:rPr>
          <w:rFonts w:ascii="Amiri" w:hAnsi="Amiri" w:eastAsia="Amiri" w:cs="Amiri"/>
          <w:color w:val="111111"/>
          <w:sz w:val="28"/>
          <w:sz w:val="28"/>
          <w:szCs w:val="28"/>
          <w:rtl w:val="true"/>
          <w:lang w:bidi="ar-SA"/>
        </w:rPr>
        <w:t>هذا مقامي، ومحشر خلقي، وهذه جنتي وهذه ناري، وهذا موضع ميزاني، وأنا ديان الدين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ففي هذه الكلمة من هذا الحبر، تصريح بتجسيمه سبحانه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شاعت هذه النظرية بين أبناء الحديث والحشوية منهم؛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التركيز على الصخرة التي هي مركز بيت المقدس؛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والنار والميزان ستكون على هذه الأرض، ومركز سلطانها سيكون على الصخرة، وهذا من صميم الدين اليهودي المحرف</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695755_73709187"/>
      <w:bookmarkStart w:id="160" w:name="_Toc56"/>
      <w:bookmarkEnd w:id="159"/>
      <w:r>
        <w:rPr>
          <w:rtl w:val="true"/>
        </w:rPr>
        <w:t>الثاني</w:t>
      </w:r>
      <w:r>
        <w:rPr>
          <w:rtl w:val="true"/>
        </w:rPr>
        <w:t xml:space="preserve">: </w:t>
      </w:r>
      <w:r>
        <w:rPr>
          <w:rtl w:val="true"/>
        </w:rPr>
        <w:t>تركيزه على رؤية اللّٰه</w:t>
      </w:r>
      <w:bookmarkEnd w:id="160"/>
    </w:p>
    <w:p>
      <w:pPr>
        <w:pStyle w:val="BookText"/>
        <w:rPr/>
      </w:pPr>
      <w:r>
        <w:rPr>
          <w:rFonts w:ascii="Amiri" w:hAnsi="Amiri" w:eastAsia="Amiri" w:cs="Amiri"/>
          <w:color w:val="111111"/>
          <w:sz w:val="28"/>
          <w:sz w:val="28"/>
          <w:szCs w:val="28"/>
          <w:rtl w:val="true"/>
          <w:lang w:bidi="ar-SA"/>
        </w:rPr>
        <w:t>ومن 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كلامه ورؤيته بين موسى ومحمد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وقد صار هذا النصّ وأمثاله مصدراً لتجويز فكرة رؤية اللّٰه سبحانه وتعالى في الدنيا والآخرة، وبالأخص في الآخرة، وقد صارت هذه العقيدة اليهودية المحضة، إحدى الأُصول التي بني عليها مذهب أهل الحديث والأشاعرة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أعظم الدواهي، أنّ الرجل خدع عقول المسلمين وخلفائهم، فاتّخذوه واعظاً ومعلماً ومفتياً يفتيهم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شواهد على ذلك</w:t>
      </w:r>
      <w:r>
        <w:rPr>
          <w:rFonts w:eastAsia="Amiri" w:cs="Amiri" w:ascii="Amiri" w:hAnsi="Amiri"/>
          <w:color w:val="111111"/>
          <w:sz w:val="28"/>
          <w:szCs w:val="28"/>
          <w:rtl w:val="true"/>
          <w:lang w:bidi="ar-SA"/>
        </w:rPr>
        <w:t xml:space="preserve">: </w:t>
      </w:r>
      <w:bookmarkStart w:id="161" w:name="pg11524_100725"/>
    </w:p>
    <w:p>
      <w:pPr>
        <w:pStyle w:val="Heading5"/>
        <w:numPr>
          <w:ilvl w:val="4"/>
          <w:numId w:val="1"/>
        </w:numPr>
        <w:rPr/>
      </w:pPr>
      <w:bookmarkStart w:id="162" w:name="__RefHeading___Toc3695757_73709187"/>
      <w:bookmarkStart w:id="163" w:name="_Toc57"/>
      <w:bookmarkEnd w:id="161"/>
      <w:bookmarkEnd w:id="162"/>
      <w:r>
        <w:rPr>
          <w:rtl w:val="true"/>
        </w:rPr>
        <w:t>منها</w:t>
      </w:r>
      <w:r>
        <w:rPr>
          <w:rtl w:val="true"/>
        </w:rPr>
        <w:t xml:space="preserve">: </w:t>
      </w:r>
      <w:r>
        <w:rPr>
          <w:rtl w:val="true"/>
        </w:rPr>
        <w:t>التزلف إلى الخليفة الثاني</w:t>
      </w:r>
      <w:bookmarkEnd w:id="163"/>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كعب في الدولة العمرية، وجعل يحدّث عمر عن كتبه قديماً، فربما استمع له عمر، فترخّص الناس في استماع ما عنده، ونقلوا ما عنده عنه غثّها وسمينها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إلى حرف و احد ممّا عنده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إنّ لهذا الرجل أساليب عجيبة في اللعب بعقول المسلمين وخلفائهم، وإليك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نجدك شهيداً وإنّا نجدك إماماً عادلاً، ونجدك لا تخاف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أخاف في اللّٰه لومة لائم فأنّى لي بالشهادة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ترى أنّه كيف يتزلّف إلى الخليفة، ويتنبّأ بشهادته وقتله في سبيل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أبو نعيم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كعباً مر بعمر، وهو يضرب رجلاً 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فوالذي نفسي بيده إنّه لمكتوب في التوراة، ويل لسلطان الأرض من سلطان السماء، ويل لحاكم الأرض من حاكم السماء؛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حاسب نفسه،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إنّها لفي كتاب اللّٰه المنزل، ما بينهما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حاسب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الجملة تعرب عن أنّ كعباً كان يتزلّف إلى عمر، حتى إنّه يقرأ عليه نصّ التوراة المحرف لتصديق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جلد رجلاً يوماً وعنده كعب، فقال الرجل حين وقع به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فقال عمر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فضحك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من العذاب</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والكلمة هذه محاولة من الحبر اليهودي، لتوجيه عمل عمر، عندما أمر الجلاّد بترك المجلود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صارت سبباً لجلب عطف الخليفة، ففسح له التحدّث في عاصمة الوحي، وأوساط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تزلّفه إلى عثمان</w:t>
      </w:r>
    </w:p>
    <w:p>
      <w:pPr>
        <w:pStyle w:val="BookText"/>
        <w:rPr/>
      </w:pPr>
      <w:r>
        <w:rPr>
          <w:rFonts w:ascii="Amiri" w:hAnsi="Amiri" w:eastAsia="Amiri" w:cs="Amiri"/>
          <w:color w:val="111111"/>
          <w:sz w:val="28"/>
          <w:sz w:val="28"/>
          <w:szCs w:val="28"/>
          <w:rtl w:val="true"/>
          <w:lang w:bidi="ar-SA"/>
        </w:rPr>
        <w:t>ومن الخطب الفادح، أنّه صار بأفانين مكره، موضع ثقة لعثمان ومفتياً له في الأحكام، يصدر الخليفة عن فتياه، ويعمل بقوله، وإليك ما يلي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المسعودي أنّه حضر أبو ذر، مجلس عثمان ذات يوم،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من زكى ماله هل فيه حق لغيره؟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فدفع أبو ذر في صدر كعب،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اليهودي،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w:t>
      </w:r>
      <w:bookmarkStart w:id="164" w:name="pg11524_100727"/>
    </w:p>
    <w:p>
      <w:pPr>
        <w:pStyle w:val="BookText"/>
        <w:rPr/>
      </w:pPr>
      <w:bookmarkEnd w:id="164"/>
      <w:r>
        <w:rPr>
          <w:rFonts w:ascii="Amiri" w:hAnsi="Amiri" w:eastAsia="Amiri" w:cs="Amiri"/>
          <w:color w:val="111111"/>
          <w:sz w:val="28"/>
          <w:sz w:val="28"/>
          <w:szCs w:val="28"/>
          <w:rtl w:val="true"/>
          <w:lang w:bidi="ar-SA"/>
        </w:rPr>
        <w:t>ذَوِي اَلْقُرْبىٰ وَ اَلْيَتٰامىٰ وَ اَلْمَسٰاكِينَ وَ اِبْنَ اَلسَّبِيلِ وَ اَلسّٰائِلِينَ وَ فِي اَلرِّقٰابِ وَ أَقٰامَ اَلصَّلاٰةَ وَ آتَى اَلزَّكٰاةَ وَ اَلْمُوفُونَ بِعَهْدِهِمْ إِذٰا عٰاهَدُوا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بأساً أن نأخذ مالاً من بيت مال المسلمين فننفقه في ما ينوبنا من أُمورنا ونعطيكموه؟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فرفع أبو ذر العصا فدفع بها في صدر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 ما أجرأك على القول في ديننا،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أذاك لي، غيّب وجهك عنّي فقد آذيتني</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عثمان بتركة عبد الرحمن بن عوف الزهري من المال، فَنُضِدَ البدر، حتى حالت بين عثمان و بين الرجل القائل،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لعبد الرحمن خيراً، لأنّه كان يتصدّق، ويقري الضيف، وترك ما ترون؛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فشال أبوذر العصا فضرب بها رأس كعب، ولم يشغله ما كان فيه من الألم،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 تقول لرجل مات وترك هذا المال إنّ اللّٰه أعطاه خير الدنيا وخير الآخرة، وتقطع على اللّٰه بذلك، وأنا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 أموت وأدع ما يزن قيراطاً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عنّي وجهك</w:t>
      </w:r>
      <w:r>
        <w:rPr>
          <w:rFonts w:eastAsia="Amiri" w:cs="Amiri" w:ascii="Amiri" w:hAnsi="Amiri"/>
          <w:color w:val="111111"/>
          <w:sz w:val="28"/>
          <w:szCs w:val="28"/>
          <w:rtl w:val="true"/>
          <w:lang w:bidi="ar-SA"/>
        </w:rPr>
        <w:t>.</w:t>
      </w:r>
      <w:r>
        <w:rPr>
          <w:rStyle w:val="FootnoteAnchor"/>
          <w:rtl w:val="true"/>
        </w:rPr>
        <w:footnoteReference w:id="181"/>
      </w:r>
    </w:p>
    <w:p>
      <w:pPr>
        <w:pStyle w:val="Heading5"/>
        <w:numPr>
          <w:ilvl w:val="4"/>
          <w:numId w:val="1"/>
        </w:numPr>
        <w:rPr/>
      </w:pPr>
      <w:bookmarkStart w:id="165" w:name="__RefHeading___Toc3695759_73709187"/>
      <w:bookmarkStart w:id="166" w:name="_Toc58"/>
      <w:bookmarkEnd w:id="165"/>
      <w:r>
        <w:rPr>
          <w:rtl w:val="true"/>
        </w:rPr>
        <w:t>ومنها</w:t>
      </w:r>
      <w:r>
        <w:rPr>
          <w:rtl w:val="true"/>
        </w:rPr>
        <w:t xml:space="preserve">: </w:t>
      </w:r>
      <w:r>
        <w:rPr>
          <w:rtl w:val="true"/>
        </w:rPr>
        <w:t>تزلّفه إلى معاوية</w:t>
      </w:r>
      <w:bookmarkEnd w:id="16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كعباً يتنبّأ بمولد النبي صلى الله عليه و آله و سلم وهجرته وملكه،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وهجرته بطيبة، وملكه بالشام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فماذا يريد كعب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وملكه بالشام؟ هل هو إلاّ تزلف إلى معاوية، وأنّه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النبي لن يستقر إلاّ فيها؟ وقد كان معاوية يمهد وسائل الملك لنفسه بالشام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هذه الأُمّة نبوة ورحمة، ثمّ خلافة ورحمة، ثمّ سلطان ورحمة، ثمّ ملك وجبرية، فإذا كان ذلك، فإنّ بطن الأرض يومئذٍ خير من ظهرها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فترى أنّه يتنبّأ بالسلطنة ويعدّها رحمة، وهذا المضمون انتشر في الصحاح والمسانيد بكثرة، وقد روى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في أُمّتي ثلاثون سنة ثمّ ملك بعد ذلك</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روى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خلافة النبوّة ثلاثون سنة ثم يؤتي اللّٰه الملك من يشاء</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وسيوافيك أنّه أخذ منه أبو هريرة، ولأجل ذلك نرى تلك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روايات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بالمدينة والملك بالشام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وقد أخذ عن ذلك الحبر الماكر عدة من الصحابة كابن عباس وأبي هريرة، ومعاوية وغيرهم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عثمان</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في حلية الأولياء إنّه توفّي كعب قبل مقتل عثمان بسنة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توفّي عام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حوادث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السنة توفّي كعب الأحبار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توفّي في ذاك العام، لكن بعد ما ملأ المجتمع الإسلامي بأساطير، وقصص، وعقائد إسرائيلية، حسبها السذّج من المحدّثين أنّها حقائق راهنة، فنقلوها ناسبين لها إلى كعب تارة، وإلى النبي الأعظم أُخرى، وعليها بنيت العقائد وانتظمت الأُصول، ومن تفحّص في كتب الحديث والتفسير والتاريخ، يقف بوضوح على أنّ كثيراً من المحدّثين والمفسرين والمؤرّخين، اعتمدوا على أقواله ومروياته من دون أي غمز وطعن أو تردد وشك، وهذا من عجائب الأُمور وغرائبها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وقليل من كثير من روايات ذلك الرجل وتسويلاته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الوقوف على أحواله وأقواله وما بثّ بين المسلمين من أساطير وقصص إسرائيلية، فليرجع إلى المصادر المذكورة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هذا وإنّ صاحب الثقافة المنحرفة يبثّ فكرته بين المجتمع في ظل دعامتين مؤثرتين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الاتسام بالعلم، ويعرّف نفسه للمجتمع بأنّه عالم كبير، ومفكّر اجتماعي بلا منازع، حتى يتّخذ لنفسه من هذا الطريق مكاناً في القلوب تنعطف إليه النفوس وترتاح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الاتّصال بأصحاب السلطة، حتى يتخذهم سناداً وعماداً في مقابل العواصف القارعة التي يثيرها صلحاء الأُمّة ومفكّروها الواقعيون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تهيّأت لأصحاب الفكرة المنحرفة هاتان الدعامتان، سهل لهم النفوذ في عقول بسطاء الأُمّة، وتمكّنوا من نفث أفكارهم المسمومة في نفوسها، ولا تمر الأيام حتى تصبح أفكارهم حقيقة راهنة لا يمكن تجاوزها، ولا الدعوة على خلافها، بل تصير المخالفة لها ارتداداً عن الدين، وتشبّثاً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 الأُمور أنّ الأحبار والرهبان عندما تظاهروا بالإيمان ولما يدخل الإيمان في قلوبهم، هيمنوا على عقول المسلمين من خلال الأمرين المذكورين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جانب عرّفوا بأنّهم من أوعية العلم، وأنّ عندهم علوم الأوّلين والآخرين بتفصيلاتها، وأنّهم حفظة التوراة والإنجيل والزبور وغيرها من الكتب السماوية</w:t>
      </w:r>
      <w:r>
        <w:rPr>
          <w:rFonts w:eastAsia="Amiri" w:cs="Amiri" w:ascii="Amiri" w:hAnsi="Amiri"/>
          <w:color w:val="111111"/>
          <w:sz w:val="28"/>
          <w:szCs w:val="28"/>
          <w:rtl w:val="true"/>
          <w:lang w:bidi="ar-SA"/>
        </w:rPr>
        <w:t xml:space="preserve">. </w:t>
      </w:r>
      <w:bookmarkStart w:id="167" w:name="pg11524_100731"/>
    </w:p>
    <w:p>
      <w:pPr>
        <w:pStyle w:val="BookText"/>
        <w:rPr/>
      </w:pPr>
      <w:bookmarkEnd w:id="167"/>
      <w:r>
        <w:rPr>
          <w:rFonts w:ascii="Amiri" w:hAnsi="Amiri" w:eastAsia="Amiri" w:cs="Amiri"/>
          <w:color w:val="111111"/>
          <w:sz w:val="28"/>
          <w:sz w:val="28"/>
          <w:szCs w:val="28"/>
          <w:rtl w:val="true"/>
          <w:lang w:bidi="ar-SA"/>
        </w:rPr>
        <w:t>ومن جانب آخر استعانوا بالحكم السائد، بحيث صاروا موضع ثقة عنده، يسمع لكلامهم ويصدر عن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أخذت الإسرائيليات والمسيحيات، مكان السنّة النبوية وصار نقلتها مصادر الحكم والفتيا، فأصبحت آراؤهم وأقوالهم مدارك الفقه وسناد التاريخ، ومعياراً للحقّ والباطل في العقائد، فيا لها من رزية عظمت، ويا لها من مصيبة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كعب الأحبار قد استعان في بث ثقافته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الدعامتين، فهلم معي ندرس حياة بعض زملائه، وسوف تقف على أنّ الخط الذي مشى عليه كعب، قد مشى عليه زملاؤه، وإليك البيان</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695761_73709187"/>
      <w:bookmarkStart w:id="169" w:name="_Toc59"/>
      <w:bookmarkEnd w:id="168"/>
      <w:r>
        <w:rPr/>
        <w:t>2</w:t>
      </w:r>
      <w:r>
        <w:rPr>
          <w:rtl w:val="true"/>
        </w:rPr>
        <w:t xml:space="preserve">. </w:t>
      </w:r>
      <w:r>
        <w:rPr>
          <w:rtl w:val="true"/>
        </w:rPr>
        <w:t>وهب بن منبه اليماني</w:t>
      </w:r>
      <w:bookmarkEnd w:id="169"/>
    </w:p>
    <w:p>
      <w:pPr>
        <w:pStyle w:val="Heading5"/>
        <w:numPr>
          <w:ilvl w:val="4"/>
          <w:numId w:val="1"/>
        </w:numPr>
        <w:rPr/>
      </w:pPr>
      <w:bookmarkStart w:id="170" w:name="__RefHeading___Toc3695763_73709187"/>
      <w:bookmarkStart w:id="171" w:name="_Toc60"/>
      <w:bookmarkEnd w:id="170"/>
      <w:r>
        <w:rPr>
          <w:rtl w:val="true"/>
        </w:rPr>
        <w:t>اشارة</w:t>
      </w:r>
      <w:bookmarkEnd w:id="1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ابتلي المسلمون بعد كعب الأحبار بكتابي آخر قد بلغ الغاية في بثّ الإسرائيليات بين المسلمين حول تاريخ الأنبياء والأُمم السالفة، وهو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آخر خلافة عثمان، كثير النقل عن كتب الإسرائيليات، توفّي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ضعّفه الفلاس</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أهل اليمن، ولد سنة أربع وثلاثين وعنده من علم أهل الكتاب شيء كثير، فإنّه صرف عنايته إلى ذلك وبالغ، وحديثه في الصحيحين عن أخيه همام</w:t>
      </w:r>
      <w:r>
        <w:rPr>
          <w:rFonts w:eastAsia="Amiri" w:cs="Amiri" w:ascii="Amiri" w:hAnsi="Amiri"/>
          <w:color w:val="111111"/>
          <w:sz w:val="28"/>
          <w:szCs w:val="28"/>
          <w:rtl w:val="true"/>
          <w:lang w:bidi="ar-SA"/>
        </w:rPr>
        <w:t>.</w:t>
      </w:r>
      <w:r>
        <w:rPr>
          <w:rStyle w:val="FootnoteAnchor"/>
          <w:rtl w:val="true"/>
        </w:rPr>
        <w:footnoteReference w:id="192"/>
      </w:r>
      <w:bookmarkStart w:id="172" w:name="pg11524_100732"/>
    </w:p>
    <w:p>
      <w:pPr>
        <w:pStyle w:val="BookText"/>
        <w:rPr/>
      </w:pPr>
      <w:bookmarkEnd w:id="172"/>
      <w:r>
        <w:rPr>
          <w:rFonts w:ascii="Amiri" w:hAnsi="Amiri" w:eastAsia="Amiri" w:cs="Amiri"/>
          <w:color w:val="111111"/>
          <w:sz w:val="28"/>
          <w:sz w:val="28"/>
          <w:szCs w:val="28"/>
          <w:rtl w:val="true"/>
          <w:lang w:bidi="ar-SA"/>
        </w:rPr>
        <w:t>وترجمه أبو نعيم في حلية الأولياء ترجمة مفصلة استغرقت قرابة ستين صفحة، وبسط الكلام في نقل أقواله وكلماته القصار</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وقد خدع عقول الصحابة بأفانين المكر، حيث صار يعرّف نفسه بأنّه أعلم ممّن قبله ومن عاصره بقوله لبعض حضّار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عبد اللّٰه بن سلام أعلم أهل زمانه، وكعب أعلم أهل زمانه، أفرأيت من جمع علمهما؟ يعني نفسه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وقد تسنّم الرجل، منبر التحدّث عن الأنبياء والأُمم السالفة يوم كان نقل الحديث عن النبي صلى الله عليه و آله و سلم ممنوعاً وأخذ بمجامع القلوب فأخذ عنه من أخذ، وكانت نتيجة ذلك التحدّث، انتشار الإسرائيليات حول حياة الأنبياء في العواصم الإسلامية، وقد دوّن ما ألقاه في مجلد واحد، أسماه في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الأبرار وقصص الأخيار</w:t>
      </w:r>
      <w:r>
        <w:rPr>
          <w:rFonts w:eastAsia="Amiri" w:cs="Amiri" w:ascii="Amiri" w:hAnsi="Amiri"/>
          <w:color w:val="111111"/>
          <w:sz w:val="28"/>
          <w:szCs w:val="28"/>
          <w:rtl w:val="true"/>
          <w:lang w:bidi="ar-SA"/>
        </w:rPr>
        <w:t>».</w:t>
      </w:r>
      <w:r>
        <w:rPr>
          <w:rStyle w:val="FootnoteAnchor"/>
          <w:rtl w:val="true"/>
        </w:rPr>
        <w:footnoteReference w:id="195"/>
      </w:r>
    </w:p>
    <w:p>
      <w:pPr>
        <w:pStyle w:val="Heading5"/>
        <w:numPr>
          <w:ilvl w:val="4"/>
          <w:numId w:val="1"/>
        </w:numPr>
        <w:rPr/>
      </w:pPr>
      <w:bookmarkStart w:id="173" w:name="__RefHeading___Toc3695765_73709187"/>
      <w:bookmarkStart w:id="174" w:name="_Toc61"/>
      <w:bookmarkEnd w:id="173"/>
      <w:r>
        <w:rPr>
          <w:rtl w:val="true"/>
        </w:rPr>
        <w:t>وهب بن منبه والتركيز على القدر</w:t>
      </w:r>
      <w:bookmarkEnd w:id="174"/>
    </w:p>
    <w:p>
      <w:pPr>
        <w:pStyle w:val="BookText"/>
        <w:rPr/>
      </w:pPr>
      <w:r>
        <w:rPr>
          <w:rFonts w:ascii="Amiri" w:hAnsi="Amiri" w:eastAsia="Amiri" w:cs="Amiri"/>
          <w:color w:val="111111"/>
          <w:sz w:val="28"/>
          <w:sz w:val="28"/>
          <w:szCs w:val="28"/>
          <w:rtl w:val="true"/>
          <w:lang w:bidi="ar-SA"/>
        </w:rPr>
        <w:t>وليته اكتفى بهذا المقدار ولم يلعب بعقيدة المسلمين ولم ينشر نظرية الجبر التي لو ثبتت لما بقيت للشرائع دعامة، ويظهر من تاريخ حياته أنّه أحد المصادر لانتشار نظرية نفي الاختيار والمشيئة عن الإنسان، حتّى المشيئة الظلية التي لولاها لبطل التكليف ولغيت الشريعة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حماد بن سلمة عن أبي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وهب بن منبه قال</w:t>
      </w:r>
      <w:r>
        <w:rPr>
          <w:rFonts w:eastAsia="Amiri" w:cs="Amiri" w:ascii="Amiri" w:hAnsi="Amiri"/>
          <w:color w:val="111111"/>
          <w:sz w:val="28"/>
          <w:szCs w:val="28"/>
          <w:rtl w:val="true"/>
          <w:lang w:bidi="ar-SA"/>
        </w:rPr>
        <w:t xml:space="preserve">: </w:t>
      </w:r>
      <w:bookmarkStart w:id="175" w:name="pg11524_100733"/>
    </w:p>
    <w:p>
      <w:pPr>
        <w:pStyle w:val="BookText"/>
        <w:rPr/>
      </w:pPr>
      <w:bookmarkEnd w:id="175"/>
      <w:r>
        <w:rPr>
          <w:rFonts w:ascii="Amiri" w:hAnsi="Amiri" w:eastAsia="Amiri" w:cs="Amiri"/>
          <w:color w:val="111111"/>
          <w:sz w:val="28"/>
          <w:sz w:val="28"/>
          <w:szCs w:val="28"/>
          <w:rtl w:val="true"/>
          <w:lang w:bidi="ar-SA"/>
        </w:rPr>
        <w:t>كنت أقول بالقدر حتى قرأت بضعة وسبعين كتاباً من كتب الأنبياء في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لنفسه شيئاً من المشيئة فقد كفر، فتركت قولي</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والمراد من القدر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أقول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القول بتقدير اللّٰه سبحانه وقضائه، بل المراد هو القول بالاختيار والمشيئة للعبد كما يظهر من ذيل كلامه، وهذا النقل يعطي أنّ القول بنفي القدر والمشيئة للإنسان، قد تسرب إلى الأوساط الإسلامية، عن طريق هذه الجماعة وعن الكتب 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أفيصح بعد هذا أن نعدّ القول بنفي المشيئة عقيدة جاء بها القرآن والسنّة النبوية، ونكفّر من قال بالمشيئة للإنسان ولو مشيئة ظلية تابعة لمشيئته سبحانه، ونقاتل في سبيل هذه العقيدة؟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695767_73709187"/>
      <w:bookmarkStart w:id="177" w:name="_Toc62"/>
      <w:bookmarkEnd w:id="176"/>
      <w:r>
        <w:rPr/>
        <w:t>3</w:t>
      </w:r>
      <w:r>
        <w:rPr>
          <w:rtl w:val="true"/>
        </w:rPr>
        <w:t xml:space="preserve">. </w:t>
      </w:r>
      <w:r>
        <w:rPr>
          <w:rtl w:val="true"/>
        </w:rPr>
        <w:t>تميم بن أوس الداري من رواة الأساطير</w:t>
      </w:r>
      <w:bookmarkEnd w:id="177"/>
    </w:p>
    <w:p>
      <w:pPr>
        <w:pStyle w:val="Heading5"/>
        <w:numPr>
          <w:ilvl w:val="4"/>
          <w:numId w:val="1"/>
        </w:numPr>
        <w:rPr/>
      </w:pPr>
      <w:bookmarkStart w:id="178" w:name="__RefHeading___Toc3695769_73709187"/>
      <w:bookmarkStart w:id="179" w:name="_Toc63"/>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الإسرائيليات المبثوثة في كتب التفسير والحديث والتاريخ ترجع أُصولها إلى رجال الكنائس والبيع، وقد تعرّفت على اثنين منهم،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ووهب بن منبه، وثالثهم هو تميم الداري وله دور كبير في بثّها حيث إنّه أوّل من تولى نشر هذه الأساطير، وقد حدّث عنه علماء الرجال والتراجم وأطبقوا على أنّه كان نصرانياً قدم المدينة فأسلم في 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وله من الأوّليات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أوّل من أسرج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قصّ بين المسلمين، واستأذن عمر أن يقصّ على الناس </w:t>
      </w:r>
    </w:p>
    <w:p>
      <w:pPr>
        <w:pStyle w:val="BookText"/>
        <w:rPr/>
      </w:pPr>
      <w:r>
        <w:rPr>
          <w:rFonts w:ascii="IRNazanin" w:hAnsi="IRNazanin" w:eastAsia="IRNazanin"/>
          <w:color w:val="111111"/>
          <w:sz w:val="28"/>
          <w:sz w:val="28"/>
          <w:szCs w:val="28"/>
          <w:rtl w:val="true"/>
          <w:lang w:bidi="fa-IR"/>
        </w:rPr>
        <w:t>قائماً، فأذن له</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وكان يسكن المدينة ثمّ انتقل إلى الشام بعد قتل عثمان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هذا ما اتّفقت عليه الكتب الرجالية، ويستنتج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كان قصّاصاً في المدينة يوم لم يكن هناك من يعارضه ويكافئه، وبما أنّ الرجل كان قد قضى شطراً من عمره بين الأحبار والرهبان، فمن الطبيعي أن يقوم بقص كلّ ما تعلّمه من أساتذته من الإسرائيليات والأساطير المسيحية وبثّها بين المسلمين، وهم يأخذونها منه زاعماً أنّها حقائق 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السياسة الحاكمة سمحت لهذا الكتابي الذي أسلم في أُخريات حياة الرسول بأن يتحدّث عن الأُمم السالفة والأنبياء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منعت الحديث عن رسول اللّٰه ونشر كلامه وتدوينه، بحجة واهية قد تعرّفت عليها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تصدّقوا أهل الكتاب ولا تكذبوهم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أبو هريرة حيث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الكتاب يقرأون التوراة بالعبرية ويفسرونها بالعربية لأهل الإسلام،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تصدّقوا أهل الكتاب ولا تكذبوهم، وقولوا آمنا باللّٰه وما أُنزل إليكم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وإذا كان النبي صلى الله عليه و آله و سلم أمرنا بعدم تصديق هؤلاء القصّاصين من أهل الكتاب، فما فائدة نقل هذه القصص وبثّها بين المسلمين وإتلاف عمر </w:t>
      </w:r>
      <w:bookmarkStart w:id="180" w:name="pg11524_100735"/>
    </w:p>
    <w:p>
      <w:pPr>
        <w:pStyle w:val="BookText"/>
        <w:rPr/>
      </w:pPr>
      <w:bookmarkEnd w:id="180"/>
      <w:r>
        <w:rPr>
          <w:rFonts w:ascii="Amiri" w:hAnsi="Amiri" w:eastAsia="Amiri" w:cs="Amiri"/>
          <w:color w:val="111111"/>
          <w:sz w:val="28"/>
          <w:sz w:val="28"/>
          <w:szCs w:val="28"/>
          <w:rtl w:val="true"/>
          <w:lang w:bidi="ar-SA"/>
        </w:rPr>
        <w:t>الشباب والكهول بالاستماع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عباس يقول أشد مما نقله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تسألون أهل الكتاب عن شيء؟ وكتابكم الذي أُنزل على رسول اللّٰه أحدث الكتب تقرأونه محضاً لم يشب، وقد حدّثكم أنّ أهل الكتاب بدّلوا كتاب اللّٰه وغيّروه وكتبوا بأيديهم الكتاب وقالوا هو من عند اللّٰه ليشتروا به ثمناً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ينهاكم ما جاءكم من العلم عن مساءلتهم؟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رأينا منهم رجلاً يسألكم عن الذي أُنزل إليكم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إنّ ابن عباس الذي هو وليد البيت النبوي أعرف بسنّة النبي صلى الله عليه و آله و سلم من أبي هريرة، فهو ينهى عن السؤال والاستماع إلى كلماتهم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ما أسند إلى النبي في المسانيد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إمّا موضوع، أو مؤوّل محمول على ما علم من صدق الكلام</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695771_73709187"/>
      <w:bookmarkStart w:id="182" w:name="_Toc64"/>
      <w:bookmarkEnd w:id="181"/>
      <w:r>
        <w:rPr>
          <w:rtl w:val="true"/>
        </w:rPr>
        <w:t>طعن الشيطان لكلّ بني آدم إلّاعيسى</w:t>
      </w:r>
      <w:bookmarkEnd w:id="18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كعب الأحبار و زميله وهب بن منبه والمتقدّم عليهما تميم الداري، هم القصّاصون في المجتمع الإسلامي والمتحدّثون عن التوراة والإنجيل، وكانت الصحابة ممنوعة عن التحدث عن النبي، فمن الطبيعي أن ينتشر في العواصم الإسلامية الأساطير الخرافية حتى ما يمس بكرامة </w:t>
      </w:r>
    </w:p>
    <w:p>
      <w:pPr>
        <w:pStyle w:val="BookText"/>
        <w:rPr/>
      </w:pPr>
      <w:r>
        <w:rPr>
          <w:rFonts w:ascii="Amiri" w:hAnsi="Amiri" w:eastAsia="Amiri" w:cs="Amiri"/>
          <w:color w:val="111111"/>
          <w:sz w:val="28"/>
          <w:sz w:val="28"/>
          <w:szCs w:val="28"/>
          <w:rtl w:val="true"/>
          <w:lang w:bidi="ar-SA"/>
        </w:rPr>
        <w:t>الأنبياء وكرامة النبي الأكرم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البخاري ينقل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آدم يطعن الشيطان في جنبيه باصبعه حين يولد غير عيسى بن مريم ذهب يطعن فطعن في الحجاب</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وقد نقله أحمد في مسنده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الحديث الذي ينقله عن ذلك الصحابي عن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يطعن كلّ ابن آدم إلّا واحداً منه وهو عيسى بن مريم، وأمّا الأنبياء كموسى ونوح وإبراهيم وحتى خاتمهم، لم يسلموا من طعن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ذلك الحديث يخالف كتاب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كيف يمكن أن يقول النبي ذلك و قدأُوحي إليه أنّه ليس للشيطان سلطان على عباد اللّٰه المخلصين</w:t>
      </w:r>
      <w:r>
        <w:rPr>
          <w:rStyle w:val="FootnoteAnchor"/>
          <w:rtl w:val="true"/>
        </w:rPr>
        <w:footnoteReference w:id="204"/>
      </w:r>
      <w:r>
        <w:rPr>
          <w:rFonts w:ascii="Amiri" w:hAnsi="Amiri" w:eastAsia="Amiri" w:cs="Amiri"/>
          <w:color w:val="111111"/>
          <w:sz w:val="28"/>
          <w:sz w:val="28"/>
          <w:szCs w:val="28"/>
          <w:rtl w:val="true"/>
          <w:lang w:bidi="ar-SA"/>
        </w:rPr>
        <w:t>وخيرهم الأنبياء والمرسلون وفي مقدّمهم نبي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جداً أنّ هذا الخبر وصل إلى أبي هريرة من رواة عصره، نظراء كعب الأحبار أو زميله تميم الداري وأضرابهما وقد نسبوه إلى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ونظائره أوجد مشاكل في الدين وأعطى حججاً بأيدي المخالفين حتى يهاجموا الرسول الأكرم والأنبياء، ويزعموا بأنّهم سقطوا في الخطيئة واقترفوا الآثام، إلّاعيسى بن مريم فإنّه أرفع من طبقة البشر وإنّه وحده قد استحقّ العصمة والصون من الآثام</w:t>
      </w:r>
      <w:r>
        <w:rPr>
          <w:rFonts w:eastAsia="Amiri" w:cs="Amiri" w:ascii="Amiri" w:hAnsi="Amiri"/>
          <w:color w:val="111111"/>
          <w:sz w:val="28"/>
          <w:szCs w:val="28"/>
          <w:rtl w:val="true"/>
          <w:lang w:bidi="ar-SA"/>
        </w:rPr>
        <w:t xml:space="preserve">. </w:t>
      </w:r>
      <w:bookmarkStart w:id="183" w:name="pg11524_100737"/>
    </w:p>
    <w:p>
      <w:pPr>
        <w:pStyle w:val="BookText"/>
        <w:rPr/>
      </w:pPr>
      <w:bookmarkEnd w:id="183"/>
      <w:r>
        <w:rPr>
          <w:rFonts w:ascii="Amiri" w:hAnsi="Amiri" w:eastAsia="Amiri" w:cs="Amiri"/>
          <w:color w:val="111111"/>
          <w:sz w:val="28"/>
          <w:sz w:val="28"/>
          <w:szCs w:val="28"/>
          <w:rtl w:val="true"/>
          <w:lang w:bidi="ar-SA"/>
        </w:rPr>
        <w:t>فهؤلاء المحدّثون لو فرض أنّهم صادقون في نيّاتهم، لكنّهم كالصديق الجاهل أضروا بالإسلام بنقل هذه القصص والأساطير وأيّدوا العدو بها وأتعبوا المسلمين من بعدهم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695773_73709187"/>
      <w:bookmarkStart w:id="185" w:name="_Toc65"/>
      <w:bookmarkEnd w:id="184"/>
      <w:r>
        <w:rPr>
          <w:rtl w:val="true"/>
        </w:rPr>
        <w:t>تميم الداري وقصة الجساسة</w:t>
      </w:r>
      <w:bookmarkEnd w:id="185"/>
    </w:p>
    <w:p>
      <w:pPr>
        <w:pStyle w:val="BookText"/>
        <w:rPr/>
      </w:pPr>
      <w:r>
        <w:rPr>
          <w:rFonts w:ascii="Amiri" w:hAnsi="Amiri" w:eastAsia="Amiri" w:cs="Amiri"/>
          <w:color w:val="111111"/>
          <w:sz w:val="28"/>
          <w:sz w:val="28"/>
          <w:szCs w:val="28"/>
          <w:rtl w:val="true"/>
          <w:lang w:bidi="ar-SA"/>
        </w:rPr>
        <w:t>إنّ لتميم الداري حديثاً معروفاً باسم حديث الجساسة، نقله مسلم في الجزء الثامن من صحيحه تجد فيه من الغرائب ما تندهش منها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فاطمة بنت قيس أخت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المهاجرات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نداء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جامعة، فخرجت إلى المسجد فصلّيت مع رسول اللّٰه، فكنت في صف النساء التي تلي ظهور القوم، فلمّا قضى رسول اللّٰه صلاته جلس على المنبر وهو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كلّ إنسان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جمعتكم؟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جمعتكم لرغبة ولا لرهبة، ولكن جمعتكم لأنّ تميماً الداري كان رجلاً نصرانياً فجاء فبايع وأسلم وحدّثني حديثاً وافق الذي كنت أُحدثكم عن مسيح الدجال، حدّثني أنّه ركب في سفينة بحرية مع ثلاثين رجلاً من لخم وجذام فلعب بهم الموج شهراً في البحر، ثمّ أرفئوا إلى جزيرة في البحر حتى مغرب الشمس، فجلسوا في أقرب السفينة </w:t>
      </w:r>
    </w:p>
    <w:p>
      <w:pPr>
        <w:pStyle w:val="BookText"/>
        <w:rPr/>
      </w:pPr>
      <w:r>
        <w:rPr>
          <w:rFonts w:ascii="Amiri" w:hAnsi="Amiri" w:eastAsia="Amiri" w:cs="Amiri"/>
          <w:color w:val="111111"/>
          <w:sz w:val="28"/>
          <w:sz w:val="28"/>
          <w:szCs w:val="28"/>
          <w:rtl w:val="true"/>
          <w:lang w:bidi="ar-SA"/>
        </w:rPr>
        <w:t>فدخلوا الجزيرة فلقيتهم دابة أهلب كثير الشعر لا يدرون ما قبله من دبره من كثرة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الجسّاسة؟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انطلقوا إلى هذا الرجل في الدير فإنّه إلى خبركم بالأشواق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سمّت لنا رجلاً فزعنا منها أن تكون شيطانة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سراعاً حتى دخلنا الدير، فإذا فيه أعظم إنسان رأيناه قط خلقاً وأشده وثاقاً، مجموعة يداه إلى عنقه ما بين ركبتيه إلى كعبيه بالحديد،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قدرتم على خبري فأخبروني ما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أُناس من العرب ركبنا في سفينة بحرية فصادفنا البحر حين اغتلم، فلعب بنا الموج شهراً ثمّ أرفأنا إلى جزيرتك هذه، فجلسنا في أقربها، فدخلنا الجزيرة فلقيتنا دابة أهلب كثير الشعر لا يدرى ما قبله من دبره من كثرة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الجسّاسة؟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اعمدوا إلى هذا الرجل في الدير فإنّه إلى خبركم بالأشواق، فأقبلنا إليك سراعاً وفزعنا منها ولم نأمن أن تكون شيطانة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نخل 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نخلها هل يثمر؟</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يوشك أن لا يثمر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بحيرة الطبرية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ماء؟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ماءها يوشك أن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عين زغر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شأنهاتستخبر؟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العين ماء، وهل يزرع أهلها بماء العين؟</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كثيرة الماء وأهلها يزرعون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نبي الأُميّين ما فعل؟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مكة ونزل يثرب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العرب؟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بهم؟ فأخبرناه أنّه قد ظهر على من يليه من العرب وأطاعوه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ذاك خير لهم أن يطيعوه وإنّي مخبركم عنّي إنّي أنا المسيح وإنّي أوشك أن يؤذن لي في الخروج، فأخرج فأسير في الأرض، فلا أدع قرية إلّاهبطتها في أربعين ليلة غير مكة وطيبة فهما محرّمتان عليّ كلتاهما، كلما أردت أن أدخل واحدة أو واحداً منهما استقبلني ملك بيده السيف صلتاً يصدني عنها، وإنّ على كل نقب منها ملائكة يحرسونها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بمخصرته في المنبر هذه طيبة، هذه طيبة، هذه طيبة،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ألا هل كنت حدّثتكم ذلك؟ </w:t>
      </w:r>
      <w:bookmarkStart w:id="186" w:name="pg11524_100740"/>
    </w:p>
    <w:p>
      <w:pPr>
        <w:pStyle w:val="BookText"/>
        <w:rPr/>
      </w:pPr>
      <w:bookmarkEnd w:id="186"/>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 أعجبني حديث تميم إنّه وافق الذي كنت أحدثكم عنه وعن المدينة ومكة، ألا إنّه في بحر الشام أو بحر اليمن لا بل من قبل المشرق ما هو من قبل المشرق ما هو من قبل المشرق،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من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وقد علّق المحقّق المصري أبو رية على هذا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علماء الجغرافية يبحثون عن هذه الجزيرة ويعرفون أين مكانها من الأرض، ثمّ يخبروننا حتى نرى ما فيها من الغرائب التي حدثنا بها سيدنا تميم الداري؟</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وأعجب منه أن يحدث نبي العظمة الذي يقول سبحانه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عَلَّمَكَ مٰا لَمْ تَكُنْ تَعْلَمُ وَ كٰانَ فَضْلُ اَللّٰهِ عَلَيْكَ عَظِيماً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عن تميمم الداري ويستشهد بكلام نصراني دخل في الإسلام حديثاً، ونعم ما قال شاعر 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موت زر إنّ الحياة ذميمة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695775_73709187"/>
      <w:bookmarkStart w:id="188" w:name="_Toc66"/>
      <w:bookmarkEnd w:id="187"/>
      <w:r>
        <w:rPr/>
        <w:t>4</w:t>
      </w:r>
      <w:r>
        <w:rPr>
          <w:rtl w:val="true"/>
        </w:rPr>
        <w:t xml:space="preserve">. </w:t>
      </w:r>
      <w:r>
        <w:rPr>
          <w:rtl w:val="true"/>
        </w:rPr>
        <w:t>ابن جريج الرومي ورواية الموضوعات</w:t>
      </w:r>
      <w:bookmarkEnd w:id="188"/>
    </w:p>
    <w:p>
      <w:pPr>
        <w:pStyle w:val="Heading5"/>
        <w:numPr>
          <w:ilvl w:val="4"/>
          <w:numId w:val="1"/>
        </w:numPr>
        <w:rPr/>
      </w:pPr>
      <w:bookmarkStart w:id="189" w:name="__RefHeading___Toc3695777_73709187"/>
      <w:bookmarkStart w:id="190" w:name="_Toc67"/>
      <w:bookmarkEnd w:id="189"/>
      <w:r>
        <w:rPr>
          <w:rtl w:val="true"/>
        </w:rPr>
        <w:t>اشارة</w:t>
      </w:r>
      <w:bookmarkEnd w:id="1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عبد العزيز بن جريج الرومي، ولاؤه لآل خالد بن أسيد الأموي، ولد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عام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أوعية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وهو وابن أبي عروبة أوّل من صنف الكتب، وقال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ثبتاً لكنّه يدس</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ونقل الذهبي أيضاً عن عبد اللّٰه بن حنبل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هذه الأحاديث الّتي كان يرسلها ابن جريج أحاديث موضوعة كان ابن جريج لا يبالي من أين يأخذها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نعم، روى الكليني بسنده عن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عبد الملك ابن جريج، فسله عنها، فإنّ عنده منها علماً، فلقيته، فأملى علي شيئاً كثيراً في استحلالها، وكان فيما روى لي فيها ابن جريج أنّه ليس فيها وقت ولا عدد، وإنّما هي بمنزلة الإماء، يتزوج منهن كم شاء، وصاحب الأربع نسوة يتزوج منهن ما شاء، بغير ولي ولا شهود، فإذا انقضى الأجل، بانت منه بغير طلاق، ويعطيها الشيء اليسير، وعدتها حيضتان، وإن كانت لا تحيض فخمسة وأربعون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بالكتاب أبا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ولعلّ إرجاع الإمام عليه السلام سائله إليه، لأجل اعترافه بالحق في تلك المسألة، وليس هذا دليلاً على وثاقته مطلقاً</w:t>
      </w:r>
      <w:r>
        <w:rPr>
          <w:rFonts w:eastAsia="Amiri" w:cs="Amiri" w:ascii="Amiri" w:hAnsi="Amiri"/>
          <w:color w:val="111111"/>
          <w:sz w:val="28"/>
          <w:szCs w:val="28"/>
          <w:rtl w:val="true"/>
          <w:lang w:bidi="ar-SA"/>
        </w:rPr>
        <w:t xml:space="preserve">. </w:t>
      </w:r>
      <w:bookmarkStart w:id="191" w:name="pg11524_100742"/>
    </w:p>
    <w:p>
      <w:pPr>
        <w:pStyle w:val="Heading5"/>
        <w:numPr>
          <w:ilvl w:val="4"/>
          <w:numId w:val="1"/>
        </w:numPr>
        <w:rPr/>
      </w:pPr>
      <w:bookmarkStart w:id="192" w:name="__RefHeading___Toc3695779_73709187"/>
      <w:bookmarkStart w:id="193" w:name="_Toc68"/>
      <w:bookmarkEnd w:id="191"/>
      <w:bookmarkEnd w:id="192"/>
      <w:r>
        <w:rPr>
          <w:rtl w:val="true"/>
        </w:rPr>
        <w:t>حصيلة البحث</w:t>
      </w:r>
      <w:bookmarkEnd w:id="193"/>
    </w:p>
    <w:p>
      <w:pPr>
        <w:pStyle w:val="BookText"/>
        <w:rPr/>
      </w:pPr>
      <w:r>
        <w:rPr>
          <w:rFonts w:ascii="Amiri" w:hAnsi="Amiri" w:eastAsia="Amiri" w:cs="Amiri"/>
          <w:color w:val="111111"/>
          <w:sz w:val="28"/>
          <w:sz w:val="28"/>
          <w:szCs w:val="28"/>
          <w:rtl w:val="true"/>
          <w:lang w:bidi="ar-SA"/>
        </w:rPr>
        <w:t>إنّ هذه العصابة التي أتينا بأسمائهم وذكرنا عنهم شيئاً، كانوا هم الأُسس في تسرب القصص الخرافية لليهود و المسيحيين إلى متون كتب المسلمين وصارت نواة لكثير من القصّاصين والوضّاعين الذين نسجوا على منوالهم ونقلوا كلّ ما سمعوه من غث وسمين باسم الدين، ولأجل ذلك نجد كثيراً من كتب التفسير والتاريخ والحديث حتى ما يسمّى بالصحاح والمسانيد، مملوءة بالإسرائيليات والمسيحيات بل والمجوسيات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المضمار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جمل أخذت من العهد القديم والعهد الجديد وأقوال للربانيّين، أو مأخوذة من الأناجيل الموضوعة وتعاليم من الفلسفة اليونانية، وأقوال من حكم الفرس والهنود، كلّ ذلك أخذ مكانه في الإسلام عن طريق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الطريق تسرب كنز كبير من القصص الدينية حتى إذا ما نظرنا إلى الرواة المعدودة من الحديث ونظرنا إلى الأدب الديني اليهودي، فإنّنا نستطيع أن نعثر على قسم كبير دخل الأدب الديني الإسلامي من هذه المصادر اليهودية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نحن لا نصدق هذا المستشرق الحاقد على الإسلام في كلّ ما يقول ويقضي، إلّاأنّنا نوافقه في أنّ ما يؤثر عن أمثال كعب الأحبار، ووهب بن منبه، وتميم الداري، وعبد الملك بن جريج وغيرهم، من الإسرائيليات، ليس من صلب الإسلام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هذه الجماعة لم تتمكن من إخفاء نواياها السيئة، فترى أنّ اليهودي منهم ينقل فضائل موسى ويرفعه فوق جميع الأنبياء، كما أنّ النصراني منهم أخذ يرفع مقام المسيح عليه السلام على جميعهم ويصفه بالعصمة وحده دون غيرهم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كلّ ما ورد في الشريعة الإسلامية ووافق التعاليم اليهودية والنصرانية، مأخوذاً من كتبهم لأنّ الشرائع السماوية واحدة في جوهرها متحدة في أُصولها، وبينها مشتركات كثيرة والاختلاف إنّما هو في الشرعة والمنهاج لا في الجوهر واللباب،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فالاختلاف إنّما هو في الطرق الموصلة إلى ماء الحياة،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والتعاليم السماوية النازلة من مصدر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اختلاف فإنّما هو في القشور والأثواب، لا في الجوهر واللباب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213"/>
      </w:r>
      <w:bookmarkStart w:id="194" w:name="pg11524_100744"/>
    </w:p>
    <w:p>
      <w:pPr>
        <w:pStyle w:val="Heading5"/>
        <w:numPr>
          <w:ilvl w:val="4"/>
          <w:numId w:val="1"/>
        </w:numPr>
        <w:rPr/>
      </w:pPr>
      <w:bookmarkStart w:id="195" w:name="__RefHeading___Toc3695781_73709187"/>
      <w:bookmarkStart w:id="196" w:name="_Toc69"/>
      <w:bookmarkEnd w:id="194"/>
      <w:bookmarkEnd w:id="195"/>
      <w:r>
        <w:rPr>
          <w:rtl w:val="true"/>
        </w:rPr>
        <w:t>خاتمة المطاف</w:t>
      </w:r>
      <w:bookmarkEnd w:id="196"/>
    </w:p>
    <w:p>
      <w:pPr>
        <w:pStyle w:val="BookText"/>
        <w:rPr/>
      </w:pP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المتظاهرين بالإسلام من الأحبار والرهبان الذين كان لهم دور كبير في بثّ الإسرائيليات وتكوين المذاهب، ليسوا منحصرين في من ذكرناهم، بل هناك جماعة منهم لعبوا دوراً في هذا المضمار يجد المتتبع أسماءهم ويقف على أقوالهم في كتب الرجال والتراجم والروايات والأحاديث، كعبد اللّٰه بن سلام الذي أسلم في حياة النبي صلى الله عليه و آله و سلم، وطاووس بن كيسان الخولاني، الحمداني بالولاء من التابعين، ولد عام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عام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وغيرهم ممّن تركنا البحث عنهم اختصاراً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ولإتمام البحث نأتي بنص بعض المحقّقين في ذاك المجال وهي كلمة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رمزي نعناعة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الإسرائيليات،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تسرب كثير من الإسرائيليات عن طريق نفر من المسلمين أنفسهم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فقد روي أنّه أصاب زاملتين من كتب أهل الكتاب يوم اليرموك، فكان يحدّث الناس ببعض ما فيها اعتماداً على حديث مروي</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وعن هؤلاء المفسرين الذين لا يتورّعون عن تفسير القرآن بمثل هذه الخيالات والأوهام يقول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تسترسلوا إلى كثير من المفسرين وإن نصبوا أنفسهم للعامة وأجابوا في كلّ مسألة، فإنّ كثيراً منهم يقول بغير رواية من أساس، وليكن عندكم عكرمة والكلبي والسدي والضحاك ومقاتل بن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وأبو بكر الأصم في سبيل واحدة فكيف أثق بتفسيرهم وأسكن إلى صوابهم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وقال أيضاً حول قصة 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تفسير الطبري وتفسير مقاتل بن سليمان في هذه القصة فيتجلّى لنا بوضوح انّهما أخذا ما جاء في التوراة وشروحها من تفصيل لهذه القصة، ووضعوه تفسيراً لآيات القرآن الكريم وهم يروون ذلك عن وهب بن منبه تارة، وعن إسرائيل عن أسباط عن السدي تارة أُخرى</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ومثلاً نجد القرآن الكريم قد اشتمل على موضوعات وردت في الإنجيل كقصة ولادة عيسى بن مريم ومعجزاته، فجاء المفسرون ينقلون عن مسلمة اليهود والنصارى شروحاً لهذه الآيات</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تأثير الإسرائيليات على كتب التفسير، بل تعدّاها إلى العلوم الإسلامية الأُخرى، فقد عني بعض المسلمين بنقل تاريخ بني إسرائيل وأنبيائهم كما فعل أبو إسحاق والطبري في تاريخيهما وكما فعل ابن قتيبة في كتاب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لليهود أثر غير قليل في بعض المذاهب الكلامية، فابن الأثير يروي عند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داعية إلى القول بخلق القرآن، وأخذ ذلك عن بشر المريسي وأخذ بشر عن الجهم بن صفوان، وأخذ الجهم عن الجعد بن أدهم، وأخذه الجعد عن أبان بن سمعان، وأخذه أبان عن طالوت ابن أُخت لبيد الأعصم وختنه، </w:t>
      </w:r>
    </w:p>
    <w:p>
      <w:pPr>
        <w:pStyle w:val="BookText"/>
        <w:rPr/>
      </w:pPr>
      <w:r>
        <w:rPr>
          <w:rFonts w:ascii="Amiri" w:hAnsi="Amiri" w:eastAsia="Amiri" w:cs="Amiri"/>
          <w:color w:val="111111"/>
          <w:sz w:val="28"/>
          <w:sz w:val="28"/>
          <w:szCs w:val="28"/>
          <w:rtl w:val="true"/>
          <w:lang w:bidi="ar-SA"/>
        </w:rPr>
        <w:t>وأخذه طالوت من لبيد بن الأعصم اليهودي وكان لبيد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التوراة، وأوّل من صنف في ذلك طالوت وكان زنديقاً فأفشى الزندقة</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وسيوافيك أنّ القول بقدم القرآن وكونه غير مخلوق، أيضاً تسرّبت من اليهود حينما قالوا بقدم التوراة، أو من النصرانية حينما قالوا بقدم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فللأحبار والرهبان دور راسخ في خلق هذه العقائد وطرح قدم القرآن خاصة على بساط البحث مع أنّه لم يرد في ذلك نصّ عن النبي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زهدي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البحث عن تأثير الديانات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تكون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تلك الأديان من تركوا أديانهم ودخلوا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لم يستطيعوا أن يتخلصوا من عقائدهم القديمة ولم يتسن لهم أن يتجرّدوا من سلطانها، لأنّ للمعتقدات الدينية على نفوس الناس قوة نافذة وهيمنة عظيمة فلا تزول بسهولة ولا تنسى بسرعة، ولهذا فإنّهم نقلوا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تعمد أو سوء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المعتقدات ونشروها بين أهله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يصحّ عن الفرس 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اعتنق الإسلام لا عن إيمان به أو تحمس له وإنّما لغايات في نفوسهم فعل بعضهم ذلك طمعاً في مال يجنيه أو جاه يناله، وأقدم البعض الآخر عليه بدافع الحقد على المسلمين الذين هزموا دينهم وهدموا ملكهم، فأظهروا الإسلام وأبطنوا عداوته ودأبوا على محاربته والكيد له، فكانوا خطراً عليه كبيراً، وشراً </w:t>
      </w:r>
    </w:p>
    <w:p>
      <w:pPr>
        <w:pStyle w:val="BookText"/>
        <w:rPr/>
      </w:pPr>
      <w:r>
        <w:rPr>
          <w:rFonts w:ascii="Amiri" w:hAnsi="Amiri" w:eastAsia="Amiri" w:cs="Amiri"/>
          <w:color w:val="111111"/>
          <w:sz w:val="28"/>
          <w:sz w:val="28"/>
          <w:szCs w:val="28"/>
          <w:rtl w:val="true"/>
          <w:lang w:bidi="ar-SA"/>
        </w:rPr>
        <w:t>مستطيراً، لأنّهم ما انفكوا ينفثون فيه ما في صدورهم من الغل والغيظ، ويروجون بين أبنائه من الأفكار والآراء ما لا تقره العقيدة الإسلامية حباً في تشويه تلك العقيدة ورغبة في إفسادها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وكثيرون من غير المسلمين تمسكوا بأديانهم الأصلية، لأنّ الإسلام منحهم حرية العبادة، ولم يتدخل في شؤونهم الخاصة ما داموا يدفعون الجزية، ولما توطدت أركان الدولة الإسلامية وتوسعت أعمالها في عهد بني أُمية، ولما لم تكن للعرب الخبرة الكافية في أُمور الإدارة، فإنّهم اضطروا إلى أن يعتمدوا في تصريف شؤون البلاد على أهل الأمصار المتعلمين الذين اقتبسوا مدنية الفرس وحضارة البيزنطيين، فأسندوا إليهم أعمال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كانوا يحيون بين ظهراني المسلمين، ويحتكون دوماً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والاحتكاك يؤدي إلى تبادل الرأي، والآراء سريعة الانتقال شديدة العدوى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الأمويين قربوهم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واستعانوا بهم، وأسندوا إليهم بعض المناصب العالية، فقد جعل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 المسيحي كاتبه وصاحب أمره</w:t>
      </w:r>
      <w:r>
        <w:rPr>
          <w:rStyle w:val="FootnoteAnchor"/>
          <w:rtl w:val="true"/>
        </w:rPr>
        <w:footnoteReference w:id="219"/>
      </w:r>
      <w:r>
        <w:rPr>
          <w:rFonts w:ascii="Amiri" w:hAnsi="Amiri" w:eastAsia="Amiri" w:cs="Amiri"/>
          <w:color w:val="111111"/>
          <w:sz w:val="28"/>
          <w:sz w:val="28"/>
          <w:szCs w:val="28"/>
          <w:rtl w:val="true"/>
          <w:lang w:bidi="ar-SA"/>
        </w:rPr>
        <w:t>، وبعد أن قضى معاوية بقيت لسرجون مكانته فكان يزيد يستشيره في الملمّات ويسأله الرأي</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ثمّ ورث تلك المكانة ولده يحيى الدمشقي</w:t>
      </w:r>
      <w:r>
        <w:rPr>
          <w:rStyle w:val="FootnoteAnchor"/>
          <w:rtl w:val="true"/>
        </w:rPr>
        <w:footnoteReference w:id="221"/>
      </w:r>
      <w:r>
        <w:rPr>
          <w:rFonts w:ascii="Amiri" w:hAnsi="Amiri" w:eastAsia="Amiri" w:cs="Amiri"/>
          <w:color w:val="111111"/>
          <w:sz w:val="28"/>
          <w:sz w:val="28"/>
          <w:szCs w:val="28"/>
          <w:rtl w:val="true"/>
          <w:lang w:bidi="ar-SA"/>
        </w:rPr>
        <w:t xml:space="preserve">الذي خدم </w:t>
      </w:r>
    </w:p>
    <w:p>
      <w:pPr>
        <w:pStyle w:val="BookText"/>
        <w:rPr/>
      </w:pPr>
      <w:r>
        <w:rPr>
          <w:rFonts w:ascii="Amiri" w:hAnsi="Amiri" w:eastAsia="Amiri" w:cs="Amiri"/>
          <w:color w:val="111111"/>
          <w:sz w:val="28"/>
          <w:sz w:val="28"/>
          <w:szCs w:val="28"/>
          <w:rtl w:val="true"/>
          <w:lang w:bidi="ar-SA"/>
        </w:rPr>
        <w:t xml:space="preserve">الأمويين زمناً ثمّ اعتزل العمل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 بأحد الأديرة القريبة من القدس حيث قضى بقية حياته يشتغل في الأبحاث الدينية ويصنف الكتب اللاهوتية، وليس من يجهل الأخطل الشاعر المسيحي الذي قدمه الأمويون وأغدقوا عليه العطايا وجعلوه شاعر بلاطهم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يزيد بن معاوية يعتمد عليه في الرد على أعداء بني أُمية وهجوهم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إنّ احتكاك المسلمين بأُولئك المسيحيين لا يمكن أن يكون قد مضى دون أن يترك فيهم أثراً، ولا سيما برجل ممتاز كيحيى الدمشقي الذي كان آخر علماء اللاهوت الكبار في الكنيسة الشرقية وأعظم علماء الكلام في الشرق المسيحي</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أمين عند البحث عن مصادر القصص في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نشير هنا إلى منبعين كبيرين لهؤلاء القصص وأمثالهم</w:t>
      </w:r>
      <w:r>
        <w:rPr>
          <w:rStyle w:val="FootnoteAnchor"/>
          <w:rtl w:val="true"/>
        </w:rPr>
        <w:footnoteReference w:id="224"/>
      </w:r>
      <w:r>
        <w:rPr>
          <w:rFonts w:ascii="Amiri" w:hAnsi="Amiri" w:eastAsia="Amiri" w:cs="Amiri"/>
          <w:color w:val="111111"/>
          <w:sz w:val="28"/>
          <w:sz w:val="28"/>
          <w:szCs w:val="28"/>
          <w:rtl w:val="true"/>
          <w:lang w:bidi="ar-SA"/>
        </w:rPr>
        <w:t>، تجد ذكرهما كثيراً في رواية القصص وفي التاريخ وفي الحديث وفي التفسير،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وكعب الأحبار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وهب بن منبه فيمني من أصل فارسي، وكان من أهل الكتاب الذين أسلموا، وله أخبار كثيرة وقصص تتعلّق بأخبار الأول ومبدأ العالم </w:t>
      </w:r>
    </w:p>
    <w:p>
      <w:pPr>
        <w:pStyle w:val="BookText"/>
        <w:rPr/>
      </w:pPr>
      <w:r>
        <w:rPr>
          <w:rFonts w:ascii="Amiri" w:hAnsi="Amiri" w:eastAsia="Amiri" w:cs="Amiri"/>
          <w:color w:val="111111"/>
          <w:sz w:val="28"/>
          <w:sz w:val="28"/>
          <w:szCs w:val="28"/>
          <w:rtl w:val="true"/>
          <w:lang w:bidi="ar-SA"/>
        </w:rPr>
        <w:t>وقصص الأنبياء،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من كتب اللّٰه اثنين وسبعين كتاباً، وقد توفّي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كعب الأحبار أو كعب بن ماتع فيهودي من اليمن كذلك، ومن أكبر من تسربت منهم أخبار اليهود إلى المسلمين، أسلم في خلافة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بعد إسلامه إلى المدينة ثمّ إلى الشام، وقد أخذ عنه اثنان، هما أكبر من نشر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يعلل ما في تفسيره من إسرائيليات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هريرة ولم يؤثر عنه أنّه ألّف كما أثر عن وهب بن منبه، ولكن كلّ 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شفوية، وما نقل عنه يدلّ على علمه الواسع بالثقافة اليهودية وأساطيرها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رجل دخل المسجد فإذا عامر بن عبد اللّٰه بن القيس جالس إلى كتب وبينها سفر من أسفار التوراة وكعب يقرأ</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وقد لاحظ بعض الباحثين أنّ بعض الثقات كابن قتيبة والنووي ما رويا عنه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جرير الطبري يروي عنه قليلاً، ولكن غيرهم كالثعلبي والكسائي ينقل عنه كثيراً من قصص الأنبياء كقصة يوسف والوليد بن الريان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إلى عمر بن الخطاب قبل مقتله بثلاثة أيام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فإنّك ميت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في كتاب اللّٰه عزّوجلّ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لتجد عمر بن </w:t>
      </w:r>
    </w:p>
    <w:p>
      <w:pPr>
        <w:pStyle w:val="BookText"/>
        <w:rPr/>
      </w:pPr>
      <w:r>
        <w:rPr>
          <w:rFonts w:ascii="Amiri" w:hAnsi="Amiri" w:eastAsia="Amiri" w:cs="Amiri"/>
          <w:color w:val="111111"/>
          <w:sz w:val="28"/>
          <w:sz w:val="28"/>
          <w:szCs w:val="28"/>
          <w:rtl w:val="true"/>
          <w:lang w:bidi="ar-SA"/>
        </w:rPr>
        <w:t>الخطاب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ولكن أجد صفتك وحليتك وأنّه قد فني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إن صحت، دلّت على وقوف كعب على مكيدة قتل عمر، ثمّ وضعها هو في هذه الصبغة الإسرائيلية، كما تدلنا على مقدار اختلاقه فيما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على المسلمين من هؤلاء وأمثالهم في عقيدتهم وعلمهم كثير كان له فيهم أثر غير صالح</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وَدَّتْ طٰائِفَةٌ مِنْ أَهْلِ اَلْكِتٰابِ لَوْ يُضِلُّونَكُمْ وَ مٰا يُضِلُّونَ إِلاّٰ أَنْفُسَهُمْ وَ مٰا يَشْعُرُونَ</w:t>
      </w:r>
      <w:r>
        <w:rPr>
          <w:rFonts w:eastAsia="Amiri" w:cs="Amiri" w:ascii="Amiri" w:hAnsi="Amiri"/>
          <w:color w:val="111111"/>
          <w:sz w:val="28"/>
          <w:szCs w:val="28"/>
          <w:rtl w:val="true"/>
          <w:lang w:bidi="ar-SA"/>
        </w:rPr>
        <w:t>».</w:t>
      </w:r>
      <w:r>
        <w:rPr>
          <w:rStyle w:val="FootnoteAnchor"/>
          <w:rtl w:val="true"/>
        </w:rPr>
        <w:footnoteReference w:id="227"/>
      </w:r>
      <w:bookmarkStart w:id="197" w:name="pg11524_100751"/>
    </w:p>
    <w:p>
      <w:pPr>
        <w:pStyle w:val="Heading3"/>
        <w:numPr>
          <w:ilvl w:val="2"/>
          <w:numId w:val="1"/>
        </w:numPr>
        <w:rPr/>
      </w:pPr>
      <w:bookmarkStart w:id="198" w:name="__RefHeading___Toc3695783_73709187"/>
      <w:bookmarkStart w:id="199" w:name="_Toc70"/>
      <w:bookmarkEnd w:id="197"/>
      <w:bookmarkEnd w:id="198"/>
      <w:r>
        <w:rPr>
          <w:rtl w:val="true"/>
        </w:rPr>
        <w:t>العامل الخامس الاحتكاك الثقافي واللقاء الحضاري</w:t>
      </w:r>
      <w:bookmarkEnd w:id="199"/>
    </w:p>
    <w:p>
      <w:pPr>
        <w:pStyle w:val="Heading4"/>
        <w:numPr>
          <w:ilvl w:val="3"/>
          <w:numId w:val="1"/>
        </w:numPr>
        <w:rPr/>
      </w:pPr>
      <w:bookmarkStart w:id="200" w:name="__RefHeading___Toc3695785_73709187"/>
      <w:bookmarkStart w:id="201" w:name="_Toc71"/>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مضى النبي الأكرم صلى الله عليه و آله و سلم إلى جوار ربّه وقام المسلمون بعده بفتح البلاد ومكافحة الأُمم المخالفة للإسلام والسيطرة على أقطارها، وكانت تلك الأُمم ذات حضارة وثقافة في المعارف والعلوم والآداب، وكان بين المسلمين رجال ذوو دراية ورغبة في كسب العلوم وتعلم ما في تلك الحضارات من آداب وفنون فأدّت هذه الرغبة إلى المذاكرة والمحاورة أوّلاً، ونقل كتبهم إلى اللغة العربية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المؤرّخين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تلبث كتب أرسطو، وأنبذقليس، وهرقليوس، وسقراط، وأبيقور، وجميع أساتذة مدرسة الإسكندرية من الفلاسفة، أن ترجمت إلى اللغة العربية وكان هناك ما جعل أمر تلك الترجمة سهلاً، فقد كانت معارف اليونان والرومان منتشرة في بلاد الفرس وسوريا منذ أن وجد العرب في بلاد فارس وسوريا، فلمّا استولى المسلمون على ما فيها من خزائن العلوم اليونانية قاموا بنقل ما هو باللغة السريانية إلى اللغة العربية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وأعان على أمر الترجمة أنّه نقل عدّة من الأسرى إلى العواصم </w:t>
      </w:r>
    </w:p>
    <w:p>
      <w:pPr>
        <w:pStyle w:val="BookText"/>
        <w:rPr/>
      </w:pPr>
      <w:r>
        <w:rPr>
          <w:rFonts w:ascii="Amiri" w:hAnsi="Amiri" w:eastAsia="Amiri" w:cs="Amiri"/>
          <w:color w:val="111111"/>
          <w:sz w:val="28"/>
          <w:sz w:val="28"/>
          <w:szCs w:val="28"/>
          <w:rtl w:val="true"/>
          <w:lang w:bidi="ar-SA"/>
        </w:rPr>
        <w:t>الإسلامية، فصار ذلك سبباً لانتقال كثيرمن آراء الرومان والفرس إلى المجتمع الإسلامي وانتشارها بينهم، ولا شكّ أنّ بين تلك المعارف ما كان يضاد مبادئ الإسلام وأُسسه، وكان بين المسلمين من لم يتدّرع في مقابلها ومنهم من لم يتوّرع في أخذ الفاسد منها فأقبلوا عليها وتبنّوها،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العوجاء، وحماد بن عجرد، ويحيى بن زياد، ومطيع بن أياس، وعبد اللّٰه بن المقفع، فهؤلاء وأمثالهم بين غير متدرع وغير متورع، اهتموا بنشر الإلحاد بين المسلّمين وترجمة كتب الملاحدة والثنوية من الروم والفرس إلى أن عاد بعض المتفكّرين غير مسلمين للإسلام إلّا بالقواعد الأساسية كالتوحيد والنبوة و المعاد وكانوا ينشرون آراءهم علناً ويهاجمون بها عقائد المؤمنين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نرى في التراث اليوناني بفضل التراجم التي وصلت إلينا أبحاثاً حول علمه سبحانه وإرادته وقدرته وأفعاله حتى مسألة الجبر والاختيار، وقد كان لتلك الآراء تأثير عميق على عقول المسلمين وهم بين متدرّع بالحضارة الإسلامية يكافح الشبه ويميز الصحيح من الفاسد، وبين ضعيف في التعقّل والتفكّر ليس له من الشأن إلّاالأخذ، فصارت تلك الآراء من مبادئ تكوّن الفرق واختلاق النحل</w:t>
      </w:r>
      <w:r>
        <w:rPr>
          <w:rFonts w:eastAsia="Amiri" w:cs="Amiri" w:ascii="Amiri" w:hAnsi="Amiri"/>
          <w:color w:val="111111"/>
          <w:sz w:val="28"/>
          <w:szCs w:val="28"/>
          <w:rtl w:val="true"/>
          <w:lang w:bidi="ar-SA"/>
        </w:rPr>
        <w:t xml:space="preserve">. </w:t>
      </w:r>
      <w:bookmarkStart w:id="202" w:name="pg11524_100753"/>
    </w:p>
    <w:p>
      <w:pPr>
        <w:pStyle w:val="Heading4"/>
        <w:numPr>
          <w:ilvl w:val="3"/>
          <w:numId w:val="1"/>
        </w:numPr>
        <w:rPr/>
      </w:pPr>
      <w:bookmarkStart w:id="203" w:name="__RefHeading___Toc3695787_73709187"/>
      <w:bookmarkStart w:id="204" w:name="_Toc72"/>
      <w:bookmarkEnd w:id="202"/>
      <w:bookmarkEnd w:id="203"/>
      <w:r>
        <w:rPr>
          <w:rtl w:val="true"/>
        </w:rPr>
        <w:t>دور أهل البيت في عصر الترجمة</w:t>
      </w:r>
      <w:bookmarkEnd w:id="204"/>
    </w:p>
    <w:p>
      <w:pPr>
        <w:pStyle w:val="BookText"/>
        <w:rPr/>
      </w:pPr>
      <w:r>
        <w:rPr>
          <w:rFonts w:ascii="Amiri" w:hAnsi="Amiri" w:eastAsia="Amiri" w:cs="Amiri"/>
          <w:color w:val="111111"/>
          <w:sz w:val="28"/>
          <w:sz w:val="28"/>
          <w:szCs w:val="28"/>
          <w:rtl w:val="true"/>
          <w:lang w:bidi="ar-SA"/>
        </w:rPr>
        <w:t>وفي هذا الجو المشحون بالآراء والعقائد الصحيحة وغير الصحيحة، قام أهل البيت بتربية جموع غفيرة من ذوي الاستعداد على المبادئ الأصيلة والمفاهيم الإسلامية وتعريفهم بالأُصول الدينية المستقاة من الكتاب والسنّة والعقل، وصاروا يناظرون كلّ فرقة ونحلة بما فيهم الملاحدة والثنوية بأمتن البراهين وأسلمها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حفظ التاريخ أسماء طائفة منهم، كهشام بن الحكم، وأبي جعفر مؤمن الطاق، وجابر بن يزيد، وأبان بن تغلب البكري، ويونس بن عبد الرحمن، وفضال بن الحسن بن فضال، ومحمد بن خليل السكاك، وأبي مالك الضحاك، وآل نوبخت جميعاً، إلى غير ذلك ممن برع في علم الكلام، وناظر الفرق، بين من تتلمذ على الأئمة، أو من تتلمذ على خريجي مذهبهم، وتواصلت حلقات مناظراتهم حتى القرون المتأخرة وألفت كتب في العقائد والكلام والملل والنحل، يقف القارئ على تاريخهم في كتب الرجال والتراجم وقد حفظ الكثير من نصوص هذه المناظرات والاحتجاجات لحدّ الآن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قامت المعتزلة بمقاومة هذه التيارات الإلحادية والثنوية، وبإزالة الشبه بفضل الأُصول القرآنية والعقلية، وقد نجحوا في ذلك نجاحاً باهراً وإن لم يكونوا ناجحين في كلّ ما هو الحقّ من الأُصول والفروع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أنّ أهل الحديث لا يحسنون طريقة المعتزلة في الاحتجاج والبرهنة، لذا كانوا يعادونهم، كما أنّ الملاحدة والثنوية كانوا يعادونهم أيضاً، لما يجدون فيهم من قوّة التفكير والقدرة على الاحتجاج 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فقد وقعت المعتزلة بين عدوين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الداخل، وهم أهل الحديث، والآخر من الخارج، وهم الملاحدة والثنوية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بين المسلمين من يأبى الخوض في المسائل العقلية ويكتفي بما وصل إليه من الصحابة، ويقتصر على ما حصل عليه من الدين بالضرورة وهم الحشوية من أهل الحديث وأكثر الحنابلة، ولمّا التحق الشيخ أبو الحسن الأشعري بالحنابلة لم يجد محيصاً في الدفاع عن عقائدهم عن الخوض في المسائل الكلامية، فألّف 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استحسان الخوض في الكلام</w:t>
      </w:r>
      <w:r>
        <w:rPr>
          <w:rFonts w:eastAsia="Amiri" w:cs="Amiri" w:ascii="Amiri" w:hAnsi="Amiri"/>
          <w:color w:val="111111"/>
          <w:sz w:val="28"/>
          <w:szCs w:val="28"/>
          <w:rtl w:val="true"/>
          <w:lang w:bidi="ar-SA"/>
        </w:rPr>
        <w:t xml:space="preserve">». </w:t>
      </w:r>
      <w:bookmarkStart w:id="205" w:name="pg11524_100755"/>
    </w:p>
    <w:p>
      <w:pPr>
        <w:pStyle w:val="Heading3"/>
        <w:numPr>
          <w:ilvl w:val="2"/>
          <w:numId w:val="1"/>
        </w:numPr>
        <w:rPr/>
      </w:pPr>
      <w:bookmarkStart w:id="206" w:name="__RefHeading___Toc3695789_73709187"/>
      <w:bookmarkStart w:id="207" w:name="_Toc73"/>
      <w:bookmarkEnd w:id="205"/>
      <w:bookmarkEnd w:id="206"/>
      <w:r>
        <w:rPr>
          <w:rtl w:val="true"/>
        </w:rPr>
        <w:t>العامل السادس الاجتهاد في مقابل النص</w:t>
      </w:r>
      <w:bookmarkEnd w:id="207"/>
    </w:p>
    <w:p>
      <w:pPr>
        <w:pStyle w:val="BookText"/>
        <w:rPr/>
      </w:pPr>
      <w:r>
        <w:rPr>
          <w:rFonts w:ascii="Amiri" w:hAnsi="Amiri" w:eastAsia="Amiri" w:cs="Amiri"/>
          <w:color w:val="111111"/>
          <w:sz w:val="28"/>
          <w:sz w:val="28"/>
          <w:szCs w:val="28"/>
          <w:rtl w:val="true"/>
          <w:lang w:bidi="ar-SA"/>
        </w:rPr>
        <w:t>إذا كانت العوامل الخمسة الماضية من عوامل تكون المذاهب الكلامية فالاجتهاد في مقابل النص ممّا يتكون به المذاهب الكلامية والفقهية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الفريقان أنّ النبي صلى الله عليه و آله و سلم كان مسجى على فراش الموت والحجرة غاصة بأصحابه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يوشك أن أُقبض سريعاً فينطلق بي، وقد قدمت إليكم القول معذرة إليكم ألا إنّي مخلف فيكم كتاب اللّٰه عزّ وجلّ وعترتي أهل بيتي</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فجعل العترة أعدال كتاب اللّٰه وقرناؤه، كما أنّه صلى الله عليه و آله و سلم جعلهم أمان الأُمّة من الاختلاف وسفينتها من الهلاك، إلى غير ذلك من الأحاديث التي ستمر عليك عند البحث عن الشيعة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استأثر القوم بالأمر يوم السقيفة و أوّلوا نصوصه لا يلوون على شيء وقد قضوا أمرهم بينهم دون أن يؤذنوا به أحداً من بني هاشم </w:t>
      </w:r>
    </w:p>
    <w:p>
      <w:pPr>
        <w:pStyle w:val="BookText"/>
        <w:rPr/>
      </w:pPr>
      <w:r>
        <w:rPr>
          <w:rFonts w:ascii="Amiri" w:hAnsi="Amiri" w:eastAsia="Amiri" w:cs="Amiri"/>
          <w:color w:val="111111"/>
          <w:sz w:val="28"/>
          <w:sz w:val="28"/>
          <w:szCs w:val="28"/>
          <w:rtl w:val="true"/>
          <w:lang w:bidi="ar-SA"/>
        </w:rPr>
        <w:t>وأهل بيت النبوة، وكأنّه عناهم الشاعر في المثل السائر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ويقضى الأمر حين تغيب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يستأذنون وهم شهود</w:t>
      </w:r>
    </w:p>
    <w:p>
      <w:pPr>
        <w:pStyle w:val="BookText"/>
        <w:rPr/>
      </w:pPr>
      <w:r>
        <w:rPr>
          <w:rFonts w:ascii="Amiri" w:hAnsi="Amiri" w:eastAsia="Amiri" w:cs="Amiri"/>
          <w:color w:val="111111"/>
          <w:sz w:val="28"/>
          <w:sz w:val="28"/>
          <w:szCs w:val="28"/>
          <w:rtl w:val="true"/>
          <w:lang w:bidi="ar-SA"/>
        </w:rPr>
        <w:t>نرى أنّ الأُمّة بعد رسول اللّٰه صلى الله عليه و آله و سلم رجعوا إلى كلّ صحابي وتابعي وإلى من أدرك صحبة النبي شهراً أو أقلّ ومع ذلك أعرضوا عن أهل بيته وعترته وهم أهل بيت النبوة وموضع الرسالة ومختلف الملائكة ومهبط الوحي والتنزيل، وما هذا إلّااجتهاد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المذاهب الفقهية التي أُسّست في ظل هذا العامل فحدث عنها ولا حرج، ويكفي في ذلك المراجعة إلى الكتب الفقهية في المسائل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سهم المؤلّفة قلوبهم من الزكاة مع النص عليه في محكم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إسقاط سهم ذوي القربى من الخمس بوفاة رسول اللّٰه مع النصّ عليه في محكمات الفرقان وصحاح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بعدم توريث الأنبياء مع ما في الذكر الحكيم من النصوص الصريحة في توريثهم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متعة الحجّ مع النصّ الوارد عليها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متعة النساء مع النصّ عليه في محكم الذكر وصحاح الروايات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والإقامة مع كونه جزءاً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الموارد التي جمعها العلّامة الأكبر السيد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الممتعة في ذلك الموضوع، وفي آخر الكتاب فصل جمع فيه نصوص الإمامة المتوالية من مبدأ أمر الرسول إلى انتهاء عمره الشريف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08" w:name="pg11524_100758"/>
    </w:p>
    <w:p>
      <w:pPr>
        <w:pStyle w:val="Heading2"/>
        <w:numPr>
          <w:ilvl w:val="1"/>
          <w:numId w:val="1"/>
        </w:numPr>
        <w:rPr/>
      </w:pPr>
      <w:bookmarkStart w:id="209" w:name="__RefHeading___Toc3695791_73709187"/>
      <w:bookmarkStart w:id="210" w:name="_Toc74"/>
      <w:bookmarkEnd w:id="208"/>
      <w:bookmarkEnd w:id="209"/>
      <w:r>
        <w:rPr>
          <w:rtl w:val="true"/>
        </w:rPr>
        <w:t>الفصل الرابع</w:t>
      </w:r>
      <w:r>
        <w:rPr>
          <w:rtl w:val="true"/>
        </w:rPr>
        <w:t xml:space="preserve">: </w:t>
      </w:r>
      <w:r>
        <w:rPr>
          <w:rtl w:val="true"/>
        </w:rPr>
        <w:t>في معنى القدرية والمعتزلة والرافضة والحشوية</w:t>
      </w:r>
      <w:bookmarkEnd w:id="2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3695793_73709187"/>
      <w:bookmarkStart w:id="212" w:name="_Toc75"/>
      <w:bookmarkEnd w:id="211"/>
      <w:r>
        <w:rPr>
          <w:rtl w:val="true"/>
        </w:rPr>
        <w:t>اشارة</w:t>
      </w:r>
      <w:bookmarkEnd w:id="21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1524_100760"/>
      <w:bookmarkStart w:id="214" w:name="pg11524_100760"/>
      <w:bookmarkEnd w:id="214"/>
    </w:p>
    <w:p>
      <w:pPr>
        <w:pStyle w:val="BookText"/>
        <w:rPr/>
      </w:pPr>
      <w:bookmarkStart w:id="215" w:name="pg11524_100760"/>
      <w:bookmarkEnd w:id="215"/>
      <w:r>
        <w:rPr>
          <w:rFonts w:ascii="Amiri" w:hAnsi="Amiri" w:eastAsia="Amiri" w:cs="Amiri"/>
          <w:color w:val="111111"/>
          <w:sz w:val="28"/>
          <w:sz w:val="28"/>
          <w:szCs w:val="28"/>
          <w:rtl w:val="true"/>
          <w:lang w:bidi="ar-SA"/>
        </w:rPr>
        <w:t>إنّ كتب الملل والنحل مشحونة باصطلاحات يستخدمونها في التعبير عن الفرق ويعبرون عن أكثرها بإدخال ياء النسبة إلى أصحاب الرأي، غير أنّ هناك اصطلاحات اختلفوا في معناها أو وقع لهم الاشتباه في تفسيرها، فلنذكر هاهنا القسم الأخير منها</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695795_73709187"/>
      <w:bookmarkStart w:id="217" w:name="_Toc76"/>
      <w:bookmarkEnd w:id="216"/>
      <w:r>
        <w:rPr/>
        <w:t>1</w:t>
      </w:r>
      <w:r>
        <w:rPr>
          <w:rtl w:val="true"/>
        </w:rPr>
        <w:t xml:space="preserve">. </w:t>
      </w:r>
      <w:r>
        <w:rPr>
          <w:rtl w:val="true"/>
        </w:rPr>
        <w:t>القدرية</w:t>
      </w:r>
      <w:bookmarkEnd w:id="217"/>
    </w:p>
    <w:p>
      <w:pPr>
        <w:pStyle w:val="Heading4"/>
        <w:numPr>
          <w:ilvl w:val="3"/>
          <w:numId w:val="1"/>
        </w:numPr>
        <w:rPr/>
      </w:pPr>
      <w:bookmarkStart w:id="218" w:name="__RefHeading___Toc3695797_73709187"/>
      <w:bookmarkStart w:id="219" w:name="_Toc77"/>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قد تداول استعمال لفظ القدرية في علمي الملل والكلام، فأصحاب الحديث كإمام الحنابلة ومتكلّمي الأشاعرة يطلقونها ويريدون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نفاة القدر ومنكريه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تستعملها المعتزلة في مثبتي القدر والمقرين به، وكلّ من الطائفتين ينزجر من الوصمة بها ويفر منها فرار المزكوم من المسك؛ وذلك لما رواه أبو داود في سننه، والترمذي في صحيحه، من روايات في ذم القدرية والقدح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مجوس هذه الأُمّة، إن مرضوا فلا تعودوهم، وإن ماتوا فلا تشهدوهم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أهل القدر ولا تفاتحوهم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ليس لهما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ولأجل هذه الروايات يتهم كلّ من الطائفتين، الأُخرى بالقدرية لينزّه نفسه من ذلك العار والشنار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متون الأحاديث تعرب عن كونها موضوعة على النبي الأكرم صلى الله عليه و آله و سلم، خصوصاً الحديث الأخير فقد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 معاً، إذ انّ هذين المصطلحين برزا بين المسلمين في النصف الثاني من القرن الأوّل عندما اتّهم معبد الجهني وتلميذه غيلان الدمشقي بالقدر والإرجاء، و ذاع هذان الاصطلاحان بين المسلمين إلى الآن ومن البعيد وجودهما في زمن الرسول الأعظم وشيوعهما في ذلك العصر، وعند ذلك كيف يتكلّم الرسول بكلمات بعيدة عن أذهان أصحابه، وغريبة على مخاطبيه، كلّ ذلك يثير الشكّ أو سوء الظن بوضع هذه الأحاديث ودسّها بين المسلمين، حتى يتسنّى لكلّ من الطائفتين، تعيير الأُخرى بها والنيل من كرامتها، وما ذكرناه من التشكيك وإن كان لا يخرج عن دائرة الاستحسان، غير أنّ وقوع الضعاف في أسنادها يؤيد ذلك التشكيك ويقوّيه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الأوّل، فقد رواه أبو داود في سننه بالسند التالي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إسماعيل، حدثنا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بمنى عن أبيه، عن ابن عمر، عن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ويكفي في ضعف الحديث، أنّ أبا حازم سلمة بن دينار، لم يدرك عبد اللّٰه بن عمر، وقد روى عنه في مواضع بوسائط، لا يثبت منها شيء</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وأمّا الحديث الثاني، فقد رواه أيضاً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حنبل، حدثنا عبد اللّٰه بن يزيد المقري أبو عبد الرحمن، قال حدثني سعيد بن أبي أيوب، قال حدثني عطاء بن دينار، عن حكيم بن شريك الهذلي، عن يحيى بن ميمون الحضرمي، عن ربيعة الجرشي، عن أبي هريرة، عن عمر بن الخطاب</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ويكفي في ضعف الحديث أنّ في أسناده، حكيم بن شريك الهذلي البصري المجهول</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وأمّا الحديث الثالث، فقد رواه الترمذي في سننه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واصل بن عبد الأعلى الكوفي، حدثنا محمد بن فضيل، عن القاسم بن حبيب، وعلي بن نزار، عن نزار عن عكرمة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ويكفي في ضعف الحديث أنّ قاسم بن حبيب ضعيف، ونزار وابنه علي،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أفيصح الاحتجاج بأحاديث هذه أسنادها؟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حال الأحاديث الواردة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هناك أحاديث </w:t>
      </w:r>
    </w:p>
    <w:p>
      <w:pPr>
        <w:pStyle w:val="BookText"/>
        <w:rPr/>
      </w:pPr>
      <w:r>
        <w:rPr>
          <w:rFonts w:ascii="Amiri" w:hAnsi="Amiri" w:eastAsia="Amiri" w:cs="Amiri"/>
          <w:color w:val="111111"/>
          <w:sz w:val="28"/>
          <w:sz w:val="28"/>
          <w:szCs w:val="28"/>
          <w:rtl w:val="true"/>
          <w:lang w:bidi="ar-SA"/>
        </w:rPr>
        <w:t>وردت في غيرها تختلف مع ما ورد فيها سنداً، وإن كانت تتحد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جمعها السيوطي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عدي، بسند عن مكحول عن أبي 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أُمّة مجوساً، وإنّ مجوس هذه الأُمّة القدرية، فلا تعودوهم إذا مرضوا، ولا تصلّوا عليهم إذا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سنده جعفر بن الحارث، قال عنه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خيثمة بسند عن أبي هريرة، وفي سنده غسان، قال عنه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الدارقطني، بسند عن أبي هريرة، وفيه مجاهيل، حتى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باطل كذب</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ونكتفي بهذا المقدار في البحث عن سند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رجال الأحاديث المذكورة، ومن المعلوم أنّه لا يمكن الاحتجاج بأحاديث هذا شأنها، وعلى فرض صحتها فالصحيح تفسير القدرية بمعنى مثبتي القدر والحاكمين به، لا 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الكلمة كأشباهها من العدلية وغيرها تطلق ويراد منها مثبتو مبادئها،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لا نفاتها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تلك الكلمة وإرادة النفي منها من غرائب الاستعمالات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أخرج أبو داود في سننه</w:t>
      </w:r>
      <w:r>
        <w:rPr>
          <w:rStyle w:val="FootnoteAnchor"/>
          <w:rtl w:val="true"/>
        </w:rPr>
        <w:footnoteReference w:id="238"/>
      </w:r>
      <w:r>
        <w:rPr>
          <w:rFonts w:ascii="Amiri" w:hAnsi="Amiri" w:eastAsia="Amiri" w:cs="Amiri"/>
          <w:color w:val="111111"/>
          <w:sz w:val="28"/>
          <w:sz w:val="28"/>
          <w:szCs w:val="28"/>
          <w:rtl w:val="true"/>
          <w:lang w:bidi="ar-SA"/>
        </w:rPr>
        <w:t>، عن حذيفة بن اليمان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bookmarkStart w:id="220" w:name="pg11524_100764"/>
    </w:p>
    <w:p>
      <w:pPr>
        <w:pStyle w:val="BookText"/>
        <w:rPr/>
      </w:pPr>
      <w:bookmarkEnd w:id="220"/>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مجوس، ومجوس هذه الأُمّة الذين يقولون لا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على فرض صحته يمكن أن يكون قرينة على تفسير القدرية في هذا المورد، ويكشف عن أنّ ذلك الاستعمال البعيد عن الأذهان، كان مصحوباً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الاحتجاج بالحديث غير تام، إذ في سنده عمر مولى غفرة، عن رجل من الأنصار، عن حذيفة، فالراوي والمروي عنه مجهولان</w:t>
      </w:r>
      <w:r>
        <w:rPr>
          <w:rFonts w:eastAsia="Amiri" w:cs="Amiri" w:ascii="Amiri" w:hAnsi="Amiri"/>
          <w:color w:val="111111"/>
          <w:sz w:val="28"/>
          <w:szCs w:val="28"/>
          <w:rtl w:val="true"/>
          <w:lang w:bidi="ar-SA"/>
        </w:rPr>
        <w:t>.</w:t>
      </w:r>
      <w:r>
        <w:rPr>
          <w:rStyle w:val="FootnoteAnchor"/>
          <w:rtl w:val="true"/>
        </w:rPr>
        <w:footnoteReference w:id="239"/>
      </w:r>
    </w:p>
    <w:p>
      <w:pPr>
        <w:pStyle w:val="Heading4"/>
        <w:numPr>
          <w:ilvl w:val="3"/>
          <w:numId w:val="1"/>
        </w:numPr>
        <w:rPr/>
      </w:pPr>
      <w:bookmarkStart w:id="221" w:name="__RefHeading___Toc3695799_73709187"/>
      <w:bookmarkStart w:id="222" w:name="_Toc78"/>
      <w:bookmarkEnd w:id="221"/>
      <w:r>
        <w:rPr>
          <w:rtl w:val="true"/>
        </w:rPr>
        <w:t>فقه الحديث</w:t>
      </w:r>
      <w:bookmarkEnd w:id="222"/>
    </w:p>
    <w:p>
      <w:pPr>
        <w:pStyle w:val="BookText"/>
        <w:rPr/>
      </w:pPr>
      <w:r>
        <w:rPr>
          <w:rFonts w:ascii="Amiri" w:hAnsi="Amiri" w:eastAsia="Amiri" w:cs="Amiri"/>
          <w:color w:val="111111"/>
          <w:sz w:val="28"/>
          <w:sz w:val="28"/>
          <w:szCs w:val="28"/>
          <w:rtl w:val="true"/>
          <w:lang w:bidi="ar-SA"/>
        </w:rPr>
        <w:t>وبعد ذلك كلّه، ففقه الحديث يقتضي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القدرية هم مثبتو القدر، لا نفاته، بقرينة تشبيههم بالمجوس، فإنّ المجوس معروفة بالثنوية، وإنّ خالق الخير غير خالق الشر، ومبدع النور غير مبدع الظلمة، وإنّ هناك إلهين خالقين في عالم واحد، يستقل كلّ في مجاله الخاص، حسب ما يناسب ذاته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بالقدر يحكّم القدر على أفعاله سبحانه وأفعال عباده، فكأنّ التقدير إله حاكم على أفعال اللّٰه وأفعالهم، فإذا قدر شيئاً وقضى لا يمكن له نقض قضائه وقدره، بل يجب عليهما أن يصيرا حسب ما قدر، فالفواعل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شاعرة عالمة بذاتها وأفعالها أو غير شاعرة وعالمة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لا مخيّرة، لأجل حكومة القدر وسيادته على اللّٰه وأفعاله </w:t>
      </w:r>
    </w:p>
    <w:p>
      <w:pPr>
        <w:pStyle w:val="BookText"/>
        <w:rPr/>
      </w:pPr>
      <w:r>
        <w:rPr>
          <w:rFonts w:ascii="Amiri" w:hAnsi="Amiri" w:eastAsia="Amiri" w:cs="Amiri"/>
          <w:color w:val="111111"/>
          <w:sz w:val="28"/>
          <w:sz w:val="28"/>
          <w:szCs w:val="28"/>
          <w:rtl w:val="true"/>
          <w:lang w:bidi="ar-SA"/>
        </w:rPr>
        <w:t>وعلى حرية عبده، فأي إله أعلى وأسمى من القدر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تشبيه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بالمجوس القائلين بالثنوية وتعدد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نفاة القدر الذين يقولون لا قدر ولا قضاء بل للّٰه الحكم في أوّله وآخره، وأنّ عباده مخيّرون في أعمالهم وأفعالهم، فهم أشبه بالموحدين من القائلين بالمعنى السابق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تقريب كون النفاة بحكم المجوس ببيان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الفرقة يعتقدون بالتفويض، وأنّ الإنسان مفوض إليه في فعله، مستقل في عمله وكلّ ما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الإنسان فاعلاً غير محتاج في فعله إلى خالقه وبارئه، ويصير نداً له سبحانه وتعالى فكما هو مستقل في خلقه، فذاك أيضاً مستقل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الاعتقاد يشبه قول الثنوية، من الاعتقاد بخالقين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النور وخالق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البحث يعتقد نفاة القدر بخالقين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بالنسبة إلى ما سواه غير أفعال الإنسان، والإنسان في مجال أفعاله وأعماله، فلكلّ مجال خاص، وهذا الاعتقاد يخالف التوحيد في الخالقية والفاعلية، وأنّه ليس هناك إلاّ خالق واحد، كما أنّه ليس هناك فاعل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في الوجود من الآثار مع استناده إلى مبادئها ومؤثراتها، مستند إلى اللّٰه سبحانه، وسيوافيك توضيحه عند البحث في القضاء والقدر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هذا الوجه من الوهن، لأنّ الحديث يركز على كونهم بمنزلة المجوس، لأجل كونهم نافين للقدر، لا لأجل كونهم قائلين </w:t>
      </w:r>
    </w:p>
    <w:p>
      <w:pPr>
        <w:pStyle w:val="BookText"/>
        <w:rPr/>
      </w:pPr>
      <w:r>
        <w:rPr>
          <w:rFonts w:ascii="Amiri" w:hAnsi="Amiri" w:eastAsia="Amiri" w:cs="Amiri"/>
          <w:color w:val="111111"/>
          <w:sz w:val="28"/>
          <w:sz w:val="28"/>
          <w:szCs w:val="28"/>
          <w:rtl w:val="true"/>
          <w:lang w:bidi="ar-SA"/>
        </w:rPr>
        <w:t>بالتفويض، وأنّ الإنسان بعد الوجود، مفوض إليه فعله وعمله، ولا صلة لفعله باللّٰه سبحانه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بالتفويض وإن كان يصحح ذلك، لكنّه ليس مذكوراً في الحديث فالحقّ تفسير الحديث بالقائلين بالقدر والمثبتين له على الوجه الذي عرفته، لا بنفاته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والقاضي عبد الجبار نقل حديثاً يوضح لنا مفاد هذا 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القدرية والمرجئة على لسان سبعين نبياً،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القدرية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يزعمون أنّ اللّٰه قدّر عليهم المعاصي وعذبهم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والمرجئة قوم يزعمون أنّ الإيمان بلا عمل</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ونقل أيضاً قول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القدرية على لسان سبعين نبياً،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القدرية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يعصون اللّٰه تعالى ويقولون كان ذلك بقضاء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خصماء الرحمن وشهود الزور وجنود إبليس</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وقد رواه بعض المفسرين أيضاً، كالزمخشري في كشافه</w:t>
      </w:r>
      <w:r>
        <w:rPr>
          <w:rStyle w:val="FootnoteAnchor"/>
          <w:rtl w:val="true"/>
        </w:rPr>
        <w:footnoteReference w:id="242"/>
      </w:r>
      <w:r>
        <w:rPr>
          <w:rFonts w:ascii="Amiri" w:hAnsi="Amiri" w:eastAsia="Amiri" w:cs="Amiri"/>
          <w:color w:val="111111"/>
          <w:sz w:val="28"/>
          <w:sz w:val="28"/>
          <w:szCs w:val="28"/>
          <w:rtl w:val="true"/>
          <w:lang w:bidi="ar-SA"/>
        </w:rPr>
        <w:t>، والرازي في مفاتيحه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هذا وإنّ تنبّؤ النبي الأكرم عن طائفة باسمهم دون أن يذكر وصفهم بعيد جداً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نكتة يجب التنبيه عليها وهي أنّه لا شكّ أنّ للّٰه سبحانه قضاء </w:t>
      </w:r>
    </w:p>
    <w:p>
      <w:pPr>
        <w:pStyle w:val="BookText"/>
        <w:rPr/>
      </w:pPr>
      <w:r>
        <w:rPr>
          <w:rFonts w:ascii="Amiri" w:hAnsi="Amiri" w:eastAsia="Amiri" w:cs="Amiri"/>
          <w:color w:val="111111"/>
          <w:sz w:val="28"/>
          <w:sz w:val="28"/>
          <w:szCs w:val="28"/>
          <w:rtl w:val="true"/>
          <w:lang w:bidi="ar-SA"/>
        </w:rPr>
        <w:t>وقدراً، وانّه لا يمكن للمؤمن العارف بالكتاب والسنّة إنكار ذلك،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والأحاديث المتضافرة التي نقلها أصحاب الحديث لا تترك منتدحاً لمسلم أن ينكر القضاء والقدر، نعم الكلام في تفسيرهما وتحديد معناهما على نحو لا يضاد ولا يخالف حاكمية اللّٰه واختياره أوّلاً، ولا يزاحم حرية الإنسان وإرادته ثانياً، إذ كما أنّ القدر والقضاء من الأُمور اليقينية، فكذا حاكميته سبحانه واختياره، وحرية العبد وإرادته من الأُمور اليقينية أيضاً، وسوف يوافيك أنّ معنى القضاء والقدر الثابتين في الشرع، ليس كما تصوّره أصحاب الحديث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تحكيم القدر على اختياره سبحانه، وإرادة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تقديره وقضاؤه لا يعني إبطال حرية الإنسان واختياره، ولأجل كون المقام من مزال الأقدام، نهى الإمام أمير المؤمنين عليه السلام البسطاء عن الخوض في القضاء والقدر، فقال في جواب من سأله عن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وبحر عميق فلا تلجوه، وسر اللّٰه فلا تتكلّفوه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ولكن كلامه عليه السلام متوجه إلى البسطاء من الأُمّة الذين لا يتحملون </w:t>
      </w:r>
      <w:bookmarkStart w:id="223" w:name="pg11524_100768"/>
    </w:p>
    <w:p>
      <w:pPr>
        <w:pStyle w:val="BookText"/>
        <w:rPr/>
      </w:pPr>
      <w:bookmarkEnd w:id="223"/>
      <w:r>
        <w:rPr>
          <w:rFonts w:ascii="Amiri" w:hAnsi="Amiri" w:eastAsia="Amiri" w:cs="Amiri"/>
          <w:color w:val="111111"/>
          <w:sz w:val="28"/>
          <w:sz w:val="28"/>
          <w:szCs w:val="28"/>
          <w:rtl w:val="true"/>
          <w:lang w:bidi="ar-SA"/>
        </w:rPr>
        <w:t>المعارف العليا، لا إلى أهل المعرفة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وردت جمل شافية في القضاء والقدر عن أئمّة أهل البيت عليهم السلام وسيوافيك شطر منها عند عرض مذهب أهل الحديث في هذا الموقف</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695801_73709187"/>
      <w:bookmarkStart w:id="225" w:name="_Toc79"/>
      <w:bookmarkEnd w:id="224"/>
      <w:r>
        <w:rPr/>
        <w:t>2</w:t>
      </w:r>
      <w:r>
        <w:rPr>
          <w:rtl w:val="true"/>
        </w:rPr>
        <w:t xml:space="preserve">. </w:t>
      </w:r>
      <w:r>
        <w:rPr>
          <w:rtl w:val="true"/>
        </w:rPr>
        <w:t>الاعتزال والمعتزلة</w:t>
      </w:r>
      <w:bookmarkEnd w:id="225"/>
    </w:p>
    <w:p>
      <w:pPr>
        <w:pStyle w:val="BookText"/>
        <w:rPr/>
      </w:pPr>
      <w:r>
        <w:rPr>
          <w:rFonts w:ascii="Amiri" w:hAnsi="Amiri" w:eastAsia="Amiri" w:cs="Amiri"/>
          <w:color w:val="111111"/>
          <w:sz w:val="28"/>
          <w:sz w:val="28"/>
          <w:szCs w:val="28"/>
          <w:rtl w:val="true"/>
          <w:lang w:bidi="ar-SA"/>
        </w:rPr>
        <w:t xml:space="preserve">المعتزلة طائفة من العدلية نشأت في أوائل القرن الثاني الهجري، ويرجع أصلها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الحسن البصري، ولهم منهج كلامي خاص وأُصول معينة اتفقوا عليها، وسوف نرجع إلى دراسة مذهبهم بعد الفراغ من دراسة مذهب أهل الحديث أوّلاً، والأشاعرة ثانياً، غير أنّ الذي نركز عليه هنا هو الوقوف على وجه تسميتهم بالمعتزلة تارة، ووصف مدرستهم بالاعتزال أُخرى، وهناك آراء ستة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إمام الدين لقد ظهرت في زماننا جماعة يكفّرون أصحاب الكبائر، والكبيرة عندهم كفر يخرج به عن الملة وهم وعيدية الخوارج؛ وجماعة يرجئون أصحاب الكبائر، والكبيرة عندهم لا تضر مع الإيمان، 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ركناً من الإيمان، ولا يضر مع الإيمان معصية، كما لا ينفع مع الكفر طاعة، وهم مرجئة الأُمّة فكيف تحكم لنا في ذلك اعتقاداً؟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فتفكّر الحسن في ذلك وقبل أن يجيب، قال واصل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أقول إنّ صاحب الكبيرة مؤمن مطلقاً، ولا كافر مطلقاً، بل هو </w:t>
      </w:r>
    </w:p>
    <w:p>
      <w:pPr>
        <w:pStyle w:val="BookText"/>
        <w:rPr/>
      </w:pPr>
      <w:r>
        <w:rPr>
          <w:rFonts w:ascii="Amiri" w:hAnsi="Amiri" w:eastAsia="Amiri" w:cs="Amiri"/>
          <w:color w:val="111111"/>
          <w:sz w:val="28"/>
          <w:sz w:val="28"/>
          <w:szCs w:val="28"/>
          <w:rtl w:val="true"/>
          <w:lang w:bidi="ar-SA"/>
        </w:rPr>
        <w:t>في منزلة بين المنزلتين لا مؤمن ولا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واعتزل إلى أسطوانة من اسطوانات المسجد، يقرر ما أجاب به على جماعة من أصحاب الحسن،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عنّا واصل، فسمّي هو وأصحابه معتزلة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وقد كان لمسألة مرتكب الكبائر دوي عظيم في تلك العصور، وهو أمر أحدثه الخوارج في البيئات الإسلامية تعييراً لعلي عليه السلام حيث إنّه بزعمهم ارتكب الكبيرة لمّا حكّم الرجال في أمر الدين، وليس للرجال شأن في هذا المجال، فعادوا يكفّرونه حسب معاييرهم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انتشر السؤال عن حكم مرتكب الكبيرة، هل هو كافر أو مؤمن فاسق؟ فالتجأ واصل بن عطاء إلى القول بالمنزلة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أنّ واصل بن عطاء أجاب عن السؤال ارتجالاً وبلا تروّ، غير أنّا نرى أنّ المعتزلة اتّخذوه أصلاً من الأُصول الخمسة التي لا يختلف فيها أحد منهم، فيبدو أنّه انتهى إلى تلك النظرية عن تحقيق وتفكير وتبعه أصحابه طوال قرون من دون أن يكون هناك حافز سياسي أو داع غير إراءة الحقّ وإصابة الواقع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نرى عبد الرحمن بدوي يعتبر تلك الفكرة منهم فكرة سياسية اتّخذوها ذريعة على ألاّ ينصروا أحد الفريقين المتنازعين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اختار المعتزلة الأوّلون هذا الاسم، أو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الأقل تقبّلوه، بمعنى المحايدين أو الذين لا ينصرون أحد الفريقين المتنازعين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في المسألة السياسيّة الدينية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الفاسق ما هو حكمه؟ هل هو كافر مخلّد في النار كما يقول الخوارج، أو هو مؤمن يعاقب على الكبيرة بقدرها كما يقول أهل السنّة، أو هو في منزلة بين المنزلتين وهو ما يقول به المعتزلة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رأي ثان في وجه تسميتهم بها، يظهر ممّا ذكره أبو الحسين محمد بن أحمد بن عبد الرحمن الملطي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سمّوا أنفسهم معتزلة وذلك عندما بايع الحسن بن علي عليه السلام معاوية وسلم إليه الأمر، اعتزلوا الحسن عليه السلام ومعاوية وجميع الناس، وقد كانوا من أصحاب علي عليه السلام، ولزموا منازلهم ومساجدهم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نشتغل بالعلم والعبادة فسمّوا بذلك معتزلة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وهذا الرأي قريب من جهة أنّ المعتزلة أخذوا تعاليمهم في التوحيد والعدل، عن الإمام علي بن أبي طالب عليه السلام لأنّهم يقرّون بأنّ مذهبهم يصل إلى واصل بن عطاء، وأنّ واصلاً يستند إلى محمد بن علي بن أبي طالب عليه السلام المعروف بابن الحنفية بواسطة ابنه أبي هاشم وأنّ محمداً أخذ عن أبيه، وأنّ علياً أخذ عن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وعلى ذلك فليس ببعيد أن يرجع وجه التسمية إلى زمن تصالح الإمام الحسن عليه السلام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يبعد ذلك أنّ من الأُصول الاعتقادية للمعتزلة الأمر بالمعروف والنهي عن المنكر، وعلى هذا الأصل خرجت أوائلهم على الوليد الفاسق بن يزيد بن عبد الملك ونصروا يزيد الناقص بن الوليد بن عبد الملك الذي كان على خط الاعتزال، وقد فصّل الكلام فيه المسعودي في تاريخه</w:t>
      </w:r>
      <w:r>
        <w:rPr>
          <w:rStyle w:val="FootnoteAnchor"/>
          <w:rtl w:val="true"/>
        </w:rPr>
        <w:footnoteReference w:id="251"/>
      </w:r>
      <w:r>
        <w:rPr>
          <w:rFonts w:ascii="Amiri" w:hAnsi="Amiri" w:eastAsia="Amiri" w:cs="Amiri"/>
          <w:color w:val="111111"/>
          <w:sz w:val="28"/>
          <w:sz w:val="28"/>
          <w:szCs w:val="28"/>
          <w:rtl w:val="true"/>
          <w:lang w:bidi="ar-SA"/>
        </w:rPr>
        <w:t>، وعلى ذلك فلا يصح أن يقال إنّهم لزموا منازلهم ومساجدهم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نشتغل بالعلم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طائفتين سمّيتا بالمعتزلة، لا صلة بينهما سوى الاشتراك في الاسم، ظهرت إحداهما بعد تصالح الإمام الحسن بن علي عليهما السلام مع معاوية، وهؤلاء طائفة سياسية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الأُخرى في زمن الحسن البصري بعد اعتزال واصل إلى اسطوانة من اسطوانات المسجد، وهؤلاء طائفة كلامية 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المعروف في وجه التسمية هو الوجه الأوّل دون الثاني ودون سائر الوجوه البالغة ستة أوجه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بيان تلك الأوجه الستة عند بيان عقائد المعتزلة في الجزء الثالث من هذه الموسوعة</w:t>
      </w:r>
      <w:r>
        <w:rPr>
          <w:rFonts w:eastAsia="Amiri" w:cs="Amiri" w:ascii="Amiri" w:hAnsi="Amiri"/>
          <w:color w:val="111111"/>
          <w:sz w:val="28"/>
          <w:szCs w:val="28"/>
          <w:rtl w:val="true"/>
          <w:lang w:bidi="ar-SA"/>
        </w:rPr>
        <w:t xml:space="preserve">. </w:t>
      </w:r>
      <w:bookmarkStart w:id="226" w:name="pg11524_100772"/>
    </w:p>
    <w:p>
      <w:pPr>
        <w:pStyle w:val="Heading3"/>
        <w:numPr>
          <w:ilvl w:val="2"/>
          <w:numId w:val="1"/>
        </w:numPr>
        <w:rPr/>
      </w:pPr>
      <w:bookmarkStart w:id="227" w:name="__RefHeading___Toc3695803_73709187"/>
      <w:bookmarkStart w:id="228" w:name="_Toc80"/>
      <w:bookmarkEnd w:id="226"/>
      <w:bookmarkEnd w:id="227"/>
      <w:r>
        <w:rPr/>
        <w:t>3</w:t>
      </w:r>
      <w:r>
        <w:rPr>
          <w:rtl w:val="true"/>
        </w:rPr>
        <w:t xml:space="preserve">. </w:t>
      </w:r>
      <w:r>
        <w:rPr>
          <w:rtl w:val="true"/>
        </w:rPr>
        <w:t>الرفض والرافضة ووجه التسمية</w:t>
      </w:r>
      <w:bookmarkEnd w:id="228"/>
    </w:p>
    <w:p>
      <w:pPr>
        <w:pStyle w:val="Heading4"/>
        <w:numPr>
          <w:ilvl w:val="3"/>
          <w:numId w:val="1"/>
        </w:numPr>
        <w:rPr/>
      </w:pPr>
      <w:bookmarkStart w:id="229" w:name="__RefHeading___Toc3695805_73709187"/>
      <w:bookmarkStart w:id="230" w:name="_Toc81"/>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الرفض تركك الشيء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رفضني فرفضته، رفضت الشيء أرفضه رفضاً؛ تركته وفرقته، والرفض، الشيء المتفرق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المعنى اللغوي، وأمّا حسب الاصطلاح في الأعصار المتأخرة فهو يطلق على مطلق محبي أهل البيت تارة، أو على شيعتهم جميعاً أُخرى، أو على طائفة خاصة منهم ثالثة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فهذا الاصطلاح اصطلاح سياسي أُطلق على هذه الطائفة وهو موضوع لا كلام فيه، إنّما الكلام في وجه التسمية ومبدأ نشوئها، فإنّنا نرى ابن منظور يقول في وجه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تركوا قائدهم وانصرفوا، فكلّ طائفة منهم رافضة، والنسبة إليهم رافضي، والروافض قوم من الشيعة سمّوا بذلك لأنّهم تركوا زيد بن علي،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بايعوا زيد بن علي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الشيخين نقاتل معك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وزيري جدي فلا أبرأ منهما، فرفضوه وارفضوا عنه، فسمّوا رافضة، وقالوا الروافض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الرفاض لأنّهم عنوا الجماعات</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غير أنّ ابن منظور، وإن أصاب الحقّ في صدر كلامه وجعل للّفظ معنى وسيعاً يطلق على المسلم والكافر، والمسلم شيعيّه و سنيّه لكن </w:t>
      </w:r>
    </w:p>
    <w:p>
      <w:pPr>
        <w:pStyle w:val="BookText"/>
        <w:rPr/>
      </w:pPr>
      <w:r>
        <w:rPr>
          <w:rFonts w:ascii="Amiri" w:hAnsi="Amiri" w:eastAsia="Amiri" w:cs="Amiri"/>
          <w:color w:val="111111"/>
          <w:sz w:val="28"/>
          <w:sz w:val="28"/>
          <w:szCs w:val="28"/>
          <w:rtl w:val="true"/>
          <w:lang w:bidi="ar-SA"/>
        </w:rPr>
        <w:t xml:space="preserve">استشهد على وجه تسمية قسم من شيعة علي عليه السلام بها بقول الأصمعي، وهو منحرف عن علي وشيعته، فكيف يمكن الاعتماد على قوله، خصوصاً إذا تضمن تنقيصاً وازدراء بهم، وليس ذلك بدعاً من ابن منظور وأضرابه، بل هو مطرد في كلّ مورد يستشهدون بشيء فيه وقيعة للشيعة، فترى هناك أثراً من مطعون إلى منحرف إلى ناصبي إلى خارجي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واد أثر من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هذه الفكرة هي المعروفة بين أرباب الملل في تسمية شيعة الإمام بالرافضة، ونداء محبيه بالرفضة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بن علي قد بايعه خمسة عشر ألف رجل من أهل الكوفة وخرج بهم على والي العراق وهو يوسف بن عمر الثقفي عامل هشام بن عبد الملك، فلمّا استمر القتال بينه و بين يوسف بن عمر الثقفي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ننصرك على أعدائك بعد أن تخبرنا برأيك في أبي بكر وعمر، بعد أن ظلما جدك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فيهم إلاّ خيراً، وما سمعت من أبي فيهم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خرجت على بني أُمية الذين قتلوا جدي الحسين، وأغاروا على المدينة يوم وقعة الحرة، ثمّ رموا بيت اللّٰه بالمنجنيق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ففارقوه عند ذلك، حتى قال لهم رفضتموني، ومن يومئذٍ سمّوا رافضة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قال البزدوي أحد المؤلفين في الفرق عند البحث عن مذهب </w:t>
      </w:r>
      <w:bookmarkStart w:id="231" w:name="pg11524_100774"/>
    </w:p>
    <w:p>
      <w:pPr>
        <w:pStyle w:val="BookText"/>
        <w:rPr/>
      </w:pPr>
      <w:bookmarkEnd w:id="231"/>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سموا روافض، لأنّهم وقعوا في أبي بكر وعمر فزجرهم زيد فرفضوه وتركوه فسموا روافض</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هذا ما لدى القوم من أوّلهم وآخرهم، فقد أخذوا بقول الأصمعي الناصبي في التسمية ومن لفّ لفّه وحذا حذوه</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695807_73709187"/>
      <w:bookmarkStart w:id="233" w:name="_Toc82"/>
      <w:bookmarkEnd w:id="232"/>
      <w:r>
        <w:rPr>
          <w:rtl w:val="true"/>
        </w:rPr>
        <w:t>نظرنا في الموضوع</w:t>
      </w:r>
      <w:bookmarkEnd w:id="233"/>
    </w:p>
    <w:p>
      <w:pPr>
        <w:pStyle w:val="BookText"/>
        <w:rPr/>
      </w:pPr>
      <w:r>
        <w:rPr>
          <w:rFonts w:ascii="Amiri" w:hAnsi="Amiri" w:eastAsia="Amiri" w:cs="Amiri"/>
          <w:color w:val="111111"/>
          <w:sz w:val="28"/>
          <w:sz w:val="28"/>
          <w:szCs w:val="28"/>
          <w:rtl w:val="true"/>
          <w:lang w:bidi="ar-SA"/>
        </w:rPr>
        <w:t>لا أظن الأصمعي وهو خبير في اللغة يجهل بحقيقة الحال ولكن عداءه قد جرّه إلى هذا التفسير، فإنّ الحقّ أنّ الرافضة كلمة سياسية كانت تستعمل قبل أن يولد زيد بن علي ومن بايعه من أهل الكوفة، فالكلمة تطلق على كلّ جماعة لم تقبل الحكومة القائمة، سواء أكانت حقاً أو باطلاً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معاوية بن أبي سفيان يصف شيعة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يخضعوا لحكومة علي بن أبي طالب عليه السلام وسلطته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بالرافضة ويكتب في كتابه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البيع في فلسطين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أمر علي وطلحة والزبير ما قد بلغك، وقد سقط إلينا</w:t>
      </w:r>
      <w:r>
        <w:rPr>
          <w:rStyle w:val="FootnoteAnchor"/>
          <w:rtl w:val="true"/>
        </w:rPr>
        <w:footnoteReference w:id="255"/>
      </w:r>
      <w:r>
        <w:rPr>
          <w:rFonts w:ascii="Amiri" w:hAnsi="Amiri" w:eastAsia="Amiri" w:cs="Amiri"/>
          <w:color w:val="111111"/>
          <w:sz w:val="28"/>
          <w:sz w:val="28"/>
          <w:szCs w:val="28"/>
          <w:rtl w:val="true"/>
          <w:lang w:bidi="ar-SA"/>
        </w:rPr>
        <w:t>مروان ابن الحكم في رافضة أهل البصرة وقدم علينا جرير بن عبد اللّٰه في بيعة علي، وقد حبست نفسي عليك حتى تأتيني، أقبل أُذاكرك أمراً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ترى أنّ معاوية يصف من جاء مع مروان بن الحكم بالرافضة وهؤلاء </w:t>
      </w:r>
    </w:p>
    <w:p>
      <w:pPr>
        <w:pStyle w:val="BookText"/>
        <w:rPr/>
      </w:pPr>
      <w:r>
        <w:rPr>
          <w:rFonts w:ascii="Amiri" w:hAnsi="Amiri" w:eastAsia="Amiri" w:cs="Amiri"/>
          <w:color w:val="111111"/>
          <w:sz w:val="28"/>
          <w:sz w:val="28"/>
          <w:szCs w:val="28"/>
          <w:rtl w:val="true"/>
          <w:lang w:bidi="ar-SA"/>
        </w:rPr>
        <w:t>كانوا أعداء علي ومخالفيه، وما هذا إلاّ لأنّ هؤلاء الجماعة كانوا غير خاضعين للحكومة القائمة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فتلك لفظة سياسية تطلق على القاعدين عن نصرة الحكومة والالتفاف حولها، وبما أنّه كان من واجب هذه الجماعة البيعة للحكومة والتعامل معها معاملة الحكومة الحقة، ولكنّهم لم يقوموا بواجبهم فتركوه فتفرقوا عنها، فسمّوا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الرفض والرافضة ليستا من خصائص الشيعة، بل هي لغة عامة تستعمل في كلّ جماعة غير خاضعة للحكومة القائمة، وبما أنّ الشيعة منذ تكونها لم تخضع للحكومات القائمة بعد رسول اللّٰه صلى الله عليه و آله و سلم، فكانت رافضة حسب الاصطلاح الذي عرفت، ولم يكن ذلك الاصطلاح موهوباً من زيد بن علي لشيعة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ورد ذلك المصطلح على لسان أخيه محمد الباقر عليه السلام الذي توفّي قبل زيد بن علي وثورته بست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يقول إنّ فلاناً سمّانا باسم،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سمّانا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الرافضة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وروى أبو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اسم سمينا به، استحلت به الولاة دماءنا وأموالنا وعذابنا،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الرافضة،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سبعين رجلاً من عسكر فرعون رفضوا فرعون، فأتوا موسى عليه السلام فلم يكن في قوم موسى أحد أشدّ اجتهاداً وأشد حباً لهارون منهم، فسمّاهم قوم موسى الرافضة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وهذه التعابير عن أبي جعفر باقر العلوم عليه السلام أصدق شاهد على أنّ مصطلح الرفض ليس وليد فكرة زيد، وأجلّه عن هذه النسبة والفكرة، بل كان مصطلحاً سائداً في أقوام، فكلّ من لم يخضع للحاكم القائم، والحكومة السائدة وصار يعيش بلا إمام ولا حاكم سمّي رافضياً والجماعة رافضة أو رفضة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الملاك أطلق لفظ الرافضي على من لم يعتقد بشرعية حكومة الخلفاء حتى شاع وذاع قبل مقتل زيد كما عرفت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معاذ بن سعيد الحميري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السيد إسماعيل بن محمد الحميري رحمه اللّٰه،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بشهادة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إسماعيل بن محمد الذي يعرف بالسيد؟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أقدمت على الشهادة عندي، وأنا أعرف عداوتك للسلف؟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أعاذني اللّٰه من عداوة أولياء اللّٰه، وإنّما هو شيء 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رافضي فو اللّٰه ما شهدت بحقّ، فخرج السيد رحمه اللّٰه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ابن سارق عنز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ابن بنت أبي جحدر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على زعمك الرافضو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لأهل الضلالة والمنكر</w:t>
      </w:r>
      <w:r>
        <w:rPr>
          <w:rStyle w:val="FootnoteAnchor"/>
          <w:rtl w:val="true"/>
        </w:rPr>
        <w:footnoteReference w:id="259"/>
      </w:r>
      <w:bookmarkStart w:id="234" w:name="pg11524_100777"/>
    </w:p>
    <w:p>
      <w:pPr>
        <w:pStyle w:val="BookText"/>
        <w:rPr/>
      </w:pPr>
      <w:bookmarkEnd w:id="234"/>
      <w:r>
        <w:rPr>
          <w:rFonts w:ascii="Amiri" w:hAnsi="Amiri" w:eastAsia="Amiri" w:cs="Amiri"/>
          <w:color w:val="111111"/>
          <w:sz w:val="28"/>
          <w:sz w:val="28"/>
          <w:szCs w:val="28"/>
          <w:rtl w:val="true"/>
          <w:lang w:bidi="ar-SA"/>
        </w:rPr>
        <w:t>وروي أنّه كان عبد الملك بن مروان لمّا سمع من الفرزدق قصيدته المعروفة في مدح الإمام علي بن الحسين عليهما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رافضي أيضاً أنت؟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حبّ آل محمّد رفضاً فأنا هذاك،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مثل ما قلته فيه وعليّ أن أضعف عطاءك</w:t>
      </w:r>
      <w:r>
        <w:rPr>
          <w:rFonts w:eastAsia="Amiri" w:cs="Amiri" w:ascii="Amiri" w:hAnsi="Amiri"/>
          <w:color w:val="111111"/>
          <w:sz w:val="28"/>
          <w:szCs w:val="28"/>
          <w:rtl w:val="true"/>
          <w:lang w:bidi="ar-SA"/>
        </w:rPr>
        <w:t>....</w:t>
      </w:r>
      <w:r>
        <w:rPr>
          <w:rStyle w:val="FootnoteAnchor"/>
          <w:rtl w:val="true"/>
        </w:rPr>
        <w:footnoteReference w:id="260"/>
      </w:r>
    </w:p>
    <w:p>
      <w:pPr>
        <w:pStyle w:val="Heading3"/>
        <w:numPr>
          <w:ilvl w:val="2"/>
          <w:numId w:val="1"/>
        </w:numPr>
        <w:rPr/>
      </w:pPr>
      <w:bookmarkStart w:id="235" w:name="__RefHeading___Toc3695809_73709187"/>
      <w:bookmarkStart w:id="236" w:name="_Toc83"/>
      <w:bookmarkEnd w:id="235"/>
      <w:r>
        <w:rPr/>
        <w:t>4</w:t>
      </w:r>
      <w:r>
        <w:rPr>
          <w:rtl w:val="true"/>
        </w:rPr>
        <w:t xml:space="preserve">. </w:t>
      </w:r>
      <w:r>
        <w:rPr>
          <w:rtl w:val="true"/>
        </w:rPr>
        <w:t>الحشوية</w:t>
      </w:r>
      <w:bookmarkEnd w:id="236"/>
    </w:p>
    <w:p>
      <w:pPr>
        <w:pStyle w:val="BookText"/>
        <w:rPr/>
      </w:pPr>
      <w:r>
        <w:rPr>
          <w:rFonts w:ascii="Amiri" w:hAnsi="Amiri" w:eastAsia="Amiri" w:cs="Amiri"/>
          <w:color w:val="111111"/>
          <w:sz w:val="28"/>
          <w:sz w:val="28"/>
          <w:szCs w:val="28"/>
          <w:rtl w:val="true"/>
          <w:lang w:bidi="ar-SA"/>
        </w:rPr>
        <w:t>لقد كثر الكلام حول تفسير الحشوية و ما هو المراد منها؟ ونحن نأتي هنا بمجمل القول من أوثق المصادر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الحشوية حشوية، لأنّهم يحشون الأحاديث التي لا أصل لها في الأحاديث المروية عن رسول اللّٰه صلى الله عليه و آله و سلم، وجميع الحشوية يقولون بالجبر والتشبيه، وتوصيفه تعالى بالنفس واليد والسمع والبصر،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حديث يأتي به الثقة من العلماء فهو حجّة أيّاً كانت الواسطة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وقد ذكر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الحنفية 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في الشافعية أشاعرة، والغالب في المالكية 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يعني 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في الحنابلة حشوية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ونقل الشيخ محمد زاهد الكوثري في تقديمه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تبيين كذب </w:t>
      </w:r>
    </w:p>
    <w:p>
      <w:pPr>
        <w:pStyle w:val="BookText"/>
        <w:rPr/>
      </w:pPr>
      <w:r>
        <w:rPr>
          <w:rFonts w:ascii="Amiri" w:hAnsi="Amiri" w:eastAsia="Amiri" w:cs="Amiri"/>
          <w:color w:val="111111"/>
          <w:sz w:val="28"/>
          <w:sz w:val="28"/>
          <w:szCs w:val="28"/>
          <w:rtl w:val="true"/>
          <w:lang w:bidi="ar-SA"/>
        </w:rPr>
        <w:t>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البصري من جلة التابعين، ومن استمر سنين ينشر العلم في البصرة، ويلازم مجلسه نبلاء أهل العلم، وقد حضر مجلسه يوماً أُناس من رعاع الرواة، و لمّا تكلموا بالسقط عنده قال ردّوا هؤلاء إلى حشا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الحشوية، ومنهم أصناف المجسمة والمشبهة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على غير بصيرة كالسائر على سراب بقيعة، لا يزيده سرعة السير إلّابعداً</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1524_100780"/>
      <w:bookmarkStart w:id="238" w:name="pg11524_100780"/>
      <w:bookmarkEnd w:id="238"/>
    </w:p>
    <w:p>
      <w:pPr>
        <w:pStyle w:val="Heading2"/>
        <w:numPr>
          <w:ilvl w:val="1"/>
          <w:numId w:val="1"/>
        </w:numPr>
        <w:rPr/>
      </w:pPr>
      <w:bookmarkStart w:id="239" w:name="pg11524_100780"/>
      <w:bookmarkStart w:id="240" w:name="__RefHeading___Toc3695811_73709187"/>
      <w:bookmarkStart w:id="241" w:name="_Toc84"/>
      <w:bookmarkEnd w:id="239"/>
      <w:bookmarkEnd w:id="240"/>
      <w:r>
        <w:rPr>
          <w:rtl w:val="true"/>
        </w:rPr>
        <w:t>الفصل الخامس</w:t>
      </w:r>
      <w:r>
        <w:rPr>
          <w:rtl w:val="true"/>
        </w:rPr>
        <w:t xml:space="preserve">: </w:t>
      </w:r>
      <w:r>
        <w:rPr>
          <w:rtl w:val="true"/>
        </w:rPr>
        <w:t xml:space="preserve">نظرة في كتب أهل الحديث </w:t>
      </w:r>
      <w:r>
        <w:rPr>
          <w:rtl w:val="true"/>
        </w:rPr>
        <w:t>(</w:t>
      </w:r>
      <w:r>
        <w:rPr>
          <w:rtl w:val="true"/>
        </w:rPr>
        <w:t>الحنابلة والحشوية</w:t>
      </w:r>
      <w:r>
        <w:rPr>
          <w:rtl w:val="true"/>
        </w:rPr>
        <w:t>)</w:t>
      </w:r>
      <w:bookmarkEnd w:id="24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3695813_73709187"/>
      <w:bookmarkStart w:id="243" w:name="_Toc85"/>
      <w:bookmarkEnd w:id="242"/>
      <w:r>
        <w:rPr>
          <w:rtl w:val="true"/>
        </w:rPr>
        <w:t>اشارة</w:t>
      </w:r>
      <w:bookmarkEnd w:id="2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نقاش في أنّ الحديث النبوي حجّة إلهية كالقرآن الكريم ولا يعدل المسلم المؤمن عنهما إلى غيرهما، فالكتاب معجزة خالدة واللفظ والمعنى منه سبحانه، وأمّا السنّة فلفظها للنبي صلى الله عليه و آله و سلم والمفاد والمضمون منه سبحانه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كما لا فرق 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 يكفيك عشر سنين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فالمسلم المؤمن باللّٰه وكتابه ورسالة نبيه لا يفرّق بين كتابه تعالى وكلامه صلى الله عليه و آله و سلم، كما لا يفرق بين قوله وفعله، بين إشارته وتقريره، فكلّ حجّة إلهية يجب العمل على وفقه، ولا يكون المسلم مسلماً إلاّ إذا استسلم في هذه المجالات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إنّ للحديث النبوي من جلالة الشأن وعلو القدر مالا يختلف فيه اثنان، ولا يحتاج في إثباته إلى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الدعامة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والأخلاق، والحكم والآداب، ممّا يتمتع به المسلمون في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المكانة الجليلة والمنزلة الرفيعة، تقتضي مزيد العناية بها ودراستها بأحسن الأساليب العلمية والمنطقية، حتى يتميّز الصحيح من الزائف ولا ينسب إليه كلّ ما يحمل اسم الحديث والسنّة، أو كلّ ما يوجد في بطون الكتب وضمائر الأسفار، معقولاً كان أو غير معقول، مخالفاً كان للقرآن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إخطار أكيد للواعين بأنّ أعداء الدين لبالمرصاد وسوف ينسبون إليه كلّ مغسول من البلاغة، وعار عن الفصاحة وينقلون منه كلّ معنى ثقيل على الفطرة، أو مضاد للعقل السليم، الذي به عرفناه سبحانه وعرفنا براهين رسالة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دق رسول اللّٰه صلى الله عليه و آله و سلم بكلامه هذا جرس الإنذار للأُمّة لا سيما للوعاة منهم وحفاظ أحاديثه حتى لا يظنوا أنّ كلّ ما يصل إليهم باسم الحديث هو الحديث النبوي على حقيقته، بألفاظه ومعانيه، وليس قبول كلّ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التسليم للّٰه وللرسول، وآية عدم التقدّم عليهما في ميادين الأُصول والفروع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ذلك أشد الوضوح إذا وقفت على ما تلوناه عليك من أنّ </w:t>
      </w:r>
    </w:p>
    <w:p>
      <w:pPr>
        <w:pStyle w:val="BookText"/>
        <w:rPr/>
      </w:pPr>
      <w:r>
        <w:rPr>
          <w:rFonts w:ascii="Amiri" w:hAnsi="Amiri" w:eastAsia="Amiri" w:cs="Amiri"/>
          <w:color w:val="111111"/>
          <w:sz w:val="28"/>
          <w:sz w:val="28"/>
          <w:szCs w:val="28"/>
          <w:rtl w:val="true"/>
          <w:lang w:bidi="ar-SA"/>
        </w:rPr>
        <w:t>الحديث النبوي رزيء بالموضوعات التي تولّى كبرها أعداء الدين والإسلام أوّلاً، وتجّار الحديث ثانياً، يضعون الأحاديث تزلّفاً إلى الحكام وتقرّباً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أبو هريرة أكثر الصحابة رواية عن رسول اللّٰه صلى الله عليه و آله و سلم مع أنّه لم يصاحب النبي صلى الله عليه و آله و سلم إلاّ سنتين أو أقلّ منهما جاء بروايات فيها طامات وغرائب بقيت على مر الدهر، وقد أتعب شراح الصحاح والمسانيد أنفسهم الزكية لحلها وتوجيهها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المتحري للحقيقة ومن يرى أنّ الحقّ أولى من الصحابة والصحابي يرى في أحاديثه آثار الوضع والدس والاختلاق بما لا مجال في المقام لذكرها</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وقد أتينا في بعض الفصول السابقة بإلمامة توقفك على مأساة نقل الحديث والتحدّث به وكتابته ونشره بين الأُمّة، وعرفت أنّ ترك الكتابة بل ترك التحدث كان فضيلة، وخلافه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الظروف والأحوال ألجأت المسلمين إلى الكتابة والتدوين ونشره في أواخر النصف الأوّل من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صار العثور على الحديث الصحيح الذي حدث به رسول اللّٰه صلى الله عليه و آله و سلم أمراً صعباً لما مر من دس الدسّاسين ووضع الوضّاعين تزلّفاً إلى أصحاب السلطة والعروش، وغير ذلك من دواعي الجعل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الأحاديث والمأثورات المروية في كتب الحديث، أخذت </w:t>
      </w:r>
    </w:p>
    <w:p>
      <w:pPr>
        <w:pStyle w:val="BookText"/>
        <w:rPr/>
      </w:pPr>
      <w:r>
        <w:rPr>
          <w:rFonts w:ascii="Amiri" w:hAnsi="Amiri" w:eastAsia="Amiri" w:cs="Amiri"/>
          <w:color w:val="111111"/>
          <w:sz w:val="28"/>
          <w:sz w:val="28"/>
          <w:szCs w:val="28"/>
          <w:rtl w:val="true"/>
          <w:lang w:bidi="ar-SA"/>
        </w:rPr>
        <w:t>لنفسها بعد التدوين مقاماً عالياً، وأضيفت إليها آراء الصحابة وأقوال التابعين فصار الجميع هو الأصل الأصيل في تنظيم العقائد وتشريع الأحكام سواء أكان موافقاً للقرآن أم مخالفاً، وسواء أكان موافقاً للعقل السليم أم مخالفاً له، وقد بلغ التحجّر بهم إلى حدّ أن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السنّة لا تنسخ بالقرآن، ولكن السنّة تنسخ القرآن وتقضي عليه، والقرآن لا ينسخ السنّة ولا يقضي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أحوج إلى السنّة من السنّة إلى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بعرض الأحاديث على الكتاب قول وضعه الزنادقة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فبلغ بهم التقليد إلى حدّ صاروا يأخذون بظواهر كلّ ما رواه الرواة من الأخبار والآثار الموقوفة والمرفوعة، والموضوعة والمصنوعة وإن كانت شاذة أو منكرة أو غريبة المتن أو من الإسرائيليات مثل ما روي عن كعب ووهب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معارضة بالقطعيات التي تعد من نصوص الشرع ومدركات الحس ويقينيات العقل ويكفّرون من أنكرها ويفسّقون من خالفها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مصير الحديث مع كونه مصدراً للعقائد والأُصول فلا محالة تنجم عنه مناهج ومذاهب لا تفترق عن معتقدات اليهودية والنصرانية والمجوسية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بينهم مذاهب التجسيم والتشبيه والرؤية والجبر</w:t>
      </w:r>
    </w:p>
    <w:p>
      <w:pPr>
        <w:pStyle w:val="BookText"/>
        <w:rPr/>
      </w:pPr>
      <w:r>
        <w:rPr>
          <w:rFonts w:ascii="Amiri" w:hAnsi="Amiri" w:eastAsia="Amiri" w:cs="Amiri"/>
          <w:color w:val="111111"/>
          <w:sz w:val="28"/>
          <w:sz w:val="28"/>
          <w:szCs w:val="28"/>
          <w:rtl w:val="true"/>
          <w:lang w:bidi="ar-SA"/>
        </w:rPr>
        <w:t>وقدم كلام اللّٰه وغيره ممّا سبقهم إليه أهل الكتاب في عهودهم القديمة والحديثة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 لأجل أنّ الأحاديث المروية صارت حجّة في مفادها ودليلاً في مضامينها على إطلاقها من دون نظر في إسنادها، أو دقة في معانيها، ومن دون عرضها على الكتاب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الحديث بهذا المعنى مصدراً للأُصول والعقائد، فلا محالة تكون العقيدة الإسلامية أسيرة ما حدث عنه أصحاب الحديث في القرون الثلاثة الأُولى، فيوجد فيها ما أوعزنا إليه من مسألة التجسيم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التجسيم والتشبيه والجبر وخلق الأعمال، التي ابتلي بها المسلمون في القرون الأُولى، وبقيت آثارها إلى العصور الأخيرة، كلّها من نتائج غفلة عدّة من المحدّثين وتقصيرهم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فرووا مناكير الروايات، واغتروا بها، وبالتالي تورطوا في جهالات متراكمة، وظلمات متكاثفة، نأتي بأسماء عدّة من هؤلاء وآثارهم الباقية، وإلّا فالمحدّثون المشبهون أكثر من هؤلاء بكثير، إلّاأنّ الدهر أكل على آثارهم وشرب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سعيد بن خالد بن سعيد التميمي الدارمي السجستاني، صاحب المسند، ولد قبل المائتين بيسير، وتوفي عام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المسلمون على أنّ اللّٰه تعالى فوق عرشه و سماواته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الذهبي، شديد الميل إلى الحنابلة، كثير الازدراء بأهل التنزيه، أخذته العصبية فحاول إصلاح عبارته،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شيء في هذا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فليُمَرْ كما جاء، كما هو معلوم من مذهب السلف، وينهى الشخص عن المراقبة والجدال وتأويلات المعتزلة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اللّٰه ليس كتاب لغز، بل هو كتاب هداية، فما معنى إثبات شيء للّٰه تعالى وإمراره عليه، من دون التعرف على مفهومه ومعناه، وما أحسن قول تلميذه تاج الدين عبد الوهاب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الشافعية الكبرى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الذهبي غلب عليه مذهب الإثبات ومنافرة التأويل والغفلة عن التنزيه، حتى أثر ذلك في طبعه انحرافاً شديداً عن أهل التنزيه، وميلاً قوياً إلى أهل الإثبات، فإذا ترجم لواحد من أهل الإثبات، يطنب في وصفه بجميع ما قيل فيه من المحاسن ويبالغ في حقّه، ويتغافل عن غلطاته، ويتأوّل له ما أمكن؛ وأمّا إذا ترجم أحداً من الطرف الآخر، كإمام الحرمين، والغزالي ونحوهما، لا يبالغ في وصفه، ويكثر في قول من طعن فيه، ويعيد ذلك، ويبديه، ويعتقده ديناً، وهو لا يشعر، ويعرض عن محاسنهم الطافحة، فلا يستوعبها، فإذا ظفر لأحد منهم بغلطة ذكرها، وكذلك فعله في أهل عصرنا، إذا لم يقدر على أحد منهم بتصريح يقول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وسببه المخالفة في العقائد</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خشيش بن أصرم،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الذهبي بأنّه يرد </w:t>
      </w:r>
    </w:p>
    <w:p>
      <w:pPr>
        <w:pStyle w:val="BookText"/>
        <w:rPr/>
      </w:pPr>
      <w:r>
        <w:rPr>
          <w:rFonts w:ascii="Amiri" w:hAnsi="Amiri" w:eastAsia="Amiri" w:cs="Amiri"/>
          <w:color w:val="111111"/>
          <w:sz w:val="28"/>
          <w:sz w:val="28"/>
          <w:szCs w:val="28"/>
          <w:rtl w:val="true"/>
          <w:lang w:bidi="ar-SA"/>
        </w:rPr>
        <w:t>فيه على أهل البدع</w:t>
      </w:r>
      <w:r>
        <w:rPr>
          <w:rStyle w:val="FootnoteAnchor"/>
          <w:rtl w:val="true"/>
        </w:rPr>
        <w:footnoteReference w:id="274"/>
      </w:r>
      <w:r>
        <w:rPr>
          <w:rFonts w:ascii="Amiri" w:hAnsi="Amiri" w:eastAsia="Amiri" w:cs="Amiri"/>
          <w:color w:val="111111"/>
          <w:sz w:val="28"/>
          <w:sz w:val="28"/>
          <w:szCs w:val="28"/>
          <w:rtl w:val="true"/>
          <w:lang w:bidi="ar-SA"/>
        </w:rPr>
        <w:t>، ويريد منه أهل التنزيه الذين لا يثبتون للّٰه سبحانه خصائص الموجود الإمكاني، وينزّهونه عن الجسم والجسمانيات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شهر رمضان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Pr>
        <w:footnoteReference w:id="2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الأزهر بن حريث السجستاني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 الأزهري، فقال هو أحمد بن محمد بن الأزهر بن حريث، سجستاني، منكر الحديث، لكن بلغني أنّ ابن خزيمة حسن الرأي فيه وكفى بهذا فخراً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كفى بهذا ضعفاً، لأنّ ابن خزيمة هذا رئيس المجسمة والمشبهة، ومنه يعلم حال السجستاني، والجنس إلى الجنس 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وإثبات صفات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هذا مصدر المشبّهة والمجسّمة في العصور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اهتمت به الحنابلة، وخصوصاً الوهابية، فقاموا بنشره على نطاق وسيع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بعض أحاديثه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وتوفّي عام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يروي أحاديث أبيه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لأوّل مرة بالمطبعة السلفية ومكتبتها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مشحون بروايات التجسيم والتشبيه، يروي فيه ضحك الرب، وتكلّمه، وأصبعه، ويده، ورجله، وذراعيه، وصدره، وغير ذلك ممّا سيمر عليك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الكتب الحديثية الطافحة بالإسرائيليات والمسيحيات جرّت الويل على الأُمّة وخدع بها المغفلون من الحنابلة والحشوية وهم يظنون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يقف القارئ على بعض ما في هذه الكتب من الأحاديث المزورة التي تخالف الذكر الحكيم وتناقض العقل والفطرة، نأتي بنماذج مما ورد في الكتابين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الذي رواه عنه ابنه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وإن كانوا يتلون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يروون أحاديث تثبت للربّ سبحانه آلاف الأمثال و الأشباه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يقول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نثبت للّٰه ما أثبته اللّٰه لنفسه ونقر بذلك بألسنتنا ونصدق بذلك بقلوبنا من غير أن نشبه وجه خالقنا بوجه أحد المخلوقين، وعز ربّنا عن أن نشبهه بالمخلوقين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لكن هذه العبارة اتخذها واجهة لتبرير نقل الروايات الصريحة في </w:t>
      </w:r>
    </w:p>
    <w:p>
      <w:pPr>
        <w:pStyle w:val="BookText"/>
        <w:rPr/>
      </w:pPr>
      <w:r>
        <w:rPr>
          <w:rFonts w:ascii="Amiri" w:hAnsi="Amiri" w:eastAsia="Amiri" w:cs="Amiri"/>
          <w:color w:val="111111"/>
          <w:sz w:val="28"/>
          <w:sz w:val="28"/>
          <w:szCs w:val="28"/>
          <w:rtl w:val="true"/>
          <w:lang w:bidi="ar-SA"/>
        </w:rPr>
        <w:t>التجسيم والجهة، ولا تتحمل تلك الروايات هذا التأويل الذي لهج به ابن خزيمة وأبناء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فيه أحاديث تعرب عن أنّ للّٰه سبحانه ضحكاً وأصبعاً ويداً وذراعين ووجهاً، التي يتبادر منها البدع اليهودية والمسيحية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نذكره هنا إنّما هو نماذج ممّا ورد في الكتابين المذكورين، والسابر فيهما يجد أضعاف أمثاله، وأكثر هذه الأحاديث قد أخرجت في الصحاح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خزيمة قد وقع مورد القبول عند أهل الحديث والحنابلة، كيف، وقد جمع الأحاديث من هنا وهناك وحشاها في كتابه من غير فحص ولا تنقيب، وهذه كانت المنية الكبرى للحنابلة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صار الكتاب يقرأ على العلماء والفضلاء حتى يتخذوه ميزاناً لتمييز الحقّ عن الباطل، ولا يتخلف أحد عن الاعتراف بما جاء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في حوادث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النصف من جمادى الآخرة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القادري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مذهب أهل السنّة و الإنكار على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مسلم الكجي البخاري المحدّث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خزيمة على الجماعة الحاضرين، وذكر بمحضر من الوزير ابن جهير وجماعة الفقهاء وأهل الكلام، واعترفوا بالموافقة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هذا، وبمرور الزمن وعلى أثر تفتح العقول أفلت شمس كتاب التوحيد وشطب المفكّرون من الأشاعرة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الرازي في هذا الصدد عند تفسير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محمد بن إسحاق بن خزيمة أورد استدلال أصحابنا بهذه الآية في الكتاب 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كتاب الشرك، واعترض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أذكر حاصل كلامه بعد حذف التطويلات، لأنّه كان رجلاً مضطرب الكلام، قليل الفهم، ناقص العقل</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هذا، ولو أنّ الرازي وقف على ما في تعاليم الأشاعرة من الجبر الملتوي في مقابل الجبر الصريح كما سيبين، والتجسيم والتشبيه الخفيين، لما اتخذ المذهب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وجهي العملة والوجه الآخر هو عقيدة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شعاراً، ولما حماهم بحماس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رأيي لو سادت تعاليم المعتزلة إلى اليوم لكان للمسلمين موقف آخر في التاريخ غير موقفهم الحالي وقد أعجزهم التسليم وشلّهم الجبر، وقعد بهم التواكل</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سادتهم الحرية في البحث والاستماع واتّباع الأحسن لكان موقفهم غير هذا</w:t>
      </w:r>
      <w:r>
        <w:rPr>
          <w:rFonts w:eastAsia="Amiri" w:cs="Amiri" w:ascii="Amiri" w:hAnsi="Amiri"/>
          <w:color w:val="111111"/>
          <w:sz w:val="28"/>
          <w:szCs w:val="28"/>
          <w:rtl w:val="true"/>
          <w:lang w:bidi="ar-SA"/>
        </w:rPr>
        <w:t xml:space="preserve">. </w:t>
      </w:r>
      <w:bookmarkStart w:id="244" w:name="pg11524_100792"/>
    </w:p>
    <w:p>
      <w:pPr>
        <w:pStyle w:val="Heading3"/>
        <w:numPr>
          <w:ilvl w:val="2"/>
          <w:numId w:val="1"/>
        </w:numPr>
        <w:rPr/>
      </w:pPr>
      <w:bookmarkStart w:id="245" w:name="__RefHeading___Toc3695815_73709187"/>
      <w:bookmarkStart w:id="246" w:name="_Toc86"/>
      <w:bookmarkEnd w:id="244"/>
      <w:bookmarkEnd w:id="245"/>
      <w:r>
        <w:rPr>
          <w:rtl w:val="true"/>
        </w:rPr>
        <w:t>في أنّ اللّٰه يضحك</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حدثنا حماد بن سلمة، عن يعلى ابن عطاء، عن وكيع بن حدس، عن عمّه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ربّنا من قنوط عباده وقرب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يضحك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ابن خزيمة لكن بدل قوله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إنّه ليضحك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أحمد بن حنبل، عن إسماعيل بن أبي معمر، حدثنا سفيان،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ربّنا من رجلين يقتل أحدهما صاحبه ثمّ يصيران إلى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ورواه ابن خزيمة بأسانيد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خبر طويل رواه عن إسماعيل بن عبيد بن أبي كريمة الحراني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علينا إملاء في دار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بن سلمة، عن أبي عبد الرحمن خالد بن أبي يزيد، حدّثني زيد بن أبي أنيسة، عن المنهال بن عمرو، عن أبي عبيدة بن عبد اللّٰه، عن مسروق بن الأجدع،</w:t>
      </w:r>
    </w:p>
    <w:p>
      <w:pPr>
        <w:pStyle w:val="BookText"/>
        <w:rPr/>
      </w:pPr>
      <w:r>
        <w:rPr>
          <w:rFonts w:ascii="Amiri" w:hAnsi="Amiri" w:eastAsia="Amiri" w:cs="Amiri"/>
          <w:color w:val="111111"/>
          <w:sz w:val="28"/>
          <w:sz w:val="28"/>
          <w:szCs w:val="28"/>
          <w:rtl w:val="true"/>
          <w:lang w:bidi="ar-SA"/>
        </w:rPr>
        <w:t>حدثنا عبد اللّٰه بن مسعود،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أدخله الجنة ثمّ لم يزل يطلب منزلة أرفع من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ترضى أن أعطيك مثل الدنيا مذ يوم خلقتها إلى يوم أفنيتها وعشرة أضعافها؟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أتستهزئ بي وأنت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ابن مسعود إذا بلغ هذا المكان من هذا الحديث ضحك،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قد سمعتك تحدّث هذا الحديث مراراً كلّما بلغت هذا المكان من هذا الحديث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يحدث بهذا الحديث مراراً، كلما بلغ هذا المكان من هذا الحديث ضحك حتى تبدو آخر أضراسه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ورواه ابن خزيمة عن ابن مسعود</w:t>
      </w:r>
      <w:r>
        <w:rPr>
          <w:rStyle w:val="FootnoteAnchor"/>
          <w:rtl w:val="true"/>
        </w:rPr>
        <w:footnoteReference w:id="284"/>
      </w:r>
      <w:r>
        <w:rPr>
          <w:rFonts w:ascii="Amiri" w:hAnsi="Amiri" w:eastAsia="Amiri" w:cs="Amiri"/>
          <w:color w:val="111111"/>
          <w:sz w:val="28"/>
          <w:sz w:val="28"/>
          <w:szCs w:val="28"/>
          <w:rtl w:val="true"/>
          <w:lang w:bidi="ar-SA"/>
        </w:rPr>
        <w:t>وأخرجه البخاري ومسلم والترمذي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خزيمة بأسانيد متعددة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يتجلّى لنا ربّنا عزّ وجلّ يوم القيامة ضاحكاً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إثبات ضحك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صفة تصف ضحكه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يشبه ضحكه بضحك المخلوقين وضحكهم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نؤمن بأنّه يضحك كما أعلم النبي صلى الله عليه و آله و سلم ونسكت عن صفة ضحكه جلّ وعلا، إذ اللّٰه عزّوجلّ استأثر بصفة ضحكه لم يطلعنا على</w:t>
      </w:r>
      <w:bookmarkStart w:id="247" w:name="pg11524_100794"/>
    </w:p>
    <w:p>
      <w:pPr>
        <w:pStyle w:val="BookText"/>
        <w:rPr/>
      </w:pPr>
      <w:bookmarkEnd w:id="247"/>
      <w:r>
        <w:rPr>
          <w:rFonts w:ascii="Amiri" w:hAnsi="Amiri" w:eastAsia="Amiri" w:cs="Amiri"/>
          <w:color w:val="111111"/>
          <w:sz w:val="28"/>
          <w:sz w:val="28"/>
          <w:szCs w:val="28"/>
          <w:rtl w:val="true"/>
          <w:lang w:bidi="ar-SA"/>
        </w:rPr>
        <w:t>ذلك، فنحن قائلون بما قال النبي صلى الله عليه و آله و سلم مصدقون بذلك بقلوبنا، منصتون عمّا لم يبيّن لنا، ممّا استأثر اللّٰه تعالى بعلمه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وقد عرفت ما في تأويله من الوهن وأنّ هذه الأحاديث لو صحت لوجب حملها على ظواهرها من الضحك الملازم لبدو الأسنان والفم، والقول بأنّه يضحك ولا نعلم حقيقته، تأويل سخيف، بل الأمر دائر بين القبول تماماً أو الردّ كذلك</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695817_73709187"/>
      <w:bookmarkStart w:id="249" w:name="_Toc87"/>
      <w:bookmarkEnd w:id="248"/>
      <w:r>
        <w:rPr>
          <w:rtl w:val="true"/>
        </w:rPr>
        <w:t>في أنّ للّٰه يداً</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إبراهيم بن الحكم بن أبان، حدّثني أبي،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يمس بيده شيئاً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بيده، وغرس الجنة بيده، وكتب التوراة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حدّثنا إسحاق بن سليمان، حدّثنا أبو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كان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أبي المغيرة، عن سعيد بن جبير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يقولون إنّ الألواح من ياقوتة لا أدري قال حمراء أو لا؟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زمردة وكتابتها الذهب، وكتبها الرحمن بيده، ويسمع أهل السماوات صرير القلم</w:t>
      </w:r>
      <w:r>
        <w:rPr>
          <w:rFonts w:eastAsia="Amiri" w:cs="Amiri" w:ascii="Amiri" w:hAnsi="Amiri"/>
          <w:color w:val="111111"/>
          <w:sz w:val="28"/>
          <w:szCs w:val="28"/>
          <w:rtl w:val="true"/>
          <w:lang w:bidi="ar-SA"/>
        </w:rPr>
        <w:t>.</w:t>
      </w:r>
      <w:r>
        <w:rPr>
          <w:rStyle w:val="FootnoteAnchor"/>
        </w:rPr>
        <w:footnoteReference w:id="28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يزيد بن هارون، أنا الجرير، عن أبي عطاف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التوراة لموسى بيده وهو مسند ظهره إلى الصخرة في </w:t>
      </w:r>
      <w:bookmarkStart w:id="250" w:name="pg11524_100795"/>
    </w:p>
    <w:p>
      <w:pPr>
        <w:pStyle w:val="BookText"/>
        <w:rPr/>
      </w:pPr>
      <w:bookmarkEnd w:id="250"/>
      <w:r>
        <w:rPr>
          <w:rFonts w:ascii="Amiri" w:hAnsi="Amiri" w:eastAsia="Amiri" w:cs="Amiri"/>
          <w:color w:val="111111"/>
          <w:sz w:val="28"/>
          <w:sz w:val="28"/>
          <w:szCs w:val="28"/>
          <w:rtl w:val="true"/>
          <w:lang w:bidi="ar-SA"/>
        </w:rPr>
        <w:t>الألواح من در، يسمع صريف القلم، ليس بينه و بينه إلّاالحجاب</w:t>
      </w:r>
      <w:r>
        <w:rPr>
          <w:rFonts w:eastAsia="Amiri" w:cs="Amiri" w:ascii="Amiri" w:hAnsi="Amiri"/>
          <w:color w:val="111111"/>
          <w:sz w:val="28"/>
          <w:szCs w:val="28"/>
          <w:rtl w:val="true"/>
          <w:lang w:bidi="ar-SA"/>
        </w:rPr>
        <w:t>.</w:t>
      </w:r>
      <w:r>
        <w:rPr>
          <w:rStyle w:val="FootnoteAnchor"/>
        </w:rPr>
        <w:footnoteReference w:id="28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 ابن خزيمة لإثبات اليد للّٰه صفحات كثيرة وممّا رواه عن أبي هريرة،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الخلق كتب كتاباً وجعله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تغلب غضبي</w:t>
      </w:r>
      <w:r>
        <w:rPr>
          <w:rFonts w:eastAsia="Amiri" w:cs="Amiri" w:ascii="Amiri" w:hAnsi="Amiri"/>
          <w:color w:val="111111"/>
          <w:sz w:val="28"/>
          <w:szCs w:val="28"/>
          <w:rtl w:val="true"/>
          <w:lang w:bidi="ar-SA"/>
        </w:rPr>
        <w:t>.</w:t>
      </w:r>
      <w:r>
        <w:rPr>
          <w:rStyle w:val="FootnoteAnchor"/>
        </w:rPr>
        <w:footnoteReference w:id="28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يفتح أبواب السماء في ثلث الليل فيبسط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عبد يسألني فأعطه</w:t>
      </w:r>
      <w:r>
        <w:rPr>
          <w:rFonts w:eastAsia="Amiri" w:cs="Amiri" w:ascii="Amiri" w:hAnsi="Amiri"/>
          <w:color w:val="111111"/>
          <w:sz w:val="28"/>
          <w:szCs w:val="28"/>
          <w:rtl w:val="true"/>
          <w:lang w:bidi="ar-SA"/>
        </w:rPr>
        <w:t>».</w:t>
      </w:r>
      <w:r>
        <w:rPr>
          <w:rStyle w:val="FootnoteAnchor"/>
        </w:rPr>
        <w:footnoteReference w:id="28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تصدّق أحد بصدقة من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يقبل اللّٰه إلاّالطيب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أخذها اللّٰه بيمينه، وإن كانت مثل تمرة، فتربو له من كف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0"/>
      </w:r>
    </w:p>
    <w:p>
      <w:pPr>
        <w:pStyle w:val="Heading3"/>
        <w:numPr>
          <w:ilvl w:val="2"/>
          <w:numId w:val="1"/>
        </w:numPr>
        <w:rPr/>
      </w:pPr>
      <w:bookmarkStart w:id="251" w:name="__RefHeading___Toc3695819_73709187"/>
      <w:bookmarkStart w:id="252" w:name="_Toc88"/>
      <w:bookmarkEnd w:id="251"/>
      <w:r>
        <w:rPr>
          <w:rtl w:val="true"/>
        </w:rPr>
        <w:t>في أنّ للّٰه عينين</w:t>
      </w:r>
      <w:bookmarkEnd w:id="25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ابن خزيمة بما ورد من أنّ اللّٰه بصير، على أنّ له عينين،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لربنا الخالق عينان يبصر بهما ما تحت الثرى وتحت الأرض السابعة السفلى وما في السماوات العلى وما بينهما من صغير وكبير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عرشه الذي هو مستو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آدم وإن كانت لهم عيون يبصرون بها فإنّهم إنّما يرون ما قرب من أبصارهم ممّا لا حجب ولا ستر </w:t>
      </w:r>
      <w:bookmarkStart w:id="253" w:name="pg11524_100796"/>
    </w:p>
    <w:p>
      <w:pPr>
        <w:pStyle w:val="BookText"/>
        <w:rPr/>
      </w:pPr>
      <w:bookmarkEnd w:id="253"/>
      <w:r>
        <w:rPr>
          <w:rFonts w:ascii="Amiri" w:hAnsi="Amiri" w:eastAsia="Amiri" w:cs="Amiri"/>
          <w:color w:val="111111"/>
          <w:sz w:val="28"/>
          <w:sz w:val="28"/>
          <w:szCs w:val="28"/>
          <w:rtl w:val="true"/>
          <w:lang w:bidi="ar-SA"/>
        </w:rPr>
        <w:t>بين المرئي وبين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واستطرد في ذكر نواقص عيون بني آدم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ذوي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 الموصوفة بما ذكرنا، عيون بني آدم التي وصفناها بعد</w:t>
      </w:r>
      <w:r>
        <w:rPr>
          <w:rFonts w:eastAsia="Amiri" w:cs="Amiri" w:ascii="Amiri" w:hAnsi="Amiri"/>
          <w:color w:val="111111"/>
          <w:sz w:val="28"/>
          <w:szCs w:val="28"/>
          <w:rtl w:val="true"/>
          <w:lang w:bidi="ar-SA"/>
        </w:rPr>
        <w:t>.</w:t>
      </w:r>
      <w:r>
        <w:rPr>
          <w:rStyle w:val="FootnoteAnchor"/>
          <w:rtl w:val="true"/>
        </w:rPr>
        <w:footnoteReference w:id="291"/>
      </w:r>
    </w:p>
    <w:p>
      <w:pPr>
        <w:pStyle w:val="Heading3"/>
        <w:numPr>
          <w:ilvl w:val="2"/>
          <w:numId w:val="1"/>
        </w:numPr>
        <w:rPr/>
      </w:pPr>
      <w:bookmarkStart w:id="254" w:name="__RefHeading___Toc3695821_73709187"/>
      <w:bookmarkStart w:id="255" w:name="_Toc89"/>
      <w:bookmarkEnd w:id="254"/>
      <w:r>
        <w:rPr>
          <w:rtl w:val="true"/>
        </w:rPr>
        <w:t>في أنّ للّٰه أصبعاً</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بحديث سفيان، عن الأعمش ومنصور، عن إبراهيم، عن عبيدة، عن عبد اللّٰه،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على 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يحيى يشير بأصابعه، وأراني كيف جعل يحيى يشير بأصابعه يضع أصبعاً أصبعاً حتى أتى على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سفيان المشار إليه فهو ما رواه بإسناده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يمسك السماوات على أصبع والأرضين على أصبع والثرى على أصبع والجبال على أصبع والخلائق على أصبع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آله و سلم حتى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قال يحيى، قال فضيل بن عياض، فضحك رسول اللّٰه صلى الله عليه و آله و سلم تعجباً وتصديقاً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هذا الخبر وما في معناه بأسانيد مختلفة عن ابن مسعود تارة، وعن ابن عباس أُخرى</w:t>
      </w:r>
      <w:r>
        <w:rPr>
          <w:rFonts w:eastAsia="Amiri" w:cs="Amiri" w:ascii="Amiri" w:hAnsi="Amiri"/>
          <w:color w:val="111111"/>
          <w:sz w:val="28"/>
          <w:szCs w:val="28"/>
          <w:rtl w:val="true"/>
          <w:lang w:bidi="ar-SA"/>
        </w:rPr>
        <w:t>.</w:t>
      </w:r>
      <w:r>
        <w:rPr>
          <w:rStyle w:val="FootnoteAnchor"/>
        </w:rPr>
        <w:footnoteReference w:id="29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حدّثني أحمد بن إبراهيم 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هذه الأحاديث كما جاءت ولا نقول كيف كذا، ولا لم كذا، يعني مثل حديث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يحمل السماوات على أصبع والجبال على أصبع وحديث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ابن آدم بين أصبعين من أصابع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الأحاديث</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وأورد أخباراً مفادها أنّ اللّٰه تعالى حينما تجلّى للجبل فجعله دكاً إنّما تجلّى بأصبعه، ضربه على رأس الجبل فاندك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بكر المقدمي، حدّثنا هريم، حدّثنا محمد بن سواء، عن سعيد، عن قتادة، عن أنس،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هكذا، وأشار بطرف الخنصر يحكيه</w:t>
      </w:r>
      <w:r>
        <w:rPr>
          <w:rFonts w:eastAsia="Amiri" w:cs="Amiri" w:ascii="Amiri" w:hAnsi="Amiri"/>
          <w:color w:val="111111"/>
          <w:sz w:val="28"/>
          <w:szCs w:val="28"/>
          <w:rtl w:val="true"/>
          <w:lang w:bidi="ar-SA"/>
        </w:rPr>
        <w:t>.</w:t>
      </w:r>
      <w:r>
        <w:rPr>
          <w:rStyle w:val="FootnoteAnchor"/>
        </w:rPr>
        <w:footnoteReference w:id="29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ذكره ابن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بن عبد الصمد، قال 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عن أنس بن مالك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خنصره وقبض على مفصل منها، فانساخ الجبل، فقال له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عن النبي صلى الله عليه و آله و سلم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w:t>
      </w:r>
      <w:r>
        <w:rPr>
          <w:rStyle w:val="FootnoteAnchor"/>
          <w:rtl w:val="true"/>
        </w:rPr>
        <w:footnoteReference w:id="295"/>
      </w:r>
      <w:bookmarkStart w:id="256" w:name="pg11524_100798"/>
    </w:p>
    <w:p>
      <w:pPr>
        <w:pStyle w:val="Heading3"/>
        <w:numPr>
          <w:ilvl w:val="2"/>
          <w:numId w:val="1"/>
        </w:numPr>
        <w:rPr/>
      </w:pPr>
      <w:bookmarkStart w:id="257" w:name="__RefHeading___Toc3695823_73709187"/>
      <w:bookmarkStart w:id="258" w:name="_Toc90"/>
      <w:bookmarkEnd w:id="256"/>
      <w:bookmarkEnd w:id="257"/>
      <w:r>
        <w:rPr>
          <w:rtl w:val="true"/>
        </w:rPr>
        <w:t>في أنّ للّٰه كلاماً وصوتاً</w:t>
      </w:r>
      <w:bookmarkEnd w:id="258"/>
    </w:p>
    <w:p>
      <w:pPr>
        <w:pStyle w:val="BookText"/>
        <w:rPr/>
      </w:pPr>
      <w:r>
        <w:rPr>
          <w:rFonts w:ascii="Amiri" w:hAnsi="Amiri" w:eastAsia="Amiri" w:cs="Amiri"/>
          <w:color w:val="111111"/>
          <w:sz w:val="28"/>
          <w:sz w:val="28"/>
          <w:szCs w:val="28"/>
          <w:rtl w:val="true"/>
          <w:lang w:bidi="ar-SA"/>
        </w:rPr>
        <w:t>قال عبد اللّٰه بن أحمد، حدّثني أبو معمر، حدّثنا جرير،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نمير وأبو معاوية كلّهم عن الأعمش، عن مسلم،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اللّٰه بالوحي، سمع أهل السماء صلصلة كصلصلة الحديدة على الصفا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وأخرج ابن خزيمة أخباراً كثيرة في ذلك</w:t>
      </w:r>
      <w:r>
        <w:rPr>
          <w:rFonts w:eastAsia="Amiri" w:cs="Amiri" w:ascii="Amiri" w:hAnsi="Amiri"/>
          <w:color w:val="111111"/>
          <w:sz w:val="28"/>
          <w:szCs w:val="28"/>
          <w:rtl w:val="true"/>
          <w:lang w:bidi="ar-SA"/>
        </w:rPr>
        <w:t>.</w:t>
      </w:r>
      <w:r>
        <w:rPr>
          <w:rStyle w:val="FootnoteAnchor"/>
          <w:rtl w:val="true"/>
        </w:rPr>
        <w:footnoteReference w:id="297"/>
      </w:r>
    </w:p>
    <w:p>
      <w:pPr>
        <w:pStyle w:val="Heading3"/>
        <w:numPr>
          <w:ilvl w:val="2"/>
          <w:numId w:val="1"/>
        </w:numPr>
        <w:rPr/>
      </w:pPr>
      <w:bookmarkStart w:id="259" w:name="__RefHeading___Toc3695825_73709187"/>
      <w:bookmarkStart w:id="260" w:name="_Toc91"/>
      <w:bookmarkEnd w:id="259"/>
      <w:r>
        <w:rPr>
          <w:rtl w:val="true"/>
        </w:rPr>
        <w:t>في أنّ للّٰه ذراعين وصدراً</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أحمد، حدّثني سريج بن يونس، حدّثنا سليمان بن حيان أبوخالد الأحمر، عن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أكثر من الملائكة، إنّ اللّٰه خلق الملائكة من نور، فذكره وأشار سريج بيده إلى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خالد إلى صدره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ألف ألف ألفين فيكونون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أبو أُسامة حماد بن أُسامة، عن هشام،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الملائكة من نور الذراعين والصدر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1" w:name="pg11524_100799"/>
    </w:p>
    <w:p>
      <w:pPr>
        <w:pStyle w:val="BookText"/>
        <w:rPr/>
      </w:pPr>
      <w:bookmarkEnd w:id="2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أبو خيثمة زهر بن حرب، حدّثنا عبيد اللّٰه بن موسى، حدّثنا شيبان، عن الأعمش، عن أبي صالح، عن أبي هريرة،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غلظ جلد الكافر اثنان وسبعون ذراعاً بذراع الجبار وضرسه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2" w:name="__RefHeading___Toc3695827_73709187"/>
      <w:bookmarkStart w:id="263" w:name="_Toc92"/>
      <w:bookmarkEnd w:id="262"/>
      <w:r>
        <w:rPr>
          <w:rtl w:val="true"/>
        </w:rPr>
        <w:t>في أنّ للّٰه نفساً</w:t>
      </w:r>
      <w:bookmarkEnd w:id="263"/>
    </w:p>
    <w:p>
      <w:pPr>
        <w:pStyle w:val="BookText"/>
        <w:rPr/>
      </w:pPr>
      <w:r>
        <w:rPr>
          <w:rFonts w:ascii="Amiri" w:hAnsi="Amiri" w:eastAsia="Amiri" w:cs="Amiri"/>
          <w:color w:val="111111"/>
          <w:sz w:val="28"/>
          <w:sz w:val="28"/>
          <w:szCs w:val="28"/>
          <w:rtl w:val="true"/>
          <w:lang w:bidi="ar-SA"/>
        </w:rPr>
        <w:t>قال عبد اللّٰه بن أحمد، حدّثني أبو معمر، حدّثنا جرير، عن الأعمش، عن حبيب بن أبي ثابت، عن ذر، عن سعيد بن عبد الرحمن بن بزي، عن أبيه،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الريح فإنّها من نفس الرحمن</w:t>
      </w:r>
      <w:r>
        <w:rPr>
          <w:rFonts w:eastAsia="Amiri" w:cs="Amiri" w:ascii="Amiri" w:hAnsi="Amiri"/>
          <w:color w:val="111111"/>
          <w:sz w:val="28"/>
          <w:szCs w:val="28"/>
          <w:rtl w:val="true"/>
          <w:lang w:bidi="ar-SA"/>
        </w:rPr>
        <w:t>.</w:t>
      </w:r>
      <w:r>
        <w:rPr>
          <w:rStyle w:val="FootnoteAnchor"/>
          <w:rtl w:val="true"/>
        </w:rPr>
        <w:footnoteReference w:id="298"/>
      </w:r>
    </w:p>
    <w:p>
      <w:pPr>
        <w:pStyle w:val="Heading3"/>
        <w:numPr>
          <w:ilvl w:val="2"/>
          <w:numId w:val="1"/>
        </w:numPr>
        <w:rPr/>
      </w:pPr>
      <w:bookmarkStart w:id="264" w:name="__RefHeading___Toc3695829_73709187"/>
      <w:bookmarkStart w:id="265" w:name="_Toc93"/>
      <w:bookmarkEnd w:id="264"/>
      <w:r>
        <w:rPr>
          <w:rtl w:val="true"/>
        </w:rPr>
        <w:t>في أنّ للّٰه رجلاً</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أحمد بن حنبل، حدّثني عبيد اللّٰه بن عمر القواريري، حدّثني حرمي بن عمارة، حدّثنا شعبة،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في النار وتقول هل من مزيد حتى يضع قدمه أو رجله عليها فتقول قط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وبهذا فسروا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عَجِّلْ لَنٰا قِطَّنٰا قَبْلَ يَوْمِ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وأخرج ابن خزيمة نحوه، عن أبي هريرة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خزيمة، عن أبي هريرة،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النار فلا تمتلئ حتى يضع اللّٰه رجله فيها فتقول قط قط، فهنالك تمتلئ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اختصام الجنة والنار، وأشار إلى أنّه مستفيض</w:t>
      </w:r>
      <w:r>
        <w:rPr>
          <w:rStyle w:val="FootnoteAnchor"/>
          <w:rtl w:val="true"/>
        </w:rPr>
        <w:footnoteReference w:id="299"/>
      </w:r>
      <w:r>
        <w:rPr>
          <w:rFonts w:ascii="Amiri" w:hAnsi="Amiri" w:eastAsia="Amiri" w:cs="Amiri"/>
          <w:color w:val="111111"/>
          <w:sz w:val="28"/>
          <w:sz w:val="28"/>
          <w:szCs w:val="28"/>
          <w:rtl w:val="true"/>
          <w:lang w:bidi="ar-SA"/>
        </w:rPr>
        <w:t>والأخبار في وضع اللّٰه رجله في النار كثيرة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أحمد في حديث طويل تقدّمت الإشارة إليه في مسألة الضحك،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فيتمثل الرب فيأتيهم، فيقول لهم ما لكم لا تنطلقون كما انطلق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تعرفونه إن رأيتموه؟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 علامة إذا رأيناها عرفناه،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ساقه،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يكشف اللّٰه عن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 كلّ من كان نظره، ويبقى قوم ظهورهم كصياصي البقر يدعون إلى السجود فلا يستطيعون، وقد كانوا يدعون إلى السجود وهم سالمون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وأمّا موضع الرجلين فقد استفاضت الأخبار في أنّه على الكرسي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رواه عبد اللّٰه بن أحمد، بإسناده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على الكرسي سمع له أطيط</w:t>
      </w:r>
      <w:r>
        <w:rPr>
          <w:rStyle w:val="FootnoteAnchor"/>
          <w:rtl w:val="true"/>
        </w:rPr>
        <w:footnoteReference w:id="301"/>
      </w:r>
      <w:r>
        <w:rPr>
          <w:rFonts w:ascii="Amiri" w:hAnsi="Amiri" w:eastAsia="Amiri" w:cs="Amiri"/>
          <w:color w:val="111111"/>
          <w:sz w:val="28"/>
          <w:sz w:val="28"/>
          <w:szCs w:val="28"/>
          <w:rtl w:val="true"/>
          <w:lang w:bidi="ar-SA"/>
        </w:rPr>
        <w:t>كأطيط الرحل الجديد</w:t>
      </w:r>
      <w:r>
        <w:rPr>
          <w:rFonts w:eastAsia="Amiri" w:cs="Amiri" w:ascii="Amiri" w:hAnsi="Amiri"/>
          <w:color w:val="111111"/>
          <w:sz w:val="28"/>
          <w:szCs w:val="28"/>
          <w:rtl w:val="true"/>
          <w:lang w:bidi="ar-SA"/>
        </w:rPr>
        <w:t>.</w:t>
      </w:r>
      <w:r>
        <w:rPr>
          <w:rStyle w:val="FootnoteAnchor"/>
        </w:rPr>
        <w:footnoteReference w:id="30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موضع قدميه، والعرش لا يقدر أحد قدره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عباس بن عبد العظيم، حدّثنا أبو أحمد الزبيري، حدّثنا إسرائيل، عن ابن إسحاق، عن عبد اللّٰه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ليقعد عليه فما يفضل منه إلّا قيد أربع أصابع، وإنّ له أطيطاً كأطيط الرحل إذ ركب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خزيمة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المعلّق في ذلك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أطيط العرش به سبحانه كأطيط الرحل وردت في عدة أحاديث، فمن العلماء من ينكر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الأطيط صفة للعرش لا مدخل له في الصفات، كالحافظ الذهبي، والحق الذي يجب اتّباعه في ذلك أن نؤمن بما ورد به النص من غير تشبيه ولا تكييف، وأن نعتقد أنّ ربّنا ليس محمولاً على العرش ولا محتاجاً إليه بل العرش وما تحته كلّه محمول بقدرته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وذكر في الكتابين أنّ العرش حملته أربعة ملائكة أحدهم على صورة إنسان والثاني على صورة ثور، والثالث على صورة نسر، والرابع على صورة 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عليه في الحاشية بأنّ هذا لم يرد في حديث صحيح، ولعلّ </w:t>
      </w:r>
      <w:bookmarkStart w:id="266" w:name="pg11524_100802"/>
    </w:p>
    <w:p>
      <w:pPr>
        <w:pStyle w:val="BookText"/>
        <w:rPr/>
      </w:pPr>
      <w:bookmarkEnd w:id="266"/>
      <w:r>
        <w:rPr>
          <w:rFonts w:ascii="Amiri" w:hAnsi="Amiri" w:eastAsia="Amiri" w:cs="Amiri"/>
          <w:color w:val="111111"/>
          <w:sz w:val="28"/>
          <w:sz w:val="28"/>
          <w:szCs w:val="28"/>
          <w:rtl w:val="true"/>
          <w:lang w:bidi="ar-SA"/>
        </w:rPr>
        <w:t>الراوي أخذه من كعب الأحبار أو غيره من مسلمة أهل الكتاب</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 مع ذلك ورد في الكتابين وأخرجه ابن حنبل في مسنده</w:t>
      </w:r>
      <w:r>
        <w:rPr>
          <w:rStyle w:val="FootnoteAnchor"/>
          <w:rtl w:val="true"/>
        </w:rPr>
        <w:footnoteReference w:id="305"/>
      </w:r>
      <w:r>
        <w:rPr>
          <w:rFonts w:ascii="Amiri" w:hAnsi="Amiri" w:eastAsia="Amiri" w:cs="Amiri"/>
          <w:color w:val="111111"/>
          <w:sz w:val="28"/>
          <w:sz w:val="28"/>
          <w:szCs w:val="28"/>
          <w:rtl w:val="true"/>
          <w:lang w:bidi="ar-SA"/>
        </w:rPr>
        <w:t>بالإسناد إلى عكرمة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أنشد قول أُمية بن أبي الصلت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وثور تحت رجل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والنسر للأُخرى وليث مرصد</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ورواه في كتاب السنّة</w:t>
      </w:r>
      <w:r>
        <w:rPr>
          <w:rStyle w:val="FootnoteAnchor"/>
          <w:rtl w:val="true"/>
        </w:rPr>
        <w:footnoteReference w:id="307"/>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695831_73709187"/>
      <w:bookmarkStart w:id="268" w:name="_Toc94"/>
      <w:bookmarkEnd w:id="267"/>
      <w:r>
        <w:rPr>
          <w:rtl w:val="true"/>
        </w:rPr>
        <w:t>في أنّ للّٰه وجهاً</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يحيى بن سعيد، حدّثنا ابن عجلان، حدّثني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ضرب أحدكم فليجتنب الوجه، ولا يقل قبح اللّٰه وجهك ووجه من أشبه وجهك، فإنّ اللّٰه خلق آدم على صورته</w:t>
      </w:r>
      <w:r>
        <w:rPr>
          <w:rFonts w:eastAsia="Amiri" w:cs="Amiri" w:ascii="Amiri" w:hAnsi="Amiri"/>
          <w:color w:val="111111"/>
          <w:sz w:val="28"/>
          <w:szCs w:val="28"/>
          <w:rtl w:val="true"/>
          <w:lang w:bidi="ar-SA"/>
        </w:rPr>
        <w:t>.</w:t>
      </w:r>
      <w:r>
        <w:rPr>
          <w:rStyle w:val="FootnoteAnchor"/>
        </w:rPr>
        <w:footnoteReference w:id="30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حدّثني أبو معمر، حدّثنا جرير، عن الأعمش، عن حبيب بن أبي ثابت، عن عطاء،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الوجه، فإنّ اللّٰه خلق آدم على صورة الرحمن</w:t>
      </w:r>
      <w:r>
        <w:rPr>
          <w:rFonts w:eastAsia="Amiri" w:cs="Amiri" w:ascii="Amiri" w:hAnsi="Amiri"/>
          <w:color w:val="111111"/>
          <w:sz w:val="28"/>
          <w:szCs w:val="28"/>
          <w:rtl w:val="true"/>
          <w:lang w:bidi="ar-SA"/>
        </w:rPr>
        <w:t>.</w:t>
      </w:r>
      <w:r>
        <w:rPr>
          <w:rStyle w:val="FootnoteAnchor"/>
          <w:rtl w:val="true"/>
        </w:rPr>
        <w:footnoteReference w:id="309"/>
      </w:r>
      <w:bookmarkStart w:id="269" w:name="pg11524_100803"/>
    </w:p>
    <w:p>
      <w:pPr>
        <w:pStyle w:val="BookText"/>
        <w:rPr/>
      </w:pPr>
      <w:bookmarkEnd w:id="2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ابن خزيمة أخباراً كثيرة في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طويل لو استخرج في هذا الكتاب أخبار النبي صلى الله عليه و آله و سلم التي فيها ذكر وجه ربّنا عزّوجلّ لطال الكتاب، وقد خرجنا كلّ صنف من هذه الأخبار في مواضعها في كتب مصنّفة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استطرد في كلام طويل محاولاً من جهة إثبات ما تقدّم للّٰه تعالى ومن جهة أُخرى نفي التشبيه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0" w:name="__RefHeading___Toc3695833_73709187"/>
      <w:bookmarkStart w:id="271" w:name="_Toc95"/>
      <w:bookmarkEnd w:id="270"/>
      <w:r>
        <w:rPr>
          <w:rtl w:val="true"/>
        </w:rPr>
        <w:t>في أنّ اللّٰه يُرى</w:t>
      </w:r>
      <w:bookmarkEnd w:id="271"/>
    </w:p>
    <w:p>
      <w:pPr>
        <w:pStyle w:val="BookText"/>
        <w:rPr/>
      </w:pPr>
      <w:r>
        <w:rPr>
          <w:rFonts w:ascii="Amiri" w:hAnsi="Amiri" w:eastAsia="Amiri" w:cs="Amiri"/>
          <w:color w:val="111111"/>
          <w:sz w:val="28"/>
          <w:sz w:val="28"/>
          <w:szCs w:val="28"/>
          <w:rtl w:val="true"/>
          <w:lang w:bidi="ar-SA"/>
        </w:rPr>
        <w:t>لقد تضافرت الأخبار في الكتابين على أنّ اللّٰه يُرى يوم القيامة كالبدر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لا يُرى في الدنيا، غير أنّ النبي صلى الله عليه و آله و سلم رآه عندما عرج به إلى السماء</w:t>
      </w:r>
      <w:r>
        <w:rPr>
          <w:rStyle w:val="FootnoteAnchor"/>
          <w:rtl w:val="true"/>
        </w:rPr>
        <w:footnoteReference w:id="310"/>
      </w:r>
      <w:r>
        <w:rPr>
          <w:rFonts w:ascii="Amiri" w:hAnsi="Amiri" w:eastAsia="Amiri" w:cs="Amiri"/>
          <w:color w:val="111111"/>
          <w:sz w:val="28"/>
          <w:sz w:val="28"/>
          <w:szCs w:val="28"/>
          <w:rtl w:val="true"/>
          <w:lang w:bidi="ar-SA"/>
        </w:rPr>
        <w:t>، ونحن نكتفي بهذين الخبرين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خزيمة، عن معاذ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قتادة، عن أبي قلابة، عن خالد بن اللجلاج،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بين كتفي فوجدت بردها بين ثديي فعلمت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بأسانيد وطرق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قال؛ </w:t>
      </w:r>
      <w:bookmarkStart w:id="272" w:name="pg11524_100804"/>
    </w:p>
    <w:p>
      <w:pPr>
        <w:pStyle w:val="BookText"/>
        <w:rPr/>
      </w:pPr>
      <w:bookmarkEnd w:id="272"/>
      <w:r>
        <w:rPr>
          <w:rFonts w:ascii="Amiri" w:hAnsi="Amiri" w:eastAsia="Amiri" w:cs="Amiri"/>
          <w:color w:val="111111"/>
          <w:sz w:val="28"/>
          <w:sz w:val="28"/>
          <w:szCs w:val="28"/>
          <w:rtl w:val="true"/>
          <w:lang w:bidi="ar-SA"/>
        </w:rPr>
        <w:t>حدّثني محمد بن إسحاق، عن عبد الرحمن بن الحرث بن عبد اللّٰه بن عياش بن أبي ربيعة، عن عبد اللّٰه بن أبي سلمة، أنّ عبد اللّٰه بن عمر بن الخطاب بعث إلى عبد اللّٰه بن عباس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محمد صلى الله عليه و آله و سلم ربّه؟ فأرسل إليه عبد اللّٰه بن عباس أن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عبد اللّٰه بن عمر رسوله أن كيف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أنّه رآه في روضة خضراء دونه فراش من ذهب على كرسي من ذهب يحمله أربعة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 صورة رجل، وملك في صورة ثور، وملك في صورة نسر، وملك في صورة أسد</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ونختم المقال بما ذكره ابن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نصف معبودنا إلّابما وصف به نفسه، إمّا في كتاب اللّٰه أو على لسان نبيه صلى الله عليه و آله و سلم بنقل العدل موصولاً إليه، لا نحتج بالمراسيل ولا بالأخبار الواهية ولا نحتج أيضاً في صفات معبودنا بالآراء والمقاييس</w:t>
      </w:r>
      <w:r>
        <w:rPr>
          <w:rFonts w:eastAsia="Amiri" w:cs="Amiri" w:ascii="Amiri" w:hAnsi="Amiri"/>
          <w:color w:val="111111"/>
          <w:sz w:val="28"/>
          <w:szCs w:val="28"/>
          <w:rtl w:val="true"/>
          <w:lang w:bidi="ar-SA"/>
        </w:rPr>
        <w:t>.</w:t>
      </w:r>
      <w:r>
        <w:rPr>
          <w:rStyle w:val="FootnoteAnchor"/>
          <w:rtl w:val="true"/>
        </w:rPr>
        <w:footnoteReference w:id="313"/>
      </w:r>
    </w:p>
    <w:p>
      <w:pPr>
        <w:pStyle w:val="Heading3"/>
        <w:numPr>
          <w:ilvl w:val="2"/>
          <w:numId w:val="1"/>
        </w:numPr>
        <w:rPr/>
      </w:pPr>
      <w:bookmarkStart w:id="273" w:name="__RefHeading___Toc3695835_73709187"/>
      <w:bookmarkStart w:id="274" w:name="_Toc96"/>
      <w:bookmarkEnd w:id="273"/>
      <w:r>
        <w:rPr>
          <w:rtl w:val="true"/>
        </w:rPr>
        <w:t>في الجبر والقدر</w:t>
      </w:r>
      <w:bookmarkEnd w:id="274"/>
    </w:p>
    <w:p>
      <w:pPr>
        <w:pStyle w:val="BookText"/>
        <w:rPr/>
      </w:pPr>
      <w:r>
        <w:rPr>
          <w:rFonts w:ascii="Amiri" w:hAnsi="Amiri" w:eastAsia="Amiri" w:cs="Amiri"/>
          <w:color w:val="111111"/>
          <w:sz w:val="28"/>
          <w:sz w:val="28"/>
          <w:szCs w:val="28"/>
          <w:rtl w:val="true"/>
          <w:lang w:bidi="ar-SA"/>
        </w:rPr>
        <w:t xml:space="preserve">روى عبد اللّٰه بن أحمد، عن أبيه أحمد بن حنبل،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زيد بن يحيى الدمشقي، حدّثنا خالد بن صبيح المري، حدّثنا إسماعيل بن عبيد اللّٰه أنّه سمع أُم الدرداء تحدّث عن أبي الدرداء،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إلى كلّ عبد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ورزقه وأثره، وشقي أم سعيد</w:t>
      </w:r>
      <w:r>
        <w:rPr>
          <w:rFonts w:eastAsia="Amiri" w:cs="Amiri" w:ascii="Amiri" w:hAnsi="Amiri"/>
          <w:color w:val="111111"/>
          <w:sz w:val="28"/>
          <w:szCs w:val="28"/>
          <w:rtl w:val="true"/>
          <w:lang w:bidi="ar-SA"/>
        </w:rPr>
        <w:t>».</w:t>
      </w:r>
      <w:r>
        <w:rPr>
          <w:rStyle w:val="FootnoteAnchor"/>
        </w:rPr>
        <w:footnoteReference w:id="31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هشيم، حدّثنا علي بن زيد، سمعت أبا عبيدة بن عبد اللّٰه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على حالها لا تغير، فإذا مضت الأربعون صار علقة ومضغة كذلك، ثمّ عظاماً كذلك، فإذا أراد اللّٰه أن يسوي خلقه بعث إليها ملكاً فيقول الملك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أذكر أم أُنثى؟ أشقي أم سعيد؟ قصير أم طويل؟ أناقص أم زائد، قوته وأجله؟ أصحيح أم سقيم؟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فيكتب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العمل إذاً وقد فرغ من هذا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فكلّ سيؤخذ لما خلق له</w:t>
      </w:r>
      <w:r>
        <w:rPr>
          <w:rFonts w:eastAsia="Amiri" w:cs="Amiri" w:ascii="Amiri" w:hAnsi="Amiri"/>
          <w:color w:val="111111"/>
          <w:sz w:val="28"/>
          <w:szCs w:val="28"/>
          <w:rtl w:val="true"/>
          <w:lang w:bidi="ar-SA"/>
        </w:rPr>
        <w:t>.</w:t>
      </w:r>
      <w:r>
        <w:rPr>
          <w:rStyle w:val="FootnoteAnchor"/>
        </w:rPr>
        <w:footnoteReference w:id="31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بهز بن أسد، حدّثنا بشر بن المفضل، حدّثنا داود، عن أبي نضرة، عن أسير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علياً في منزله فلم أجده، فنظرت فإذا هو في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ليس أحد إلّاومعه ملك يدفع عنه ما لم ينزل القدر، فإذا نزل القدر لم يغن شيئاً</w:t>
      </w:r>
      <w:r>
        <w:rPr>
          <w:rFonts w:eastAsia="Amiri" w:cs="Amiri" w:ascii="Amiri" w:hAnsi="Amiri"/>
          <w:color w:val="111111"/>
          <w:sz w:val="28"/>
          <w:szCs w:val="28"/>
          <w:rtl w:val="true"/>
          <w:lang w:bidi="ar-SA"/>
        </w:rPr>
        <w:t>.</w:t>
      </w:r>
      <w:r>
        <w:rPr>
          <w:rStyle w:val="FootnoteAnchor"/>
        </w:rPr>
        <w:footnoteReference w:id="3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معاذ بن معاذ، حدّثنا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رجل محمّداً عن رجلين اختصما في القدر فقال أحدهما لصاحبه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الزنا بقدر هو؟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وافق رجل حياً</w:t>
      </w:r>
      <w:r>
        <w:rPr>
          <w:rFonts w:eastAsia="Amiri" w:cs="Amiri" w:ascii="Amiri" w:hAnsi="Amiri"/>
          <w:color w:val="111111"/>
          <w:sz w:val="28"/>
          <w:szCs w:val="28"/>
          <w:rtl w:val="true"/>
          <w:lang w:bidi="ar-SA"/>
        </w:rPr>
        <w:t>.</w:t>
      </w:r>
      <w:r>
        <w:rPr>
          <w:rStyle w:val="FootnoteAnchor"/>
        </w:rPr>
        <w:footnoteReference w:id="31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عبد اللّٰه بن الحارث المخزومي، حدّثنا شبل بن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نجيح، عن مجاهد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إبليس المعصية وخلقه لها</w:t>
      </w:r>
      <w:r>
        <w:rPr>
          <w:rFonts w:eastAsia="Amiri" w:cs="Amiri" w:ascii="Amiri" w:hAnsi="Amiri"/>
          <w:color w:val="111111"/>
          <w:sz w:val="28"/>
          <w:szCs w:val="28"/>
          <w:rtl w:val="true"/>
          <w:lang w:bidi="ar-SA"/>
        </w:rPr>
        <w:t>.</w:t>
      </w:r>
      <w:r>
        <w:rPr>
          <w:rStyle w:val="FootnoteAnchor"/>
        </w:rPr>
        <w:footnoteReference w:id="31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عصام بن خالد الحضرمي، حدّثنا العطاف بن خلد، عن شيخ من أهل البصرة، حدّثني طلحة بن عبد اللّٰه بن عبد الرحمن بن أبي بكر الصديق، حدّثني أبي، عن جدّي أنّه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ما فرغ منه أو على أمر مؤتنف؟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ففيم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ميسر لما خلق له</w:t>
      </w:r>
      <w:r>
        <w:rPr>
          <w:rFonts w:eastAsia="Amiri" w:cs="Amiri" w:ascii="Amiri" w:hAnsi="Amiri"/>
          <w:color w:val="111111"/>
          <w:sz w:val="28"/>
          <w:szCs w:val="28"/>
          <w:rtl w:val="true"/>
          <w:lang w:bidi="ar-SA"/>
        </w:rPr>
        <w:t>».</w:t>
      </w:r>
      <w:r>
        <w:rPr>
          <w:rStyle w:val="FootnoteAnchor"/>
        </w:rPr>
        <w:footnoteReference w:id="3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وكيع، حدّثنا ابن أبي ليلى، عن المنهال بن عمرو، عن سعيد بن جبير،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إلّاالشقاء والسعادة والحياة والموت</w:t>
      </w:r>
      <w:r>
        <w:rPr>
          <w:rFonts w:eastAsia="Amiri" w:cs="Amiri" w:ascii="Amiri" w:hAnsi="Amiri"/>
          <w:color w:val="111111"/>
          <w:sz w:val="28"/>
          <w:szCs w:val="28"/>
          <w:rtl w:val="true"/>
          <w:lang w:bidi="ar-SA"/>
        </w:rPr>
        <w:t>.</w:t>
      </w:r>
      <w:r>
        <w:rPr>
          <w:rStyle w:val="FootnoteAnchor"/>
        </w:rPr>
        <w:footnoteReference w:id="32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إسحاق بن عيسى، أخبرني مالك، عن زياد بن سعد، عن عمرو بن مسلم، عن طاووس اليماني،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ناساً من أصحاب النبي صلى الله عليه و آله و سلم يقولون كلّ شيء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بقدر حتى العجز والكيس</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عبد الرزاق، أنا معمر، عن سعيد بن حيّان، عن يحيى بن يعمر،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w:t>
      </w:r>
    </w:p>
    <w:p>
      <w:pPr>
        <w:pStyle w:val="BookText"/>
        <w:rPr/>
      </w:pPr>
      <w:r>
        <w:rPr>
          <w:rFonts w:ascii="Amiri" w:hAnsi="Amiri" w:eastAsia="Amiri" w:cs="Amiri"/>
          <w:color w:val="111111"/>
          <w:sz w:val="28"/>
          <w:sz w:val="28"/>
          <w:szCs w:val="28"/>
          <w:rtl w:val="true"/>
          <w:lang w:bidi="ar-SA"/>
        </w:rPr>
        <w:t>بقدر، وناس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بقدر والشر ليس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إليهم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يقول إنّه منكم بريء وأنتم منه براء</w:t>
      </w:r>
      <w:r>
        <w:rPr>
          <w:rFonts w:eastAsia="Amiri" w:cs="Amiri" w:ascii="Amiri" w:hAnsi="Amiri"/>
          <w:color w:val="111111"/>
          <w:sz w:val="28"/>
          <w:szCs w:val="28"/>
          <w:rtl w:val="true"/>
          <w:lang w:bidi="ar-SA"/>
        </w:rPr>
        <w:t>.</w:t>
      </w:r>
      <w:r>
        <w:rPr>
          <w:rStyle w:val="FootnoteAnchor"/>
        </w:rPr>
        <w:footnoteReference w:id="32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عبد الرحمن بن مهدي، حدّثنا سفيان، عن عمرو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سالم بن عبد اللّٰه فجاءه رجل 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الزنى بقدر؟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له الحصا</w:t>
      </w:r>
      <w:r>
        <w:rPr>
          <w:rFonts w:eastAsia="Amiri" w:cs="Amiri" w:ascii="Amiri" w:hAnsi="Amiri"/>
          <w:color w:val="111111"/>
          <w:sz w:val="28"/>
          <w:szCs w:val="28"/>
          <w:rtl w:val="true"/>
          <w:lang w:bidi="ar-SA"/>
        </w:rPr>
        <w:t>.</w:t>
      </w:r>
      <w:r>
        <w:rPr>
          <w:rStyle w:val="FootnoteAnchor"/>
        </w:rPr>
        <w:footnoteReference w:id="32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عدي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استعمالك سعد بن مسعود على عمان كان من الخطايا التي قدر اللّٰه عليك، وقدر أن تبتلى بها</w:t>
      </w:r>
      <w:r>
        <w:rPr>
          <w:rFonts w:eastAsia="Amiri" w:cs="Amiri" w:ascii="Amiri" w:hAnsi="Amiri"/>
          <w:color w:val="111111"/>
          <w:sz w:val="28"/>
          <w:szCs w:val="28"/>
          <w:rtl w:val="true"/>
          <w:lang w:bidi="ar-SA"/>
        </w:rPr>
        <w:t>.</w:t>
      </w:r>
      <w:r>
        <w:rPr>
          <w:rStyle w:val="FootnoteAnchor"/>
        </w:rPr>
        <w:footnoteReference w:id="32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وكيع، حدّثنا العلاء بن عبد الكريم 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أَعمال مِنْ دُون ذٰلِكَ هُمْ لَها عامِلُونَ،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لابدّ لهم من أن يعملوها</w:t>
      </w:r>
      <w:r>
        <w:rPr>
          <w:rFonts w:eastAsia="Amiri" w:cs="Amiri" w:ascii="Amiri" w:hAnsi="Amiri"/>
          <w:color w:val="111111"/>
          <w:sz w:val="28"/>
          <w:szCs w:val="28"/>
          <w:rtl w:val="true"/>
          <w:lang w:bidi="ar-SA"/>
        </w:rPr>
        <w:t>.</w:t>
      </w:r>
      <w:r>
        <w:rPr>
          <w:rStyle w:val="FootnoteAnchor"/>
        </w:rPr>
        <w:footnoteReference w:id="32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وكيع، وابن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خالد، عن أبي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وأنا قدرتها عليك</w:t>
      </w:r>
      <w:r>
        <w:rPr>
          <w:rFonts w:eastAsia="Amiri" w:cs="Amiri" w:ascii="Amiri" w:hAnsi="Amiri"/>
          <w:color w:val="111111"/>
          <w:sz w:val="28"/>
          <w:szCs w:val="28"/>
          <w:rtl w:val="true"/>
          <w:lang w:bidi="ar-SA"/>
        </w:rPr>
        <w:t>.</w:t>
      </w:r>
      <w:r>
        <w:rPr>
          <w:rStyle w:val="FootnoteAnchor"/>
        </w:rPr>
        <w:footnoteReference w:id="32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عبد الصمد، حدّثنا حماد، حدّثنا حميد، قال قدم الحسن مكة، فقال لي فقهاء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مسلم وعبد اللّٰه بن عبيد لو </w:t>
      </w:r>
      <w:bookmarkStart w:id="275" w:name="pg11524_100808"/>
    </w:p>
    <w:p>
      <w:pPr>
        <w:pStyle w:val="BookText"/>
        <w:rPr/>
      </w:pPr>
      <w:bookmarkEnd w:id="275"/>
      <w:r>
        <w:rPr>
          <w:rFonts w:ascii="Amiri" w:hAnsi="Amiri" w:eastAsia="Amiri" w:cs="Amiri"/>
          <w:color w:val="111111"/>
          <w:sz w:val="28"/>
          <w:sz w:val="28"/>
          <w:szCs w:val="28"/>
          <w:rtl w:val="true"/>
          <w:lang w:bidi="ar-SA"/>
        </w:rPr>
        <w:t>كلمت الحسن فأخلأنا يوماً، فكلّمت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إخوانك يحبون أن تجلس لهم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ونعمة عين، فواعدهم يوماً فجاءوا فاجتمعوا وتكلّم الحسن وما رأيته قبل ذلك اليوم ولا بعده أبلغ منه ذلك اليوم، فسألوه عن صحيفة طويلة فلم يخطئ فيها شيئاً إلّافي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من خلق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وهل من خالق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الشيطان وخلق الشر وخلق الخير،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يكذبون على الشيخ</w:t>
      </w:r>
      <w:r>
        <w:rPr>
          <w:rFonts w:eastAsia="Amiri" w:cs="Amiri" w:ascii="Amiri" w:hAnsi="Amiri"/>
          <w:color w:val="111111"/>
          <w:sz w:val="28"/>
          <w:szCs w:val="28"/>
          <w:rtl w:val="true"/>
          <w:lang w:bidi="ar-SA"/>
        </w:rPr>
        <w:t>.</w:t>
      </w:r>
      <w:r>
        <w:rPr>
          <w:rStyle w:val="FootnoteAnchor"/>
        </w:rPr>
        <w:footnoteReference w:id="33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آدم، أللجنة خلق أم للأرض؟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اعتصم؟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بدّمن أن يأتي على الخطيئة</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276" w:name="__RefHeading___Toc3695837_73709187"/>
      <w:bookmarkStart w:id="277" w:name="_Toc97"/>
      <w:bookmarkEnd w:id="276"/>
      <w:r>
        <w:rPr>
          <w:rtl w:val="true"/>
        </w:rPr>
        <w:t>التدرّع باللا كيفية</w:t>
      </w:r>
      <w:bookmarkEnd w:id="277"/>
    </w:p>
    <w:p>
      <w:pPr>
        <w:pStyle w:val="BookText"/>
        <w:rPr/>
      </w:pPr>
      <w:r>
        <w:rPr>
          <w:rFonts w:ascii="Amiri" w:hAnsi="Amiri" w:eastAsia="Amiri" w:cs="Amiri"/>
          <w:color w:val="111111"/>
          <w:sz w:val="28"/>
          <w:sz w:val="28"/>
          <w:szCs w:val="28"/>
          <w:rtl w:val="true"/>
          <w:lang w:bidi="ar-SA"/>
        </w:rPr>
        <w:t xml:space="preserve">إنّ دلالة الأحاديث المتقدّمة على التشبيه والتجسيم ممّا لا كلام فيه غير أنّ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الفرار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يتدرعون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 ولا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من العبارات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يداً ورجلاً ووجهاً وقدماً بلا كيف ولا تشبيه،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يداً لا كالأيدي، ووجهاً لا كالوجوه، وقدماً لا كالأقدام،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يداً تناسب ذاته، وهكذا سائر الأعضاء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اليد عندنا الجارحة وإنّما هي صفة جاء </w:t>
      </w:r>
    </w:p>
    <w:p>
      <w:pPr>
        <w:pStyle w:val="BookText"/>
        <w:rPr/>
      </w:pPr>
      <w:r>
        <w:rPr>
          <w:rFonts w:ascii="Amiri" w:hAnsi="Amiri" w:eastAsia="Amiri" w:cs="Amiri"/>
          <w:color w:val="111111"/>
          <w:sz w:val="28"/>
          <w:sz w:val="28"/>
          <w:szCs w:val="28"/>
          <w:rtl w:val="true"/>
          <w:lang w:bidi="ar-SA"/>
        </w:rPr>
        <w:t>بها التوقيف، فنحن نطلقها على ما جاء ولا نكيّفها وهذا مذهب أهل السنّة والجماعة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ويقول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مجمعون على الإقرار بهذه الصفات الواردة في الكتاب والسنّة ولم يكيفوا شيئاً فيها</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إلى غير ذلك من الكلمات التي اتخذتها الأشاعرة وقبلهم بعض الحنابلة درعاً يتّقون به عار التشبيه والتمثيل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عند البحث عن عقائد الأشاعرة أنّ هذه الألفاظ لا تفيد شيئاً، وإليك إجمال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المصدر للاعتقاد بأنّ للّٰه سبحانه أعضاء هي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الآيات على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شيء يدل على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إضافة منهم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لأهل الحديث الذين يفرون من التأويل، وحتى يسمّون الحمل على المجاز والكناية تأويلاً، إلاّ الأخذ بحرفية هذه الأحاديث بتمامها، لا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وأضرابها، موضوعة حسب اللغة للأعضاء المحسوسة التي يعرفها كلّ من عرف اللغة، فإجراء هذه الصفات عليه سبحانه يمكن بإحدى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يجري عليه بما هو المتبادر عند أهل اللغة بلا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عليه المشبّهة والمجسّمة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يجري عليه بما أنّها كناية عن معان، كالبخل في قول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w:t>
      </w:r>
    </w:p>
    <w:p>
      <w:pPr>
        <w:pStyle w:val="BookText"/>
        <w:rPr/>
      </w:pPr>
      <w:r>
        <w:rPr>
          <w:rFonts w:ascii="Amiri" w:hAnsi="Amiri" w:eastAsia="Amiri" w:cs="Amiri"/>
          <w:color w:val="111111"/>
          <w:sz w:val="28"/>
          <w:sz w:val="28"/>
          <w:szCs w:val="28"/>
          <w:rtl w:val="true"/>
          <w:lang w:bidi="ar-SA"/>
        </w:rPr>
        <w:t>اَللّٰهِ مَغْلُولَةٌ</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والإحسان والجود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وهذا ما عليه أهل التنزيه، وليس ذلك تأويلاً للقرآن أبداً ولا اتّباعاً لخلاف الظاهر، إذ لهذه الألفاظ عند الإفراد ظهور تصوّري ويراد منها الأعضاء، وعند التركيب مع سائرها والوقوع في طي الجمل ظهور آخر، فربما يتّحد الظهوران، مثل قولك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قبل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يختلفان كما في الجملتين المتقدّمتين، وليس هنا وجه ثالث حتى يتدرّع به أهل الحديث والحنابلة، دعاة التنزيه لفظاً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يتفوّه به هؤلاء من أنّ للّٰه يداً لا كالأيدي، فإن رجع إلى أحد هذين المعنيين فنعم الوفاق إمّا مع أهل التشبيه أو مع أهل التنزيه، وإلّا فيكون أشبه بلقلقة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بأنّ له يداً لا يخلو في إجراء اللفظ عليه سبحانه أن يريد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يريد المعنى الحقيقي وهو العضو المحسوس فيكون مجسّماً ومشبّهاً، أو يريد المعنى المجازي وهو البخل أو الجود فيكون مؤوّلاً، وهو يتحرز عن كلتا الطائفتين، فليس هنا وجه ثالث يلتجئ إليه أهل الحديث والحنابلة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قولهم بأنّ للّٰه يداً كالأيدي، لا مفاد صحيح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اليد إمّا مشترك معنوي يطلق على جميع مصاديقه وأفراده من الواجب والممكن بوضع ومعنى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مشترك لفظي يجري على كلّ من الواجب والممكن بمعنى ووضع خاص</w:t>
      </w:r>
      <w:r>
        <w:rPr>
          <w:rFonts w:eastAsia="Amiri" w:cs="Amiri" w:ascii="Amiri" w:hAnsi="Amiri"/>
          <w:color w:val="111111"/>
          <w:sz w:val="28"/>
          <w:szCs w:val="28"/>
          <w:rtl w:val="true"/>
          <w:lang w:bidi="ar-SA"/>
        </w:rPr>
        <w:t xml:space="preserve">. </w:t>
      </w:r>
      <w:bookmarkStart w:id="278" w:name="pg11524_100811"/>
    </w:p>
    <w:p>
      <w:pPr>
        <w:pStyle w:val="BookText"/>
        <w:rPr/>
      </w:pPr>
      <w:bookmarkEnd w:id="278"/>
      <w:r>
        <w:rPr>
          <w:rFonts w:ascii="Amiri" w:hAnsi="Amiri" w:eastAsia="Amiri" w:cs="Amiri"/>
          <w:color w:val="111111"/>
          <w:sz w:val="28"/>
          <w:sz w:val="28"/>
          <w:szCs w:val="28"/>
          <w:rtl w:val="true"/>
          <w:lang w:bidi="ar-SA"/>
        </w:rPr>
        <w:t>فعلى الأوّل يجب أن يكون بين يد الإنسان ويد الواجب وجه مشترك وهو عين القول بالتشبيه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يجب أن يكون المعنى الذي يجري على الإنسان مبائناً لما يجري على اللّٰه سبحانه فهل هو البخل والجود؟ فهذا هو التأويل بزعمكم، أو غيرهما فبيّنوه لنا ما هو؟</w:t>
      </w:r>
    </w:p>
    <w:p>
      <w:pPr>
        <w:pStyle w:val="Heading3"/>
        <w:numPr>
          <w:ilvl w:val="2"/>
          <w:numId w:val="1"/>
        </w:numPr>
        <w:rPr/>
      </w:pPr>
      <w:bookmarkStart w:id="279" w:name="__RefHeading___Toc3695839_73709187"/>
      <w:bookmarkStart w:id="280" w:name="_Toc98"/>
      <w:bookmarkEnd w:id="279"/>
      <w:r>
        <w:rPr>
          <w:rtl w:val="true"/>
        </w:rPr>
        <w:t>الصحاح والمسانيد ومسألة التشبيه والتجسيم</w:t>
      </w:r>
      <w:bookmarkEnd w:id="280"/>
    </w:p>
    <w:p>
      <w:pPr>
        <w:pStyle w:val="BookText"/>
        <w:rPr/>
      </w:pPr>
      <w:r>
        <w:rPr>
          <w:rFonts w:ascii="Amiri" w:hAnsi="Amiri" w:eastAsia="Amiri" w:cs="Amiri"/>
          <w:color w:val="111111"/>
          <w:sz w:val="28"/>
          <w:sz w:val="28"/>
          <w:szCs w:val="28"/>
          <w:rtl w:val="true"/>
          <w:lang w:bidi="ar-SA"/>
        </w:rPr>
        <w:t xml:space="preserve">ربما يتصوّر القارئ أنّ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حنبل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خزيمة، تشتمل على أحاديث التشبيه والتجسيم، وأمّا الصحاح فهي خالية عن هذه 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إذا سبرها سرعان ما يرجع عن هذه الفكرة ويرى أنّ الصحاح كلّها وعلى رأسها الصحيحان قد زخرت بها، حتّى مع غض النظر عن رؤية اللّٰه بهذه العيون المادية على ما رووا عن رسول اللّٰه صلى الله عليه و آله و سلم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ترون ربّكم عياناً كما ترون هذا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فالصحاح أيضاً تزخر بأحاديث التشبيه والتجسيم والجبر وما أشبه ذلك التي ورثها الرواة المسلمون من اليهود المجسمة والمجبرة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نماذج من ذلك</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695841_73709187"/>
      <w:bookmarkStart w:id="282" w:name="_Toc99"/>
      <w:bookmarkEnd w:id="281"/>
      <w:r>
        <w:rPr>
          <w:rtl w:val="true"/>
        </w:rPr>
        <w:t>إنّ للّٰه مكاناً</w:t>
      </w:r>
      <w:bookmarkEnd w:id="2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احتل تحيّز اللّٰه سبحانه بمكان معين في الصحاح مكانة عظيمة فتارة ترى أنّ مكانه حيال المصلّي وأمام وجهه، وأُخرى بأنّه فوق العرش </w:t>
      </w:r>
    </w:p>
    <w:p>
      <w:pPr>
        <w:pStyle w:val="BookText"/>
        <w:rPr/>
      </w:pPr>
      <w:r>
        <w:rPr>
          <w:rFonts w:ascii="Amiri" w:hAnsi="Amiri" w:eastAsia="Amiri" w:cs="Amiri"/>
          <w:color w:val="111111"/>
          <w:sz w:val="28"/>
          <w:sz w:val="28"/>
          <w:szCs w:val="28"/>
          <w:rtl w:val="true"/>
          <w:lang w:bidi="ar-SA"/>
        </w:rPr>
        <w:t>وهو يئط تحته أطيط الرحل بالراكب، وثالثة بين السحب الكثيفة، وإليك بعض ما روي في ذلك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عمر أنّ رسول اللّٰه صلى الله عليه و آله و سلم رأى بصاقاً في جدار القبلة فحكه بيده ثمّ أقبل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أحدكم يصلي لا يبصق قبل وجهه فإنّ اللّٰه قبل وجهه إذا 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جبير بن محمد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و سلم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جهدت الأنفس، وضاعت العيال ونهكت الأموال وهلكت الأنعام فاستسق اللّٰه لنا، فإنّا نستشفع بك على اللّٰه ونستشفع باللّٰه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ما تقول؟ وسبح رسول اللّٰه صلى الله عليه و آله و سلم فمازال يسبح حتى عرف ذلك في وجوه أصحابه،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إنّه لا يستشفع باللّٰه على أحد من خلقه، شأن اللّٰه أعظم من ذلك، ويحك أتدري 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عرشه على سماواته لهكذا، وقال بأصابعه مثل القبة عليه وإنّه ليئط به أطيط الرحل بالراكب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فوق عرشه وعرشه فوق سماواته</w:t>
      </w:r>
      <w:r>
        <w:rPr>
          <w:rFonts w:eastAsia="IRNazanin" w:cs="IRNazanin"/>
          <w:color w:val="111111"/>
          <w:sz w:val="28"/>
          <w:szCs w:val="28"/>
          <w:rtl w:val="true"/>
          <w:lang w:bidi="fa-IR"/>
        </w:rPr>
        <w:t>.</w:t>
      </w:r>
      <w:r>
        <w:rPr>
          <w:rStyle w:val="FootnoteAnchor"/>
        </w:rPr>
        <w:footnoteReference w:id="33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 كان ربنا قبل أن يخلق </w:t>
      </w:r>
      <w:bookmarkStart w:id="283" w:name="pg11524_100813"/>
    </w:p>
    <w:p>
      <w:pPr>
        <w:pStyle w:val="BookText"/>
        <w:rPr/>
      </w:pPr>
      <w:bookmarkEnd w:id="283"/>
      <w:r>
        <w:rPr>
          <w:rFonts w:ascii="Amiri" w:hAnsi="Amiri" w:eastAsia="Amiri" w:cs="Amiri"/>
          <w:color w:val="111111"/>
          <w:sz w:val="28"/>
          <w:sz w:val="28"/>
          <w:szCs w:val="28"/>
          <w:rtl w:val="true"/>
          <w:lang w:bidi="ar-SA"/>
        </w:rPr>
        <w:t>خلقه؟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عماء، ما تحته هواء و ما فوقه هواء و ماء ثمّخلق عرشه على الماء</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المرتفع وقيل 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هو شبه الدخان يركب رؤوس الجبال وقال ابن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الغيم الكثيف الممطر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الأحاديث نسجت عقيدة أهل الحديث والسلفية، وقال ابن تيمية محيي طريقتهم في القرن الثامن بعد اندراسها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فوق سماواته على عرشه، علي على خلقه</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إنّ هذه الروايات ونظائرها التي اكتفينا بالقليل منها أوجدت حجاباً غليظاً أمام الحقائق، فلم يقدر أحد حتى المتحرّرون من أهل السنّة كالشيخ محمّد عبده وأتباع منهجه وتلامذة مدرسته على رفض تلك النصوص المخالفة للعقل الذي به عرف سبحانه وصدق نبيّه وإعجاز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التجأ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تأويل الآيات الدالّة على كونه سبحانه محيطاً بالعالم كلّه،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إحاطة علمه سبحانه لا معيته وجوداً</w:t>
      </w:r>
      <w:r>
        <w:rPr>
          <w:rFonts w:eastAsia="Amiri" w:cs="Amiri" w:ascii="Amiri" w:hAnsi="Amiri"/>
          <w:color w:val="111111"/>
          <w:sz w:val="28"/>
          <w:szCs w:val="28"/>
          <w:rtl w:val="true"/>
          <w:lang w:bidi="ar-SA"/>
        </w:rPr>
        <w:t>.</w:t>
      </w:r>
      <w:r>
        <w:rPr>
          <w:rStyle w:val="FootnoteAnchor"/>
          <w:rtl w:val="true"/>
        </w:rPr>
        <w:footnoteReference w:id="340"/>
      </w:r>
    </w:p>
    <w:p>
      <w:pPr>
        <w:pStyle w:val="Heading3"/>
        <w:numPr>
          <w:ilvl w:val="2"/>
          <w:numId w:val="1"/>
        </w:numPr>
        <w:rPr/>
      </w:pPr>
      <w:bookmarkStart w:id="284" w:name="__RefHeading___Toc3695843_73709187"/>
      <w:bookmarkStart w:id="285" w:name="_Toc100"/>
      <w:bookmarkEnd w:id="284"/>
      <w:r>
        <w:rPr>
          <w:rtl w:val="true"/>
        </w:rPr>
        <w:t>نزوله سبحانه إلى السماء الدنيا</w:t>
      </w:r>
      <w:bookmarkEnd w:id="2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يقتنع أصحاب الحديث بما وصفوا به سبحانه من نسبة التحيز والمكان إليه حتى أثبتوا له الهبوط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هريرة أنّ </w:t>
      </w:r>
      <w:bookmarkStart w:id="286" w:name="pg11524_100814"/>
    </w:p>
    <w:p>
      <w:pPr>
        <w:pStyle w:val="BookText"/>
        <w:rPr/>
      </w:pPr>
      <w:bookmarkEnd w:id="286"/>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ربنا تبارك وتعالى كلّ ليلة إلى السماء الدنيا حين يبقى ثلث الليل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فاستجيب له؟ من يسألني فأعطيه؟ من يستغفرني فاغفر له؟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بل لم يقتنعوا بهذا وأثبتوا له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البخاري روى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اللّٰه الليلة أو عجب من فعالكما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وروى مسلم في صحيحه عن أبي هريرة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 اللّٰه لرجلين يقتل أحدهما الآخر كلاهما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هذا فيلج الجنة ثمّ يتوب اللّٰه على الآخر فيهديه إلى الإسلام ثمّ يجاهد في سبيل اللّٰه فيستشهد</w:t>
      </w:r>
      <w:r>
        <w:rPr>
          <w:rFonts w:eastAsia="Amiri" w:cs="Amiri" w:ascii="Amiri" w:hAnsi="Amiri"/>
          <w:color w:val="111111"/>
          <w:sz w:val="28"/>
          <w:szCs w:val="28"/>
          <w:rtl w:val="true"/>
          <w:lang w:bidi="ar-SA"/>
        </w:rPr>
        <w:t>».</w:t>
      </w:r>
      <w:r>
        <w:rPr>
          <w:rStyle w:val="FootnoteAnchor"/>
          <w:rtl w:val="true"/>
        </w:rPr>
        <w:footnoteReference w:id="343"/>
      </w:r>
    </w:p>
    <w:p>
      <w:pPr>
        <w:pStyle w:val="Heading3"/>
        <w:numPr>
          <w:ilvl w:val="2"/>
          <w:numId w:val="1"/>
        </w:numPr>
        <w:rPr/>
      </w:pPr>
      <w:bookmarkStart w:id="287" w:name="__RefHeading___Toc3695845_73709187"/>
      <w:bookmarkStart w:id="288" w:name="_Toc101"/>
      <w:bookmarkEnd w:id="287"/>
      <w:r>
        <w:rPr>
          <w:rtl w:val="true"/>
        </w:rPr>
        <w:t>له سبحانه أعضاء، كأعضاء الإنسان</w:t>
      </w:r>
      <w:bookmarkEnd w:id="288"/>
    </w:p>
    <w:p>
      <w:pPr>
        <w:pStyle w:val="Heading4"/>
        <w:numPr>
          <w:ilvl w:val="3"/>
          <w:numId w:val="1"/>
        </w:numPr>
        <w:rPr/>
      </w:pPr>
      <w:bookmarkStart w:id="289" w:name="__RefHeading___Toc3695847_73709187"/>
      <w:bookmarkStart w:id="290" w:name="_Toc102"/>
      <w:bookmarkEnd w:id="289"/>
      <w:r>
        <w:rPr>
          <w:rtl w:val="true"/>
        </w:rPr>
        <w:t>اشارة</w:t>
      </w:r>
      <w:bookmarkEnd w:id="2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أصحاب الصحاح في هذا المجال إلى أكثر من ذلك ولم يقفوا عند ما ذكرناه من الصفات حتى أخذوا يصوّرونه كإنسان له أعضاء كالوجه واليد والأصابع والحقو، والساق والقدم، والقلم يخجل من نشر هذه الأساطير التي أدرجت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الحديث عن النبي الخاتم صلى الله عليه و آله و سلم </w:t>
      </w:r>
      <w:bookmarkStart w:id="291" w:name="pg11524_100815"/>
    </w:p>
    <w:p>
      <w:pPr>
        <w:pStyle w:val="BookText"/>
        <w:rPr/>
      </w:pPr>
      <w:bookmarkEnd w:id="291"/>
      <w:r>
        <w:rPr>
          <w:rFonts w:ascii="Amiri" w:hAnsi="Amiri" w:eastAsia="Amiri" w:cs="Amiri"/>
          <w:color w:val="111111"/>
          <w:sz w:val="28"/>
          <w:sz w:val="28"/>
          <w:szCs w:val="28"/>
          <w:rtl w:val="true"/>
          <w:lang w:bidi="ar-SA"/>
        </w:rPr>
        <w:t>في الكتب وزخرت بها الصحاح، ونسجت على منوالها العقائد والأُصول، وعدّ من خالفها مرتداً كافراً يضرب عنقه وتقسم أمواله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صدق ما ادّعيناه في حقّ أصحاب الصحاح نأتي من كلّ مورد بنموذج أو نموذجين</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695849_73709187"/>
      <w:bookmarkStart w:id="293" w:name="_Toc103"/>
      <w:bookmarkEnd w:id="292"/>
      <w:r>
        <w:rPr/>
        <w:t>1</w:t>
      </w:r>
      <w:r>
        <w:rPr>
          <w:rtl w:val="true"/>
        </w:rPr>
        <w:t xml:space="preserve">. </w:t>
      </w:r>
      <w:r>
        <w:rPr>
          <w:rtl w:val="true"/>
        </w:rPr>
        <w:t>الوجه</w:t>
      </w:r>
      <w:bookmarkEnd w:id="293"/>
    </w:p>
    <w:p>
      <w:pPr>
        <w:pStyle w:val="BookText"/>
        <w:rPr/>
      </w:pPr>
      <w:r>
        <w:rPr>
          <w:rFonts w:ascii="Amiri" w:hAnsi="Amiri" w:eastAsia="Amiri" w:cs="Amiri"/>
          <w:color w:val="111111"/>
          <w:sz w:val="28"/>
          <w:sz w:val="28"/>
          <w:szCs w:val="28"/>
          <w:rtl w:val="true"/>
          <w:lang w:bidi="ar-SA"/>
        </w:rPr>
        <w:t>عن أبي هريرة،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 طوله ستون ذراعاً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عن أبي هريرة،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قاتل أحدكم أخاه فليجتنب الوجه فإنّ اللّٰه خلق آدم على صورته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وقد أخذه أبو هريرة عن الأحبار و على رأسهم كعب الأحبار أُستاذه في الأساطير والقصص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التوراة قد جاء فيها في الإصحاح الخامس من سفر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خلقه على صورة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أبي هريرة أن يبيّن عرض وجه آدم بعد أن بين أنّ طوله كان ستين ذراعاً، واللّٰه يعلم طول وجهه وعرضه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346"/>
      </w:r>
    </w:p>
    <w:p>
      <w:pPr>
        <w:pStyle w:val="Heading4"/>
        <w:numPr>
          <w:ilvl w:val="3"/>
          <w:numId w:val="1"/>
        </w:numPr>
        <w:rPr/>
      </w:pPr>
      <w:bookmarkStart w:id="294" w:name="__RefHeading___Toc3695851_73709187"/>
      <w:bookmarkStart w:id="295" w:name="_Toc104"/>
      <w:bookmarkEnd w:id="294"/>
      <w:r>
        <w:rPr/>
        <w:t>2</w:t>
      </w:r>
      <w:r>
        <w:rPr>
          <w:rtl w:val="true"/>
        </w:rPr>
        <w:t xml:space="preserve">. </w:t>
      </w:r>
      <w:r>
        <w:rPr>
          <w:rtl w:val="true"/>
        </w:rPr>
        <w:t>له سبحانه يدان</w:t>
      </w:r>
      <w:bookmarkEnd w:id="29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أبوهريرة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يمين اللّٰه ملأى لاتغيضها نفقة، </w:t>
      </w:r>
      <w:bookmarkStart w:id="296" w:name="pg11524_100816"/>
    </w:p>
    <w:p>
      <w:pPr>
        <w:pStyle w:val="BookText"/>
        <w:rPr/>
      </w:pPr>
      <w:bookmarkEnd w:id="296"/>
      <w:r>
        <w:rPr>
          <w:rFonts w:ascii="Amiri" w:hAnsi="Amiri" w:eastAsia="Amiri" w:cs="Amiri"/>
          <w:color w:val="111111"/>
          <w:sz w:val="28"/>
          <w:sz w:val="28"/>
          <w:szCs w:val="28"/>
          <w:rtl w:val="true"/>
          <w:lang w:bidi="ar-SA"/>
        </w:rPr>
        <w:t>سحّاء الليل والنهار، أرأيتم ما أنفق منذ خلق السماوات والأرض فإنّه لم ينقص ما في يمينه، وعرشه على الماء وبيده الأُخرى الفيض أو القبض، يرفع ويخفض</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297" w:name="__RefHeading___Toc3695853_73709187"/>
      <w:bookmarkStart w:id="298" w:name="_Toc105"/>
      <w:bookmarkEnd w:id="297"/>
      <w:r>
        <w:rPr/>
        <w:t>3</w:t>
      </w:r>
      <w:r>
        <w:rPr>
          <w:rtl w:val="true"/>
        </w:rPr>
        <w:t xml:space="preserve">. </w:t>
      </w:r>
      <w:r>
        <w:rPr>
          <w:rtl w:val="true"/>
        </w:rPr>
        <w:t>له سبحانه أصابع</w:t>
      </w:r>
      <w:bookmarkEnd w:id="298"/>
    </w:p>
    <w:p>
      <w:pPr>
        <w:pStyle w:val="BookText"/>
        <w:rPr/>
      </w:pPr>
      <w:r>
        <w:rPr>
          <w:rFonts w:ascii="Amiri" w:hAnsi="Amiri" w:eastAsia="Amiri" w:cs="Amiri"/>
          <w:color w:val="111111"/>
          <w:sz w:val="28"/>
          <w:sz w:val="28"/>
          <w:szCs w:val="28"/>
          <w:rtl w:val="true"/>
          <w:lang w:bidi="ar-SA"/>
        </w:rPr>
        <w:t>روي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يجعل السماوات على أصبع والأرضين على اصبع والشجر على أصبع والماء والثرى على أصبع وسائر الخلائق على أصبع فيقول أنا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النبي صلى الله عليه و آله و سلم حتى بدت نواجذه تصديقاً لقول الحبر ثمّ قرأ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سُبْحٰانَهُ وَ تَعٰالىٰ عَمّٰا يُشْرِكُونَ</w:t>
      </w:r>
      <w:r>
        <w:rPr>
          <w:rFonts w:eastAsia="Amiri" w:cs="Amiri" w:ascii="Amiri" w:hAnsi="Amiri"/>
          <w:color w:val="111111"/>
          <w:sz w:val="28"/>
          <w:szCs w:val="28"/>
          <w:rtl w:val="true"/>
          <w:lang w:bidi="ar-SA"/>
        </w:rPr>
        <w:t>».</w:t>
      </w:r>
      <w:r>
        <w:rPr>
          <w:rStyle w:val="FootnoteAnchor"/>
          <w:rtl w:val="true"/>
        </w:rPr>
        <w:footnoteReference w:id="348"/>
      </w:r>
    </w:p>
    <w:p>
      <w:pPr>
        <w:pStyle w:val="Heading4"/>
        <w:numPr>
          <w:ilvl w:val="3"/>
          <w:numId w:val="1"/>
        </w:numPr>
        <w:rPr/>
      </w:pPr>
      <w:bookmarkStart w:id="299" w:name="__RefHeading___Toc3695855_73709187"/>
      <w:bookmarkStart w:id="300" w:name="_Toc106"/>
      <w:bookmarkEnd w:id="299"/>
      <w:r>
        <w:rPr/>
        <w:t>4</w:t>
      </w:r>
      <w:r>
        <w:rPr>
          <w:rtl w:val="true"/>
        </w:rPr>
        <w:t xml:space="preserve">. </w:t>
      </w:r>
      <w:r>
        <w:rPr>
          <w:rtl w:val="true"/>
        </w:rPr>
        <w:t>له سبحانه حقو</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سبحانه حقو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الخلق فلمّا فرغ قامت الرحم فأخذت بحقو الرحمن،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بك من القطيعة،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أصل من وصلك، وأقطع من قطعك،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r>
        <w:rPr>
          <w:rStyle w:val="FootnoteAnchor"/>
          <w:rtl w:val="true"/>
        </w:rPr>
        <w:footnoteReference w:id="349"/>
      </w:r>
      <w:bookmarkStart w:id="301" w:name="pg11524_100817"/>
    </w:p>
    <w:p>
      <w:pPr>
        <w:pStyle w:val="Heading4"/>
        <w:numPr>
          <w:ilvl w:val="3"/>
          <w:numId w:val="1"/>
        </w:numPr>
        <w:rPr/>
      </w:pPr>
      <w:bookmarkStart w:id="302" w:name="__RefHeading___Toc3695857_73709187"/>
      <w:bookmarkStart w:id="303" w:name="_Toc107"/>
      <w:bookmarkEnd w:id="301"/>
      <w:bookmarkEnd w:id="302"/>
      <w:r>
        <w:rPr/>
        <w:t>5</w:t>
      </w:r>
      <w:r>
        <w:rPr>
          <w:rtl w:val="true"/>
        </w:rPr>
        <w:t xml:space="preserve">. </w:t>
      </w:r>
      <w:r>
        <w:rPr>
          <w:rtl w:val="true"/>
        </w:rPr>
        <w:t>اللّٰه سبحانه وساقه</w:t>
      </w:r>
      <w:r>
        <w:rPr>
          <w:rtl w:val="true"/>
        </w:rPr>
        <w:t>!</w:t>
      </w:r>
      <w:bookmarkEnd w:id="303"/>
    </w:p>
    <w:p>
      <w:pPr>
        <w:pStyle w:val="BookText"/>
        <w:rPr/>
      </w:pPr>
      <w:r>
        <w:rPr>
          <w:rFonts w:ascii="Amiri" w:hAnsi="Amiri" w:eastAsia="Amiri" w:cs="Amiri"/>
          <w:color w:val="111111"/>
          <w:sz w:val="28"/>
          <w:sz w:val="28"/>
          <w:szCs w:val="28"/>
          <w:rtl w:val="true"/>
          <w:lang w:bidi="ar-SA"/>
        </w:rPr>
        <w:t>روي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يكشف ربّنا عن ساقه فيسجد له كلّ مؤمن ومؤمنة ويبقى من كان يسجد في الدنيا رئاء وسمعة، فيذهب ليسجد فيعود ظهره طبقاً واحداً</w:t>
      </w:r>
      <w:r>
        <w:rPr>
          <w:rFonts w:eastAsia="Amiri" w:cs="Amiri" w:ascii="Amiri" w:hAnsi="Amiri"/>
          <w:color w:val="111111"/>
          <w:sz w:val="28"/>
          <w:szCs w:val="28"/>
          <w:rtl w:val="true"/>
          <w:lang w:bidi="ar-SA"/>
        </w:rPr>
        <w:t>».</w:t>
      </w:r>
      <w:r>
        <w:rPr>
          <w:rStyle w:val="FootnoteAnchor"/>
          <w:rtl w:val="true"/>
        </w:rPr>
        <w:footnoteReference w:id="350"/>
      </w:r>
    </w:p>
    <w:p>
      <w:pPr>
        <w:pStyle w:val="Heading4"/>
        <w:numPr>
          <w:ilvl w:val="3"/>
          <w:numId w:val="1"/>
        </w:numPr>
        <w:rPr/>
      </w:pPr>
      <w:bookmarkStart w:id="304" w:name="__RefHeading___Toc3695859_73709187"/>
      <w:bookmarkStart w:id="305" w:name="_Toc108"/>
      <w:bookmarkEnd w:id="304"/>
      <w:r>
        <w:rPr/>
        <w:t>6</w:t>
      </w:r>
      <w:r>
        <w:rPr>
          <w:rtl w:val="true"/>
        </w:rPr>
        <w:t xml:space="preserve">. </w:t>
      </w:r>
      <w:r>
        <w:rPr>
          <w:rtl w:val="true"/>
        </w:rPr>
        <w:t>اللّٰه سبحانه وقدمه</w:t>
      </w:r>
      <w:r>
        <w:rPr>
          <w:rtl w:val="true"/>
        </w:rPr>
        <w:t>!</w:t>
      </w:r>
      <w:bookmarkEnd w:id="305"/>
    </w:p>
    <w:p>
      <w:pPr>
        <w:pStyle w:val="BookText"/>
        <w:rPr/>
      </w:pPr>
      <w:r>
        <w:rPr>
          <w:rFonts w:ascii="Amiri" w:hAnsi="Amiri" w:eastAsia="Amiri" w:cs="Amiri"/>
          <w:color w:val="111111"/>
          <w:sz w:val="28"/>
          <w:sz w:val="28"/>
          <w:szCs w:val="28"/>
          <w:rtl w:val="true"/>
          <w:lang w:bidi="ar-SA"/>
        </w:rPr>
        <w:t>روي عن أنس،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في النار وتقول هل من مزيد حتى يضع قدمه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هذه نماذج ممّا ورد في الصحاح من أحاديث التشبيه والتجسيم اكتفينا من كلّ مورد بحديث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هذه الأحاديث آثاراً سلبية في معتقدات المسلمين، فمن مشبه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اعفوني من الفرج واللحية وسلوني عمّا وراء ذلك</w:t>
      </w:r>
      <w:r>
        <w:rPr>
          <w:rStyle w:val="FootnoteAnchor"/>
          <w:rtl w:val="true"/>
        </w:rPr>
        <w:footnoteReference w:id="352"/>
      </w:r>
      <w:r>
        <w:rPr>
          <w:rFonts w:ascii="Amiri" w:hAnsi="Amiri" w:eastAsia="Amiri" w:cs="Amiri"/>
          <w:color w:val="111111"/>
          <w:sz w:val="28"/>
          <w:sz w:val="28"/>
          <w:szCs w:val="28"/>
          <w:rtl w:val="true"/>
          <w:lang w:bidi="ar-SA"/>
        </w:rPr>
        <w:t>، إلى متمسك بظواهرها لكن بلا تكييف، إلى مؤول يحملها على معان بعيدة عن ظاهرها ليتخلص عن مغبة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رجعوا إلى الذكر الحكيم وعرضوا هذه الأحاديث عليه لميّزوا الصحيح عن الزائف، والمقبول عن المردود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فَعَلُوا مٰا يُوعَظُونَ بِهِ لَكٰانَ خَيْراً لَهُمْ</w:t>
      </w:r>
      <w:r>
        <w:rPr>
          <w:rFonts w:eastAsia="Amiri" w:cs="Amiri" w:ascii="Amiri" w:hAnsi="Amiri"/>
          <w:color w:val="111111"/>
          <w:sz w:val="28"/>
          <w:szCs w:val="28"/>
          <w:rtl w:val="true"/>
          <w:lang w:bidi="ar-SA"/>
        </w:rPr>
        <w:t>».</w:t>
      </w:r>
      <w:r>
        <w:rPr>
          <w:rStyle w:val="FootnoteAnchor"/>
          <w:rtl w:val="true"/>
        </w:rPr>
        <w:footnoteReference w:id="353"/>
      </w:r>
      <w:bookmarkStart w:id="306" w:name="pg11524_100818"/>
    </w:p>
    <w:p>
      <w:pPr>
        <w:pStyle w:val="Heading3"/>
        <w:numPr>
          <w:ilvl w:val="2"/>
          <w:numId w:val="1"/>
        </w:numPr>
        <w:rPr/>
      </w:pPr>
      <w:bookmarkStart w:id="307" w:name="__RefHeading___Toc3695861_73709187"/>
      <w:bookmarkStart w:id="308" w:name="_Toc109"/>
      <w:bookmarkEnd w:id="306"/>
      <w:bookmarkEnd w:id="307"/>
      <w:r>
        <w:rPr>
          <w:rtl w:val="true"/>
        </w:rPr>
        <w:t>الجبر في ثوب الإيمان بالقدر</w:t>
      </w:r>
      <w:bookmarkEnd w:id="308"/>
    </w:p>
    <w:p>
      <w:pPr>
        <w:pStyle w:val="BookText"/>
        <w:rPr/>
      </w:pPr>
      <w:r>
        <w:rPr>
          <w:rFonts w:ascii="Amiri" w:hAnsi="Amiri" w:eastAsia="Amiri" w:cs="Amiri"/>
          <w:color w:val="111111"/>
          <w:sz w:val="28"/>
          <w:sz w:val="28"/>
          <w:szCs w:val="28"/>
          <w:rtl w:val="true"/>
          <w:lang w:bidi="ar-SA"/>
        </w:rPr>
        <w:t>ذلك بعض ما ورد في الصحاح حول التجسيم والتشبيه وإنّا نجل النبي الأكرم صلى الله عليه و آله و سلم وصحابته الأخيار عن أن ينبسوا بشيء منها ببنت شفة، وإنّما هي أساطير وأوهام أخذها الضعاف من الرواة عن الأحبار والرهبان من دون اكتراث ولا 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أحاديث الجبر ونفي الاختيار وأنّ الإنسان في الحياة كالريشة في مهب الرياح فحدّث عنها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فالصحاح تزخر بها في باب الإيمان بالقدر، وسيوافيك بعضها عند البحث عنه، ولو صحت هذه الأحاديث لما بقي لبعث الأنبياء وتكليف العباد بالواجبات والمحرّمات وغيرها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ما لا نذكره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الترمذي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سلم وفي يده كتابان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هذان الكتابان؟ قلنا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يا رسول اللّٰه إلّاأن تخبرنا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للذي بيده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ربّ العالمين فيه أسماء أهل الجنّة وأسماء آبائهم وقبائلهم ثمّ أجمل على آخرهم فلا يزاد فيهم ولا ينقص منهم أبداً، وقال للذي في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ربّ العالمين فيه أسماء أهل النار وأسماء آبائهم وقبائلهم، ثمّ أجمل على آخرهم فلا يزاد فيهم ولا ينقص منهم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العمل يا رسول اللّٰه إن كان أمر قد فرغ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سدّدوا وقاربوا فإنّ صاحب الجنة يختم له بعمل أهل الجنّة، وإن عمل أي عمل، وإنّ صاحب النار يختم له بعمل أهل النار، </w:t>
      </w:r>
    </w:p>
    <w:p>
      <w:pPr>
        <w:pStyle w:val="BookText"/>
        <w:rPr/>
      </w:pPr>
      <w:r>
        <w:rPr>
          <w:rFonts w:ascii="Amiri" w:hAnsi="Amiri" w:eastAsia="Amiri" w:cs="Amiri"/>
          <w:color w:val="111111"/>
          <w:sz w:val="28"/>
          <w:sz w:val="28"/>
          <w:szCs w:val="28"/>
          <w:rtl w:val="true"/>
          <w:lang w:bidi="ar-SA"/>
        </w:rPr>
        <w:t>وإن عمل أي عمل، ثمّ قال رسول اللّٰه صلى الله عليه و آله و سلم بيده فنبذهما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ربكم من عمل العباد، 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ولا يخفى أنّ السؤال الوارد في الحديث موجه جدّاً، والجواب عنه غير مقنع،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سددوا وقاربوا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كان الأمر قد فرغ منه فما معنى التسديد والتقارب؟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الحث على التوبة والإنابة؟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جعل فريقاً في الجنّة وفريقاً في السعير مع كونه رحماناً على الكل، لا قسيّاً ولا متعنّتاً؟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ومسلم والترمذي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في بقيع الغرقد، فأتانا رسول اللّٰه صلى الله عليه و آله و سلم، فقعد وقعدنا حوله ومعه مخصرة، فنكس وجعل ينكت بمخصرته،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إلاّوقد كتب مقعده من النار ومقعده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نتكل على كتابنا؟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من أهل السعادة فسيصير لعمل أهل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كان من أهل الشقاء، فسيصير لعمل أهل الشقاء،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رواية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في بقيع الغرقد، فأتى رسول اللّٰه صلى الله عليه و آله و سلم فقعد وقعدنا حوله ومعه مخصرة فجعل ينكت بها ثمّ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منكم من أحد أو من نفس منفوسة، إلّاوقد كتب اللّٰه مكانها من الجنة والنار، وإلّا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كتبت شقية أو سعيدة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نمكث على كتابنا وندع العمل؟ فمن كان منّا من أهل السعادة ليكونن إلى أهل السعادة، ومن كان من أهل الشقاوة ليكونن إلى أهل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اعملوا فكلّ ميسر، فأمّا أهل السعادة، فييسّرون لعمل أهل السعادة، وأمّا أهل الشقاوة، فييسرون لعمل أهل الشقاوة،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Pr>
        <w:footnoteReference w:id="35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رسول اللّٰه صلى الله عليه و آله و سلم وهو ينكت في الأرض إذ رفع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إلّا 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إلّاقد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مقعده من النار ومقعده من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نتّكل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اعملوا، فكلّميسر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داود الرواية الأُولى من روايتي الترمذي</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 هذه الروايات لا تصف العبد فقط بأنّه مكتوف اليد بل تصف اللّٰه أيضاً مكتوف اليد ومغلولها فلا يخضع القدر لقدرته، فلا يقدر على تغييره وتبديله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بنفسه نفس عقيدة اليهود التي نقلها القرآن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358"/>
      </w:r>
      <w:bookmarkStart w:id="309" w:name="pg11524_100821"/>
    </w:p>
    <w:p>
      <w:pPr>
        <w:pStyle w:val="Heading3"/>
        <w:numPr>
          <w:ilvl w:val="2"/>
          <w:numId w:val="1"/>
        </w:numPr>
        <w:rPr/>
      </w:pPr>
      <w:bookmarkStart w:id="310" w:name="__RefHeading___Toc3695863_73709187"/>
      <w:bookmarkStart w:id="311" w:name="_Toc110"/>
      <w:bookmarkEnd w:id="309"/>
      <w:bookmarkEnd w:id="310"/>
      <w:r>
        <w:rPr>
          <w:rtl w:val="true"/>
        </w:rPr>
        <w:t>كلام أحمد حول القدر</w:t>
      </w:r>
      <w:bookmarkEnd w:id="311"/>
    </w:p>
    <w:p>
      <w:pPr>
        <w:pStyle w:val="BookText"/>
        <w:rPr/>
      </w:pPr>
      <w:r>
        <w:rPr>
          <w:rFonts w:ascii="Amiri" w:hAnsi="Amiri" w:eastAsia="Amiri" w:cs="Amiri"/>
          <w:color w:val="111111"/>
          <w:sz w:val="28"/>
          <w:sz w:val="28"/>
          <w:szCs w:val="28"/>
          <w:rtl w:val="true"/>
          <w:lang w:bidi="ar-SA"/>
        </w:rPr>
        <w:t>السابر في كتب أهل الحديث يرى أنّهم يهتمون بأمر التقدير أكثر من اهتمامهم بسائر المسائل العقائدية، وكأنّ الاعتقاد بالتقدير عندهم أهمّ من الاعتقاد بالمبدأ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ترى تشاجراً ولا بحثاً مبسوطاً حول إمكان المعاد، ورفع شبهاته وتبيين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التقدير قد احتل مكانة مرموقة في مجال العقيدة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القاضي أبو الحسين محمد بن أبي يعلى قد أخرج في كتابه ما أملاه أحمد ابن محمد بن حنبل أو كتبه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فيه</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خيره وشره، وقليله وكثيره، وظاهره وباطنه، وحلوه ومرّه، ومحبوبه ومكروهه، وحسنه وسيئه، وأوّله وآخره، من اللّٰه، قضاء قضاه، وقدر قدّره عليهم، لا يعدو واحد منهم مشيئة اللّٰه عزّوجلّ، ولا يجاوز قضاءه، بل هم كلّهم صائرون إلى ما خلقهم له، واقفون فيما قدر عليهم لأفعاله، وهو عدل منه عزّربّنا وجل، والزنى والسرقة وشرب الخمر وقتل النفس وأكل المال الحرام والشرك باللّٰه والمعاصي كلّها بقضاء وقدر، من غير أن يكون لأحد من الخلق على اللّٰه حجّة، بل للّٰه الحجّة البالغة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وعلم اللّٰه عزّ وجلّ ماض في خلقه </w:t>
      </w:r>
    </w:p>
    <w:p>
      <w:pPr>
        <w:pStyle w:val="BookText"/>
        <w:rPr/>
      </w:pPr>
      <w:r>
        <w:rPr>
          <w:rFonts w:ascii="Amiri" w:hAnsi="Amiri" w:eastAsia="Amiri" w:cs="Amiri"/>
          <w:color w:val="111111"/>
          <w:sz w:val="28"/>
          <w:sz w:val="28"/>
          <w:szCs w:val="28"/>
          <w:rtl w:val="true"/>
          <w:lang w:bidi="ar-SA"/>
        </w:rPr>
        <w:t xml:space="preserve">بمشيئة منه، قد علم من إبليس ومن غيره ممّن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عصى تبارك و تعالى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وخلقهم لها، وعلم الطاعة من أهل الطاعة وخلقهم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يعمل لما خلق له، وصائر لما قضى عليه وعلم منه، لا يعدو واحد منهم قدر اللّٰه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الفاعل لما يريد، الفعّال لما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اللّٰه شاء لعباده الذين عصوه الخير والطاعة وأنّ العباد شاءوا لأنفسهم الشر والمعصية، فعملوا على مشيئتهم، فقد زعم أنّ مشيئة العباد أغلظ من مشيئة اللّٰه تبارك و تعالى، فأي افتراء أكثر على اللّٰه عزّوجلّ من هذا؟</w:t>
      </w:r>
    </w:p>
    <w:p>
      <w:pPr>
        <w:pStyle w:val="BookText"/>
        <w:rPr/>
      </w:pPr>
      <w:r>
        <w:rPr>
          <w:rFonts w:ascii="Amiri" w:hAnsi="Amiri" w:eastAsia="Amiri" w:cs="Amiri"/>
          <w:color w:val="111111"/>
          <w:sz w:val="28"/>
          <w:sz w:val="28"/>
          <w:szCs w:val="28"/>
          <w:rtl w:val="true"/>
          <w:lang w:bidi="ar-SA"/>
        </w:rPr>
        <w:t>ومن زعم أنّ الزنى ليس بقدر،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المرأة، حملت من الزنى وجاءت بولد، هل شاء اللّٰه عزّوجلّ أن يخلق هذا الولد؟ وهل مضى في سابق علمه؟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زعم أنّ مع اللّٰه خالقاً وهذا هو الشرك صراحاً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السرقة وشرب الخمر وأكل المال الحرام، ليس بقضاء وقدر، فقد زعم أنّ هذا الإنسان قادر على أن يأكل رزق غيره، وهذا صراح قول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أكل رزقه وقضى اللّٰه أن يأكله من الوجه الذي أكله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زعم أنّ قتل النفس ليس بقدر من اللّٰه عزّوجلّ، وأنّ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بمشيئته في خلقه، فقد زعم أنّ المقتول مات بغير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كفر أوضح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بقضاء اللّٰه عزّ وجلّ وذلك بمشيئته في خلقه، وتدبيره فيهم، وما جرى من سابق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العدل الحقّ الذي يفعل ما يريد، ومن </w:t>
      </w:r>
    </w:p>
    <w:p>
      <w:pPr>
        <w:pStyle w:val="BookText"/>
        <w:rPr/>
      </w:pPr>
      <w:r>
        <w:rPr>
          <w:rFonts w:ascii="Amiri" w:hAnsi="Amiri" w:eastAsia="Amiri" w:cs="Amiri"/>
          <w:color w:val="111111"/>
          <w:sz w:val="28"/>
          <w:sz w:val="28"/>
          <w:szCs w:val="28"/>
          <w:rtl w:val="true"/>
          <w:lang w:bidi="ar-SA"/>
        </w:rPr>
        <w:t>أقرّ بالعلم لزمه الإقرار بالقدر والمشيئة على الصغر والقماءة</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وسيوافيك تمام الرسالة في الفصل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يوجب الأسف أنّ الوهابية أخذت تروّج عقائد التجسيم والتشبيه، وإليك قصيدة في ذلك الباب نشرت في عاصمة التوحيد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وجه لا يحد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ولربّنا عينان ناظرتان</w:t>
      </w:r>
    </w:p>
    <w:p>
      <w:pPr>
        <w:pStyle w:val="BookText"/>
        <w:rPr/>
      </w:pPr>
      <w:r>
        <w:rPr>
          <w:rFonts w:ascii="Amiri" w:hAnsi="Amiri" w:eastAsia="Amiri" w:cs="Amiri"/>
          <w:color w:val="111111"/>
          <w:sz w:val="28"/>
          <w:sz w:val="28"/>
          <w:szCs w:val="28"/>
          <w:rtl w:val="true"/>
          <w:lang w:bidi="ar-SA"/>
        </w:rPr>
        <w:t xml:space="preserve">وله يدان كما يقول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ويمينه جلّت عن الأيمان</w:t>
      </w:r>
    </w:p>
    <w:p>
      <w:pPr>
        <w:pStyle w:val="BookText"/>
        <w:rPr/>
      </w:pPr>
      <w:r>
        <w:rPr>
          <w:rFonts w:ascii="Amiri" w:hAnsi="Amiri" w:eastAsia="Amiri" w:cs="Amiri"/>
          <w:color w:val="111111"/>
          <w:sz w:val="28"/>
          <w:sz w:val="28"/>
          <w:szCs w:val="28"/>
          <w:rtl w:val="true"/>
          <w:lang w:bidi="ar-SA"/>
        </w:rPr>
        <w:t xml:space="preserve">كلتا يديه يمين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الثقلان منفقتان</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كرسيه وسع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وهو يعمه القدمان</w:t>
      </w:r>
    </w:p>
    <w:p>
      <w:pPr>
        <w:pStyle w:val="BookText"/>
        <w:rPr/>
      </w:pPr>
      <w:r>
        <w:rPr>
          <w:rFonts w:ascii="Amiri" w:hAnsi="Amiri" w:eastAsia="Amiri" w:cs="Amiri"/>
          <w:color w:val="111111"/>
          <w:sz w:val="28"/>
          <w:sz w:val="28"/>
          <w:szCs w:val="28"/>
          <w:rtl w:val="true"/>
          <w:lang w:bidi="ar-SA"/>
        </w:rPr>
        <w:t xml:space="preserve">واللّٰه يضحك لا كضحك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 ممتنع على الرحمن</w:t>
      </w:r>
    </w:p>
    <w:p>
      <w:pPr>
        <w:pStyle w:val="BookText"/>
        <w:rPr/>
      </w:pPr>
      <w:r>
        <w:rPr>
          <w:rFonts w:ascii="Amiri" w:hAnsi="Amiri" w:eastAsia="Amiri" w:cs="Amiri"/>
          <w:color w:val="111111"/>
          <w:sz w:val="28"/>
          <w:sz w:val="28"/>
          <w:szCs w:val="28"/>
          <w:rtl w:val="true"/>
          <w:lang w:bidi="ar-SA"/>
        </w:rPr>
        <w:t xml:space="preserve">واللّٰه ينزل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لسمائه الدنيا بلا كتمان</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فأجيبه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القريب أجيب من ناداني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قصيدة عبد اللّٰه بن محمد الأندلسي المالكي نشرت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أربح البضاعة في معتقد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بن سليمان آل يوسف، منشور مكة المكرمة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التمهيد، الجزء الثالث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الحجة محمّد هادي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bookmarkStart w:id="312" w:name="pg11524_100824"/>
    </w:p>
    <w:p>
      <w:pPr>
        <w:pStyle w:val="Heading2"/>
        <w:numPr>
          <w:ilvl w:val="1"/>
          <w:numId w:val="1"/>
        </w:numPr>
        <w:rPr/>
      </w:pPr>
      <w:bookmarkStart w:id="313" w:name="__RefHeading___Toc3695865_73709187"/>
      <w:bookmarkStart w:id="314" w:name="_Toc111"/>
      <w:bookmarkEnd w:id="312"/>
      <w:bookmarkEnd w:id="313"/>
      <w:r>
        <w:rPr>
          <w:rtl w:val="true"/>
        </w:rPr>
        <w:t>الفصل السادس</w:t>
      </w:r>
      <w:r>
        <w:rPr>
          <w:rtl w:val="true"/>
        </w:rPr>
        <w:t xml:space="preserve">: </w:t>
      </w:r>
      <w:r>
        <w:rPr>
          <w:rtl w:val="true"/>
        </w:rPr>
        <w:t>عصارات مدونة من عقائد أهل الحديث</w:t>
      </w:r>
      <w:bookmarkEnd w:id="31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3695867_73709187"/>
      <w:bookmarkStart w:id="316" w:name="_Toc112"/>
      <w:bookmarkEnd w:id="315"/>
      <w:r>
        <w:rPr>
          <w:rtl w:val="true"/>
        </w:rPr>
        <w:t>اشارة</w:t>
      </w:r>
      <w:bookmarkEnd w:id="31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1524_100826"/>
      <w:bookmarkStart w:id="318" w:name="pg11524_100826"/>
      <w:bookmarkEnd w:id="318"/>
    </w:p>
    <w:p>
      <w:pPr>
        <w:pStyle w:val="BookText"/>
        <w:rPr/>
      </w:pPr>
      <w:bookmarkStart w:id="319" w:name="pg11524_100826"/>
      <w:bookmarkEnd w:id="319"/>
      <w:r>
        <w:rPr>
          <w:rFonts w:ascii="Amiri" w:hAnsi="Amiri" w:eastAsia="Amiri" w:cs="Amiri"/>
          <w:color w:val="111111"/>
          <w:sz w:val="28"/>
          <w:sz w:val="28"/>
          <w:szCs w:val="28"/>
          <w:rtl w:val="true"/>
          <w:lang w:bidi="ar-SA"/>
        </w:rPr>
        <w:t>إنّ هذه الروايات التي سبقت تمثل عقائد أهل الحديث في العصور الأُولى الإسلامية حيث نسجت العقائد عليها وحيكت على منوالها، وقد بلغت بشاعة الأمر إلى حدّ أوجبت سقوط عقيدة أهل الحديث عن مقامها في نفوس الناس بعد ما انتشرت في أرجاء البلاد، ولولا ثورة الإمام الأشعري على عقيدة أهل الحديث لكانت البشاعة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نأتي في هذا المجال ببعض الرسائل المدونة لبيان عقيدة أهل الحديث والحنابلة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3695869_73709187"/>
      <w:bookmarkStart w:id="321" w:name="_Toc113"/>
      <w:bookmarkEnd w:id="320"/>
      <w:r>
        <w:rPr/>
        <w:t>1</w:t>
      </w:r>
      <w:r>
        <w:rPr>
          <w:rtl w:val="true"/>
        </w:rPr>
        <w:t xml:space="preserve">. </w:t>
      </w:r>
      <w:r>
        <w:rPr>
          <w:rtl w:val="true"/>
        </w:rPr>
        <w:t>عقيدة الحنابلة على لسان إمامهم</w:t>
      </w:r>
      <w:bookmarkEnd w:id="321"/>
    </w:p>
    <w:p>
      <w:pPr>
        <w:pStyle w:val="BookText"/>
        <w:rPr/>
      </w:pPr>
      <w:r>
        <w:rPr>
          <w:rFonts w:ascii="Amiri" w:hAnsi="Amiri" w:eastAsia="Amiri" w:cs="Amiri"/>
          <w:color w:val="111111"/>
          <w:sz w:val="28"/>
          <w:sz w:val="28"/>
          <w:szCs w:val="28"/>
          <w:rtl w:val="true"/>
          <w:lang w:bidi="ar-SA"/>
        </w:rPr>
        <w:t>إنّ إمام الحنابلة كتب رسالة صغيرة حول عقيدة أهل الحديث والسنّة وهي أخف وطأة ممّا ورد في كتب الحديث، وإليك نصّ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مذاهب أهل العلم، وأصحاب الأثر، وأهل السنّة، المتمسّكين بعروتها، المعروفين بها، المقتدى بهم فيها، من لدن أصحاب النبي صلى الله عليه و آله و سلم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وأدركت من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الحجاز والشام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خالف شيئاً من هذه المذاهب، أو طعن فيها، أو عاب قائلها، فهو </w:t>
      </w:r>
    </w:p>
    <w:p>
      <w:pPr>
        <w:pStyle w:val="BookText"/>
        <w:rPr/>
      </w:pPr>
      <w:r>
        <w:rPr>
          <w:rFonts w:ascii="Amiri" w:hAnsi="Amiri" w:eastAsia="Amiri" w:cs="Amiri"/>
          <w:color w:val="111111"/>
          <w:sz w:val="28"/>
          <w:sz w:val="28"/>
          <w:szCs w:val="28"/>
          <w:rtl w:val="true"/>
          <w:lang w:bidi="ar-SA"/>
        </w:rPr>
        <w:t>مخالف مبتدع، وخارج عن الجماعة، زائل عن منهج السنّة، وسبيل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قول وعمل ونية، و تمسّك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يزيد وينقص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في الإيمان، من غير أن يكون 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سنّة ماضية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سئل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أنت؟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ومؤمن أرجو،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وملائكته وكتبه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الإيمان قول بلا عمل، فهو مرجئي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الإيمان هو القول، والأعمال فشرائع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مرجئي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الإيمان لا يزيد ولا ينقص، فقد قال بقول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أنكر الاستثناء في الإيمان، فهو مرجئي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إيمانه كإيمان جبريل والملائكة فهو جهمي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خيره وشره، وقليله وكثيره، وظاهره وباطنه، وحلوه ومرّه، ومحبوبه ومكروهه، وحسنه وسيّئه، وأوّله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عزّوجلّ قضى قضاءه على عباده، لا يجاوزون قضاءه، بل هم كلّهم صائرون إلى ما خلقهم له، واقعون فيما قدر عليهم لا محالة، وهو عدل منه عزّ وجلّ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والزنى والسرقة، وشرب الخمر، وقتل النفس، وأكل المال الحرام، والشرك باللّٰه عزّ وجلّ، والذنوب والمعاصي، كلّها بقضاء وقدر من اللّٰه عزّ </w:t>
      </w:r>
    </w:p>
    <w:p>
      <w:pPr>
        <w:pStyle w:val="BookText"/>
        <w:rPr/>
      </w:pPr>
      <w:r>
        <w:rPr>
          <w:rFonts w:ascii="Amiri" w:hAnsi="Amiri" w:eastAsia="Amiri" w:cs="Amiri"/>
          <w:color w:val="111111"/>
          <w:sz w:val="28"/>
          <w:sz w:val="28"/>
          <w:szCs w:val="28"/>
          <w:rtl w:val="true"/>
          <w:lang w:bidi="ar-SA"/>
        </w:rPr>
        <w:t xml:space="preserve">وجلّ، من غير أن يكون لأحد من الخلق على اللّٰه حجّة، بل للّٰه عزّوجلّ الحجّة البالغة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اللّٰه عزّ وجلّ ماض في خلقه بمشيئة منه، قد علم من إبليس ومن غيره ممّن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عصاه إبليس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وخلقهم لها، وعلم الطاعة من أهل الطاعة وخلقهم لها، فكلّ يعمل بما خلق له، وصائر إلى ما قضى اللّٰه عليه منه، لم يعد أحد منهم قدر اللّٰه عزّوجلّ ومشيئته، واللّٰه الفعّال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اللّٰه عزّ وجلّ شاء لعباده الذين عصوا، الخير والطاعة وأنّ العباد شاءوا لأنفسهم الشر والمعصية، يعملون على مشيئتهم، فقد زعم أنّ مشيئة العباد أغلب من مشيئة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افتراء على اللّٰه أكبر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الزنى ليس بقدر،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المرأة حملت من الزنى، وجاءت بولد، هل شاء اللّٰه عزّوجلّ أن يخلق هذا الولد؟ وهل مضى هذا في سابق علمه؟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زعم أنّ مع اللّٰه تعالى خالقاً وهذا هو الشرك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السرقة وشرب الخمر وأكل المال الحرام، ليس بقضاء فقد زعم أنّ هذا الإنسان قادر على أن يأكل رزق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يضارع قول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رزقه اللّٰه، وقضى اللّٰه عزّوجلّ أن يأكله من الوجه الذي أكله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زعم أنّ قتل النفس ليس بقدر من اللّٰه عزّوجلّ، فقد زعم أنّ </w:t>
      </w:r>
    </w:p>
    <w:p>
      <w:pPr>
        <w:pStyle w:val="BookText"/>
        <w:rPr/>
      </w:pPr>
      <w:r>
        <w:rPr>
          <w:rFonts w:ascii="Amiri" w:hAnsi="Amiri" w:eastAsia="Amiri" w:cs="Amiri"/>
          <w:color w:val="111111"/>
          <w:sz w:val="28"/>
          <w:sz w:val="28"/>
          <w:szCs w:val="28"/>
          <w:rtl w:val="true"/>
          <w:lang w:bidi="ar-SA"/>
        </w:rPr>
        <w:t>المقتول مات بغير أجله، وأيّ كفر أوضح من هذا؟ بل كان ذلك بقضاءاللّٰه عزّ وجلّ وقدره وكلّ ذلك بمشيئته في خلقه، وتدبيره فيهم، وما جرى من سابق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العدل الحقّ الذي يفعل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أقرّ بالعلم لزمه الإقرار بالقدر والمشيئة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نشهد على أحد من أهل القبلة أنّه في النار لذنب عمله ولا بكبيرة أتاها، إلّاأن يكون في ذلك حديث، فنروي الحديث كما جاء على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أنّه كما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والخلافة في قريش ما بقي من الناس اثنان، ليس لأحد من الناس أن ينازعهم فيها، ولا يخرج عليهم، ولا نقر لغيرهم بها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ماض، قائم مع الإمام، برّاً أو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يبطله جور جائر، ولا عدل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والجمعة والحجّ والعيدان مع الأئمّة، وإن لم يكونوا بررة عدولاً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الصدقات والأعشار والخراج والفيء، والغنائم إلى الأُمراء، عدلوا فيها أو جاروا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والانقياد لمن ولّاه اللّٰه عزّوجلّ أمركم لا تنزع يداً من طاعته، ولا تخرج عليه بسيفك، يجعل اللّٰه لك فرجاً ومخرجاً، ولا تخرج على السلطان، بل تسمع وتطيع، فإن أمرك السلطان بأمر، هو للّٰه عزّ وجلّ معصية، فليس لك أن تطيعه وليس لك أن تخرج عليه، ولا تمنعه حقّه، ولا تعن على فتنة بيد ولا لسان، بل كفّ يدك ولسانك، وهواك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المعين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والكفّ عن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نكفر أحداً منهم بذنب، ولانخرجهم عن </w:t>
      </w:r>
    </w:p>
    <w:p>
      <w:pPr>
        <w:pStyle w:val="BookText"/>
        <w:rPr/>
      </w:pPr>
      <w:r>
        <w:rPr>
          <w:rFonts w:ascii="Amiri" w:hAnsi="Amiri" w:eastAsia="Amiri" w:cs="Amiri"/>
          <w:color w:val="111111"/>
          <w:sz w:val="28"/>
          <w:sz w:val="28"/>
          <w:szCs w:val="28"/>
          <w:rtl w:val="true"/>
          <w:lang w:bidi="ar-SA"/>
        </w:rPr>
        <w:t>الإسلام بعمل، إلّاأن يكون في ذلك حديث فيروى كما جاء، وكما روي، ونصدقه ونقبله ونعلم أنّه كما روي نحو ترك الصلاة وشرب الخمر، وما أشبه ذلك أو يبتدع بدعة ينسب صاحبها إلى الكفر والخروج عن الإسلام فاتبع الأثر في ذلك ولا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أحب الصلاة خلف أهل البدع، ولا الصلاة على مَن مات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والأعور الدجّال خارج لا شكّ في ذلك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أكذب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وعذاب القبر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العبد عن دينه، وعن ربّه، ويرى مقعده من النار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ومنكر ونكير حق وهما فتانا القبور، نسأل اللّٰه عزّوجلّ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وحوض النبي صلى الله عليه و آله و سلم حقّ، ترده أُمّته، وله آنية يشربون 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والصراط حق يوضع على شفير جهنم ويمر الناس عليه، والجنة من وراء ذلك، نسأل اللّٰه عزّوجلّ السلامة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والميزان حقّ، توزن به الحسنات والسيّئات، كما شاء أن توزن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 حقّ، ينفخ فيه إسرافيل عليه السلام فيموت الخلق، ثمّ ينفخ فيه أُخرى فيقومون لربّ العالمين عزّ وجلّ للحساب والقصاص والثواب والعقاب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والجنة والنار واللوح المحفوظ حقّ، تستنسخ منه أعمال العباد ممّا سبقت فيه من المقادير والقضاء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والقلم حقّ، كتب اللّٰه به مقادير كلّ شيء وأحصاه في الذكر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والشفاعة حقّيوم القيامة، يشفع قوم في قوم فلا يصيرون إلى النار، ويخرج قوم من النار بعدما دخلوها بشفاعة الشافعين، ويخرج قوم من النار برحمة اللّٰه عزّوجلّ بعدما لبثوا فيهاما شاء اللّٰه عزّوجلّ، وقوم يخلدون فيها أبداً، وهم أهل الشرك والتكذيب والجحود والكفر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ويذبح الموت يوم القيامة بين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خلقت النار وما فيها، وخلقت الجنة وما فيها، خلقهما اللّٰه عزّوجلّ، ثمّ خلق الخلق لهما، لا يفنيان، ولا يفنى ما فيهما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 مبتدع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ونحو هذا من متشابه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ممّا كتب اللّٰه عزّوجلّ عليه الفناء والهلاك هالك، والجنة والنار خلقهما اللّٰه عزّوجلّ للبقاء لا للفناءولا للهلاك، وهما من الآخرة لا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والحور العين، لا يمتن عند قيام الساعة، ولا عند النفخة أبداً لأنّ اللّٰه عزّ وجلّ خلقهنّ للبقاء، لا للفناء، ولم يكتب عليهن الفناء ولا الموت، فمن قال خلاف ذلك فهو مبتدع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 اللّٰه سبع سماوات، بعضها فوق بعض، وسبع أرضين بعضها أسفل من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الأرض العليا والسماء الدنيا خمسمائة عام، وبين كلّ سماءين مسيرة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فوق السماء السابعة، وعرش الرحمن تبارك وتعالى فوق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ما في السماوات السبع والأرضين السبع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وما تحت الثرى، وما في قعر البحار ومنبت كلّ شعرة، وكل شجرة، وكل زرعة، وكل نبت، ومسقط كلّ ورقة، وعدد ذلك وعدد الحصا والرمل والتراب، ومثاقيل الجبال، وأعمال العباد وآثارهم، وكلامهم وأنفاسهم ويعلم كلّ شيء لا يخفى عليه شيء من ذلك، وهو على العرش، فوق السماء السابعة وعنده حجب من نار ونور وظلمة وماء، وهو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 مبتدع أو مخالف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أو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أو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ونحو هذا من متشابه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وتعالى على العرش فوق السماء السابعة العليا، يعلم ذلك كلّه، وهو تعالى بائن من خلقه لا يخلو من علمه مكان، واللّٰه تعالى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وللعرش حملة يحملونه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على عرشه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سميع لا يشكّ، بصير لا يرتاب، عليم لا يجهل، جواد لا </w:t>
      </w:r>
    </w:p>
    <w:p>
      <w:pPr>
        <w:pStyle w:val="BookText"/>
        <w:rPr/>
      </w:pPr>
      <w:r>
        <w:rPr>
          <w:rFonts w:ascii="Amiri" w:hAnsi="Amiri" w:eastAsia="Amiri" w:cs="Amiri"/>
          <w:color w:val="111111"/>
          <w:sz w:val="28"/>
          <w:sz w:val="28"/>
          <w:szCs w:val="28"/>
          <w:rtl w:val="true"/>
          <w:lang w:bidi="ar-SA"/>
        </w:rPr>
        <w:t>يبخل، حليم لا يعجل، حفيظ لا ينسى، يقظان</w:t>
      </w:r>
      <w:r>
        <w:rPr>
          <w:rStyle w:val="FootnoteAnchor"/>
          <w:rtl w:val="true"/>
        </w:rPr>
        <w:footnoteReference w:id="367"/>
      </w:r>
      <w:r>
        <w:rPr>
          <w:rFonts w:ascii="Amiri" w:hAnsi="Amiri" w:eastAsia="Amiri" w:cs="Amiri"/>
          <w:color w:val="111111"/>
          <w:sz w:val="28"/>
          <w:sz w:val="28"/>
          <w:szCs w:val="28"/>
          <w:rtl w:val="true"/>
          <w:lang w:bidi="ar-SA"/>
        </w:rPr>
        <w:t xml:space="preserve">لا يسهو، قريب لا يغفل، يتكلّم ويسمع وينظر، ويبصر ويضحك، ويفرح ويحب، ويكره ويبغض، ويرضى ويغضب ويسخط، ويرحم ويعفو ويعطي ويمنع، وينزل تبارك وتعالى كلّ ليلة إلى السماء الدنيا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وقلوب العباد بين أصبعين من أصابع الربّ عزّوجلّ، يقلبها كيف يشاء ويوعيها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اللّٰه عزّوجلّ آدم عليه السلام بيده والسماوات والأرض يوم القيامة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قوماً من النار بيده، وينظر أهل الجنة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ويرونه فيكرمهم ويتجلى لهم فيعطيهم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 عليه العباد يوم الفصل والدين، ويتولّى حسابهم بنفسه، لا يولى ذلك غيره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كلام اللّٰه، ليس بمخلوق، فمن زعم أنّ القرآن مخلوق فهو جهمي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القرآن كلام اللّٰه عزّوجلّ ووقف،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ولا غير مخلوق، فهو أخبث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ألفاظنا بالقرآن وتلاوتنا له مخلوقة، والقرآن كلام اللّٰه فهو جهمي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يكّفر هؤلاء القوم كلّهم فهو مثلهم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 اللّٰه موسى تكليماً، من اللّٰه سمع موسى يقيناً، وناوله التوراة من يده، ولم يزل اللّٰه متكلماً عالماً، تبارك اللّٰه أحسن الخالقين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والرؤيا من اللّٰه عزّ وجلّ حقّ، إذا رأى صاحبها شيئاً في منامه يقصّها على عالم، وقد كانت الرؤيا من الأنبياء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محاسن أصحاب رسول اللّٰه صلى الله عليه و آله و سلم كلّهم أجمعين والكفّ عن الذي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سب أصحاب رسول اللّٰه صلى الله عليه و آله و سلم، أو واحداً منهم، فهو مبتدع رافضي، حبهم سنّة، الدعاء لهم قربة، والاقتداء بهم وسيلة، والأخذ بآثارهم فضيلة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نبيّها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رضوان اللّٰه عليهم، خلفاء راشدون 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أصحاب محمد صلى الله عليه و آله و سلم بعد هؤلاء الأربعة، لا يجوز لأحد أن يذكر شيئاً من مساويهم، ولا يطعن على أحد منهم، فمن فعل ذلك فقد وجب على السلطان تأديبه وعقوبته، ليس له أن يعفو عنه، بل يعاقبه ثمّ يستتيبه، فإن تاب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يتب أعاد عليه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وجلده في المجلس حتى يتوب ويراجع</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ثمّ إنّ الشيخ أبا جعفر المعروف بالطحاوي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رسالة حول عقيدة أهل السنّة تشتمل على مائة وخمسة أُصول، زعم أنّها عقيدة الجماعة والسنّة على مذهب فقهاء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النعمان بن ثابت الكوفي، وأبي يوسف يعقوب بن إبراهيم الأنصاري، وأبي عبد اللّٰه محمّد بن الحسن الشيباني، والرسالة صغيرة كتب عليها تعاليق وشروح كثيرة</w:t>
      </w:r>
      <w:r>
        <w:rPr>
          <w:rFonts w:eastAsia="Amiri" w:cs="Amiri" w:ascii="Amiri" w:hAnsi="Amiri"/>
          <w:color w:val="111111"/>
          <w:sz w:val="28"/>
          <w:szCs w:val="28"/>
          <w:rtl w:val="true"/>
          <w:lang w:bidi="ar-SA"/>
        </w:rPr>
        <w:t xml:space="preserve">. </w:t>
      </w:r>
      <w:bookmarkStart w:id="322" w:name="pg11524_100835"/>
    </w:p>
    <w:p>
      <w:pPr>
        <w:pStyle w:val="BookText"/>
        <w:rPr/>
      </w:pPr>
      <w:bookmarkEnd w:id="322"/>
      <w:r>
        <w:rPr>
          <w:rFonts w:ascii="Amiri" w:hAnsi="Amiri" w:eastAsia="Amiri" w:cs="Amiri"/>
          <w:color w:val="111111"/>
          <w:sz w:val="28"/>
          <w:sz w:val="28"/>
          <w:szCs w:val="28"/>
          <w:rtl w:val="true"/>
          <w:lang w:bidi="ar-SA"/>
        </w:rPr>
        <w:t xml:space="preserve">ولمّا ثار الإمام الأشعري على المعتزلة وانخرط في سلك أهل الحديث، جاء في الباب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بعقيدة أهل السنّة والجماعة في واحد وخمسين أصلاً، وإليك هذه الرسالة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3695871_73709187"/>
      <w:bookmarkStart w:id="324" w:name="_Toc114"/>
      <w:bookmarkEnd w:id="323"/>
      <w:r>
        <w:rPr/>
        <w:t>2</w:t>
      </w:r>
      <w:r>
        <w:rPr>
          <w:rtl w:val="true"/>
        </w:rPr>
        <w:t xml:space="preserve">. </w:t>
      </w:r>
      <w:r>
        <w:rPr>
          <w:rtl w:val="true"/>
        </w:rPr>
        <w:t xml:space="preserve">رسالة </w:t>
      </w:r>
      <w:r>
        <w:rPr>
          <w:rtl w:val="true"/>
        </w:rPr>
        <w:t>«</w:t>
      </w:r>
      <w:r>
        <w:rPr>
          <w:rtl w:val="true"/>
        </w:rPr>
        <w:t>الأشعري</w:t>
      </w:r>
      <w:r>
        <w:rPr>
          <w:rtl w:val="true"/>
        </w:rPr>
        <w:t xml:space="preserve">» </w:t>
      </w:r>
      <w:r>
        <w:rPr>
          <w:rtl w:val="true"/>
        </w:rPr>
        <w:t>في عقيدة أهل الحديث</w:t>
      </w:r>
      <w:bookmarkEnd w:id="324"/>
    </w:p>
    <w:p>
      <w:pPr>
        <w:pStyle w:val="BookText"/>
        <w:rPr/>
      </w:pPr>
      <w:r>
        <w:rPr>
          <w:rFonts w:ascii="Amiri" w:hAnsi="Amiri" w:eastAsia="Amiri" w:cs="Amiri"/>
          <w:color w:val="111111"/>
          <w:sz w:val="28"/>
          <w:sz w:val="28"/>
          <w:szCs w:val="28"/>
          <w:rtl w:val="true"/>
          <w:lang w:bidi="ar-SA"/>
        </w:rPr>
        <w:t>قولنا الذي نقول به، وديانتنا التي ندين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بكتاب ربّنا عزّ وجلّ، وبسنّة نبيّنا صلى الله عليه و آله و سلم، وما روي عن الصحابة والتابعين وأئمّة الحديث ونحن بذلك معتصمون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كان يقول به أبو عبد اللّٰه أحمد بن محمد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وجهه، ورفع درجته وأجزل مثوبته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ولمن خالف قوله مجانبون، لأنّه الإمام الفاضل والرئيس الكامل، الذي أبان اللّٰه به الحقّ، ودفع به الضلال، وأوضح به المنهاج، وقمع به بدع المبتدعين، وزيغ الزائغين وشك الشاكّين، فرحمة اللّٰه عليه من إمام مقدم، وجليل معظم، وكبير مفخم، وعلى جميع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قولنا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نقرّ باللّٰه، وملائكته، وكتبه، ورسله، وما جاء من عند اللّٰه، وما رواه الثقات عن رسول اللّٰه صلى الله عليه و آله و سلم لا نرد من ذلك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اللّٰه عزّوجلّ إله واحد لاإله إلّاهو، فرد صمد لم يتخذ صاحبة ولا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محمّداً عبده ورسوله، أرسله بالهدى ودين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الجنّة والنار 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اللّٰه استوى على عرشه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70"/>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 وجهاً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Pr>
        <w:footnoteReference w:id="37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 يدين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Pr>
        <w:footnoteReference w:id="37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 عيناً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Pr>
        <w:footnoteReference w:id="37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زعم أنّ أسماء اللّٰه غيره كان ضالاً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للّٰه علماً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أَنْزَلَهُ بِعِلْمِهِ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تَحْمِلُ مِنْ أُنْثىٰ وَ لاٰ تَضَعُ إِلاّٰ بِعِلْمِهِ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ونثبت للّٰه السمع والبصر ولا ننفي ذلك، كما نفته المعتزلة والجهمية والخوارج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وثبت أنّ للّٰه قوّة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 اَللّٰهَ اَلَّذِي خَلَقَهُمْ هُوَ أَشَدُّ مِنْهُمْ قُوَّةً</w:t>
      </w:r>
      <w:r>
        <w:rPr>
          <w:rFonts w:eastAsia="Amiri" w:cs="Amiri" w:ascii="Amiri" w:hAnsi="Amiri"/>
          <w:color w:val="111111"/>
          <w:sz w:val="28"/>
          <w:szCs w:val="28"/>
          <w:rtl w:val="true"/>
          <w:lang w:bidi="ar-SA"/>
        </w:rPr>
        <w:t>».</w:t>
      </w:r>
      <w:r>
        <w:rPr>
          <w:rStyle w:val="FootnoteAnchor"/>
        </w:rPr>
        <w:footnoteReference w:id="37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اللّٰه غير مخلوق، وإنّه لم يخلق شيئاً إلّاوقد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 فيكون،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Pr>
        <w:footnoteReference w:id="378"/>
      </w:r>
      <w:r>
        <w:rPr>
          <w:rFonts w:eastAsia="Times New Roman" w:cs="Times New Roman" w:ascii="Times New Roman" w:hAnsi="Times New Roman"/>
          <w:color w:val="111111"/>
          <w:sz w:val="28"/>
          <w:szCs w:val="28"/>
          <w:lang w:val="en-US" w:bidi="en-US"/>
        </w:rPr>
        <w:t>1</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يكون في الأرض شيء من خير وشر إلّاما شاء اللّٰه، وإنّ الأشياء تكون بمشيئة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أحداً لا يستطيع أن يفعل شيئاً قبل أن يفعله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نستغني عن اللّٰه، ولا نقدر على الخروج من علم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 لا خالق إلّااللّٰه، وإنّ أعمال العبد مخلوقة للّٰه مقدورة،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وإنّ العباد لا يقدرون أن يخلقوا شيئاً وهم يخلقون،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يَخْلُقُونَ شَيْئاً وَ هُمْ يُخْلَقُونَ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يَخْلُقُ كَمَنْ لاٰ يَخْلُقُ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وهذا في كتاب اللّٰه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وفق المؤمنين لطاعته، ولطف بهم، ونظر إليهم، وأصلحهم وهداهم، وأضل الكافرين ولم يهدهم، ولم يلطف بهم بالإيمان، كما زعم أهل الزيغ والطغيان، ولو لطف بهم وأصلحهم لكانوا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هداهم لكانوا مهتدين، كما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فَهُوَ اَلْمُهْتَدِي وَ مَنْ يُضْلِلْ فَأُولٰئِكَ هُمُ اَلْخٰاسِرُونَ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اللّٰه يقدر أن يصلح الكافرين، ويلطف بهم حتى يكونوا مؤمنين، ولكنّه أراد أن يكونوا كافرين كما علم، وإنّه خذلهم وطبع على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الخير والشر بقضاء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نؤمن بقضاء اللّٰه وقدره، خيره وشرّه، حلوه ومرّه، ونعلم أنّ ما أخطأنا لم يكن ليصيبنا، وأنّ ما أصابنا لم يكن ليخطئنا، وأنّ العباد لا يملكون لأنفسهم ضرّاً ولا نفعاً إلّاما شاء اللّٰه،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 لاٰ ضَرًّا إِلاّٰ مٰا شٰاءَ اَللّٰهُ</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وإنّا نلجأ في أُمورنا إلى اللّٰه، ونثبت الحاجة والفقر في كلّ وقت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كلام اللّٰه غير مخلوق، وإنّ من قال بخلق القرآن فهو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وندين بأنّ اللّٰه تعالى يُرى في الآخرة بالأبصار كما يُرى القمر ليلة البدر يراه المؤمنون كما جاءت الروايات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الكافرين محجوبون عنه إذا رآه المؤمنون في الجنة،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وإنّ موسى عليه السلام سأل اللّٰه عزّوجلّ الرؤية في الدنيا، وإنّ اللّٰه تعالى تجلّى للجبل، فجعله دكّاً، فاعلم بذلك موسى أنّه لا يراه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وندين بأن لا نكفّر أحداً من أهل القبلة بذنب يرتكبه كالزنى والسرقة وشرب الخمر، كما دانت بذلك الخوارج وزعمت أنّهم كافرون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عمل كبيرة من هذه الكبائر مثل الزنى والسرقة وما </w:t>
      </w:r>
    </w:p>
    <w:p>
      <w:pPr>
        <w:pStyle w:val="BookText"/>
        <w:rPr/>
      </w:pPr>
      <w:r>
        <w:rPr>
          <w:rFonts w:ascii="Amiri" w:hAnsi="Amiri" w:eastAsia="Amiri" w:cs="Amiri"/>
          <w:color w:val="111111"/>
          <w:sz w:val="28"/>
          <w:sz w:val="28"/>
          <w:szCs w:val="28"/>
          <w:rtl w:val="true"/>
          <w:lang w:bidi="ar-SA"/>
        </w:rPr>
        <w:t>أشبههما مستحلاً لها غير معتقد لتحريمها كان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أوسع من الإيمان، وليس كلّ إسلام إيماناً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وندين بأنّ اللّٰه تعالى يقلّب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القلوب بين أصبعين من أصابع الرحمن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وأنّه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السماوات على أصبع والأرضين على أصبع</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كما جاءت الرواية عن رسول اللّٰه صلى الله عليه و آله و سلم من غير تكييف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وندين بأن لا ننزل أحداً من أهل التوحيد والمتمسكين بالإيمان جنة ولا ناراً إلّامن شهد له رسول اللّٰه صلى الله عليه و آله و سلم بالجنة، ونرجو الجنة للمذنبين ونخاف عليهم أن يكونوا بالنار معذبين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يخرج قوماً من النار بعد أن امتحشوا بشفاعة محمّد رسول اللّٰه صلى الله عليه و آله و سلم تصديقاً لما جاءت به الروايات عن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ونؤمن بعذاب القبر وبالحوض، وأنّ الميزان حقّ، والصراط حقّ، والبعث بعد الموت حقّ، وأنّ اللّٰه عزّ وجلّ يوقف العباد في الموقف ويحاسب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الإيمان قول وعمل يزيد وينقص، ونسلم الروايات الصحيحة في ذلك عن رسول اللّٰه صلى الله عليه و آله و سلم التي رواها الثقات عدل عن عدل حتى تنتهي الرواية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وندين بحب السلف، الذين اختارهم اللّٰه عزّوجلّ لصحبة نبيّه صلى الله عليه و آله و سلم، ونثني عليهم بما أثنى اللّٰه به عليهم، ونتولاهم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الفاضل بعد رسول اللّٰه صلى الله عليه و آله و سلم أبو بكر الصديق رضوان اللّٰه عليه، وإنّ اللّٰه أعزّ به الدين وأظهره على المرتدين، وقدمه المسلمون للإمامة، كما قدمه رسول اللّٰه صلى الله عليه و آله و سلم للصلاة، وسمّوه بأجمعهم خليفة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ثمّعمر بن الخطاب، ثمّ عثمان بن عفان، وإنّ الذين قتلوه، قتلوه ظلماً وعدواناً، ثمّ علي بن أبي طالب رضي اللّٰه عنه، فهؤلاء الأئمّة بعد رسول اللّٰه صلى الله عليه و آله و سلم وخلافتهم خلافة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بالجنة للعشرة الذين شهد لهم رسول اللّٰه صلى الله عليه و آله و سلم بها، ونتولّى سائر أصحاب النبي صلى الله عليه و آله و سلم و نكف عمّا شجر بينهم، وندين اللّٰه بأنّ الأئمّة الأربعة خلفاء راشدون مهديون فضلاء لا يوازيهم في الفضل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ونصدق بجميع الروايات التي يثبتها أهل النقل من النزول إلى السماء الدنيا، وأنّ الربّ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سائل، هل من</w:t>
      </w:r>
    </w:p>
    <w:p>
      <w:pPr>
        <w:pStyle w:val="BookText"/>
        <w:rPr/>
      </w:pPr>
      <w:r>
        <w:rPr>
          <w:rFonts w:ascii="IRNazanin" w:hAnsi="IRNazanin" w:eastAsia="IRNazanin"/>
          <w:color w:val="111111"/>
          <w:sz w:val="28"/>
          <w:sz w:val="28"/>
          <w:szCs w:val="28"/>
          <w:rtl w:val="true"/>
          <w:lang w:bidi="fa-IR"/>
        </w:rPr>
        <w:t>مستغفر</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وسائر ما نقلوه وأثبتوه خلافاً لما قاله أهل الزيغ والتضليل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ونعول فيما اختلفنا فيه على كتاب ربّنا تبارك وتعالى وسنّة نبيّنا صلى الله عليه و آله و سلم، وإجماع المسلمين، وما كان في معناه، ولا نبتدع في دين اللّٰه بدعة لم يأذن اللّٰه بها، ولا نقول على اللّٰه مالا نعلم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يجيء يوم القيامة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وإنّ اللّٰه عزّ وجلّ يقرب من عباده كيف شاء،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ديننا أن نصلي الجمعة والأعياد وسائر الصلوات والجماعات خلف كلّ برّ وفاجر، كما روي عن عبد اللّٰه بن عمر أنّه كان يصلّي خلف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المسح على الخفين سنّة في الحضر والسفر خلافاً لقول من أنكر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الدعاء لأئمّة المسلمين بالصلاح والإقرار بإمامتهم، وتضليل من رأى الخروج عليهم، إذا ظهر منهم ترك الاستقامة، وندين </w:t>
      </w:r>
    </w:p>
    <w:p>
      <w:pPr>
        <w:pStyle w:val="BookText"/>
        <w:rPr/>
      </w:pPr>
      <w:r>
        <w:rPr>
          <w:rFonts w:ascii="Amiri" w:hAnsi="Amiri" w:eastAsia="Amiri" w:cs="Amiri"/>
          <w:color w:val="111111"/>
          <w:sz w:val="28"/>
          <w:sz w:val="28"/>
          <w:szCs w:val="28"/>
          <w:rtl w:val="true"/>
          <w:lang w:bidi="ar-SA"/>
        </w:rPr>
        <w:t>بإنكار الخروج عليهم بالسيف، وترك القتال في 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 بخروج الدجّال، كما جاءت به الرواية عن رسول اللّٰه صلى الله عليه و آله و سلم</w:t>
      </w:r>
      <w:r>
        <w:rPr>
          <w:rFonts w:eastAsia="Amiri" w:cs="Amiri" w:ascii="Amiri" w:hAnsi="Amiri"/>
          <w:color w:val="111111"/>
          <w:sz w:val="28"/>
          <w:szCs w:val="28"/>
          <w:rtl w:val="true"/>
          <w:lang w:bidi="ar-SA"/>
        </w:rPr>
        <w:t>.</w:t>
      </w:r>
      <w:r>
        <w:rPr>
          <w:rStyle w:val="FootnoteAnchor"/>
        </w:rPr>
        <w:footnoteReference w:id="39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بعذاب القبر ومنكر ونكير ومسألتهما المدفونين في قبورهم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ونصدّق بحديث المعراج</w:t>
      </w:r>
      <w:r>
        <w:rPr>
          <w:rFonts w:eastAsia="Amiri" w:cs="Amiri" w:ascii="Amiri" w:hAnsi="Amiri"/>
          <w:color w:val="111111"/>
          <w:sz w:val="28"/>
          <w:szCs w:val="28"/>
          <w:rtl w:val="true"/>
          <w:lang w:bidi="ar-SA"/>
        </w:rPr>
        <w:t>.</w:t>
      </w:r>
      <w:r>
        <w:rPr>
          <w:rStyle w:val="FootnoteAnchor"/>
        </w:rPr>
        <w:footnoteReference w:id="394"/>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ونصحّح كثيراً من الرؤيا في المنام ونقرّ أنّ لذلك تفسيراً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الصدقة عن موتى المسلمين، والدعاء لهم ونؤمن بأنّ اللّٰه ينفعهم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ونصدّق بأنّ في الدنيا سحراً وسحرة، وأنّ السحر كائن موجود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وندين بالصلاة على من مات من أهل القبلة برّهم وفاجرهم وتوارثهم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 أنّ الجنة والنّار مخلوقتان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من مات أو قتل فبأجله مات أو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الأرزاق من قبل اللّٰه عزّوجلّ يرزقها عباده حلالاً وحراماً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الشيطان يوسوس للإنسان ويشككه ويتخبطه خلافاً لقول المعتزلة والجهمية،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Pr>
        <w:footnoteReference w:id="39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الصالحين يجوز أن يخصّهم اللّٰه عزّوجلّ بآيات يظهرها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وقولنا في أطفال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يؤجّج لهم في الآخرة ناراً، ثمّ يقول لهم اقتحموها، كما جاءت بذلك الروايات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قال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صحّت مسألة الامتحان في حقّ المجنون و من مات في الفترة من طرق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الأقوال أنّهم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المذهب الصحيح الذي صار إليه المحقّقون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وندين اللّٰه عزّوجلّ بأنّه يعلم ما العباد عاملون، وإلى ما هم</w:t>
      </w:r>
    </w:p>
    <w:p>
      <w:pPr>
        <w:pStyle w:val="BookText"/>
        <w:rPr/>
      </w:pPr>
      <w:r>
        <w:rPr>
          <w:rFonts w:ascii="Amiri" w:hAnsi="Amiri" w:eastAsia="Amiri" w:cs="Amiri"/>
          <w:color w:val="111111"/>
          <w:sz w:val="28"/>
          <w:sz w:val="28"/>
          <w:szCs w:val="28"/>
          <w:rtl w:val="true"/>
          <w:lang w:bidi="ar-SA"/>
        </w:rPr>
        <w:t>صائرون، وما كان وما يكون، وما لا يكون إن لو كان كيف كان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وبطاعة الأئمّة ونصيحة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مفارقة كلّ داعية إلى بدعة ومجانبة أهل الأهواء، وسنحتج لما ذكرناه من قولنا وما بقي منه ممّا لم نذكره باباً باباً وشيئاً شيئاً،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طرح من الأُصول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جاء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قول أصحاب الحديث وأهل السنّة ولو كان بينهما اختلاف فإنّما هو في العرض لا في الأصل والجوهر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بعد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جملة ما يأمرون به، ويستعملونه، ويرونه وبكلّ ما ذكرنا من قولهم نقول وإليه نذهب</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لقد شهد التاريخ الإسلامي صراعاً عنيفاً بين الحنابلة والأشاعرة، وستوافيك صورة من ذلك في آخر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أنّه لو كانت عقيدة الأشاعرة هي ما جاء في مقدمة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جاء في كتا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بين الفريقين أي اختلاف أبداً، وهذا ممّا يقضى منه العجب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بعضهم</w:t>
      </w:r>
      <w:r>
        <w:rPr>
          <w:rStyle w:val="FootnoteAnchor"/>
          <w:rtl w:val="true"/>
        </w:rPr>
        <w:footnoteReference w:id="399"/>
      </w:r>
      <w:r>
        <w:rPr>
          <w:rFonts w:ascii="Amiri" w:hAnsi="Amiri" w:eastAsia="Amiri" w:cs="Amiri"/>
          <w:color w:val="111111"/>
          <w:sz w:val="28"/>
          <w:sz w:val="28"/>
          <w:szCs w:val="28"/>
          <w:rtl w:val="true"/>
          <w:lang w:bidi="ar-SA"/>
        </w:rPr>
        <w:t>أنّ الرسالة المطبوعة موضوعة على لسان الأشعري</w:t>
      </w:r>
      <w:r>
        <w:rPr>
          <w:rFonts w:eastAsia="Amiri" w:cs="Amiri" w:ascii="Amiri" w:hAnsi="Amiri"/>
          <w:color w:val="111111"/>
          <w:sz w:val="28"/>
          <w:szCs w:val="28"/>
          <w:rtl w:val="true"/>
          <w:lang w:bidi="ar-SA"/>
        </w:rPr>
        <w:t xml:space="preserve">. </w:t>
      </w:r>
      <w:bookmarkStart w:id="325" w:name="pg11524_100845"/>
    </w:p>
    <w:p>
      <w:pPr>
        <w:pStyle w:val="Heading3"/>
        <w:numPr>
          <w:ilvl w:val="2"/>
          <w:numId w:val="1"/>
        </w:numPr>
        <w:rPr/>
      </w:pPr>
      <w:bookmarkStart w:id="326" w:name="__RefHeading___Toc3695873_73709187"/>
      <w:bookmarkStart w:id="327" w:name="_Toc115"/>
      <w:bookmarkEnd w:id="325"/>
      <w:bookmarkEnd w:id="326"/>
      <w:r>
        <w:rPr/>
        <w:t>3</w:t>
      </w:r>
      <w:r>
        <w:rPr>
          <w:rtl w:val="true"/>
        </w:rPr>
        <w:t xml:space="preserve">. </w:t>
      </w:r>
      <w:r>
        <w:rPr>
          <w:rtl w:val="true"/>
        </w:rPr>
        <w:t>أُصول عقيدة أهل الحديث عند الملطي</w:t>
      </w:r>
      <w:bookmarkEnd w:id="327"/>
    </w:p>
    <w:p>
      <w:pPr>
        <w:pStyle w:val="BookText"/>
        <w:rPr/>
      </w:pPr>
      <w:r>
        <w:rPr>
          <w:rFonts w:ascii="Amiri" w:hAnsi="Amiri" w:eastAsia="Amiri" w:cs="Amiri"/>
          <w:color w:val="111111"/>
          <w:sz w:val="28"/>
          <w:sz w:val="28"/>
          <w:szCs w:val="28"/>
          <w:rtl w:val="true"/>
          <w:lang w:bidi="ar-SA"/>
        </w:rPr>
        <w:t xml:space="preserve">ثمّ تتابع بعده تبيين عقيدة أهل السنّة، فكتب أبو الحسين محمد بن أحمد بن عبد الرحمن الملطي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عقيدة أهل السنّة تحت أُصول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ثبت عن محمد بن عكاشة أنّ أُصول السنّة ممّا اجتمع عليه الفقهاء والعلماء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عاصم، وسفيان بن عيينة، وسفيان بن يوسف الفريابي، وشعيب، ومحمّد بن عمر الواقدي، وشابة بن ثوار، والفضل بن دكين الكوفي، وعبد العزيز بن أبان الكوفي، وعبد اللّٰه بن داود، ويعلى بن قبيصة، وسعيد بن عثمان، وأزهر، وأبو عبد الرحمن المقري، وزهير بن نعيم، والنضر بن شميل، وأحمد بن خالد الدمشقي، والوليد بن مسلم القرشي، والرواد بن الجراح العسقلاني، ويحيى بن يحيى، وإسحاق بن راهويه، ويحيى بن سعيد القطان، وعبد الرحمن بن مهدي، وأبو معاوية الضرير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أصحاب رسول اللّٰه صلى الله عليه و آله و سلم كانوا 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بقضاء اللّٰه و التسليم لأمر اللّٰه والصبر على حكم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بما أمر اللّٰه، والنهي عمّا نهى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 بالعمل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بالقدر، خيره وشره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المراء والجدال والخصومات في الدين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على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مع أهل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على من مات من أهل القبلة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يزيد وينقص قول وعمل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كلام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تحت لواء السلطان على ما كان منهم، من عدل أو جور، ولا يخرج على الأُمراء بالسيف وإن جاروا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ينزل أحد من أهل التوحيد جنّة ولا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يكفر أحد من أهل التوحيد بذنب، وإن عملوا الكبائر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 عن أصحاب محمد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الناس بعد رسول اللّٰه صلى الله عليه و آله و سلم أبو بكر، ثمّ عمر، ثمّ عثمان، ثمّ علي</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وهذا النصّ يجمع السنّة التي يدين بها أهل الحديث وقد اقتدى بهم </w:t>
      </w:r>
      <w:bookmarkStart w:id="328" w:name="pg11524_100847"/>
    </w:p>
    <w:p>
      <w:pPr>
        <w:pStyle w:val="BookText"/>
        <w:rPr/>
      </w:pPr>
      <w:bookmarkEnd w:id="328"/>
      <w:r>
        <w:rPr>
          <w:rFonts w:ascii="Amiri" w:hAnsi="Amiri" w:eastAsia="Amiri" w:cs="Amiri"/>
          <w:color w:val="111111"/>
          <w:sz w:val="28"/>
          <w:sz w:val="28"/>
          <w:szCs w:val="28"/>
          <w:rtl w:val="true"/>
          <w:lang w:bidi="ar-SA"/>
        </w:rPr>
        <w:t>الأشعري في أكثرها، وقد تقدم الأُصول التي نسبها الأشعري إلى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الأُصول التي جاء بها محمّد بن عكاشة ملفقة من أُصول اتّفق على صحتها أهل القبلة وأُصول مختلف فيها، وأُصول مزورة ومختلقة ومكذوبة على الإسلام أساساً</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3695875_73709187"/>
      <w:bookmarkStart w:id="330" w:name="_Toc116"/>
      <w:bookmarkEnd w:id="329"/>
      <w:r>
        <w:rPr>
          <w:rtl w:val="true"/>
        </w:rPr>
        <w:t>الأُصول المهمة في عقائد أهل الحديث</w:t>
      </w:r>
      <w:bookmarkEnd w:id="330"/>
    </w:p>
    <w:p>
      <w:pPr>
        <w:pStyle w:val="Heading4"/>
        <w:numPr>
          <w:ilvl w:val="3"/>
          <w:numId w:val="1"/>
        </w:numPr>
        <w:rPr/>
      </w:pPr>
      <w:bookmarkStart w:id="331" w:name="__RefHeading___Toc3695877_73709187"/>
      <w:bookmarkStart w:id="332" w:name="_Toc117"/>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ننتقل الآن للبحث عن بعض الأُصول التي زعمها أهل الحديث أُصولاً صحيحة وهي عندنا مفتعلة على الإسلام ومختلقة، ونختار منها المواضيع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إطاعة السلطان الجائر والصبر تحت لوائه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الصحابة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بالقدر خيره وشره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بخلافة الخلفاء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يعجب القارئ في مثل هذه الكلمة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أصحاب رسول اللّٰه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ليس بين هؤلاء العلماء تابعي واحد حتى تصح منهم رؤية أصحاب رسول اللّٰه صلى الله عليه و آله و سلم، وهذا من أغرب الغرائب</w:t>
      </w:r>
      <w:r>
        <w:rPr>
          <w:rFonts w:eastAsia="Amiri" w:cs="Amiri" w:ascii="Amiri" w:hAnsi="Amiri"/>
          <w:color w:val="111111"/>
          <w:sz w:val="28"/>
          <w:szCs w:val="28"/>
          <w:rtl w:val="true"/>
          <w:lang w:bidi="ar-SA"/>
        </w:rPr>
        <w:t xml:space="preserve">!! </w:t>
      </w:r>
      <w:bookmarkStart w:id="333" w:name="pg11524_100848"/>
    </w:p>
    <w:p>
      <w:pPr>
        <w:pStyle w:val="BookText"/>
        <w:rPr/>
      </w:pPr>
      <w:bookmarkEnd w:id="333"/>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34" w:name="__RefHeading___Toc3695879_73709187"/>
      <w:bookmarkStart w:id="335" w:name="_Toc118"/>
      <w:bookmarkEnd w:id="334"/>
      <w:r>
        <w:rPr>
          <w:rtl w:val="true"/>
        </w:rPr>
        <w:t>إطاعة السلطان بين الوجوب والحرمة</w:t>
      </w:r>
      <w:bookmarkEnd w:id="335"/>
    </w:p>
    <w:p>
      <w:pPr>
        <w:pStyle w:val="Heading5"/>
        <w:numPr>
          <w:ilvl w:val="4"/>
          <w:numId w:val="1"/>
        </w:numPr>
        <w:rPr/>
      </w:pPr>
      <w:bookmarkStart w:id="336" w:name="__RefHeading___Toc3695881_73709187"/>
      <w:bookmarkStart w:id="337" w:name="_Toc119"/>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إطاعة الحاكم العادل من صميم الدين،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وليس المراد منه إطاعة مطلق ولاة الأمر، بل المراد خصوص العدول منهم بقرينة النهي عن إطاعة المسرفين والغافلين عن ذكر اللّٰه سبحانه والمكذبين والآثمين وغيرهم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 لاٰ تُطِعِ اَلْكٰافِرِينَ وَ اَلْمُنٰافِقِينَ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 لاٰ تُطِعْ مِنْهُمْ آثِماً أَوْ كَفُوراً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إلى غير ذلك من الآيات الناهية عن طاعة الطغاة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فبقرينة هذه الآيات الناهية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الأمر بإطاعة أُولي الأمر، هو إطاعة العدول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الروايات على وجوب إطاعة السلطان العادل المعربة عن عدم وجوب إطاعة السلطان الجائر أوحرمتها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العادل المتواضع، ظل اللّٰه ورمحه في الأرض ويرفع له عمل سبعين صدّيقاً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أفضل منزلة من إمام، إن قال صدق، وإن حكم عدل، وإن استرحم رحم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اللّٰه يوم القيامة وأدناهم مجلساً، إمام عادل؛ وأبغض الناس إلى اللّٰه وأبعدهم منه، إمام جائر</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ظلّ اللّٰه في الأرض، يأوي إليه الضعيف وبه ينصر المظلوم، ومن أكرم سلطان اللّٰه في الدنيا أكرمه اللّٰه يوم القيامة</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كنّ فيه من الأئمّة صلح أن يكون إماماً اضطلع بأمانته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في حكمه، ولم يحتجب دون رعيته، وأقام كتاب اللّٰه تعالى </w:t>
      </w:r>
      <w:bookmarkStart w:id="338" w:name="pg11524_100850"/>
    </w:p>
    <w:p>
      <w:pPr>
        <w:pStyle w:val="BookText"/>
        <w:rPr/>
      </w:pPr>
      <w:bookmarkEnd w:id="338"/>
      <w:r>
        <w:rPr>
          <w:rFonts w:ascii="Amiri" w:hAnsi="Amiri" w:eastAsia="Amiri" w:cs="Amiri"/>
          <w:color w:val="111111"/>
          <w:sz w:val="28"/>
          <w:sz w:val="28"/>
          <w:szCs w:val="28"/>
          <w:rtl w:val="true"/>
          <w:lang w:bidi="ar-SA"/>
        </w:rPr>
        <w:t>في القريب والبعيد</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التي يقف عليها المتتبع في الجوامع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طريق أهل السنّة وأمّا من طريق الشيعة فحدّث عنه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عمر بن حنظلة عن الصادق عليه السلام في لزوم طاعة الحاكم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حديثنا، ونظر في حلالنا وحرامنا، وعرف أحكامنا فليرضوا به حكماً، فإنّي جعلته عليكم حاكماً، 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الإمام الحسين بن علي عليهما السلام في كتابه إلى أهل الكوفة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الإمام إلّاالحاكم بالكتاب، القائم بالقسط، الدائن بدين الحقّ، الحابس نفسه على ذات اللّٰه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إذاً فوجوب إطاعة السلطان العادل ممّا لا شكّ فيه، ولا يحتاج إلى إسهاب الكلام فيه، ولكن الحنابلة ذهبوا إلى غير ذلك، وإليك البيان</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3695883_73709187"/>
      <w:bookmarkStart w:id="340" w:name="_Toc120"/>
      <w:bookmarkEnd w:id="339"/>
      <w:r>
        <w:rPr>
          <w:rtl w:val="true"/>
        </w:rPr>
        <w:t>إطاعة السلطان الجائر</w:t>
      </w:r>
      <w:bookmarkEnd w:id="34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اتّفقت كلمة الحنابلة ومن لفّ لفّهم على وجوب إطاعة السلطان الجائر، وإليك نصوصهم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بن حنبل في إحدى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للأئمّة وأمير المؤمنين البر والفاجر، ومن ولي الخلافة فأجمع الناس ورضوا به، ومن غلبهم بالسيف وسمّي أمير المؤمنين، والغزو ماض مع الأُمراء إلى يوم القيامة، البر والفاجر، وإقامة الحدود إلى الأئمّة وليس لأحد أن يطعن عليهم وينازعهم، ودفع الصدقات إليهم جائز، من دفعها إليهم أجزأت عنهم، براً كان أو فاجراً، وصلاة الجمعة خلفه وخلف كلّ من ولي، جائزة إقامته، ومن أعادها فهو مبتدع تارك للآثار مخالف للسنّة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خرج على إمام من أئمّة المسلمين وكان الناس قد اجتمعوا عليه وأقرّوا له بالخلافة بأي وجه من الوجوه، أكان بالرضا أو بالغلبة فقد شق الخارج عصا المسلمين وخالف الآثار عن رسول اللّٰه، فإن مات الخارج عليه، مات ميتة جاهلية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هذا الرأي المنقول عن إمام الحنابلة لا يمكن إنكار صحّة نسبته إليه، ولأجل ذلك قال الأُستاذ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ولأحمد رأي يتلاقى فيه مع سائر الفقهاء، وهو جواز إمامة من تغلّب ورضيه الناس وأقام الحكم الصالح بينهم، بل إنّه يرى أكثر من ذلك، إنّ من تغلّب وإن كان فاجراً تجب إطاعته حتّى لا تكون الفتن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والعبارة التي نقلناها عن إمام الحنابلة تكاد تعرب عن وجوب إطاعة الجائر ولو أمر بمعصية الخالق، وهو أمر عجيب منه جدّاً مع أنّ أكثر الأشاعرة </w:t>
      </w:r>
    </w:p>
    <w:p>
      <w:pPr>
        <w:pStyle w:val="BookText"/>
        <w:rPr/>
      </w:pPr>
      <w:r>
        <w:rPr>
          <w:rFonts w:ascii="Amiri" w:hAnsi="Amiri" w:eastAsia="Amiri" w:cs="Amiri"/>
          <w:color w:val="111111"/>
          <w:sz w:val="28"/>
          <w:sz w:val="28"/>
          <w:szCs w:val="28"/>
          <w:rtl w:val="true"/>
          <w:lang w:bidi="ar-SA"/>
        </w:rPr>
        <w:t>الذين يحرّمون الخروج عليه، لا يوجبون طاعته في هذا الحال كما يوافيك نصوصهم، ولغرابة رأي ابن حنبل هذا، ذيّله أبو زهرة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ينظر في هذه القضية إلى مصلحة المسلمين وأنّه لا بدّ من نظام مستقرّ ثابت، وأنّ الخروج على هذا النظام يحل قوة الأُمّة ويفك عراها، ولأنّه رأى من أخبار الخوارج وفتنتهم ما جعله يقرر أنّ النظام الثابت أولى وأنّ الخروج عليه يرتكب فيه من المظالم أضعاف ما يرتكبه الحاكم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ينظر في القضية نظرة اتباع فإنّ التابعين الذين عاشوا في العصر الأموي إلى أكثر من ثلثي زمانه قد رأوا مظالم كثيرة، ومع ذلك نهوا عن الخروج ولم يسيروا مع الخارجين، وكانوا ينصحون الخلفاء والولاة إن وجدوا آذاناً تسمع، وقلوباً تفقه، وفي كلّ حال لا يخرجون ولا يؤيدون خارجه</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وهذا التوجيه من الأُستاذ غريب جدّاً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الخروج على النظام الظالم إذا كان موجباً لحلّ قوّة الأُمّة وفك عراها، يكون الصبر تشويقاً لتماديه في الظلم وإكثار الضغط على الأُمّة 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الدين وتحريفه عمّا هو عليه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تكمن في حفظ قوّة أُمة، انحرفت عن صراطها وتبدّلت سننها وتغيّرت أُصولها، فإنّ الظالم لا يرى لظلمه حدّاً ولتعدّيه ضوابط، فلو رأى أنّ الإسلام بواقعه يضاد آراءه الشخصية وميوله الخبيثة، عمد إلى تغييره وتحويره فليس يقتصر ظلم الظالم على التعدّي على النفوس والأموال، بل الراكب على أعناق الناس </w:t>
      </w:r>
    </w:p>
    <w:p>
      <w:pPr>
        <w:pStyle w:val="BookText"/>
        <w:rPr/>
      </w:pPr>
      <w:r>
        <w:rPr>
          <w:rFonts w:ascii="Amiri" w:hAnsi="Amiri" w:eastAsia="Amiri" w:cs="Amiri"/>
          <w:color w:val="111111"/>
          <w:sz w:val="28"/>
          <w:sz w:val="28"/>
          <w:szCs w:val="28"/>
          <w:rtl w:val="true"/>
          <w:lang w:bidi="ar-SA"/>
        </w:rPr>
        <w:t>يغير كلّ شيء كيفما يريد، وحيثما يرى أنّه لصالح شخصه، والتاريخ شاهدنا الأصدق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الأُستاذ أبا زهرة نسب إلى التابعين الذين عاشوا في العصر الأموي إلى أكثر من ثلثي زمانه بأنّهم رأوا مظالم كثيرة ومع ذلك نهوا عن الخروج ولم يسيروا مع الخارجين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غفل عن قضية الحرة الدامية حيث كان الخارجون فيها على الحكومة الغاشمة هم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المسعودي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إلينا لمحة عمّا جرى هناك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الجيش من المدينة إلى الموضع المعروف بالحرة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حربه أهلها، عليهم عبد اللّٰه بن مطيع العدوي وعبد اللّٰه بن حنظلة الغسيل الأنصاري، وكانت وقعة عظيمة قتل فيها خلق كثير من بني هاشم وسائر قريش والأنصار وغيرهم من سائر الناس، فقد قتل من آل أبي طالب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وجعفر بن محمد بن علي بن أبي طالب؛ ومن بني هاشم من غير آل أبي طالب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العباس بن ربيعة بن الحارث بن عبد المطلب، وحمزة بن عبد اللّٰه بن نوفل بن الحارث بن عبد المطلب والعباس بن عتبة ابن أبي لهب بن عبد المطلب، وبضع وتسعون رجلاً من سائر قريش ومثلهم من الأنصار وأربعة آلاف من سائر الناس ممّن أدركه الإحصاء دون من لم يعرف</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هل نسي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لعلّه تناسى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دير الجماجم حيث قام ابن </w:t>
      </w:r>
    </w:p>
    <w:p>
      <w:pPr>
        <w:pStyle w:val="BookText"/>
        <w:rPr/>
      </w:pPr>
      <w:r>
        <w:rPr>
          <w:rFonts w:ascii="Amiri" w:hAnsi="Amiri" w:eastAsia="Amiri" w:cs="Amiri"/>
          <w:color w:val="111111"/>
          <w:sz w:val="28"/>
          <w:sz w:val="28"/>
          <w:szCs w:val="28"/>
          <w:rtl w:val="true"/>
          <w:lang w:bidi="ar-SA"/>
        </w:rPr>
        <w:t>الأشعث التابعي في وجه الحجّاج السفّاك بالموضع المعروف بدير الجماجم فكان بينهم نيف وثمانون وقعة تفانى فيها خلق وذلك في سنّة اثنتين وثمانين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وعلى كلّ تقدير فقد اقتفى أثر أحمد بن حنبل جماعة من متكلّمي الأشاعرة وغيرهم وادّعوا بأنّ هذه عقيدة إسلامية كان الصحابة والتابعون يدينون بها وأنّه يجب الصبر على الطغاة الظلمة إذا تصدروا منصة الحكم، نعم غاية ما يقولونه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تجب إطاعتهم إذا أمروا بالحرام والفساد جاعلين قولهم هذا منعطفهم الوحيد عن قول ابن حنبل وبقية أهل الحديث، وإليك نبذة من أقوال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الشيخ أبو جعفر الطحاوي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الصلاة خلف كلّ برّ وفاجر من أهل القبلة، ولا نرى السيف على أحد من أُمّة محمّد إلّاعلى من وجب عليه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سفك الدم بالنصّ القاطع كالقاتل والزاني المحصن والمرتد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الخروج على أئمّتنا ولا ولاة أمرنا وإن جاروا، ولا ندعو على أحد منهم، ولا ننزع يداً من طاعتهم، ونرى طاعتهم من طاعات اللّٰه عزّوجلّ فريضة علينا مالم يأمروا بمعصية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الأشعري من جملة ما عليه أهل الحديث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العيد والجمعة والجماعة خلف كلّ إمام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لأئمّة المسلمين بالصلاح، وأن لا يخرجوا عليهم بالسيف، وأن لا يقاتلوا في الفتن</w:t>
      </w:r>
      <w:r>
        <w:rPr>
          <w:rFonts w:eastAsia="Amiri" w:cs="Amiri" w:ascii="Amiri" w:hAnsi="Amiri"/>
          <w:color w:val="111111"/>
          <w:sz w:val="28"/>
          <w:szCs w:val="28"/>
          <w:rtl w:val="true"/>
          <w:lang w:bidi="ar-SA"/>
        </w:rPr>
        <w:t>.</w:t>
      </w:r>
      <w:r>
        <w:rPr>
          <w:rStyle w:val="FootnoteAnchor"/>
        </w:rPr>
        <w:footnoteReference w:id="42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أبو اليسر محمد بن عبد الكريم البزدوي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إذا جار أو فسق لا ينعزل عند أصحاب أبي حنيفة بأجمعهم، وهو المذهب 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قول عامة أهل السنّة والجماعة إجماع الأُمّة، فإنّهم رأوا الفسّاق أئمّة، فإنّ أكثر الصحابة كانوا يرون بني أُمية وهم بنو مروان أئمّة حتى كانوا يصلون الجمعة والجماعة خلفهم ويرون قضاياهم نافذة، وكذا الصحابة والتابعون، وكذا من بعدهم يرون خلافة بني عباس وأكثرهم فسّاق، ولأنّ القول بانعزال الأئمّة بالفسق، إيقاع الفساد في العالم، وإثبات المنازعات وقتل الأنفس، فإنّه إذا انعزل يجب على الناس تقليد غيره، وفيه فساد 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فسق الإمام يجب الدعاء له بالتوبة ولا يجوز الخروج عليه، وهذا مروي عن أبي حنيفة، لأنّ الخروج إثارة الفتن والفساد في العالم</w:t>
      </w:r>
      <w:r>
        <w:rPr>
          <w:rFonts w:eastAsia="Amiri" w:cs="Amiri" w:ascii="Amiri" w:hAnsi="Amiri"/>
          <w:color w:val="111111"/>
          <w:sz w:val="28"/>
          <w:szCs w:val="28"/>
          <w:rtl w:val="true"/>
          <w:lang w:bidi="ar-SA"/>
        </w:rPr>
        <w:t>.</w:t>
      </w:r>
      <w:r>
        <w:rPr>
          <w:rStyle w:val="FootnoteAnchor"/>
        </w:rPr>
        <w:footnoteReference w:id="42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أبو بكر 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يوجب خلع الإمام عندكم؟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ذلك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إيمان،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الصلاة والدعاء إلى ذلك،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كثير من الناس فسقه وظلمه بغصب الأموال وضرب الأبشار وتناول النفوس المحرمة وتضييع الحقوق وتعطيل الحدود، وقال الجمهور من أهل الإثبات وأصحاب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ينخلع بهذه الأُمور ولا </w:t>
      </w:r>
      <w:bookmarkStart w:id="341" w:name="pg11524_100856"/>
    </w:p>
    <w:p>
      <w:pPr>
        <w:pStyle w:val="BookText"/>
        <w:rPr/>
      </w:pPr>
      <w:bookmarkEnd w:id="341"/>
      <w:r>
        <w:rPr>
          <w:rFonts w:ascii="Amiri" w:hAnsi="Amiri" w:eastAsia="Amiri" w:cs="Amiri"/>
          <w:color w:val="111111"/>
          <w:sz w:val="28"/>
          <w:sz w:val="28"/>
          <w:szCs w:val="28"/>
          <w:rtl w:val="true"/>
          <w:lang w:bidi="ar-SA"/>
        </w:rPr>
        <w:t>يجب الخروج عليه، بل يجب وعظه وتخويفه وترك طاعته في شيء ممّا يدعو إليه من معاصي اللّٰه، إذ احتجوا في ذلك بأخبار كثيرة متضافرة عن النبي صلى الله عليه و آله و سلم وعن الصحابة في وجوب طاعة الأئمّة وإن جاروا واستأثروا بالأموال وأنّه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وأطيعوا ولو لعبد أجدع، ولو لعبد حبشي، وصلّوا وراء كلّ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أكلوا مالك وضربوا ظهرك وأطيعوهم ما أقاموا الصلاة</w:t>
      </w:r>
      <w:r>
        <w:rPr>
          <w:rFonts w:eastAsia="Amiri" w:cs="Amiri" w:ascii="Amiri" w:hAnsi="Amiri"/>
          <w:color w:val="111111"/>
          <w:sz w:val="28"/>
          <w:szCs w:val="28"/>
          <w:rtl w:val="true"/>
          <w:lang w:bidi="ar-SA"/>
        </w:rPr>
        <w:t>.</w:t>
      </w:r>
      <w:r>
        <w:rPr>
          <w:rStyle w:val="FootnoteAnchor"/>
        </w:rPr>
        <w:footnoteReference w:id="42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نجم الدين أبوحفص عمر بن محمد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ينعزل الإمام بالفسق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الصلاة خلف كلّ برّ وفاجر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الشارح التفتازاني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ظهر الفسق واشتهر الجور من الأئمّة والأُمراء بعد الخلفاء الراشدين، والسلف كانوا ينقادون لهم، ويقيمون الجمع والأعياد بإذنهم، ولا يرون الخروج عليهم</w:t>
      </w:r>
      <w:r>
        <w:rPr>
          <w:rFonts w:eastAsia="Amiri" w:cs="Amiri" w:ascii="Amiri" w:hAnsi="Amiri"/>
          <w:color w:val="111111"/>
          <w:sz w:val="28"/>
          <w:szCs w:val="28"/>
          <w:rtl w:val="true"/>
          <w:lang w:bidi="ar-SA"/>
        </w:rPr>
        <w:t>.</w:t>
      </w:r>
      <w:r>
        <w:rPr>
          <w:rStyle w:val="FootnoteAnchor"/>
          <w:rtl w:val="true"/>
        </w:rPr>
        <w:footnoteReference w:id="423"/>
      </w:r>
    </w:p>
    <w:p>
      <w:pPr>
        <w:pStyle w:val="Heading5"/>
        <w:numPr>
          <w:ilvl w:val="4"/>
          <w:numId w:val="1"/>
        </w:numPr>
        <w:rPr/>
      </w:pPr>
      <w:bookmarkStart w:id="342" w:name="__RefHeading___Toc3695885_73709187"/>
      <w:bookmarkStart w:id="343" w:name="_Toc121"/>
      <w:bookmarkEnd w:id="342"/>
      <w:r>
        <w:rPr>
          <w:rtl w:val="true"/>
        </w:rPr>
        <w:t>ما استدلّوا به من روايات لإطاعة الجائر</w:t>
      </w:r>
      <w:bookmarkEnd w:id="3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أيّدت تلك العقائد بروايات ربما يتصوّر القارئ أنّ لها نصيباً من الحقّ أو حظاً من الصدق، لكنّ الحقّ أنّ أكثرها مفتعلة على لسان رسول اللّٰه صلى الله عليه و آله و سلم قد أفرغها في قالب الحديث جمع من وعاظ السلاطين ومرتزقتهم تحفّظاً على عروشهم وحفظاً لمناصبهم، وإليك بعض تلك الروايات التي رواها مسلم في صحيحه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عن حذيفة بن اليمان،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ولا يستنون بسنّتي، وسيقوم رجال قلوبهم قلوب الشياطين في جثمان 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للأمير وإن ضرب ظهرك وأخذ مالك فاسمع وأطع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هريرة،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الطاعة وفارق الجماعة مات ميتة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على أُمّتي يضرب برها وفاجرها، ولا يتحاشى من مؤمنها، ولا يفي لذي عهد عهده، فليس منّي ولست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 أميره شيئاً يكرهه فليصبر، فإنّه من فارق الجماعة شبراً فمات، فميتته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عنه أيضاً،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 أميره شيئاً فليصبر، فإنّه ليس أحد من الناس خرج من السلطان شبراً فمات عليه إلّا مات ميتة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عبد اللّٰه بن عمر، أنّه جاء إلى عبد اللّٰه بن مطيع حين كان من أمر الحرة ما كان زمن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لأبي عبد الرحمن وسادة،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لأجلس، أتيتك لأُحدّثك حديثاً سمعت رسول اللّٰه صلى الله عليه و آله و سلم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يداً من طاعة لقي اللّٰه يوم القيامة لا حجة له، ومن مات وليس في عنقه بيعة مات ميتة جاهلية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ابن عمر قول رسول اللّٰه صلى الله عليه و آله و سلم بلزوم بيعة يزيد وإطاعته حتى في مسألة الحرة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أُمّ سلمة،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أُمراء فتعرفون وتنكرون، فمن عرف برئ و من أنكر سلم ولكن من رضي وتابع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نقاتلهم؟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صلّوا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عوف بن مالك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أفلا ننابذهم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أقاموا فيكم الصلاة، وإذا رأيتم من ولاتكم شيئاً تكرهونه فاكرهوا عمله ولا تنزعوا يداً من طاعته</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وقد أورد ابن الأثير الجزري قسماً من هذه الأحاديث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Style w:val="FootnoteAnchor"/>
        </w:rPr>
        <w:footnoteReference w:id="42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في سننه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خلفاء يعملون بما يعلمون، ويفعلون بما يؤمرون، وسيكون بعدهم خلفاء يعملون بما لا يعلمون ويفعلون مالا يؤمرون، فمن أنكر عليهم برئ ومن أمسك يده سلم ولكن من رضي وتابع</w:t>
      </w:r>
      <w:r>
        <w:rPr>
          <w:rFonts w:eastAsia="Amiri" w:cs="Amiri" w:ascii="Amiri" w:hAnsi="Amiri"/>
          <w:color w:val="111111"/>
          <w:sz w:val="28"/>
          <w:szCs w:val="28"/>
          <w:rtl w:val="true"/>
          <w:lang w:bidi="ar-SA"/>
        </w:rPr>
        <w:t>.</w:t>
      </w:r>
      <w:r>
        <w:rPr>
          <w:rStyle w:val="FootnoteAnchor"/>
        </w:rPr>
        <w:footnoteReference w:id="42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عبد ربه،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عادلاً فله الأجر وعليك الشكر، وإذا كان الإمام جائراً فعليه الوزر وعليك الصبر</w:t>
      </w:r>
      <w:r>
        <w:rPr>
          <w:rFonts w:eastAsia="Amiri" w:cs="Amiri" w:ascii="Amiri" w:hAnsi="Amiri"/>
          <w:color w:val="111111"/>
          <w:sz w:val="28"/>
          <w:szCs w:val="28"/>
          <w:rtl w:val="true"/>
          <w:lang w:bidi="ar-SA"/>
        </w:rPr>
        <w:t>.</w:t>
      </w:r>
      <w:r>
        <w:rPr>
          <w:rStyle w:val="FootnoteAnchor"/>
        </w:rPr>
        <w:footnoteReference w:id="42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تهدف إلى قول أحمد بن حنبل فقد عرفت ما في إحدى رسائله وهذا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للأئمّة وأمير المؤمنين البر والفاجر ومن ولي الخلافة فاجتمع عليه الناس ورضوا به ومن غلبهم </w:t>
      </w:r>
      <w:bookmarkStart w:id="344" w:name="pg11524_100859"/>
    </w:p>
    <w:p>
      <w:pPr>
        <w:pStyle w:val="BookText"/>
        <w:rPr/>
      </w:pPr>
      <w:bookmarkEnd w:id="344"/>
      <w:r>
        <w:rPr>
          <w:rFonts w:ascii="Amiri" w:hAnsi="Amiri" w:eastAsia="Amiri" w:cs="Amiri"/>
          <w:color w:val="111111"/>
          <w:sz w:val="28"/>
          <w:sz w:val="28"/>
          <w:szCs w:val="28"/>
          <w:rtl w:val="true"/>
          <w:lang w:bidi="ar-SA"/>
        </w:rPr>
        <w:t>بالسيف وسمّي أمير المؤمنين، والغزو ماض مع الأُمراء إلى يوم القيامة</w:t>
      </w:r>
      <w:r>
        <w:rPr>
          <w:rFonts w:eastAsia="Amiri" w:cs="Amiri" w:ascii="Amiri" w:hAnsi="Amiri"/>
          <w:color w:val="111111"/>
          <w:sz w:val="28"/>
          <w:szCs w:val="28"/>
          <w:rtl w:val="true"/>
          <w:lang w:bidi="ar-SA"/>
        </w:rPr>
        <w:t>.</w:t>
      </w:r>
      <w:r>
        <w:rPr>
          <w:rStyle w:val="FootnoteAnchor"/>
          <w:rtl w:val="true"/>
        </w:rPr>
        <w:footnoteReference w:id="428"/>
      </w:r>
    </w:p>
    <w:p>
      <w:pPr>
        <w:pStyle w:val="Heading5"/>
        <w:numPr>
          <w:ilvl w:val="4"/>
          <w:numId w:val="1"/>
        </w:numPr>
        <w:rPr/>
      </w:pPr>
      <w:bookmarkStart w:id="345" w:name="__RefHeading___Toc3695887_73709187"/>
      <w:bookmarkStart w:id="346" w:name="_Toc122"/>
      <w:bookmarkEnd w:id="345"/>
      <w:r>
        <w:rPr>
          <w:rtl w:val="true"/>
        </w:rPr>
        <w:t>عرض أحاديث إطاعة الجائر على القرآن</w:t>
      </w:r>
      <w:bookmarkEnd w:id="346"/>
    </w:p>
    <w:p>
      <w:pPr>
        <w:pStyle w:val="BookText"/>
        <w:rPr/>
      </w:pPr>
      <w:r>
        <w:rPr>
          <w:rFonts w:ascii="Amiri" w:hAnsi="Amiri" w:eastAsia="Amiri" w:cs="Amiri"/>
          <w:color w:val="111111"/>
          <w:sz w:val="28"/>
          <w:sz w:val="28"/>
          <w:szCs w:val="28"/>
          <w:rtl w:val="true"/>
          <w:lang w:bidi="ar-SA"/>
        </w:rPr>
        <w:t>وقبل كلّ شيء يجب علينا أن نعرض تلك الروايات على كتاب اللّٰه سبحانه فإنّه المحك الأوّل لتشخيص الحديث الصحيح من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حاكياً عن العصاة والكفّار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يَوْمَ‌تُقَلَّبُ وُجُوهُهُمْ فِي اَلنّٰارِ يَقُولُونَ يٰا لَيْتَنٰا أَطَعْنَا اَللّٰهَ وَ 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فهذا القسم من الآيات يندّد بقول من يرى وجوب طاعة السلطان الظالم التي توجب ضلالة المطيع له عن السبيل السوي، وثمة آيات تندّد بعمل من يصبر على عمل الطاغية من دون أن يأمره بالمعروف أو ينهاه عن المنكر، وترى نفس السكوت والصبر على طغيان الطاغية جرماً وإثماً موجباً للهلاك، وهذه الآيات هي الواردة حول قوم بني إسرائيل الذين كانوا يعيشون قرب ساحل من سواحل البحر فتقسّمهم إلى أصناف ثلاثة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المعتدية العادية التي رفضت حكم اللّٰه سبحانه حيث حرم عليهم صيد البحر يوم السبت،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يَعْدُونَ فِي اَلسَّبْتِ إِذْ تَأْتِيهِمْ حِيتٰانُهُمْ يَوْمَ سَبْتِهِمْ شُرَّعاً وَ يَوْمَ لاٰ يَسْبِتُونَ لاٰ تَأْتِيهِمْ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الساكتة التي أهمّتهم أنفسهم لا يرتكبون ماحرم اللّٰه وفي الوقت نفسه لا ينهون الجماعة العادية عن عدوانها، بل كانوا يعترضون على الجماعة الثالثة التي كانت تقوم بواجبها الديني من إرشاد الجاهل والقيام في وجه العاصي والطاغي،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 أَوْ مُعَذِّبُهُمْ عَذٰاباً شَدِيداً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الآمرة بالمعروف والناهية عن المنكر معتبرين ذلك وظيفة دينية عريقة ونصيحة لازمة للإخوان، وقد حكى اللّٰه سبحانه عن لسانهم في محكم كتابه العزيز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 وَ لَعَلَّهُمْ يَتَّقُونَ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نرى أنّ اللّٰه سبحانه أباد الطائفتين الأوّليين وأنجى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فالآية الأخيرة صريحة في حصر النجاة في الناهين عن السوء فقط وهلاك العادين والساكتين عن عدوانهم، فلو كان السكوت والصبر على عدوان العادين أمراً جائزاً لماذا عمّ العذاب كلتا الطائفتين؟ أو ما كان في وسع هؤلاء أن يعتذروا للقائمين بالأمر بالمعروف، بأنّ في القيام والخروج وحتى في النصيحة بالقول، تضعيفاً لقوة الأُمّة وفكّاً لعراها؟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دلّت الآية الأُولى على حرمة طاعة الظالم في الحرام، ودلّت الآية </w:t>
      </w:r>
      <w:bookmarkStart w:id="347" w:name="pg11524_100861"/>
    </w:p>
    <w:p>
      <w:pPr>
        <w:pStyle w:val="BookText"/>
        <w:rPr/>
      </w:pPr>
      <w:bookmarkEnd w:id="347"/>
      <w:r>
        <w:rPr>
          <w:rFonts w:ascii="Amiri" w:hAnsi="Amiri" w:eastAsia="Amiri" w:cs="Amiri"/>
          <w:color w:val="111111"/>
          <w:sz w:val="28"/>
          <w:sz w:val="28"/>
          <w:szCs w:val="28"/>
          <w:rtl w:val="true"/>
          <w:lang w:bidi="ar-SA"/>
        </w:rPr>
        <w:t>الثانية على حرمة السكوت في مقابل طغيان العادين، فهناك آية ثالثة تدلّ على حرمة الركون إلى الظالم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أو ليس تأييد الحاكم الجائر والدعاء له في الجمعة والجماعات وإقامة الصلاة بأمره، وإدارة كلّ شأن خوّل منه إليه، يعد ركوناً إلى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جواب هؤلاء المرتزقة في ما يسمّى بالدول الإسلامية الذين يعترفون بجور حكامهم وانحرافهم عن الصراط السوي، ومع ذلك يدعون لهم عقب خطب الجمعات بطول العمر ودوام السلامة ويديرون الشؤون الدينية حسب الخطط التي يرسمها ويصوّرها لهم أُولئك الحكام، الذين يعدهم هؤلاء المرتزقة محاور ومراكز، ويعدّون أنفسهم أقماراً تدور في أفلاكها، اللّهمّ إلّاأن يعتذر هؤلاء بعدم التمكّن ممّا يجب عليهم من الأمر بالمعروف، والنهي عن المنكر على مراتبها المختلفة، ولكنّه عذر لا يقبل في كثير من الأحيان، وعلى ذلك الأساس فما قيمة تلك الروايات المعارضة لنصوص الكتاب وصريح الذكر الحكيم؟</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695889_73709187"/>
      <w:bookmarkStart w:id="349" w:name="_Toc123"/>
      <w:bookmarkEnd w:id="348"/>
      <w:r>
        <w:rPr>
          <w:rtl w:val="true"/>
        </w:rPr>
        <w:t>أحاديث معارضة لأحاديث طاعة الجائر</w:t>
      </w:r>
      <w:bookmarkEnd w:id="34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روايات تنفي صحّة الروايات السابقة وتجعلها في مدحرة البطلان، وقد نقلها أصحاب الصحاح والسنن أيضاً وعند المعارضة يؤخذ من السنّة الشريفة ما يوافق كتاب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نزراً من تلك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أمراء، فمن دخل عليهم فصدّقهم بكذبهم، وأعانهم على ظلمهم، فليس منّي ولست منه، وليس بوارد علي الحوض</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هذا بعض ما لدى السنّة من الروايات، و أمّا ما لدى الشيعة فنأتي ببعضها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علق سوطاً بين يدي سلطان، جعل اللّٰه ذلك السوط يوم القيامة ثعباناً من النار طوله سبعون ذراعاً يسلّطه اللّٰه عليه في نار جهنم وبئس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أعوان الظلمة، ومن لاق لهم دواة أو ربط لهم كيساً، أو مد لهم مدة قلم، فاحشروهم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خفّ لسلطان جائر في حاجة كان قرينه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اقترب عبد من سلطان جائر إلّاتباعد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جعفر بن محمد الصادق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بقاء الظالمين، فقد أحبّ أن يعصى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سوّد اسمه في ديوان الجبّارين حشره اللّٰه يوم القيامة حيراناً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ظالم ليعينه وهو يعلم أنّه ظالم، فقد خرج عن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أنّي عقدت لهم عقدة، أو وكيت لهم وكاء وأنّ لي ما بين لابتيها، لا، ولا مدة بقلم، إنّ أعوان الظلمة يوم القيامة في سرادق من نار حتى يفرغ اللّٰه من الحساب</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وغيرها من عشرات الأحاديث والروايات الواردة من النبي صلى الله عليه و آله و سلم وأهل بيته المعصومين عليهم السلام الناهية عن السكوت على الحاكم الجائر، والحاثّة على زجره ودفعه، والإنكار عليه بكلّ الوسائل الممكنة، فهذه الأحاديث تدلّ على أنّ ما مرّ من الروايات الحاثّة على السكوت عن الحاكم الظالم، والانصياع لحكمه والتسليم لظلمه، والرضا بجوره، جميعها ممّا لفّقه رواة السوء والجور بإيعاز من السلطات الحاكمة في تلك العصور المظلمة، فنسبوه إلى النبي صلى الله عليه و آله و سلم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براء لمعارضتها الصريحة لمبادئ الكتاب والسنّة الصحيحة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في المقام إلاّ قول علي عليه السلام في خطبته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أخذ اللّٰه على العلماء أن لا يقارّوا على كظة ظالم ولا سغب مظلوم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لكفى في وهن تلك الروايات المفتعلة على لسان النبي صلى الله عليه و آله و سلم</w:t>
      </w:r>
      <w:r>
        <w:rPr>
          <w:rFonts w:eastAsia="Amiri" w:cs="Amiri" w:ascii="Amiri" w:hAnsi="Amiri"/>
          <w:color w:val="111111"/>
          <w:sz w:val="28"/>
          <w:szCs w:val="28"/>
          <w:rtl w:val="true"/>
          <w:lang w:bidi="ar-SA"/>
        </w:rPr>
        <w:t>.</w:t>
      </w:r>
      <w:bookmarkStart w:id="350" w:name="pg11524_100864"/>
    </w:p>
    <w:p>
      <w:pPr>
        <w:pStyle w:val="BookText"/>
        <w:rPr/>
      </w:pPr>
      <w:bookmarkEnd w:id="350"/>
      <w:r>
        <w:rPr>
          <w:rFonts w:ascii="Amiri" w:hAnsi="Amiri" w:eastAsia="Amiri" w:cs="Amiri"/>
          <w:color w:val="111111"/>
          <w:sz w:val="28"/>
          <w:sz w:val="28"/>
          <w:szCs w:val="28"/>
          <w:rtl w:val="true"/>
          <w:lang w:bidi="ar-SA"/>
        </w:rPr>
        <w:t xml:space="preserve">وفي ختام الكلام نلفت نظر القارئ الكريم إلى ما قاله الإمام أبو الشهداء الحسين بن علي عليهما السلام لأهل الكوفة حيث خطب أصحابه وأصحاب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جيش عبيد اللّٰه بن زياد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وهذه النصوص الرائعة المؤيّدة بالكتاب والسنّة وسيرة السلف الصالح من الصحابة والتابعين الذين قاموا في وجه الطغاة من بني أُمّية وبني العباس، تشهد بأنّ ما نسب إلى الصحابة والتابعين من الاستسلام والسكوت على ظلم الظالمين لكون ذلك من عقيدتهم الإسلامية ما هو إلاّ بعض مفتعلات أصحاب العروش وقد وضعها وعّاظهم ومرتزقتهم، وإلاّفالطيّبون من الصحابة والتابعين بريئون من هذه النسبة</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695891_73709187"/>
      <w:bookmarkStart w:id="352" w:name="_Toc124"/>
      <w:bookmarkEnd w:id="351"/>
      <w:r>
        <w:rPr>
          <w:rtl w:val="true"/>
        </w:rPr>
        <w:t>صراع بين العقيدة والوجدان</w:t>
      </w:r>
      <w:bookmarkEnd w:id="35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 بعض الشباب المسلم في البلاد الإسلامية، قد انخرطوا في الأحزاب السياسية، ورفضوا الدين من أساسه، ولعلّ بعض السبب هو أنّهم </w:t>
      </w:r>
    </w:p>
    <w:p>
      <w:pPr>
        <w:pStyle w:val="BookText"/>
        <w:rPr/>
      </w:pPr>
      <w:r>
        <w:rPr>
          <w:rFonts w:ascii="Amiri" w:hAnsi="Amiri" w:eastAsia="Amiri" w:cs="Amiri"/>
          <w:color w:val="111111"/>
          <w:sz w:val="28"/>
          <w:sz w:val="28"/>
          <w:szCs w:val="28"/>
          <w:rtl w:val="true"/>
          <w:lang w:bidi="ar-SA"/>
        </w:rPr>
        <w:t>وجدوا في أنفسهم صراعاً بين العقيدة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جانب، توحي إليهم فطرتهم وعقيدتهم الإنسانية السليمة، أنّه تجب مكافحة الظالمين، والخروج عليهم، ونصرة المظلومين وانتزاع حقوقهم من أيدي الظالمين؛ ومن جانب آخر يسمعون من علماء الدين أو المتزيين بلباسهم، أنّه لا يجوز الخروج على السلطان، بل تجب طاعته وإن أمر بالظلم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يقع الشاب في حيرة من أمره بين اتّباع الفطرة والعقل السليم، واتّباع كلام هؤلاء العلماء الذين ينطقون باسم الدين خصوصاً إذا كان المتكلّم رجلاً يكنّ له المجتمع الاحترام والإكبار، ويعرفه التاريخ بالخطيب الزاهد، كالحسن البصري فإنّه عندما سئل عن مقاتلة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السيف المشهر على الأُمّة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تقاتلوه، فإنّه إن يكن عقوبة من اللّٰه، فما أنتم برادّيها، وإن يكن بلاءً فاصبروا حتى يحكم اللّٰه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السائلون من عنده وهم يقولون مستنكرين ما سمعوا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أنطيع هذا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مع ابن الأشعث إلى قتال الحجاج</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فإذا سمع الشاب الثوري هذه الكلمة من عميد الدين وخطيبه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يصف جميع رجال الدين بما وصف به الحسن البصري، وبالتالي يخرج من الدين ويتركه، ويصف الدين سناداً للظالم وملجأ 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نوجه نظر الأعلام من السنّة إلى خطورة الموقف في هذه الأيّام، وأنّ أعداء الإسلام لبالمرصاد يصطادون الشباب بسهام الدعاية </w:t>
      </w:r>
    </w:p>
    <w:p>
      <w:pPr>
        <w:pStyle w:val="BookText"/>
        <w:rPr/>
      </w:pPr>
      <w:r>
        <w:rPr>
          <w:rFonts w:ascii="Amiri" w:hAnsi="Amiri" w:eastAsia="Amiri" w:cs="Amiri"/>
          <w:color w:val="111111"/>
          <w:sz w:val="28"/>
          <w:sz w:val="28"/>
          <w:szCs w:val="28"/>
          <w:rtl w:val="true"/>
          <w:lang w:bidi="ar-SA"/>
        </w:rPr>
        <w:t>الكاذبة، ويعرّفون الإسلام بأنّه سند الظالمين وركن الجائرين بحجة أنّه ينهى عن الخروج على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 غير العارف بالدين وما أُلصق به، لا يميّز بين الحقيقة الناصعة وبين ما أُلبس عليها من ثوب رديء قاتم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أوّل ولا آخر مورد يجد الشاب الثوري صراعاً في نفسه بين العقلية الإنسانية والدعاية الكاذبة عن الإسلام، فيختار وحي الفطرة ويصبح ثائراً على القوى الطاغية، ويظن أنّه ترك الإسلام بظن أنّ المتروك هو الدين الحقيقي الذي أنزله اللّٰه تعالى على النبي محمّد صلى الله عليه و آله و سلم ، و هذه الجريمة متوجهة بالدرجة الأُولى إلى هذا النمط من العلماء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فواجب علماء الدين أن يرجعوا إلى المصادر الإسلامية الصحيحة في تشخيص ما هو من صميم الدين عمّا أُلصق به، ولا يقتنعوا بما كتب باسم الدين عن السلف الصالح، وليس كلّ ما نسب إلى السلف الصالح، أو قالوا به من صميم الدين، كما أنّه ليس كلّ سلف صالحاً، بل هم بين صالح وطالح، وسعيد وشقي، وعالم وجاهل، وليس كلّ سلف أفضل وأتقى وأعلم من كلّ خلف، فليذكروا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فليدرسوا الأُصول المسلّمة من رأس، نعم لا أنكر أنّ هناك أُناساً واقفين على الحقيقة ولكنّهم يكتمونها، لأنّ مصالحهم الشخصية لا تقتضي إظهارها، وقد نزل فيهم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w:t>
      </w:r>
    </w:p>
    <w:p>
      <w:pPr>
        <w:pStyle w:val="BookText"/>
        <w:rPr/>
      </w:pPr>
      <w:r>
        <w:rPr>
          <w:rFonts w:ascii="Amiri" w:hAnsi="Amiri" w:eastAsia="Amiri" w:cs="Amiri"/>
          <w:color w:val="111111"/>
          <w:sz w:val="28"/>
          <w:sz w:val="28"/>
          <w:szCs w:val="28"/>
          <w:rtl w:val="true"/>
          <w:lang w:bidi="ar-SA"/>
        </w:rPr>
        <w:t>لِلنّٰاسِ فِي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كما أنّ بينهم شخصيات لامعة جاهروا بالحقيقة وأصحروا بها واشتروا رضا الرب بأثمان غالية وتضحيات 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إمام الحرمين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إذاجار وظهر ظلمه وغشمه ولم يرعو لزاجر عن سوء صنيعه، فلأهل الحل والعقد، التواطؤ على ردعه، ولو بشهر السلاح ونصب الحروب</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في الختام نعطف نظر القارئ الكريم إلى قوله سبحانه عندما يأمر المؤمنات بالبيعة مع النبي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فيقيد إطاعة النبي وحرمة مخالفته بما إذا أمر بالمعروف، ومن المعلوم أنّ النبي الأكرم معصوم لا يأمر بالمنكر أبداً وإنّما هو لتعليم غيره، فهل يجوز لمسلم أن يقول بوجوب طاعة السلطان الجائر إذا أمر بالجور والمنكر؟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w:t>
      </w:r>
      <w:r>
        <w:rPr>
          <w:rStyle w:val="FootnoteAnchor"/>
          <w:rtl w:val="true"/>
        </w:rPr>
        <w:footnoteReference w:id="443"/>
      </w:r>
      <w:bookmarkStart w:id="353" w:name="pg11524_100868"/>
    </w:p>
    <w:p>
      <w:pPr>
        <w:pStyle w:val="BookText"/>
        <w:rPr/>
      </w:pPr>
      <w:bookmarkEnd w:id="353"/>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354" w:name="__RefHeading___Toc3695893_73709187"/>
      <w:bookmarkStart w:id="355" w:name="_Toc125"/>
      <w:bookmarkEnd w:id="354"/>
      <w:r>
        <w:rPr>
          <w:rtl w:val="true"/>
        </w:rPr>
        <w:t>عدالة الصحابة بين العاطفة والبرهان</w:t>
      </w:r>
      <w:bookmarkEnd w:id="355"/>
    </w:p>
    <w:p>
      <w:pPr>
        <w:pStyle w:val="Heading5"/>
        <w:numPr>
          <w:ilvl w:val="4"/>
          <w:numId w:val="1"/>
        </w:numPr>
        <w:rPr/>
      </w:pPr>
      <w:bookmarkStart w:id="356" w:name="__RefHeading___Toc3695895_73709187"/>
      <w:bookmarkStart w:id="357" w:name="_Toc126"/>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لقد احتدم النزاع منذ عصر مبكّر حول الصحبة والصحابة،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التفّوا حول النبي صلى الله عليه و آله و سلم وخاضوا معه المعارك والمغازي، ورفعوا رايةَ الإسلام خفّاقة في أحلك الظروف، وأشد المواقف، وجاهدوا بين يديه بأنفسهم ونفيسهم حتّى نشروا الإسلام في ربوع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هذا يثير مشاعر كلّ مسلم واعٍ يعتزّ بدينه وشريعته ورسوله وقرآنه، ويشدّه إلى حبّهم وودّهم حتّى صار حب الصحابة من مظاهر حب النبي صلى الله عليه و آله و سلم، وقد اشتهر بأنّ من أحب شيئاً أحبّ آثاره ولوازمه، فمن أحب الرسول صلى الله عليه و آله و سلم فقد أحب المتعلّمين على يديه والمجاهدين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لا سترة ولا خلاف فيه، إنّما الكلام في أنّ مجرّد صحبة النبي صلى الله عليه و آله و سلم سواء أكانت قصيرة الأمد أم طويلته، هل تجعل الصحابي إنساناً مثالياً بعيداً عن المعاصي، صغيرها وكبيرها، جليلها وحقيرها طول عمره؟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انّ صحبة الرسول صلى الله عليه و آله و سلم تؤثر في سلوك الصحابي وأخلاقياته، وأنّ كلّ من صحبه يستضيء بنوره وبيانه حسب قابلياته واستعداداته؟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ذلك ظهر هنا اتجاهان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برُمّتهم استغراقاً في حبهم ونزولاً عند حكم العاطفة لصاحب الشريعة وأنصاره، وهو خيرة جمهور أهل السنّة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صحبة الرسول صلى الله عليه و آله و سلم تؤثر في سلوك الصحابي وأخلاقياته حسب قابلياته، فمنهم من بلغ قمة الكمال حتّى أصبح يُستدرّ به الغمام، ومنهم من لم يبلغ هذا الشأو ولكن استضاء بنور النبي صلى الله عليه و آله و سلم وحسنت صحبته وسلمت سريرته، ومنهم من لم ينل إلّاحظاً قليلاً، وما هذا إلّالتفريطه وتقصيره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والنظرية الثانية هي خيرة الشيعة الإمامية ولفيف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فالغاية من هذا البحث هو القضاء بين هذين الاتجاهين على ضوء القرآن الكريم والسنّة الشريفة والتاريخ الصحيح والعقل الحصيف بأُسلوب موضوعي بعيد عن التعصّب والعاطفة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ما هو المقصود ضمن أُمور</w:t>
      </w:r>
      <w:r>
        <w:rPr>
          <w:rFonts w:eastAsia="Amiri" w:cs="Amiri" w:ascii="Amiri" w:hAnsi="Amiri"/>
          <w:color w:val="111111"/>
          <w:sz w:val="28"/>
          <w:szCs w:val="28"/>
          <w:rtl w:val="true"/>
          <w:lang w:bidi="ar-SA"/>
        </w:rPr>
        <w:t xml:space="preserve">: </w:t>
      </w:r>
      <w:bookmarkStart w:id="358" w:name="pg11524_100870"/>
    </w:p>
    <w:p>
      <w:pPr>
        <w:pStyle w:val="Heading5"/>
        <w:numPr>
          <w:ilvl w:val="4"/>
          <w:numId w:val="1"/>
        </w:numPr>
        <w:rPr/>
      </w:pPr>
      <w:bookmarkStart w:id="359" w:name="__RefHeading___Toc3695897_73709187"/>
      <w:bookmarkStart w:id="360" w:name="_Toc127"/>
      <w:bookmarkEnd w:id="358"/>
      <w:bookmarkEnd w:id="359"/>
      <w:r>
        <w:rPr>
          <w:rtl w:val="true"/>
        </w:rPr>
        <w:t>الأمر الأوّل مَن هو الصحابي؟</w:t>
      </w:r>
      <w:bookmarkEnd w:id="360"/>
    </w:p>
    <w:p>
      <w:pPr>
        <w:pStyle w:val="BookText"/>
        <w:rPr/>
      </w:pPr>
      <w:r>
        <w:rPr>
          <w:rFonts w:ascii="Amiri" w:hAnsi="Amiri" w:eastAsia="Amiri" w:cs="Amiri"/>
          <w:color w:val="111111"/>
          <w:sz w:val="28"/>
          <w:sz w:val="28"/>
          <w:szCs w:val="28"/>
          <w:rtl w:val="true"/>
          <w:lang w:bidi="ar-SA"/>
        </w:rPr>
        <w:t xml:space="preserve">اختلفت كلمة جمهور أهل السنّة في تعريف الصحابي مع اتّفاقهم على عدالته، فاتّفقوا على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يُحدَّد موضوعه سعة وضيقاً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نصوصهم في هذا الشأن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ولا نعدّه إلّامن أقام مع رسول اللّٰه صلى الله عليه و آله و سلم سنة أو سنتين وغزا معه غزوة أو غزوتين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رأى رسول اللّٰه وقد أدرك فأسلم وعقل أمر الدين ورضيه فهو عندنا ممّن صحب رسول اللّٰه، ولو ساعة من نهار، ولكن أصحابه على طبقاتهم وتقدّمهم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رسول اللّٰه كلّ من صحبه شهراً أو يوماً أو ساعة أو رآه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رسول اللّٰه أو رآه من المسلمين فهو من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 أبو بكر محمد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أهل اللغة في </w:t>
      </w:r>
    </w:p>
    <w:p>
      <w:pPr>
        <w:pStyle w:val="BookText"/>
        <w:rPr/>
      </w:pPr>
      <w:r>
        <w:rPr>
          <w:rFonts w:ascii="Amiri" w:hAnsi="Amiri" w:eastAsia="Amiri" w:cs="Amiri"/>
          <w:color w:val="111111"/>
          <w:sz w:val="28"/>
          <w:sz w:val="28"/>
          <w:szCs w:val="28"/>
          <w:rtl w:val="true"/>
          <w:lang w:bidi="ar-SA"/>
        </w:rPr>
        <w:t>أنّ الصحابي مشتق من الصحبة، قليلاً كان أو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فقد تقرر للأُمّة عرف، فإنّهم لا يستعملون هذه التسمية إلّافيمن كثرت صحبته، و لا يجيزون ذلك إلّافيمن كثرت صحبته لا على مَن لقيه ساعة أو مشى معه خطى، أو سمع منه حديثاً، فوجب ذلك أن لا يجري هذا الاسم على من هذه حاله، ومع هذا فإنّ خبر الثقة الأمين عنه مقبول و معمول به وإن لم تطل صحبته ولا سمع عنه إلّاحديثاً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اسم الصحبة إلّاعلى مَن صحبه ثمّ يكفي في الاسم من حيث الوضع، الصحبةُ ولو ساعة، ولكن العرف يخصُّصه بمن كثرت صحبته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 بعد ذكر هذه النقول،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رسول اللّٰه على ما شرطوه كثيرون، فإنّ رسول اللّٰه شهد حنيناً ومعه اثنا عشر ألف سوى الأتباع والنساء، وجاء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فاستنقذوا حريمهم وأولادهم، وترك مكة مملوءة ناساً وكذلك المدينة أيضاً، وكلّ من اجتاز به من قبائل العرب كانوا مسلمين فهؤلاء كلّهم لهم صحبة، وقد شهد معه تبوك من الخلق الكثير ما لا يحصيهم ديوان، وكذلك حجة الوداع، وكلّهم له صحبة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إنّ التوسع في مفهوم الصحابي على الوجه الذي عرفته في كلماتهم ممّا لا تساعد عليه اللغة والعرف العام، فإنّ صحابة الرجل عبارة عن جماعة تكون لهم خلطة ومعاشرة معه مدّة مديدة، فلا تصدق على من ليس له حظ </w:t>
      </w:r>
    </w:p>
    <w:p>
      <w:pPr>
        <w:pStyle w:val="BookText"/>
        <w:rPr/>
      </w:pPr>
      <w:r>
        <w:rPr>
          <w:rFonts w:ascii="Amiri" w:hAnsi="Amiri" w:eastAsia="Amiri" w:cs="Amiri"/>
          <w:color w:val="111111"/>
          <w:sz w:val="28"/>
          <w:sz w:val="28"/>
          <w:szCs w:val="28"/>
          <w:rtl w:val="true"/>
          <w:lang w:bidi="ar-SA"/>
        </w:rPr>
        <w:t>إلّاالرؤية من بعيد، أو سماع الكلام أو المكالمة أو المحادثة فترة يسيرة، أو الإقامة معه زمناً قليلاً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منه كما تقدّم انّهم اتّفقوا على عدالة كلّ صحابي مع أنّهم اختلفوا في مفهوم الصحابي اختلافاً واسعاً، ومن الواضح انّ اتّفاقهم على العدالة رهن اتّفاقهم على تعريف محدد وجامع لمفهوم الصحابي</w:t>
      </w:r>
      <w:r>
        <w:rPr>
          <w:rFonts w:eastAsia="Amiri" w:cs="Amiri" w:ascii="Amiri" w:hAnsi="Amiri"/>
          <w:color w:val="111111"/>
          <w:sz w:val="28"/>
          <w:szCs w:val="28"/>
          <w:rtl w:val="true"/>
          <w:lang w:bidi="ar-SA"/>
        </w:rPr>
        <w:t xml:space="preserve">. </w:t>
      </w:r>
      <w:bookmarkStart w:id="361" w:name="pg11524_100873"/>
    </w:p>
    <w:p>
      <w:pPr>
        <w:pStyle w:val="Heading5"/>
        <w:numPr>
          <w:ilvl w:val="4"/>
          <w:numId w:val="1"/>
        </w:numPr>
        <w:rPr/>
      </w:pPr>
      <w:bookmarkStart w:id="362" w:name="__RefHeading___Toc3695899_73709187"/>
      <w:bookmarkStart w:id="363" w:name="_Toc128"/>
      <w:bookmarkEnd w:id="361"/>
      <w:bookmarkEnd w:id="362"/>
      <w:r>
        <w:rPr>
          <w:rtl w:val="true"/>
        </w:rPr>
        <w:t>الأمر الثاني الصحبة وملاكات الاختلاف</w:t>
      </w:r>
      <w:bookmarkEnd w:id="363"/>
    </w:p>
    <w:p>
      <w:pPr>
        <w:pStyle w:val="BookText"/>
        <w:rPr/>
      </w:pPr>
      <w:r>
        <w:rPr>
          <w:rFonts w:ascii="Amiri" w:hAnsi="Amiri" w:eastAsia="Amiri" w:cs="Amiri"/>
          <w:color w:val="111111"/>
          <w:sz w:val="28"/>
          <w:sz w:val="28"/>
          <w:szCs w:val="28"/>
          <w:rtl w:val="true"/>
          <w:lang w:bidi="ar-SA"/>
        </w:rPr>
        <w:t>لا شكّ أنّ للصحبة تأثيراً في النفوس من غير فرق بين كون المصاحَب مصاحَب سوء أو غيره، فلذلك نرى أنّ المجرم يوم القيامة يتمنّى عدم اتخاذ فلان صديقاً، يقول سبحانه حاكياً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ويقول أيضاً حاكياً عن الخلّة والصحبة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فإذا كان لصحبة السوء تأثير في تكوين شخصية الإنسان، فلصحبة الأخيار تأثير في النفوس القابلة المستعدة، فربما ترفعه إلى منزلة عالية، وهذا شيء يلمسه كلّ إنسان في واقعه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لصحبة الأخيار أثراً تربوياً، ولكن مدى تأثيرها يختلف حسب اختلاف عناصر ثلاثة،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شكّ أنّ الإنسان الواقع في إطار التربية إذا كان إنساناً يافعاً أو شاباً في عنفوان السن يكون قلبه وروحه كالأرض الخالية تنبت ما أُلقي فيها، فربما تُكوّن الصحبةُ شخصية كاملة تعدّ مثلاً للفضل والفضيلة، وهذا بخلاف ما إذا كان طاعناً في السن، واكتملت شخصيّته الروحية والفكرية، فانّ النفوذ في النفوس المكتملة الشخصية والتأثير عليها والثورة على أفكارها وروحياتها واتجاهاتها أمر صعب، فيكون تأثير الصحبة أقل بمراتب من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لا يحتاج إلى البيان، فكما أنّ البشر يختلفون في تقبّل العلم، فهكذا هم يختلفون في مقدار قبول الهداية الإلهية، ولهذا نرى أنّ من تخرّجوا عن مدرسة الرسول يختلفون إيماناً وإيثاراً وأخلاقاً و 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مختلفين فيه، فبعضهم صحب النبي صلى الله عليه و آله و سلم من بدء البعثة إلى لحظة الرحلة، وبعضهم أسلم بعد البعثة وقبل الهجرة، وكثير منهم أسلموا بعد الهجرة وربما أدركوا من الصحبة سنة أو شهراً أو أيّاماً أو ساعة فهل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صحبة ما، قلعت ما في نفوسهم جميعاً من جذور غير صالحة وملكات ردية، وكوّنت منهم شخصيات ممتازة أعلى وأجل من أن يقعوا في إطار التعديل والجرح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العوامل تؤيد الاتجاه الثاني القائل بأنّ تأثير الصحبة في صحابة </w:t>
      </w:r>
    </w:p>
    <w:p>
      <w:pPr>
        <w:pStyle w:val="BookText"/>
        <w:rPr/>
      </w:pPr>
      <w:r>
        <w:rPr>
          <w:rFonts w:ascii="Amiri" w:hAnsi="Amiri" w:eastAsia="Amiri" w:cs="Amiri"/>
          <w:color w:val="111111"/>
          <w:sz w:val="28"/>
          <w:sz w:val="28"/>
          <w:szCs w:val="28"/>
          <w:rtl w:val="true"/>
          <w:lang w:bidi="ar-SA"/>
        </w:rPr>
        <w:t>الرسول صلى الله عليه و آله و سلم لم يكن على نحو يجعل الجميع على حدّ سواء من الإيمان والفضل والتقوى والإيثار والزهد والخير، ومادامت هذه الاختلافات سائدة عليهم فمن البعيد أن نجعلهم على غرار واحد ونزن الكل بصاع معيّن، ونحكم على الكلّ بصفاء النفس، والتجافي عن زخارف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صحبة الصحابة لم تكن أشدّ ولا أقوىٰ ولا أطول من صحبة امرأة نوح وامرأة لوط، فقد صحبتا زوجيهما الكريمين، ولبثتا معهما ليلاً ونهاراً ولكن هذه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أغنت عنهما من اللّٰه شيئاً،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إنّ التشرّف بصحبة النبي لم يكن أكثر امتيازاً وتأثيراً من التشرّف بزوجية النبي، وقد قال سبحانه في 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وأنت ترى الكتاب العزيز يندّد بنساء النبي صلى الله عليه و آله و سلم لأجل كشف سره ويعاتبهنّ في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أَسَرَّ اَلنَّبِيُّ إِلىٰ بَعْضِ أَزْوٰاجِهِ حَدِيثاً فَلَمّٰا نَبَّأَتْ بِهِ </w:t>
      </w:r>
    </w:p>
    <w:p>
      <w:pPr>
        <w:pStyle w:val="BookText"/>
        <w:rPr/>
      </w:pPr>
      <w:r>
        <w:rPr>
          <w:rFonts w:ascii="Amiri" w:hAnsi="Amiri" w:eastAsia="Amiri" w:cs="Amiri"/>
          <w:color w:val="111111"/>
          <w:sz w:val="28"/>
          <w:sz w:val="28"/>
          <w:szCs w:val="28"/>
          <w:rtl w:val="true"/>
          <w:lang w:bidi="ar-SA"/>
        </w:rPr>
        <w:t xml:space="preserve">وَ أَظْهَرَهُ اَللّٰهُ عَلَيْهِ عَرَّفَ بَعْضَهُ وَ 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فأي عتاب أشدّ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مالت قلوبكما عن الحقّ،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وجود أرضية فيهن للتظاهر ضدّ النبي صلى الله عليه و آله و سلم وخلافه، وهو سبحانه أخبر عن إخقاق أُمنيتهنّ، لأنّ اللّٰه ناصر النبي وجبرئيل وصالح المؤمنين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ينبئ عن أنّ الصحبة ليست علّة تامة لتحويل المصاحب إلى إنسان عادل صالح خائف من اللّٰه، ناءٍ عن اقتراف السيّئات حقيرة كانت أو كبيرة، بل هي مقتضية لصلاح الإنسان إذا كان فيه قابلية للاستضاءة، وعزم للاستفاضة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انّ للصحبة تأثيراً متفاوتاً وليست على وتيرة واحدة</w:t>
      </w:r>
      <w:r>
        <w:rPr>
          <w:rFonts w:eastAsia="Amiri" w:cs="Amiri" w:ascii="Amiri" w:hAnsi="Amiri"/>
          <w:color w:val="111111"/>
          <w:sz w:val="28"/>
          <w:szCs w:val="28"/>
          <w:rtl w:val="true"/>
          <w:lang w:bidi="ar-SA"/>
        </w:rPr>
        <w:t xml:space="preserve">. </w:t>
      </w:r>
      <w:bookmarkStart w:id="364" w:name="pg11524_100877"/>
    </w:p>
    <w:p>
      <w:pPr>
        <w:pStyle w:val="Heading5"/>
        <w:numPr>
          <w:ilvl w:val="4"/>
          <w:numId w:val="1"/>
        </w:numPr>
        <w:rPr/>
      </w:pPr>
      <w:bookmarkStart w:id="365" w:name="__RefHeading___Toc3695901_73709187"/>
      <w:bookmarkStart w:id="366" w:name="_Toc129"/>
      <w:bookmarkEnd w:id="364"/>
      <w:bookmarkEnd w:id="365"/>
      <w:r>
        <w:rPr>
          <w:rtl w:val="true"/>
        </w:rPr>
        <w:t>الأمر الثالث الصحبة ونفي البعد الإعجازي لها</w:t>
      </w:r>
      <w:bookmarkEnd w:id="366"/>
    </w:p>
    <w:p>
      <w:pPr>
        <w:pStyle w:val="BookText"/>
        <w:rPr/>
      </w:pPr>
      <w:r>
        <w:rPr>
          <w:rFonts w:ascii="Amiri" w:hAnsi="Amiri" w:eastAsia="Amiri" w:cs="Amiri"/>
          <w:color w:val="111111"/>
          <w:sz w:val="28"/>
          <w:sz w:val="28"/>
          <w:szCs w:val="28"/>
          <w:rtl w:val="true"/>
          <w:lang w:bidi="ar-SA"/>
        </w:rPr>
        <w:t xml:space="preserve">إنّ دعوة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دعوة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ابتنيت على أُسس رائجة في ميادين الدعوة، فكانوا يدعون بالقول والعمل والتبشير والتنذير، ومثل هذا النوع من الدعوة يؤثر في طائفة دون طائفة، كما أنّه عند التأثير يختلف تأثيره عند من يلبّي دعوته، ولم تكن دعوته دعوة إعجازية خارجة عن قوانين الطبيعة، فالرسول صلى الله عليه و آله و سلم لم يقم بتربية الناس وتعليمهم عن طريق الإعجاز، بل قام بإرشاد الناس ودعوتهم إلى الحق مستعيناً بالأساليب التربوية المتاحة والإمكانيات المتوفرة، والدعوة القائمة على هذا الأساس يختلف أثرها في النفوس حسب اختلاف استعدادها وقابلياتها، ولم يكن تأثير الصحبة في تكوين الشخصية الإسلامية كمادة كيمياوية تستعمل في تحويل عنصر كالنحاس إلى عنصر آخر كالذهب حتّى تصنع الصحبةُ الجيلَ الكبير الذي يناهز مائة ألف، أُمّة عادلة مثالية تكون قدوة وأُسوة للأجيال المستقبلة، فإنّ هذا ممّا لا يقبله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فبالنظر إلى ما ذكرنا نخرج بالنتيجة التالية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الأُصول التربوية تقضي بأنّ بعض الصحابة يمكن أن يصل في قوة </w:t>
      </w:r>
    </w:p>
    <w:p>
      <w:pPr>
        <w:pStyle w:val="BookText"/>
        <w:rPr/>
      </w:pPr>
      <w:r>
        <w:rPr>
          <w:rFonts w:ascii="Amiri" w:hAnsi="Amiri" w:eastAsia="Amiri" w:cs="Amiri"/>
          <w:color w:val="111111"/>
          <w:sz w:val="28"/>
          <w:sz w:val="28"/>
          <w:szCs w:val="28"/>
          <w:rtl w:val="true"/>
          <w:lang w:bidi="ar-SA"/>
        </w:rPr>
        <w:t>الإيمان و رسوخ العقيدة إلى درجات عالية، كما يمكن أن يصل بعضهم في الكمال والفضيلة إلى درجات متوسطة، ومن الممكن أن لا يتأثر بعضهم بالصحبة وسائر العوامل المؤثرة إلّاشيئاً طفيفاً لايجعله في صفوف العدول وزمرة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 المعاصرين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للصحابي خصوصية مسألة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أنّ أوّل الخلل يكون عندما نتعامل مع الصحابة وكأنّهم جنس آخر غير البشر، والقرآن الكريم والسنّة المطهرة لا يوجد فيها أبداً هذا التفريق بين الصحابة وغيرهم إلّاميزة الفضل للمهاجرين والأنصار الذين كانت لهم ميزة الجهاد والإنفاق أيّام ضعف الإسلام وذلّة أهله، أمّا بقية الأُمور كطروء النسيان والوهم والخطأ وارتكاب بعض الكبائر، فهذه وجدت وحصل من بعض السابقين ومن كثير من اللاحقين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دليلاً مقنعاً صحيحاً صريحاً يفرق بين شروط العدالة بين جيل وآخر، لا استثني من ذلك صحابة ولا تابعين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وما ذكرناه هو نتيجة التحليل على ضوء الأُصول النفسية والتربوية غير أنّ البحث لا يكتمل ولا يصحّ القضاء الباتّ إلّابالرجوع إلى القرآن الكريم حتّى نقف على نظره فيهم، كما تجب علينا النظرة العابرة إلى كلمات الرسول في حقّهم، ثمّ ملاحظة سلوكهم في زمنه صلى الله عليه و آله و سلم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بيانه في الفصول المستقبلة</w:t>
      </w:r>
      <w:r>
        <w:rPr>
          <w:rFonts w:eastAsia="Amiri" w:cs="Amiri" w:ascii="Amiri" w:hAnsi="Amiri"/>
          <w:color w:val="111111"/>
          <w:sz w:val="28"/>
          <w:szCs w:val="28"/>
          <w:rtl w:val="true"/>
          <w:lang w:bidi="ar-SA"/>
        </w:rPr>
        <w:t xml:space="preserve">. </w:t>
      </w:r>
      <w:bookmarkStart w:id="367" w:name="pg11524_100879"/>
    </w:p>
    <w:p>
      <w:pPr>
        <w:pStyle w:val="Heading5"/>
        <w:numPr>
          <w:ilvl w:val="4"/>
          <w:numId w:val="1"/>
        </w:numPr>
        <w:rPr/>
      </w:pPr>
      <w:bookmarkStart w:id="368" w:name="__RefHeading___Toc3695903_73709187"/>
      <w:bookmarkStart w:id="369" w:name="_Toc130"/>
      <w:bookmarkEnd w:id="367"/>
      <w:bookmarkEnd w:id="368"/>
      <w:r>
        <w:rPr>
          <w:rtl w:val="true"/>
        </w:rPr>
        <w:t>الأمر الرابع الصحابة أبصر بحالهم من غيرهم</w:t>
      </w:r>
      <w:bookmarkEnd w:id="369"/>
    </w:p>
    <w:p>
      <w:pPr>
        <w:pStyle w:val="BookText"/>
        <w:rPr/>
      </w:pPr>
      <w:r>
        <w:rPr>
          <w:rFonts w:ascii="Amiri" w:hAnsi="Amiri" w:eastAsia="Amiri" w:cs="Amiri"/>
          <w:color w:val="111111"/>
          <w:sz w:val="28"/>
          <w:sz w:val="28"/>
          <w:szCs w:val="28"/>
          <w:rtl w:val="true"/>
          <w:lang w:bidi="ar-SA"/>
        </w:rPr>
        <w:t>إنّ من سبر تاريخ الصحابة بعد رحيل رسول اللّٰه صلى الله عليه و آله و سلم، يجد فيه صفحات مليئة بألوان الصراع والنزاع بينهم، حافلة بتبادل التّهم والشتائم، بل تجاوز الأمر بهم إلى التقاتل وسفك الدماء، فكم من بدري وأُحدي انتُهكت حرمته، وصُبّ عليه العذاب صبّاً، أو أُريق دمه بيد صحابي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يختلف فيه اثنان، بيد أنّ الذي ينبغي التنبيه عليه، هو أنّ كلاً من المتصارعين، كان يعتقد أنّ خصمه متنكّبٌ عن جادة الصواب، وأنّه مستحقّ للعقاب أو القتل، وهذا الاعتقاد، حتّى وإن كان نابعاً عن اجتهاد، فإنّه يكشف عن أنّ كلاً من الفئتين المختلفتين لم تكن تعتقد بعدالة الفئة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الصحابي يعتقد أنّ خصمه عادل عن الحق ومجانب لشريعة اللّٰه ورسوله، وهو على أساس ذلك يبيح سلّ السيف عليه وقتله، فكيف يجوز لنا نحن أن نحكم بعدالتهم ونزاهتهم جميعاً، وأن نضفي عليهم ثوب القدسيّة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ونُبرّأهم من كل زيغ وانحراف؟</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الإنسان أعرف بحاله وأبصر بروحيّاته؟ </w:t>
      </w:r>
    </w:p>
    <w:p>
      <w:pPr>
        <w:pStyle w:val="BookText"/>
        <w:rPr/>
      </w:pPr>
      <w:r>
        <w:rPr>
          <w:rFonts w:ascii="Amiri" w:hAnsi="Amiri" w:eastAsia="Amiri" w:cs="Amiri"/>
          <w:color w:val="111111"/>
          <w:sz w:val="28"/>
          <w:sz w:val="28"/>
          <w:szCs w:val="28"/>
          <w:rtl w:val="true"/>
          <w:lang w:bidi="ar-SA"/>
        </w:rPr>
        <w:t>أو ليس الصحابة أعرف منّا بنوازع أنفسهم، وبنفسيات أبناء جيلهم؟</w:t>
      </w:r>
    </w:p>
    <w:p>
      <w:pPr>
        <w:pStyle w:val="BookText"/>
        <w:rPr/>
      </w:pPr>
      <w:r>
        <w:rPr>
          <w:rFonts w:ascii="Amiri" w:hAnsi="Amiri" w:eastAsia="Amiri" w:cs="Amiri"/>
          <w:color w:val="111111"/>
          <w:sz w:val="28"/>
          <w:sz w:val="28"/>
          <w:szCs w:val="28"/>
          <w:rtl w:val="true"/>
          <w:lang w:bidi="ar-SA"/>
        </w:rPr>
        <w:t>هذا وراء ما دار بينهم من كلمات تكشف عن اعتقاد بعضهم في حق بعض، فالاتّهام بالكذب والنفاق والشتم والسب كان من أيسر الأُمور المتداولة بينهم، فهذا هو سعد بن عبادة سيّد الخزرج، يخاطب سعد بن معاذ، وهو سيد الأوس وينسبه إلى الكذب كما حكاه البخاري في صحيحه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عبادة وهو سيد الخزرج فقال 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أُسيد بن حضير وهو ابن عم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فإنّك منافق تجادل عن المنافقين، فتثاور الحيّان حتّى همّوا أن يقتتلوا ورسول اللّٰه قائم على المنبر، فلم يزل رسول اللّٰه يخفِّضهم حتّى سكتوا وسكت</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وليست هذه القضية فريدة في بابها فلها عشرات النظائر في الصحاح والمسانيد وفي غضون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ذكرته ليكون كنموذج لما لم أذكر، وسيوافيك في الفصول التالية نماذج من أفعالهم وأقوالهم التي يكشف عن اعتقادهم في حقّ مخالفيهم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من العجب العجاب، انّ الصحابي يصف صحابياً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محضر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والآخر يصف خصمه بالنفاق، وكلا الرجلين من جبهة الأنصار وسنامهم؟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جاءوا بعدهم يصفونهم بالعدل والتقوى، والزهد والتجافي عن الدنيا، وهل سمعت ظئراً أرحم بالطفل من أُمّه</w:t>
      </w:r>
      <w:r>
        <w:rPr>
          <w:rFonts w:eastAsia="Amiri" w:cs="Amiri" w:ascii="Amiri" w:hAnsi="Amiri"/>
          <w:color w:val="111111"/>
          <w:sz w:val="28"/>
          <w:szCs w:val="28"/>
          <w:rtl w:val="true"/>
          <w:lang w:bidi="ar-SA"/>
        </w:rPr>
        <w:t>.</w:t>
      </w:r>
      <w:r>
        <w:rPr>
          <w:rStyle w:val="FootnoteAnchor"/>
          <w:rtl w:val="true"/>
        </w:rPr>
        <w:footnoteReference w:id="453"/>
      </w:r>
      <w:bookmarkStart w:id="370" w:name="pg11524_100881"/>
    </w:p>
    <w:p>
      <w:pPr>
        <w:pStyle w:val="Heading5"/>
        <w:numPr>
          <w:ilvl w:val="4"/>
          <w:numId w:val="1"/>
        </w:numPr>
        <w:rPr/>
      </w:pPr>
      <w:bookmarkStart w:id="371" w:name="__RefHeading___Toc3695905_73709187"/>
      <w:bookmarkStart w:id="372" w:name="_Toc131"/>
      <w:bookmarkEnd w:id="370"/>
      <w:bookmarkEnd w:id="371"/>
      <w:r>
        <w:rPr>
          <w:rtl w:val="true"/>
        </w:rPr>
        <w:t>الأمر الخامس ما هي الغاية من نقد آراء الصحابة وأفعالهم؟</w:t>
      </w:r>
      <w:bookmarkEnd w:id="372"/>
    </w:p>
    <w:p>
      <w:pPr>
        <w:pStyle w:val="BookText"/>
        <w:rPr/>
      </w:pPr>
      <w:r>
        <w:rPr>
          <w:rFonts w:ascii="Amiri" w:hAnsi="Amiri" w:eastAsia="Amiri" w:cs="Amiri"/>
          <w:color w:val="111111"/>
          <w:sz w:val="28"/>
          <w:sz w:val="28"/>
          <w:szCs w:val="28"/>
          <w:rtl w:val="true"/>
          <w:lang w:bidi="ar-SA"/>
        </w:rPr>
        <w:t xml:space="preserve">قد أثبتت البحوث السابقة انّ الصحابة من جنس البشر وليسوا من جنس الملائكة المعصومين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فهم كالتابعين وتابعي التابعين في كلّ ما يجوز ومالا يجوز، فتحريم البحث عن حياتهم ونقد آرائهم وأفعالهم، تخصيص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تذرّعوا في تحريم نقدهم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الصحابة هم المصدر لأخذ الدين والمسلمون متطفّلون على موائدهم حيث أخذوا عنهم دينهم، فنقد آرائهم وأفعالهم ينتهي إلى تقويض دعائم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التذرّع لا يثبت أمام الآيات الصريحة والأحاديث النبوية والتاريخ الصحيح الواردة في نقد آراء الصحابة وأفعالهم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كما أخذوا دينهم عن الصحابة أخذوا عن التابعين أيضاً، فلو ثبت ما تذرّعوا به لسرى التحريم إلى التابعين أيضاً، وقد اتّفق المسلمون على خلافه في مورد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البحث حول الصحابة لا يؤول إلى انهيار الدين وتصدّع الشريعة، مادام يعيش بين ظهرانيهم علماء ربّانيّون هم أُسوة في الحياة، أُمناء على الدين والدنيا، فلا يضرّ جرح طائفة أو فئة خاصة بثبات الدين وقوامه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نرى أنّ علماء الرجال وأصحاب الجرح والتعديل يحذرون من نقد حياة الصحابة أشدَّ الحذر ويعدّون ذلك من عمل المبتدعة، يقول الحافظ ابن حجر في الفصل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أهل السنّة على أنّ الجميع عدول، ولم يخالف في ذلك إلّاشذوذ من المبتدعة، وقد ذكر الخطيب في الكفاية فصلاً نفيساً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ثابتة معلومة بتعديل اللّٰه لهم وإخباره عن طهارتهم واختياره لهم، ثمّ نقل عدّة آيات حاول بها إثبات عدالتهم وطهارتهم جميعاً،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بسنده إلى أبي زرعة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ينتقص أحداً من أصحاب رسول اللّٰه فاعلم أنّه زنديق، وذلك انّ الرسول حقّ والقرآن حق، وما جاء به حقّ، وإنّما أدّى إلينا ذلك كلّه الصحابة، وهؤلاء يريدون أن يجرحوا شهودنا ليبطلوا الكتاب والسنّة، والجرح بهم أولى وهم زنادقة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نقد الصحابي عقيدة وفعلاً ليس لغاية إبطال الكتاب والسنّة، ولا لإبطال شهود المسلمين، وإنّما الغاية من البحث في عدالتهم هي الغاية ذاتها من البحث في عدالة غيرهم، فالغاية في الجميع هي التعرف على </w:t>
      </w:r>
    </w:p>
    <w:p>
      <w:pPr>
        <w:pStyle w:val="BookText"/>
        <w:rPr/>
      </w:pPr>
      <w:r>
        <w:rPr>
          <w:rFonts w:ascii="Amiri" w:hAnsi="Amiri" w:eastAsia="Amiri" w:cs="Amiri"/>
          <w:color w:val="111111"/>
          <w:sz w:val="28"/>
          <w:sz w:val="28"/>
          <w:szCs w:val="28"/>
          <w:rtl w:val="true"/>
          <w:lang w:bidi="ar-SA"/>
        </w:rPr>
        <w:t>الصالحين والطالحين، حتّى يتسنّى لنا أخذ الدين عن الصلحاء واجتناب أخذه عن غيرهم، فلو قام الرجل بهذا العمل وتحمّل العبء الثقيل، لما كان عليه لوم، فلو قال أبو زرعة مكان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الرجل يتفحّص عن أحد من أصحاب الرسول لغاية العلم بصدقه أو كذبه، أو خيره أو شرّه، حتّى يأخذ دينه عن الخيرة الصادقين ويتحرز عن الآخرين، فاعلم أنّه من جملة المحقّقين في الدين والمتحرين للحقيقة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أحسن وأولى، بل هو الحق والمتعيّن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الصحيح أن يتهم العالم أحداً، يريد التثبّت في أُمور الدين، والتحقيق في مطالب الشريعة، بالزندقة وانّه يريد جرح شهود المسلمين لإبطال الكتاب والسنّة، وما شهود المسلمين إلّاالآلاف المؤلّفة من أصحابه صلى الله عليه و آله و سلم، فلا يضرّ بالكتاب والسنّة جرح لفيف منهم وتعديل قسم منهم، وليس الدين القيم قائماً بهذا الصنف من المجروحين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w:t>
      </w:r>
      <w:bookmarkStart w:id="373" w:name="pg11524_100884"/>
    </w:p>
    <w:p>
      <w:pPr>
        <w:pStyle w:val="Heading5"/>
        <w:numPr>
          <w:ilvl w:val="4"/>
          <w:numId w:val="1"/>
        </w:numPr>
        <w:rPr/>
      </w:pPr>
      <w:bookmarkStart w:id="374" w:name="__RefHeading___Toc3695907_73709187"/>
      <w:bookmarkStart w:id="375" w:name="_Toc132"/>
      <w:bookmarkEnd w:id="373"/>
      <w:bookmarkEnd w:id="374"/>
      <w:r>
        <w:rPr>
          <w:rtl w:val="true"/>
        </w:rPr>
        <w:t>الأمر السادس هل الصحابة الكرام فوق الأنبياء؟</w:t>
      </w:r>
      <w:bookmarkEnd w:id="375"/>
    </w:p>
    <w:p>
      <w:pPr>
        <w:pStyle w:val="Heading6"/>
        <w:numPr>
          <w:ilvl w:val="5"/>
          <w:numId w:val="1"/>
        </w:numPr>
        <w:rPr/>
      </w:pPr>
      <w:bookmarkStart w:id="376" w:name="__RefHeading___Toc3695909_73709187"/>
      <w:bookmarkStart w:id="377" w:name="_Toc133"/>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إنّ من سبر كتب الحديث والتفسير يجد أنّ السلف الصالح ينسبون إلى الأنبياء قصصاً خرافية ويلهجون بأكاذيب شنيعة بلا اكتراث ولا تكذيب، ولكنّهم يتورّعون عن دراسة حياة الصحابي ونقد أفعاله وآرائه وأقواله، وربما يتّهمون الناقل بالزندقة وإبطال شهود المسلمين، فما هذا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يحظى الصحابة بالتكريم أكثر ممّا يحظىٰ به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هم فوق رجال السماء في النزاهة وكرامة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الأكاذيب الشنيعة التي ملئت بها كتب التفاسير</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695911_73709187"/>
      <w:bookmarkStart w:id="379" w:name="_Toc134"/>
      <w:bookmarkEnd w:id="378"/>
      <w:r>
        <w:rPr/>
        <w:t>1</w:t>
      </w:r>
      <w:r>
        <w:rPr>
          <w:rtl w:val="true"/>
        </w:rPr>
        <w:t xml:space="preserve">. </w:t>
      </w:r>
      <w:r>
        <w:rPr>
          <w:rtl w:val="true"/>
        </w:rPr>
        <w:t>أُكذوبة الغرانيق</w:t>
      </w:r>
      <w:bookmarkEnd w:id="37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أُوتُوا اَلْعِلْمَ أَنَّهُ اَلْحَقُّ مِنْ رَبِّكَ فَيُؤْمِنُوا بِهِ فَتُخْبِتَ لَهُ </w:t>
      </w:r>
    </w:p>
    <w:p>
      <w:pPr>
        <w:pStyle w:val="BookText"/>
        <w:rPr/>
      </w:pPr>
      <w:r>
        <w:rPr>
          <w:rFonts w:ascii="Amiri" w:hAnsi="Amiri" w:eastAsia="Amiri" w:cs="Amiri"/>
          <w:color w:val="111111"/>
          <w:sz w:val="28"/>
          <w:sz w:val="28"/>
          <w:szCs w:val="28"/>
          <w:rtl w:val="true"/>
          <w:lang w:bidi="ar-SA"/>
        </w:rPr>
        <w:t>قُلُوبُهُمْ وَ إِنَّ اَللّٰهَ لَهٰادِ اَلَّذِينَ آمَنُوا إِلىٰ صِرٰاطٍ مُسْتَقِيمٍ</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قد ذكر كثير من المفسّرين هاهنا قصة الغرانيق، وما كان من رجوع كثير من المهاجرة إلى أرض الحبشة ظناً منهم انّ مشركي قريش قد أسلموا، ولكنّها من طرق كلّها مرسلة، ولم أرها مسندة من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حبيب، حدّثنا أبو داود، حدثنا شعبة، عن أبي بشر،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صلى الله عليه و آله و سلم بمكة النجم، فلمّا بلغ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الشيطان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العلى وانّ شفاعتهن ترتجى،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آلهتنا بخير قبل اليوم، فسجد وسجدوا، فأنزل اللّٰه عزّ 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يشكّ أي مسلم عارف بحقّ النبي الخاتم في أنّ القصة مكذوبة، والأدلّة على نزاهة النبي عن هذه، كثيرة، ويكفيك انّ سورة الحجّ مدنية أمر فيها بالأذان بالحجّ وأذن فيها بالقتال وأمر فيها بالجهاد ولم يكن هذا الأمر وهذا الإذن إلّابعد الهجرة بأعوام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الذي بين ذلك، و بين الوقت الذي يجعلونه </w:t>
      </w:r>
      <w:bookmarkStart w:id="380" w:name="pg11524_100886"/>
    </w:p>
    <w:p>
      <w:pPr>
        <w:pStyle w:val="BookText"/>
        <w:rPr/>
      </w:pPr>
      <w:bookmarkEnd w:id="380"/>
      <w:r>
        <w:rPr>
          <w:rFonts w:ascii="Amiri" w:hAnsi="Amiri" w:eastAsia="Amiri" w:cs="Amiri"/>
          <w:color w:val="111111"/>
          <w:sz w:val="28"/>
          <w:sz w:val="28"/>
          <w:szCs w:val="28"/>
          <w:rtl w:val="true"/>
          <w:lang w:bidi="ar-SA"/>
        </w:rPr>
        <w:t>لخرافة الغرانيق أكثر من عشرة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أغمضنا عن ذلك، إذ لا مانع من كون السورة مكية وبعض آياتها مدنية، لكفى في إبطالها ما أقمنا عليه في محاضراتنا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والغرض الأسنى من ذكر هذه الأُكذوبة أنّ القوم ينقلون هذه الأكاذيب الشنيعة المنسوبة إلى رسول اللّٰه صلى الله عليه و آله و سلم ولكنّهم يتورّعون عن دراسة حال الصحابي ونقد رأيه وفعله، فكأنّ الصحابة عندهم أرفع وأنزه من الأنبياء المعصومين بنص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القصة التي وردت في كتب التفسير لأهل السنّة صارت أساساً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رشدي المرتدّ حيث نشر كتابه هذا في الملأ العام وأضاف إلى هذه القصة أضعافاً كثيرة ممّا أوحى إليه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الإمام الخميني رحمه اللّٰه بارتداده ووجوب قتله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3695913_73709187"/>
      <w:bookmarkStart w:id="382" w:name="_Toc135"/>
      <w:bookmarkEnd w:id="381"/>
      <w:r>
        <w:rPr/>
        <w:t>2</w:t>
      </w:r>
      <w:r>
        <w:rPr>
          <w:rtl w:val="true"/>
        </w:rPr>
        <w:t xml:space="preserve">. </w:t>
      </w:r>
      <w:r>
        <w:rPr>
          <w:rtl w:val="true"/>
        </w:rPr>
        <w:t>اتّهام داود عليه السلام بقتل زوج أوريا و تزوّجها</w:t>
      </w:r>
      <w:bookmarkEnd w:id="3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نبي اللّٰه داود عليه السلام أحد الأنبياء العظام الذي وصفه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اَلْمُلْكَ وَ اَلْحِكْمَةَ وَ عَلَّمَهُ مِمّٰا يَشٰاءُ</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وقد بلغ من الكمال حدّاً، أن كانت الجبال تتجاوب معه في التسبيح،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مِنّٰا فَضْلاً يٰا جِبٰالُ أَوِّبِي مَعَهُ وَ اَلطَّيْرَ</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كما سخّر له اللّٰه سبحانه الجبال والطير،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سَخَّرْنَا اَلْجِبٰالَ مَعَهُ يُسَبِّحْنَ بِالْعَشِيِّ 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أفهل يتصوّر في حق نبي بلغ من الكمال ما بلغ أن يعشق امرأة محصنة وهي أوريا، ثمّ يمهد الطريق لقتل زوجها لغاية التزوّج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ملئت بهذه الخرافة،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المفسرون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أَتٰاكَ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دٰاوُدَ فَفَزِعَ مِنْهُمْ قٰالُوا لاٰ تَخَفْ خَصْمٰانِ بَغىٰ بَعْضُنٰا عَلىٰ بَعْضٍ فَاحْكُمْ بَيْنَنٰا بِالْحَقِّ وَ لاٰ تُشْطِطْ وَ 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الشيطان قد تمثل في صورة حمامة حتّى وقع عند رجليه، وهو قائم يصلّي، فمدّ يده ليأخذه فتنحى، فتبعه فتباعد حتّى وقع في كوّة، فذهب ليأخذها، فطار من الكوّة، فنظر أين يقع، فذهب في أثره، فأبصر امرأة تغتسل على سطح لها، فرأى امرأة من أجمل الناس خلقاً، فحانت منها </w:t>
      </w:r>
    </w:p>
    <w:p>
      <w:pPr>
        <w:pStyle w:val="BookText"/>
        <w:rPr/>
      </w:pPr>
      <w:r>
        <w:rPr>
          <w:rFonts w:ascii="Amiri" w:hAnsi="Amiri" w:eastAsia="Amiri" w:cs="Amiri"/>
          <w:color w:val="111111"/>
          <w:sz w:val="28"/>
          <w:sz w:val="28"/>
          <w:szCs w:val="28"/>
          <w:rtl w:val="true"/>
          <w:lang w:bidi="ar-SA"/>
        </w:rPr>
        <w:t>التفاتة فأبصرته، فالتَفّت بشعرها فاستترت به، فزاده ذلك فيها رغبة، فسأل عنها، فأُخبر أنّ لها زوجاً غائباً بمسلحة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صاحب المسلحة يأمره أن يبعث إلى عدوّ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ففتح له أيضاً، فكتب إلى داود عليه السلام بذلك، فكتب إليه أن ابعثه إلى عدوّ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فقتل في المرة الثالثة، وتزوّج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لم يلبث إلّايسيراً حتّى بعث اللّٰه له ملكين في صورة أُنسيّين، فطلبا أن يدخلا عليه، فتسوّرا عليه المحراب، فما شعر وهو يصلّي إذ هما بين يديه جالسين، ففزع منهما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بَغىٰ بَعْضُنٰا عَلىٰ بَعْضٍ فَاحْكُمْ بَيْنَنٰا بِالْحَقِّ وَ لاٰ 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عدل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 عليَّ قصتكما، فقال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لَهُ تِسْعٌ وَ تِسْعُونَ نَعْجَةً وَ لِيَ نَعْجَةٌ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آخذها فأكمل بها نعاجي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ندعك وذاك،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على ذلك بقادر،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ذهبت تروم ذلك ضربنا منك 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طرف الأنف والجبهة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أنت أحقّ أن يضرب منك 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لك تسع وتسعون امرأة، ولم يكن لأُوريا إلّاامرأة واحدة، فلم تزل تعرضه للقتل حتّى قتلته، وتزوّجت امرأته، فنظر فلم ير شيئاً، فعرف ما قد وقع فيه، وما قد ابتلى به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ومعنى ذلك انّه كان لداود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وأراد أن يتمّها بامرأة غيره وبذلك ظلم أخاه، فبعث اللّٰه ملكين يطرحان عمله بصورة أُخرى وانّ هناك أخوين لأحدهما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وللآخر نعجة واحدة فأراد صاحب النعاج الكثيرة أن يتملّك النعجة الوحيدة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الخرافية وأمثالها تُنسب إلى الأنبياء بلا اكتراث، ومع ذلك لايرضون لأحد أن ينقد حياة صحابي حتى يأخذ دينه من عين صافية ومن رجال صلحاء،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خامر الدين والإيمان أنفسهم وأرواحهم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هكذا تورد يا سعدُ الابل</w:t>
      </w:r>
      <w:r>
        <w:rPr>
          <w:rFonts w:eastAsia="Amiri" w:cs="Amiri" w:ascii="Amiri" w:hAnsi="Amiri"/>
          <w:color w:val="111111"/>
          <w:sz w:val="28"/>
          <w:szCs w:val="28"/>
          <w:rtl w:val="true"/>
          <w:lang w:bidi="ar-SA"/>
        </w:rPr>
        <w:t xml:space="preserve">. </w:t>
      </w:r>
      <w:bookmarkStart w:id="383" w:name="pg11524_100890"/>
    </w:p>
    <w:p>
      <w:pPr>
        <w:pStyle w:val="Heading5"/>
        <w:numPr>
          <w:ilvl w:val="4"/>
          <w:numId w:val="1"/>
        </w:numPr>
        <w:rPr/>
      </w:pPr>
      <w:bookmarkStart w:id="384" w:name="__RefHeading___Toc3695915_73709187"/>
      <w:bookmarkStart w:id="385" w:name="_Toc136"/>
      <w:bookmarkEnd w:id="383"/>
      <w:bookmarkEnd w:id="384"/>
      <w:r>
        <w:rPr>
          <w:rtl w:val="true"/>
        </w:rPr>
        <w:t>الأمر السابع مظاهر الغلو في الصحابة</w:t>
      </w:r>
      <w:bookmarkEnd w:id="385"/>
    </w:p>
    <w:p>
      <w:pPr>
        <w:pStyle w:val="Heading6"/>
        <w:numPr>
          <w:ilvl w:val="5"/>
          <w:numId w:val="1"/>
        </w:numPr>
        <w:rPr/>
      </w:pPr>
      <w:bookmarkStart w:id="386" w:name="__RefHeading___Toc3695917_73709187"/>
      <w:bookmarkStart w:id="387" w:name="_Toc137"/>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الغلو هو تجاوز الحدّ، ومنه غلا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حدّه،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فالغلو في الدين في الآية، كناية عن الغلو في رسوله،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سبحانه أوّلاً واقعَ المسيح وانّه كان بشراً رسولاً، لا يختلف عمّن تقدّم من الرسل، وهو كلمة اللّٰه التي حملتها مريم وولدتها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ثانياً إلى أنواع غلوهم فحُلّت الآلهة الثلاثة مكان الإله الواحد، وُعّد المسيح أحد الآلهة تارة، وابن الإله أُخرى، فهذا كلّه غلو وإفراط،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فكما أنّ الإفراط غلو وتجاوز للحد فهكذا التفريط والتقصير، والداعي إلى الأخير إمّا عجز الإنسان وعيّه عن أداء الحقّ، أو حسده وحقده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أمير المؤمنين حول الإفراط والتفريط كلمتان نأتي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والتقصير عن الاستحقاق عيّ أو 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بين المقصر والغالي، فعليكم بالنمرقة الوسطى، فيها يلحق المقصر، ويلحق إليها الغالي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فالمسلم الحرّ، لايعدل عن النمرقة الوسطى، وهو يخضع للحق مكان خضوعه للملق والعاطفة، أو للبغض والحسد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من أهل السنّة، غالوا في حقّ الصحابة وتجاوزوا الحد، خضوعاً للعاطفة، وإغماضاً عمّا ورد في حقّهم في الكتاب العزيز والسنّة النبوية والتاريخ الصحيح، فألبسوهم جميعاً لباس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العصمة من غير 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مصادر للدين، أُصوله وفروعه، دون أن يقعوا في إطار الجرح والتعديل، من غير فرق بين من آمن قبل بيعة الرضوان وبعدها، ومن آمن قبل الفتح أو بعده، ومن غير فرق بين الطلقاء وأبنائهم والأعراب، مع تفريق الكتاب العزيز بينهم في الإيمان والإخلاص، فالكلّ في نظرهم من أوّلهم إلى آخرهم عدول، لا يخطئون ولا يسهون، ولا يعصون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إلّانوعا من الغلو لم يعهد في أُمّة عبر التاريخ</w:t>
      </w:r>
      <w:r>
        <w:rPr>
          <w:rFonts w:eastAsia="Amiri" w:cs="Amiri" w:ascii="Amiri" w:hAnsi="Amiri"/>
          <w:color w:val="111111"/>
          <w:sz w:val="28"/>
          <w:szCs w:val="28"/>
          <w:rtl w:val="true"/>
          <w:lang w:bidi="ar-SA"/>
        </w:rPr>
        <w:t xml:space="preserve">. </w:t>
      </w:r>
      <w:bookmarkStart w:id="388" w:name="pg11524_100892"/>
    </w:p>
    <w:p>
      <w:pPr>
        <w:pStyle w:val="Heading6"/>
        <w:numPr>
          <w:ilvl w:val="5"/>
          <w:numId w:val="1"/>
        </w:numPr>
        <w:rPr/>
      </w:pPr>
      <w:bookmarkStart w:id="389" w:name="__RefHeading___Toc3695919_73709187"/>
      <w:bookmarkStart w:id="390" w:name="_Toc138"/>
      <w:bookmarkEnd w:id="388"/>
      <w:bookmarkEnd w:id="389"/>
      <w:r>
        <w:rPr>
          <w:rtl w:val="true"/>
        </w:rPr>
        <w:t>مظاهر الغلو</w:t>
      </w:r>
      <w:bookmarkEnd w:id="390"/>
    </w:p>
    <w:p>
      <w:pPr>
        <w:pStyle w:val="Heading6"/>
        <w:numPr>
          <w:ilvl w:val="5"/>
          <w:numId w:val="1"/>
        </w:numPr>
        <w:rPr/>
      </w:pPr>
      <w:bookmarkStart w:id="391" w:name="__RefHeading___Toc3695921_73709187"/>
      <w:bookmarkStart w:id="392" w:name="_Toc139"/>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القول بعدالتهم بل 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للغلو، نشير إليها</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3695923_73709187"/>
      <w:bookmarkStart w:id="394" w:name="_Toc140"/>
      <w:bookmarkEnd w:id="393"/>
      <w:r>
        <w:rPr/>
        <w:t>1</w:t>
      </w:r>
      <w:r>
        <w:rPr>
          <w:rtl w:val="true"/>
        </w:rPr>
        <w:t xml:space="preserve">. </w:t>
      </w:r>
      <w:r>
        <w:rPr>
          <w:rtl w:val="true"/>
        </w:rPr>
        <w:t>سنّة الصحابة</w:t>
      </w:r>
      <w:bookmarkEnd w:id="394"/>
    </w:p>
    <w:p>
      <w:pPr>
        <w:pStyle w:val="BookText"/>
        <w:rPr/>
      </w:pPr>
      <w:r>
        <w:rPr>
          <w:rFonts w:ascii="Amiri" w:hAnsi="Amiri" w:eastAsia="Amiri" w:cs="Amiri"/>
          <w:color w:val="111111"/>
          <w:sz w:val="28"/>
          <w:sz w:val="28"/>
          <w:szCs w:val="28"/>
          <w:rtl w:val="true"/>
          <w:lang w:bidi="ar-SA"/>
        </w:rPr>
        <w:t>يرى غير واحد من الباحثين أنّ للصحابة سنّة، تُعتبر حجة يعمل بها، وإن لم تكن في الكتاب الكريم ولا في المأثور عن النبي، قال مؤلّف</w:t>
      </w:r>
      <w:r>
        <w:rPr>
          <w:rStyle w:val="FootnoteAnchor"/>
          <w:rtl w:val="true"/>
        </w:rPr>
        <w:footnoteReference w:id="466"/>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قبل التدوين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وتطلق السنّة أحياناً عند المحدّثين وعلماء أُصول الفقه على ما عمل به أصحاب رسول اللّٰه صلى الله عليه و آله و سلم، سواء أكان في الكتاب الكريم أم في المأثور عن النبي صلى الله عليه و آله و سلم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 لذلك بقوله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المهديين الراشدين، تمسّكوا بها وعضّوا عليها بالنّواجذ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أُمتي على ثلاث وسبعين فرقة كلّها في النار إلّاواحدة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ما ثبت في السنّة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الخمر، وتضمين الصناع، وجمع المصاحف في عهد أبي بكر برأي الفاروق، وحمل الناس على القراءة بحرف واحد من الحروف السبعة، وتدوين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ممّا اقتضاه النظر المصلحي الّذي أقرّه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يدلّ على أنّ السنّة هي العمل المتبع في الصدر الأوّل قول علي بن أبي طالب عليه السلام لعبد اللّٰه بن جعفر عندما جلد شارب الخمر أربعين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صلى الله عليه و آله و سلم أربعين، وأبو بكر أربعين، وكمّلها عمر ثمانين وكلّ سنّة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روى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حاجب بن خليفة شهدت عمر بن عبد العزيز يخطب وهو خليفة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ما سنَّ رسول اللّٰه وصاحباه فهو دين نأخذ به، وننتهي إليه وماسنّ سواهما فإنّما نرجئه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هذا وقد احتلّت فتوى الصحابة منزلة الآثار النبوية يأخذ بها فقهاء السنّة، يقول الشيخ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وجدناهم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جميعاً بفتوى الصحابي ولكن يختلفون في طريق الأخذ، فالشافعي كما يصرح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بفتواهم على أنّها اجتهاد منهم واجتهادهم أولى من اجتهاده، ووجدنا مالكاً رضى الله عنه يأخذ بفتواهم على أنّها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وهذا يعرب عن أنّ للصحابة حق التشريع وجعل الأحكام في ضوء المصالح العامة، مع أنّ الكتاب العزيز دلّ بوضوح على أنّ حق التشريع خاص باللّٰه فقط، ولا يحق لأحد أن يفرض رأيه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زمام التشريع إلى غيره سبحانه أشبه بعمل أهل الكتاب حيث اتخذوا أحبارهم ورهبانهم أرباباً من دون اللّٰه فلم يعبدوهم، بل خضعوا لهم في التحريم والتحليل فصاروا أرباباً في مجال التقنين والتشريع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الثعلبي باسناده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وفي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عنقي صليب من ذهب،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اطرح هذا الوثن من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فطرحته، ثم انتصب إليه وهو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حتى فرغ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نعبدهم،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يحرّمون ما أحله اللّٰه فتحرّمونه، ويحلّون ما حرّم اللّٰه فتحلّونه؟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عبادة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وأين هذا ممّا عليه أئمّة أهل البيت عليهم السلام، روى جابر بن عبد اللّٰه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إنّا لو كنّا نحدّثكم برأينا وهوانا، لكنّا من الهالكين، ولكنّا نحدّثكم بأحاديث نكنزها عن رسول اللّٰه</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وممّن وقف على خطورة الموقف، الشوكاني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 قول الصحابي ليس بحجّة، فانّ اللّٰه سبحانه وتعالى لم يبعث إلى هذه الأُمّة إلّا نبيّنا محمّداً، وليس لنا إلّارسول واحد، والصحابة ومن بعدهم مكلّفون على السواء باتّباع شرعه والكتاب والسنّة،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تقوم الحجّة في دين اللّٰه بغيرهما فقد قال في دين اللّٰه بما لا يثبت وأثبت شرعاً لم يأمر اللّٰه به</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وممّن بالغ في حجّية قول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المسند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حال أدلّته البالغة إلى ستة وأربعين دليلاً، في تقديمنا لموسوعة طبقات الفقهاء، القسم الأوّل، فلاحظ</w:t>
      </w:r>
      <w:r>
        <w:rPr>
          <w:rFonts w:eastAsia="Amiri" w:cs="Amiri" w:ascii="Amiri" w:hAnsi="Amiri"/>
          <w:color w:val="111111"/>
          <w:sz w:val="28"/>
          <w:szCs w:val="28"/>
          <w:rtl w:val="true"/>
          <w:lang w:bidi="ar-SA"/>
        </w:rPr>
        <w:t>.</w:t>
      </w:r>
      <w:r>
        <w:rPr>
          <w:rStyle w:val="FootnoteAnchor"/>
          <w:rtl w:val="true"/>
        </w:rPr>
        <w:footnoteReference w:id="473"/>
      </w:r>
      <w:bookmarkStart w:id="395" w:name="pg11524_100895"/>
    </w:p>
    <w:p>
      <w:pPr>
        <w:pStyle w:val="BookText"/>
        <w:rPr/>
      </w:pPr>
      <w:bookmarkEnd w:id="395"/>
      <w:r>
        <w:rPr>
          <w:rFonts w:ascii="Amiri" w:hAnsi="Amiri" w:eastAsia="Amiri" w:cs="Amiri"/>
          <w:color w:val="111111"/>
          <w:sz w:val="28"/>
          <w:sz w:val="28"/>
          <w:szCs w:val="28"/>
          <w:rtl w:val="true"/>
          <w:lang w:bidi="ar-SA"/>
        </w:rPr>
        <w:t>والعجب أنّ الصحابة لم يدّعوا لأنفسهم هذا المقام ولم يغالوا في حقّهم ولم يتجاوزوا الحد، وهذا هو عمربن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لعلّي أنهاكم عن أشياء تصلح لكم، وآمركم بأشياء لا تصلح لكم</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وقد شاع وذاع عن الخلفاء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فيها برأيي فإن أصبتُ فمن اللّٰه، وإن أخطأت فمنّي أو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الرأي المردد بين اللّٰه وغيره حكماً شرعياً لازم الاتّباع إلى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إلّاالغلو الواضح النابع من القول بعصمتهم من غير وعي</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3695925_73709187"/>
      <w:bookmarkStart w:id="397" w:name="_Toc141"/>
      <w:bookmarkEnd w:id="396"/>
      <w:r>
        <w:rPr/>
        <w:t>2</w:t>
      </w:r>
      <w:r>
        <w:rPr>
          <w:rtl w:val="true"/>
        </w:rPr>
        <w:t xml:space="preserve">. </w:t>
      </w:r>
      <w:r>
        <w:rPr>
          <w:rtl w:val="true"/>
        </w:rPr>
        <w:t>العزوف عن نقد الصحابة</w:t>
      </w:r>
      <w:bookmarkEnd w:id="397"/>
    </w:p>
    <w:p>
      <w:pPr>
        <w:pStyle w:val="BookText"/>
        <w:rPr/>
      </w:pPr>
      <w:r>
        <w:rPr>
          <w:rFonts w:ascii="Amiri" w:hAnsi="Amiri" w:eastAsia="Amiri" w:cs="Amiri"/>
          <w:color w:val="111111"/>
          <w:sz w:val="28"/>
          <w:sz w:val="28"/>
          <w:szCs w:val="28"/>
          <w:rtl w:val="true"/>
          <w:lang w:bidi="ar-SA"/>
        </w:rPr>
        <w:t>من مظاهر الغلو في الصحابة هو العزوف عن نقدهم، والمنع عن التكلم حول ما دار بينهم من النزاع والنقاش، يقول إمام الحنابلة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هذه الأُمّة بعد نبيّها صلى الله عليه و آله و سلم أبو بكر، وخيرهم بعد أبي بكر عمر، و خيرهم بعد عمر، عثمان، وخيرهم بعد عثمان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راشدون مهديّون، ثمّ أصحاب محمّد بعد هؤلاء الأربعة لا يجوز لأحد أن يذكر شيئاً من مساويهم ولا يطعن على أحد منهم، فمن فعل ذلك فقد وجب على السلطان تأديبه وعقوبته، ليس له أن يعفو عنه، بل يعاقبه ثمّ يستتيبه، فإن تاب قبل منه، وإن لم يتب أعاد عليه العقوبة، وجلده في المجلس حتّى يتوب ويراجع</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وقال الإمام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بالجنة للعشرة الذين شهد لهم رسول </w:t>
      </w:r>
    </w:p>
    <w:p>
      <w:pPr>
        <w:pStyle w:val="BookText"/>
        <w:rPr/>
      </w:pPr>
      <w:r>
        <w:rPr>
          <w:rFonts w:ascii="Amiri" w:hAnsi="Amiri" w:eastAsia="Amiri" w:cs="Amiri"/>
          <w:color w:val="111111"/>
          <w:sz w:val="28"/>
          <w:sz w:val="28"/>
          <w:szCs w:val="28"/>
          <w:rtl w:val="true"/>
          <w:lang w:bidi="ar-SA"/>
        </w:rPr>
        <w:t>اللّٰه صلى الله عليه و آله و سلم بها ونتولّى بها ونتولّى سائر أصحاب النبي صلى الله عليه و آله و سلم ونكفّ عمّا شجر بينهم</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وقال أبو الحسين محمد بن أحمد بن عبد الرحمن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ذكر عقائد أهل السنّة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أصحاب محمد</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وعندما يقف الباحث على مصادر جمة وتظهر أمامه أفانين من اقتراف المعاصي وسفك الدماء الطاهرة، وهتك الحرمات، ويجابههم بهذه الحقائق، فإنّهم يلتجئون إلى ما يُروى عن عمر بن عبد العزيز وأحياناً عن الإمام أحمد بن حنبل من لزوم الإمساك عمّا شجر بين الصحابة من الاختلاف، وكثيراً ما يقولون حول الدماء التي أُريقت بيد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دماء طهّر اللّٰه منها أيدينا فلا نلوّث بها ألسنتنا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شخص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القرآن الكريم والسنّة النبوية والعقل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الكريم فقد وصف طوائف من الصحابة بالأوصاف التي سوف تقف عليها عند تصنيف الصحابة والتي منها الفسق 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 النبوية فهي تصف قتلة عمار بالفئة الباغية حيث قال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تدعوهم إلى الجنّة ويدعونك إلى النار</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وكان معاوية، وعمرو بن العاص يقودان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صلى الله عليه و آله و سلم في حقّ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تمرق مارقة على حين فرقة من المسلمين تقتلهم أولى الطائفتين بالحق</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وهذه الأحاديث وأمثالها كثيرة مبثوثة في الصحاح والمسانيد، فإذا كان الإمساك أمراً واجباً والإطلاق أمراً محرماً، فلماذا أطلق الوحي الإلهي والنبي صلى الله عليه و آله و سلم لسانهما بوصف هؤلاء بالأوصاف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فلا يجوّز لنا أن نلبس الحق بالباطل ونكتم الحقّ ونكيل للظالم والعادل بمكيال واحد، أمّا ما روي عن الإمام أحمد فلعلّه يريد به الإمساك عن الكلام فيهم بالباطل والهوى، وأمّا الكلام فيهم بما اشتهر اشتهار الشمس في رائعة النهار ونقله المحدّثون والمؤرخون في كتبهم وأُشير إليه في الذكر الحكيم فلا معنى للزوم الإمساك عنه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يُستشفّ من هذا الكلام أنّ الدماء التي أُريقت في وقائع الجمل وصفين والنهروان، كانت قد سُفكت بغير حق،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النصب، وقضاء بالباطل، وإلّا فأي ضمير حرّ يحكم بأنّ قتال الناكثين والقاسطين والمارقين، كان قتالاً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يعلم أنّ أمير المؤمنين عليه السلام كان على بيّنة من ربّه وبصيرة من دينه، يدور معه الحقّ حيثما دار، وهو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هذا التجنّي أمام الحقائق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العزوف عن نقد الصحابة تكريساً للأخطاء، وإيغالاً في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تنزيه الصحابة جميعاً تنكّراً للطبيعة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النقد الموضوعي تعزيز لجبهة الحق، وتمييز الخبيث من الطيّب، والمبطل عن المحق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ولو كان الكفّ عمّا اقترفوا أمراً واجباً فلماذا خرق النبي هذا الستر وأخبر عن رجوعهم عن الطريق المهيع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الإمام البخاري يروي روايات كثيرة حول ارتداد بعض الصحابة بعد رحيل النبي، نكتفي بواحدة 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قائم على الحوض إذا زمرة حتّى إذا عرفتهُم خرج رجل بيني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القهقرىٰ، ثمّ إذا زمرة أُخرى، حتّى إذا عرفتهم خرج رجل بيني و بينهم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فلا أراه يخلص منهم إلّامثل هِمْل النعم</w:t>
      </w:r>
      <w:r>
        <w:rPr>
          <w:rFonts w:eastAsia="Amiri" w:cs="Amiri" w:ascii="Amiri" w:hAnsi="Amiri"/>
          <w:color w:val="111111"/>
          <w:sz w:val="28"/>
          <w:szCs w:val="28"/>
          <w:rtl w:val="true"/>
          <w:lang w:bidi="ar-SA"/>
        </w:rPr>
        <w:t>».</w:t>
      </w:r>
      <w:r>
        <w:rPr>
          <w:rStyle w:val="FootnoteAnchor"/>
          <w:rtl w:val="true"/>
        </w:rPr>
        <w:footnoteReference w:id="482"/>
      </w:r>
      <w:bookmarkStart w:id="398" w:name="pg11524_100899"/>
    </w:p>
    <w:p>
      <w:pPr>
        <w:pStyle w:val="BookText"/>
        <w:rPr/>
      </w:pPr>
      <w:bookmarkEnd w:id="398"/>
      <w:r>
        <w:rPr>
          <w:rFonts w:ascii="Amiri" w:hAnsi="Amiri" w:eastAsia="Amiri" w:cs="Amiri"/>
          <w:color w:val="111111"/>
          <w:sz w:val="28"/>
          <w:sz w:val="28"/>
          <w:szCs w:val="28"/>
          <w:rtl w:val="true"/>
          <w:lang w:bidi="ar-SA"/>
        </w:rPr>
        <w:t>وظاهر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ارتدوا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أدركوا عصره وكانوا معه، هم الذين يرتدون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راجعنا الصحاح والمسانيد نجد أنّ أصحابهم أفردوا باباً بشأن فضائل الصحابة إلّاأنّهم لم يفردوا باباً في مثالبهم، بل أقحموا ما يرجع إلى هذه الناحية في أبواب أُخر، ستراً لمثالبهم وقد ذكرها البخاري في الجزء التاسع من صحاحه في باب الفتن، وأدرجها ابن الأثير في جامعه في أبواب القيامة عند البحث عن الحوض، والوضع الطبيعي لجمع الأحاديث وترتيبها، كان يقتضي عقد باب مستقل للمثالب في جنب الفضائل حتّى يطلع القارئ على قضاء السنة حول صحابة النبي الأكرم</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3695927_73709187"/>
      <w:bookmarkStart w:id="400" w:name="_Toc142"/>
      <w:bookmarkEnd w:id="399"/>
      <w:r>
        <w:rPr/>
        <w:t>3</w:t>
      </w:r>
      <w:r>
        <w:rPr>
          <w:rtl w:val="true"/>
        </w:rPr>
        <w:t xml:space="preserve">. </w:t>
      </w:r>
      <w:r>
        <w:rPr>
          <w:rtl w:val="true"/>
        </w:rPr>
        <w:t>السنّة قاضية على القرآن</w:t>
      </w:r>
      <w:bookmarkEnd w:id="400"/>
    </w:p>
    <w:p>
      <w:pPr>
        <w:pStyle w:val="BookText"/>
        <w:rPr/>
      </w:pPr>
      <w:r>
        <w:rPr>
          <w:rFonts w:ascii="Amiri" w:hAnsi="Amiri" w:eastAsia="Amiri" w:cs="Amiri"/>
          <w:color w:val="111111"/>
          <w:sz w:val="28"/>
          <w:sz w:val="28"/>
          <w:szCs w:val="28"/>
          <w:rtl w:val="true"/>
          <w:lang w:bidi="ar-SA"/>
        </w:rPr>
        <w:t>القرآن الكريم هو المرجع الأوّل للمسلمين في الشريعة والعقيدة، وقد وصفه سبحانه بأنّ فيه تبياناً لكلّ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والمراد من الشيء في الآية إمّا المعنى العام، أو المعنى الخاص، أي العقيدة والشريعة، والمعنى الثاني هو القدر المتيقّن، فيجب أن يكون ميزاناً للحقّ والباطل فيما تحكيه الروايات في مجالي العقيدة والشريعة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سبحانه عرّفه في مكان آخر بأنّه المهيمن على جميع الكتب </w:t>
      </w:r>
    </w:p>
    <w:p>
      <w:pPr>
        <w:pStyle w:val="BookText"/>
        <w:rPr/>
      </w:pPr>
      <w:r>
        <w:rPr>
          <w:rFonts w:ascii="Amiri" w:hAnsi="Amiri" w:eastAsia="Amiri" w:cs="Amiri"/>
          <w:color w:val="111111"/>
          <w:sz w:val="28"/>
          <w:sz w:val="28"/>
          <w:szCs w:val="28"/>
          <w:rtl w:val="true"/>
          <w:lang w:bidi="ar-SA"/>
        </w:rPr>
        <w:t xml:space="preserve">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فإذا كان القرآن مهيمناً على جميع الكتب السماوية وميزاناً للحقّ والباطل الواردين فيها، فأولى أن يكون مهيمناً على ما يُنسب إلى صاحب الشريعة المحمّدية من صحيح وسقيم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أن يكون القرآن حاكماً على السنّة ومعياراً لصحّتها وسقمها؛ ولكن الغلوّ في رواة السنّة وعلى رأسهم الصحابة، انتهى إلى خلاف ذلك، فصارت السنّة قاضية على القرآن، حاكمة عليه، وهذا أحد مظاهر الغلوّ في الصحابة ومن تتلمذ على أيديهم حيث قدّموا رواياتهم على كتاب ربّ العزّة، وإن كنت في ريب ممّا ذكرنا فاقرأ ما نتلوه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الكبير أبو محمد عبد الرحمن الدارمي في سننه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قاضية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قاضية على القرآن وليس القرآن بقاض على السنّة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قال الإمام الأشعري واختلفوا في القرآن هل ينسخ إلّابقرآن، وفي السنّة هل ينسخها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المختلفون في ذلك ثلاثة أقاويل، منها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تنسخ القرآنَ وتقضي عليه، والقرآن لا ينسخ السنّة ولا يقضي عليها</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لا شكّ انّ السنّة المحكية الّتي تصدر عن لسان النبيّ هي كالقرآن </w:t>
      </w:r>
      <w:bookmarkStart w:id="401" w:name="pg11524_100901"/>
    </w:p>
    <w:p>
      <w:pPr>
        <w:pStyle w:val="BookText"/>
        <w:rPr/>
      </w:pPr>
      <w:bookmarkEnd w:id="401"/>
      <w:r>
        <w:rPr>
          <w:rFonts w:ascii="Amiri" w:hAnsi="Amiri" w:eastAsia="Amiri" w:cs="Amiri"/>
          <w:color w:val="111111"/>
          <w:sz w:val="28"/>
          <w:sz w:val="28"/>
          <w:szCs w:val="28"/>
          <w:rtl w:val="true"/>
          <w:lang w:bidi="ar-SA"/>
        </w:rPr>
        <w:t>الكريم، تخصِّص عموم القرآن وتقيّد مطلقه، ولا يكون بينهما أيّ خلاف حتّى يكون أحدهما قاضياً على الآخر، إنّما الكلام في هذه السنن الحاكية المبثوثة في الصحاح والسنن والمسانيد، فهل يمكن أن تكون تلك السنّة قاضية على كتاب اللّٰه ولا يكون الكتاب قاضياً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3695929_73709187"/>
      <w:bookmarkStart w:id="403" w:name="_Toc143"/>
      <w:bookmarkEnd w:id="402"/>
      <w:r>
        <w:rPr/>
        <w:t>4</w:t>
      </w:r>
      <w:r>
        <w:rPr>
          <w:rtl w:val="true"/>
        </w:rPr>
        <w:t xml:space="preserve">. </w:t>
      </w:r>
      <w:r>
        <w:rPr>
          <w:rtl w:val="true"/>
        </w:rPr>
        <w:t>حجّية رواياتهم بلا استثناء</w:t>
      </w:r>
      <w:bookmarkEnd w:id="403"/>
    </w:p>
    <w:p>
      <w:pPr>
        <w:pStyle w:val="BookText"/>
        <w:rPr/>
      </w:pPr>
      <w:r>
        <w:rPr>
          <w:rFonts w:ascii="Amiri" w:hAnsi="Amiri" w:eastAsia="Amiri" w:cs="Amiri"/>
          <w:color w:val="111111"/>
          <w:sz w:val="28"/>
          <w:sz w:val="28"/>
          <w:szCs w:val="28"/>
          <w:rtl w:val="true"/>
          <w:lang w:bidi="ar-SA"/>
        </w:rPr>
        <w:t>من مظاهر الغلو في حقّ الصحابة، حجّية رواياتهم بلا استثناء، مع أنّ الصحابة كانوا على أصناف يعرفهم كلّ من قرأ الكتاب العزيز وتدبّر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الصحابة طائفة من المؤمنين المخلصين بدرجات مختلفة، وفيهم المسلمون الذين لم يدخل الإيمان في قلوبهم، وفيهم المنافقون وهم عدد غير قليل، وفيهم المؤلّفة قلوبهم، وفيهم من نزل القرآن بفسقه، وفيهم من أُقيم عليه الحدّ الشرعي في زمن النبيّ، وفيهم من ارتدّ عن دينه إلى غير ذلك من الأصناف الّتي لا يحتجّ بأقوالها ورواياتها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احتج بروايات الصحابي مطلقاً، ومن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الأعظم صلى الله عليه و آله و سلم حذّر أصحابه من الكذب عليه في حياته، وهذا يعرب عن وجود من كان يكذب عليه في حياته فكيف بعد مماته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رِبْعي بن حراش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تكذبوا عليّ، فإنّه مَنْ كذب عليّ فليلج النار</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وروى أيضاً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أسمعك تحدّث عن رسول اللّٰه صلى الله عليه و آله و سلم كما يحدّث فلان وفلان؟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أُفارقه، ولكن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إلى غير ذلك من الأحاديث الّتي رواها الإمام البخاري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 ابن ماجة في سننه، باب التغليظ على تعمّد الكذب على رسول اللّٰه صلى الله عليه و آله و سلم، وروى فيه ثماني روايات حول نهي النبي عن الكذب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على هذا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وكثرة الحديث عنّي، فمن قال عليّ فليقل عدلاً أو صدقاً، و من تقوّل عليّ ما لم أقل فليتبوّأ مقعده من النار</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ماذا يريد رسول اللّٰه من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وكثرة الحديث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هذا على أنّه كان بين الصحابة من يتقوّل عليه وينقل عنه ما لم يقل؟ نعم هذا لا يستلزم اختصاص الحكم بالصحابة، بل يحرم التقوّل على غير الصحابي أيضاً بملاك الاشتراك في التكليف، ولكن الخطاب متوجه إلى الصحابة يخصّهم بالذكر وإن كان الحكم واسعاً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ماجة عقد باباً آخر،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حدّث عن رسول </w:t>
      </w:r>
    </w:p>
    <w:p>
      <w:pPr>
        <w:pStyle w:val="BookText"/>
        <w:rPr/>
      </w:pPr>
      <w:r>
        <w:rPr>
          <w:rFonts w:ascii="Amiri" w:hAnsi="Amiri" w:eastAsia="Amiri" w:cs="Amiri"/>
          <w:color w:val="111111"/>
          <w:sz w:val="28"/>
          <w:sz w:val="28"/>
          <w:szCs w:val="28"/>
          <w:rtl w:val="true"/>
          <w:lang w:bidi="ar-SA"/>
        </w:rPr>
        <w:t>اللّٰه حديثاً وهو يرى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فيه أربع روايات كلّها بمضمون الحديث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عنّي حديثاً وهو يرى أنّه كذب فهو أحد الكاذبين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وهذا يكشف عن وجود أرضية سيّئة بين نقلة الحديث في عصر الرسول، أفيمكن بعد هذه الروايات أن نكيل عامة الصحابة بكيل واحد ونصفهم بالعدل والزهد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ظهر كذبه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يعتذر بأنّه من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ما ترك غنىً، واليد العليا خير من اليد السفلى، وابدأ بمن تعول،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تطعمني وإمّا أن تطلقني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اطعمني واستعملني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طعمني إلى من تدعني؟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سمعت هذا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كيس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الإمام أحمد في مسنده باختلاف طفيف في اللفظ</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الرجل ينسب في صدر الحديث الرواية إلى النبيّ صلى الله عليه و آله و سلم بضرس قاطع، ولكنّه عندما سُئل عن سماع الحديث من رسول اللّٰه صلى الله عليه و آله و سلم عدل عمّا ذكره أوّلاً، وصرح بأنّه من كيسه الخاص أي من موضوعاته</w:t>
      </w:r>
      <w:r>
        <w:rPr>
          <w:rFonts w:eastAsia="Amiri" w:cs="Amiri" w:ascii="Amiri" w:hAnsi="Amiri"/>
          <w:color w:val="111111"/>
          <w:sz w:val="28"/>
          <w:szCs w:val="28"/>
          <w:rtl w:val="true"/>
          <w:lang w:bidi="ar-SA"/>
        </w:rPr>
        <w:t>.</w:t>
      </w:r>
      <w:r>
        <w:rPr>
          <w:rStyle w:val="FootnoteAnchor"/>
          <w:rtl w:val="true"/>
        </w:rPr>
        <w:footnoteReference w:id="491"/>
      </w:r>
      <w:bookmarkStart w:id="404" w:name="pg11524_100904"/>
    </w:p>
    <w:p>
      <w:pPr>
        <w:pStyle w:val="Heading5"/>
        <w:numPr>
          <w:ilvl w:val="4"/>
          <w:numId w:val="1"/>
        </w:numPr>
        <w:rPr/>
      </w:pPr>
      <w:bookmarkStart w:id="405" w:name="__RefHeading___Toc3695931_73709187"/>
      <w:bookmarkStart w:id="406" w:name="_Toc144"/>
      <w:bookmarkEnd w:id="404"/>
      <w:bookmarkEnd w:id="405"/>
      <w:r>
        <w:rPr>
          <w:rtl w:val="true"/>
        </w:rPr>
        <w:t>الأمر الثامن عدالة الصحابة كخلافة الخلفاء ليست من صميم الدين</w:t>
      </w:r>
      <w:bookmarkEnd w:id="406"/>
    </w:p>
    <w:p>
      <w:pPr>
        <w:pStyle w:val="Heading6"/>
        <w:numPr>
          <w:ilvl w:val="5"/>
          <w:numId w:val="1"/>
        </w:numPr>
        <w:rPr/>
      </w:pPr>
      <w:bookmarkStart w:id="407" w:name="__RefHeading___Toc3695933_73709187"/>
      <w:bookmarkStart w:id="408" w:name="_Toc145"/>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من يراجع الرسائل والكتب العقائدية يقف فيها على مسألتين تعتبران منذ عصر الإمام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صميم الدين وممّا يجب الإيمان به،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خلافة الخلفاء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الصحابة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إمام الحنابلة في رسالة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هذه الأُمّة بعد نبيّها صلى الله عليه و آله و سلم أبو بكر، وخيرهم بعد أبي بكر عمر، وخيرهم بعد عمر عثمان، وخيرهم بعد عثمان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راشدون مهديّون، ثمّ أصحاب محمد بعد هؤلاء الأربعة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وقال الإمام الأشعري في رسالة ألّفها لبيان عقيدة أهل الحديث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الفاضل بعد رسول اللّٰه صلى الله عليه و آله و سلم أبو بكر الصدّيق، ثمّ عمر بن الخطاب، ثمّ عثمان بن عفان، ثمّ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الأئمّة بعد رسول اللّٰه صلى الله عليه و آله و سلم وخلافتهم خلافة النبوّة</w:t>
      </w:r>
      <w:r>
        <w:rPr>
          <w:rFonts w:eastAsia="Amiri" w:cs="Amiri" w:ascii="Amiri" w:hAnsi="Amiri"/>
          <w:color w:val="111111"/>
          <w:sz w:val="28"/>
          <w:szCs w:val="28"/>
          <w:rtl w:val="true"/>
          <w:lang w:bidi="ar-SA"/>
        </w:rPr>
        <w:t>.</w:t>
      </w:r>
      <w:r>
        <w:rPr>
          <w:rStyle w:val="FootnoteAnchor"/>
          <w:rtl w:val="true"/>
        </w:rPr>
        <w:footnoteReference w:id="493"/>
      </w:r>
      <w:bookmarkStart w:id="409" w:name="pg11524_100905"/>
    </w:p>
    <w:p>
      <w:pPr>
        <w:pStyle w:val="BookText"/>
        <w:rPr/>
      </w:pPr>
      <w:bookmarkEnd w:id="409"/>
      <w:r>
        <w:rPr>
          <w:rFonts w:ascii="Amiri" w:hAnsi="Amiri" w:eastAsia="Amiri" w:cs="Amiri"/>
          <w:color w:val="111111"/>
          <w:sz w:val="28"/>
          <w:sz w:val="28"/>
          <w:szCs w:val="28"/>
          <w:rtl w:val="true"/>
          <w:lang w:bidi="ar-SA"/>
        </w:rPr>
        <w:t xml:space="preserve">وقال أبو جعفر الطحاوي في العقيدة الطحاوية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وتثبيت لأبي بكر الصديق تفضيلاً وتقديماً على جميع الأُمّة ثمّ لعمر بن الخطاب، ثمّ لعثمان، ثمّ لعلي</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هذه النصوص المذكورة وما لم نذكره تعرب عن أنّ خلافة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إسلامية يجب على كلّ مسلم الاعتقاد بها كالاعتقاد بسائر الأُصول من توحيده سبحانه ونبوّة نبيّه ومعاد الإنسان، وقد ذكرها الإمامان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والأشعري في عداد عقائد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المفهوم من هذه الكلمات وربما يتصوّر القائل أنّ الاعتقاد بخلافة الخلفاء أصل من أُصول الإسلام وقد جاء به النبيّ الخاتم وأمر الناس بالاعتقاد به</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695935_73709187"/>
      <w:bookmarkStart w:id="411" w:name="_Toc146"/>
      <w:bookmarkEnd w:id="410"/>
      <w:r>
        <w:rPr>
          <w:rtl w:val="true"/>
        </w:rPr>
        <w:t>الاعتقاد بخلافة الخلفاء ليس من صميم الدين</w:t>
      </w:r>
      <w:bookmarkEnd w:id="411"/>
    </w:p>
    <w:p>
      <w:pPr>
        <w:pStyle w:val="BookText"/>
        <w:rPr/>
      </w:pPr>
      <w:r>
        <w:rPr>
          <w:rFonts w:ascii="Amiri" w:hAnsi="Amiri" w:eastAsia="Amiri" w:cs="Amiri"/>
          <w:color w:val="111111"/>
          <w:sz w:val="28"/>
          <w:sz w:val="28"/>
          <w:szCs w:val="28"/>
          <w:rtl w:val="true"/>
          <w:lang w:bidi="ar-SA"/>
        </w:rPr>
        <w:t>كيف يتصوّر ذلك مع أنّ النبيّ صلى الله عليه و آله و سلم كان يقبل إسلام من ذكر الشهادتين دون أن يسأله عن خلافة الخلفاء؟</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أنّ خلافة الخلفاء ليست أصلاً دينيّاً وإنّما هي مرحلة زمنية مرّ بها المسلمون في فترة من تاريخهم كما مرّوا بخلافة سائر الخلفاء، هو أنّ أصل الخلافة والإمامة من الفروع عند متكلّمي </w:t>
      </w:r>
    </w:p>
    <w:p>
      <w:pPr>
        <w:pStyle w:val="BookText"/>
        <w:rPr/>
      </w:pPr>
      <w:r>
        <w:rPr>
          <w:rFonts w:ascii="Amiri" w:hAnsi="Amiri" w:eastAsia="Amiri" w:cs="Amiri"/>
          <w:color w:val="111111"/>
          <w:sz w:val="28"/>
          <w:sz w:val="28"/>
          <w:szCs w:val="28"/>
          <w:rtl w:val="true"/>
          <w:lang w:bidi="ar-SA"/>
        </w:rPr>
        <w:t>أهل السنّة، فكيف تكون خلافة الخلفاء من الأُصول؟</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النظر في الإمامة أيضاً ليست من المهمّات، وليس أيضاً من فن المعقولات، بل من الفقهيّات</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وقال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الكلام في الإمامة ليس من أُصول الديانات، ولا من الأُمور اللابدّيّات بحيث لا يسع المكلّف الإعراض عنها والجهل بها</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وقال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الإمامة من أُصول الديانات والعقائد، بل هي من الفروع المتعلّقة بأفعال المكلّفين، إذ نصب الإمام عندنا واجب على الأُمّة سمعاً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فإذا كانت الكبرى حكماً فرعياً من فروع الأمر بالمعروف والنهي عن المنكر، وقد قام المسلمون بعد رحيل الرسول بتطبيقها على الخلفاء الأربعة ثم توالى الخلفاء بعدهم، أفهل يكون ذلك دليلاً على أنّ الاعتقاد بخلافتهم أصل من الأُصول؟</w:t>
      </w:r>
    </w:p>
    <w:p>
      <w:pPr>
        <w:pStyle w:val="BookText"/>
        <w:rPr/>
      </w:pPr>
      <w:r>
        <w:rPr>
          <w:rFonts w:ascii="Amiri" w:hAnsi="Amiri" w:eastAsia="Amiri" w:cs="Amiri"/>
          <w:color w:val="111111"/>
          <w:sz w:val="28"/>
          <w:sz w:val="28"/>
          <w:szCs w:val="28"/>
          <w:rtl w:val="true"/>
          <w:lang w:bidi="ar-SA"/>
        </w:rPr>
        <w:t>إذ طالما قام المسلمون بواجبهم في أكثر بقاع العالم فبايعوا شخصاً بالخلافة فلم تُصبح خلافته أصلاً من أُصول الإسلام، هذا من غير فرق بين أن نقول بصحّة خلافتهم وكونها جامعة شرائط الخلافة أم لم نقل، إنّما الكلام في أنّ الاعتقاد بها ليس أصلاً من أُصول الإسلام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سبر التاريخ يقف على أنّ يد السياسة أوجدت تلك الفكرة، </w:t>
      </w:r>
    </w:p>
    <w:p>
      <w:pPr>
        <w:pStyle w:val="BookText"/>
        <w:rPr/>
      </w:pPr>
      <w:r>
        <w:rPr>
          <w:rFonts w:ascii="Amiri" w:hAnsi="Amiri" w:eastAsia="Amiri" w:cs="Amiri"/>
          <w:color w:val="111111"/>
          <w:sz w:val="28"/>
          <w:sz w:val="28"/>
          <w:szCs w:val="28"/>
          <w:rtl w:val="true"/>
          <w:lang w:bidi="ar-SA"/>
        </w:rPr>
        <w:t>وجعلت خلافة الخلفاء الثلاث أصلاً من أُصول الإيمان ليكون ذريعة إلى سائر المسائل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عمرو بن العاص مع أبي موسى الأشعري في دومة الجندل، فجرى بينهما مناظرات، وقد أحضر عمرو غلامه لكتابة ما يتّفقان عليه، فقال عمرو بن العاص بعد الشهادة بتوحيده سبحانه ونبوّة نبيّه صلى الله عليه و آله و سلم ونشهد أنّ أبا بكر خليفة رسول اللّٰه صلى الله عليه و آله و سلم عمل بكتاب اللّٰه وسنّة رسول اللّٰه صلى الله عليه و آله و سلم حتى قبضه اللّٰه إليه، وقد أدّى الحق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ثمّ قال في عمر مثل ذلك،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انّ عثمان ولي هذا الأمر بعد عمر على إجماع من المسلمين وشورى من أصحاب رسول اللّٰه صلى الله عليه و آله و سلم ورضا منهم وأنّه كان مؤمناً، فقال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ممّا قعدنا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لابدّ من أن يكون مؤمناً أو كافراً،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يكتب،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فظالماً قتل عثمان أو مظلوماً؟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 مظلوماً،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جعل اللّٰه لوليّ المظلوم سلطاناً يطلب بدمه؟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لعثمان ولياً أولى من معاوية؟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لمعاوية أن يطلب قاتله حيثما كان حتّى يقتله أو يعجز عنه؟ قال أبو موسى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قال عمرو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وأمره أبو موسى فكتب،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نقيم البيّنة على أنّ علياً قتل عثمان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ومن يقرأ قصة التحكيم في حرب صفّين يجد أنّ إقحام الاعتقاد بخلافة الشيخين، كان تمهيداً لانتزاع الإقرار بخلافة الثالث، ولم يكن الإقرار بخلافة الثالث مقصوداً بالذات، بل كان ذريعة لانتزاع اعترافات أُخرى من أنّه قتل مظلوماً، وأنّه ليس له وليّ يطلب بدمه أولى من معاوية وأنّ علياً هو الذي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استفحلت أهميّة الإيمان بخلافة الخلفاء ولا سيما الثالث في عهد معاوية للإطاحة بعليّ وأهل بيته وإقصائهم عن الساحة السياسية، حتّى يخلو الجوّ لمعاوية وأبناء بيته، وقد أمر الخطباء والوعّاظ بنشر مناقب الخلفاء أوّلاً، وسائر الصحابة ثانياً، والمنع عن نشر أيّة فضيلة من فضائل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الرسائل العقائدية الّتي أشرنا إليها اشتملت على ما يربو على خمسين أصلاً، يتراءىٰ لنا أنّها من أُصول الإسلام، وأنّها ممّا قد أجمع عليها المسلمون بعد رحيل الرسول، ولكن الواقع غير ذلك فأكثر الأُصول ردود على الفرق الكلامية الّتي ظهرت في الساحة، فصارت العقائد الإسلامية كأنّها ردود على الفرق الناجمة في عصر التيارات الكلامية ولا أصالة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تلك الفرق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لهذه الأُصول عين ولا أثر، حتّى أنّ مسألة تربيع الخلفاء تمّ الاتّفاق عليها في عصر الإمام أحمد، و كان أكثر المحدّثين على التثليث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ابن أبي يعلى بالاسناد إلى وديزة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أحمد بن حنبل حين أظهر التربيع بعلي رضى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w:t>
      </w:r>
      <w:bookmarkStart w:id="412" w:name="pg11524_100909"/>
    </w:p>
    <w:p>
      <w:pPr>
        <w:pStyle w:val="BookText"/>
        <w:rPr/>
      </w:pPr>
      <w:bookmarkEnd w:id="412"/>
      <w:r>
        <w:rPr>
          <w:rFonts w:ascii="Amiri" w:hAnsi="Amiri" w:eastAsia="Amiri" w:cs="Amiri"/>
          <w:color w:val="111111"/>
          <w:sz w:val="28"/>
          <w:sz w:val="28"/>
          <w:szCs w:val="28"/>
          <w:rtl w:val="true"/>
          <w:lang w:bidi="ar-SA"/>
        </w:rPr>
        <w:t>اللّٰه إنّ هذا لطعن على 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وما نحن وحرب القوم وذكرها،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إنّما ذكرناها حين ربّعت بعلي وأوجبت له الخلافة وما يجب للأئمّة قبله،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خير من ابنه فقد رضي علياً للخلافة على المسلمين وأدخله في الشورى، وعلي بن أبي طالب رضى الله عنه قد سمّى نفسه أمير المؤمنين،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ليس للمؤمنين بأمير، فانصرفتُ عنه</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والحقّ أنّ الأُصول التي تبنّاها الإمام أحمد وبعده الإمام الأشعري أو جاءت في العقيدة الطحاوية هي أُصول استنبطها الإمام من الآيات والروايات فجعلها عقائد إسلامية يجب الإيمان بها، وهي أولى بأن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الإمام أحمد بدل أن تسمّى عقائد إسلاميّة</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3695937_73709187"/>
      <w:bookmarkStart w:id="414" w:name="_Toc147"/>
      <w:bookmarkEnd w:id="413"/>
      <w:r>
        <w:rPr>
          <w:rtl w:val="true"/>
        </w:rPr>
        <w:t>عدالة الصحابة ليست من صميم الدين</w:t>
      </w:r>
      <w:bookmarkEnd w:id="41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حال الخلافة التي جعلوها من الأُصول ولا تمتّ إليها بصلة، ولنبحث الآن مسألة عدالة الصحابة، أي عدالة مائة ألف إنسان رأى النبيّ وشاهده أو عدالة خمسة عشر ألف صحابي سُجّلت أسماؤهم في المعاجم فقد هتفت الكتب الرجالية بعدالتهم على الإطلاق، وحُرّم أيّ نقد علمي أو تاريخي في حقّهم، بل عُدّ الناقد لهم خارجاً عن الإسلام مبطلاً لأدلّة المسلمين على ما مرّ</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إنّ الدارس لتاريخ حياة الصحابة يقف بوضوح على أنّ هذه الحالة </w:t>
      </w:r>
    </w:p>
    <w:p>
      <w:pPr>
        <w:pStyle w:val="BookText"/>
        <w:rPr/>
      </w:pPr>
      <w:r>
        <w:rPr>
          <w:rFonts w:ascii="Amiri" w:hAnsi="Amiri" w:eastAsia="Amiri" w:cs="Amiri"/>
          <w:color w:val="111111"/>
          <w:sz w:val="28"/>
          <w:sz w:val="28"/>
          <w:szCs w:val="28"/>
          <w:rtl w:val="true"/>
          <w:lang w:bidi="ar-SA"/>
        </w:rPr>
        <w:t>القدسية التي يضفيها جمهور السنّة على الصحابة ليست إلّاوليدة عصر متأخر عنهم، ولم تزل هذه الحالة تزداد وتتّسع، حتّى أصبحنا في عصر لا يمكن فيه لأحد أن يبحث في ممارسات الصحابة وسلوكيّاتهم، ولا أن يشير إلى مواضع الألم في تاريخ تلك الحقبة، حتّى ولو اعتمد القائل في قضائه على الآيات والروايات والتاريخ الصحيح، بل يتّهم بأنّه زنديق، وأنّ الجارح أولى بالجرح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تكوّنت هذه النظرية ونشأت عن العاطفة الدينية التي حملها المسلمون تجاه الرسول الأكرم وجرّتهم إلى تبنّي تلك الفكرة واستغلّتها السلطة الأموية لإبعاد الناس عن أئمّة أهل البيت عليهم السلام أحد الثقلين اللّذين تركهما الرسول صلى الله عليه و آله و سلم بعد رحيله لهداية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أنّ هذه القداسة طارئة على فكر المجتمع الإسلامي، هو تضافر الآيات على تصنيف الصحابة إلى أصناف مختلفة يجمعها من حسنت صحبته ومن لم تحسن، كما تضافرت الروايات على ذمّ لفيف منهم، وقد احتفل التاريخ بنزاعهم وقتالهم وقتلهم الأبرياء، ومع ذلك كلّه فعدالة الصحابة من أوّلهم إلى آخرهم صارت كعقيدة راسخة في فكر المجتمع الإسلامي، لا يجترئ أحد على التشكيك فيها إلّامن تجرّد عن العقائد المسبقة وقدّم تبنّي الحقيقة على المناصب الدنيوية وزخارفها وابتاع لنفسه أنواع التهم والذموم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نذكر شيئاً من الآيات الصريحة في ذمّ لفيف منهم على نحو لا يبقى معه شكّ لمشكّك ولا ريب لمرتاب</w:t>
      </w:r>
      <w:r>
        <w:rPr>
          <w:rFonts w:eastAsia="Amiri" w:cs="Amiri" w:ascii="Amiri" w:hAnsi="Amiri"/>
          <w:color w:val="111111"/>
          <w:sz w:val="28"/>
          <w:szCs w:val="28"/>
          <w:rtl w:val="true"/>
          <w:lang w:bidi="ar-SA"/>
        </w:rPr>
        <w:t xml:space="preserve">. </w:t>
      </w:r>
      <w:bookmarkStart w:id="415" w:name="pg11524_100911"/>
    </w:p>
    <w:p>
      <w:pPr>
        <w:pStyle w:val="Heading5"/>
        <w:numPr>
          <w:ilvl w:val="4"/>
          <w:numId w:val="1"/>
        </w:numPr>
        <w:rPr/>
      </w:pPr>
      <w:bookmarkStart w:id="416" w:name="__RefHeading___Toc3695939_73709187"/>
      <w:bookmarkStart w:id="417" w:name="_Toc148"/>
      <w:bookmarkEnd w:id="415"/>
      <w:bookmarkEnd w:id="416"/>
      <w:r>
        <w:rPr>
          <w:rtl w:val="true"/>
        </w:rPr>
        <w:t>الأمر التاسع القرآن الكريم وعدالة الصحابة</w:t>
      </w:r>
      <w:bookmarkEnd w:id="417"/>
    </w:p>
    <w:p>
      <w:pPr>
        <w:pStyle w:val="Heading6"/>
        <w:numPr>
          <w:ilvl w:val="5"/>
          <w:numId w:val="1"/>
        </w:numPr>
        <w:rPr/>
      </w:pPr>
      <w:bookmarkStart w:id="418" w:name="__RefHeading___Toc3695941_73709187"/>
      <w:bookmarkStart w:id="419" w:name="_Toc149"/>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إنّ القرآن الكريم في مختلف سوره وآياته ينقد أقوال الصحابة وأفعالهم بوضوح كما أنّه في بعض آياته يثني على طائفة منهم، فمن الخطأ أن نركّز على طائفة دون طائفة، فها نحن ندرس في هذا الفصل بعض الآيات التي تنقد أفعالهم وآراءهم كما ندرس في الفصول القادمة الآيات المادحة</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695943_73709187"/>
      <w:bookmarkStart w:id="421" w:name="_Toc150"/>
      <w:bookmarkEnd w:id="420"/>
      <w:r>
        <w:rPr/>
        <w:t>1</w:t>
      </w:r>
      <w:r>
        <w:rPr>
          <w:rtl w:val="true"/>
        </w:rPr>
        <w:t xml:space="preserve">. </w:t>
      </w:r>
      <w:r>
        <w:rPr>
          <w:rtl w:val="true"/>
        </w:rPr>
        <w:t>تنبّؤ القرآن بارتداد لفيف من الصحابة</w:t>
      </w:r>
      <w:bookmarkEnd w:id="42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يتنبّأ بإمكان ارتداد بعض الصحابة بعد رحيل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انهزم من انهزم من المسلمين يوم أُحد وقتل من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الشيطان على أنّ محمّداً صلى الله عليه و آله و سلم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في قلوب كثير من الناس واعتقدوا أنّ رسول اللّٰه صلى الله عليه و آله و سلم قد قتل وجوّزوا عليه ذلك، فحصل ضعف ووهن وتأخّر عن القتال، روى ابن نجيح عن أبيه إنّ رجلاً من المهاجرين مرّ على رجل من الأنصار وهو يتشحّط في 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أشعرت أنّ محمّداً صلى الله عليه و آله و سلم قتل؟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قد قتل فقد بلّغ، فقاتلوا عن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w:t>
      </w:r>
      <w:bookmarkStart w:id="422" w:name="pg11524_100912"/>
    </w:p>
    <w:p>
      <w:pPr>
        <w:pStyle w:val="BookText"/>
        <w:rPr/>
      </w:pPr>
      <w:bookmarkEnd w:id="422"/>
      <w:r>
        <w:rPr>
          <w:rFonts w:ascii="Amiri" w:hAnsi="Amiri" w:eastAsia="Amiri" w:cs="Amiri"/>
          <w:color w:val="111111"/>
          <w:sz w:val="28"/>
          <w:sz w:val="28"/>
          <w:szCs w:val="28"/>
          <w:rtl w:val="true"/>
          <w:lang w:bidi="ar-SA"/>
        </w:rPr>
        <w:t>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قال 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أُحد مقدّمة وإرهاصاً بين يدي محمّد صلى الله عليه و آله و سلم ونبّأهم ووبّخهم على انقلابهم على أعقابهم إن مات رسول اللّٰه أو قتل</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والظاهر من الارتداد هو الأعمّ من الارتداد عن الدين الذي جاهر به بعض المنافقين والارتداد عن العمل كالجهاد ومكافحة الأعداء وتأييد الحقّ إنساء ما أوصى به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تخبر عن إمكانية الانقلاب على الأعقاب بعد رحيل الرسول، فهل يمكن أن يوصف بالعدالة التامّة الّتي هي أُخت العصمة من كان يُحتمل فيه تلك الإمكانية؟ ولذلك ترى أنّهم لا يرضون بنقد آراء الصحابة وأقوالهم</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695945_73709187"/>
      <w:bookmarkStart w:id="424" w:name="_Toc151"/>
      <w:bookmarkEnd w:id="423"/>
      <w:r>
        <w:rPr/>
        <w:t>2</w:t>
      </w:r>
      <w:r>
        <w:rPr>
          <w:rtl w:val="true"/>
        </w:rPr>
        <w:t xml:space="preserve">. </w:t>
      </w:r>
      <w:r>
        <w:rPr>
          <w:rtl w:val="true"/>
        </w:rPr>
        <w:t>ترك الرسول قائماً وهو يخطب</w:t>
      </w:r>
      <w:bookmarkEnd w:id="42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صلى الله عليه و آله و سلم يخطب الجمعة قدمت عير المدينة فابتدرها أصحاب رسول اللّٰه صلى الله عليه و آله و سلم حتّى لم يبق معه إلّااثنا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تتابعتم حتّى لا يبقى منكم أحد سال لكم الوادي ناراً،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رَأَوْا تِجٰارَةً أَوْ لَهْواً اِنْفَضُّوا إِلَيْهٰا </w:t>
      </w:r>
      <w:bookmarkStart w:id="425" w:name="pg11524_100913"/>
    </w:p>
    <w:p>
      <w:pPr>
        <w:pStyle w:val="BookText"/>
        <w:rPr/>
      </w:pPr>
      <w:bookmarkEnd w:id="425"/>
      <w:r>
        <w:rPr>
          <w:rFonts w:ascii="Amiri" w:hAnsi="Amiri" w:eastAsia="Amiri" w:cs="Amiri"/>
          <w:color w:val="111111"/>
          <w:sz w:val="28"/>
          <w:sz w:val="28"/>
          <w:szCs w:val="28"/>
          <w:rtl w:val="true"/>
          <w:lang w:bidi="ar-SA"/>
        </w:rPr>
        <w:t>وَ تَرَكُوكَ قٰائِماً قُلْ مٰا عِنْدَ اَللّٰهِ خَيْرٌ مِنَ اَللَّهْوِ وَ مِنَ اَلتِّجٰارَةِ وَ اَللّٰهُ خَيْرُ اَلرّٰازِقِينَ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 تبارك وتعالى على ما كان وقع، من الانصراف عن الخطبة يوم الجمعة إلى التجارة التي قدمت المدينة يومئذ،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المنبر تخطب، هكذا ذكره غير واحد من التابعين،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والحسن وزيد بن أسلم وقتادة، وزعم ابن حبّان أنّ التجارة كانت لدحية بن خليفة قبل أن يسلم وكان معها طبل، فانصرفوا إليها وتركوا رسول اللّٰه صلى الله عليه و آله و سلم قائماً على المنبر إلّاالقليل منهم، وقد صحّ بذلك الخبر، فقال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حصين بن سالم بن أبي الجعد،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غير مرّة المدينة ورسول اللّٰه صلى الله عليه و آله و سلم يخطب فخرج الناس وبقي اثنا عشر رجلاً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في الصحيحين</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أفمن يقدّم اللهو والتجارة على ذكر اللّٰه ويستخف بالنبيّ، يكون ذا ملكة نفسانية تحجزه عن اقتراف المعاصي واجتراح الكبائر، ما لكم كيف تحكمون؟</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3695947_73709187"/>
      <w:bookmarkStart w:id="427" w:name="_Toc152"/>
      <w:bookmarkEnd w:id="426"/>
      <w:r>
        <w:rPr/>
        <w:t>3</w:t>
      </w:r>
      <w:r>
        <w:rPr>
          <w:rtl w:val="true"/>
        </w:rPr>
        <w:t xml:space="preserve">. </w:t>
      </w:r>
      <w:r>
        <w:rPr>
          <w:rtl w:val="true"/>
        </w:rPr>
        <w:t>الخيانة بالنكاح سرّاً</w:t>
      </w:r>
      <w:bookmarkEnd w:id="42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اللّٰه سبحانه صوم شهر رمضان وحرّم على الصائم إذا نام ليلاً </w:t>
      </w:r>
      <w:bookmarkStart w:id="428" w:name="pg11524_100914"/>
    </w:p>
    <w:p>
      <w:pPr>
        <w:pStyle w:val="BookText"/>
        <w:rPr/>
      </w:pPr>
      <w:bookmarkEnd w:id="428"/>
      <w:r>
        <w:rPr>
          <w:rFonts w:ascii="Amiri" w:hAnsi="Amiri" w:eastAsia="Amiri" w:cs="Amiri"/>
          <w:color w:val="111111"/>
          <w:sz w:val="28"/>
          <w:sz w:val="28"/>
          <w:szCs w:val="28"/>
          <w:rtl w:val="true"/>
          <w:lang w:bidi="ar-SA"/>
        </w:rPr>
        <w:t>مجامعة النساء، فكان جماعة من المسلمين ينكحون سرّاً وهو محرّم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في ابتداء الإسلام، هو إذا أفطر أحدهم إنّما يحلّ له الأكل والشرب والجماع إلى صلاة العشاء أو نام قبل ذلك فمتى نام أو صلّى العشاء حرم عليه الطعام والشراب والجماع إلى الليلة القادمة، ثمّ إنّ أُناساً من المسلمين أصابوا من النساء والطعام في شهر رمضان بعد العشاء، منهم عمر بن الخطاب، فشكوا ذلك إلى رسول اللّٰه صلى الله عليه و آله و سلم فأنزل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أَنْفُسَكُمْ‌فَتٰابَ عَلَيْكُمْ وَ عَفٰا عَنْكُمْ فَالْآنَ بَاشِرُوهُنَّ وَ اِبْتَغُوا مٰا كَتَبَ اَللّٰهُ لَكُمْ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فهل يصحّ لنا أن نصف من خانوا أنفسهم بارتكاب الحرام بأنّهم عدول ذوي ملكة رادعة عن اقتراف الكبائر والإصرار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أكثرهم لم يكونوا حائزين تلك الملكة، وإنّما كانوا على درجة متوسطة من الإيمان والتقوىٰ وقد يغلب عليهم حبّ الدنيا ولذّاتها</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3695949_73709187"/>
      <w:bookmarkStart w:id="430" w:name="_Toc153"/>
      <w:bookmarkEnd w:id="429"/>
      <w:r>
        <w:rPr/>
        <w:t>4</w:t>
      </w:r>
      <w:r>
        <w:rPr>
          <w:rtl w:val="true"/>
        </w:rPr>
        <w:t xml:space="preserve">. </w:t>
      </w:r>
      <w:r>
        <w:rPr>
          <w:rtl w:val="true"/>
        </w:rPr>
        <w:t>خيانة بعض البدريّين</w:t>
      </w:r>
      <w:bookmarkEnd w:id="4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لِنَبِيٍّ أَنْ يَغُلَّ وَ مَنْ يَغْلُلْ يَأْتِ بِمٰا غَلَّ يَوْمَ اَلْقِيٰامَةِ ثُمَّ تُوَفّٰى كُلُّ نَفْسٍ مٰا كَسَبَتْ وَ هُمْ لاٰ يُظْلَمُونَ</w:t>
      </w:r>
      <w:r>
        <w:rPr>
          <w:rFonts w:eastAsia="Amiri" w:cs="Amiri" w:ascii="Amiri" w:hAnsi="Amiri"/>
          <w:color w:val="111111"/>
          <w:sz w:val="28"/>
          <w:szCs w:val="28"/>
          <w:rtl w:val="true"/>
          <w:lang w:bidi="ar-SA"/>
        </w:rPr>
        <w:t>».</w:t>
      </w:r>
      <w:r>
        <w:rPr>
          <w:rStyle w:val="FootnoteAnchor"/>
          <w:rtl w:val="true"/>
        </w:rPr>
        <w:footnoteReference w:id="505"/>
      </w:r>
      <w:bookmarkStart w:id="431" w:name="pg11524_100915"/>
    </w:p>
    <w:p>
      <w:pPr>
        <w:pStyle w:val="BookText"/>
        <w:rPr/>
      </w:pPr>
      <w:bookmarkEnd w:id="431"/>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قطيفة حمراء فقدت يوم بدر،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رسول اللّٰه أخذها فأكثروا في 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لِنَبِيٍّ أَنْ يَغُلَّ وَ 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تنزيه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وجوه الخيانة في أداء الأمانة وقسم الغنيمة، ثمّ تبيّن أنّه قد غلّ بعض أصحابه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والآية تعرب عن مدى حسن ظنّهم واعتقادهم برسول اللّٰه صلى الله عليه و آله و سلم حتّى اتّهموه بالخيانة في الأمانة وتقسيم الأموال، ثمّ تبين أنّه قد غلّه بعض أصحابه، فهؤلاء الجاهلون بمكانة النبي، أو من مارس الخيانة في أموال المسلمين لا يوصفون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حال البدريين، لا الأعراب ولا الطلقاء ولا أبنائهم ولا المنافقين، فكيف حال من أتى بعدهم؟ ولعمري أنّ من يقرأ هذه الآيات البيّنات وما ورد حولها من الأحاديث والكلمات ثمّ يصرّ على عدالة الصحابة جميعاً دون تحقيق فقد ظلم نفسه وظلم أُمّته</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3695951_73709187"/>
      <w:bookmarkStart w:id="433" w:name="_Toc154"/>
      <w:bookmarkEnd w:id="432"/>
      <w:r>
        <w:rPr/>
        <w:t>5</w:t>
      </w:r>
      <w:r>
        <w:rPr>
          <w:rtl w:val="true"/>
        </w:rPr>
        <w:t xml:space="preserve">. </w:t>
      </w:r>
      <w:r>
        <w:rPr>
          <w:rtl w:val="true"/>
        </w:rPr>
        <w:t>فاسق يغرّ النبيّ وأصحابه</w:t>
      </w:r>
      <w:bookmarkEnd w:id="433"/>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اللّٰه سبحانه بالتثبت في خبر الفاسق ليحتاط له لئلّا يحكم بقوله </w:t>
      </w:r>
      <w:bookmarkStart w:id="434" w:name="pg11524_100916"/>
    </w:p>
    <w:p>
      <w:pPr>
        <w:pStyle w:val="BookText"/>
        <w:rPr/>
      </w:pPr>
      <w:bookmarkEnd w:id="434"/>
      <w:r>
        <w:rPr>
          <w:rFonts w:ascii="Amiri" w:hAnsi="Amiri" w:eastAsia="Amiri" w:cs="Amiri"/>
          <w:color w:val="111111"/>
          <w:sz w:val="28"/>
          <w:sz w:val="28"/>
          <w:szCs w:val="28"/>
          <w:rtl w:val="true"/>
          <w:lang w:bidi="ar-SA"/>
        </w:rPr>
        <w:t>فيكون في نفس الأمر كاذباً أو مخطئاً،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كثير من المفسّرين أنّ الآية نزلت في الوليد بن عقبة بن أبي معيط حين بعثه رسول اللّٰه صلى الله عليه و آله و سلم على صدقات بني المصطلق إلى حارث بن ضرار وهو رئيسهم ليقبض ما كان عنده ممّا جمع من الزكاة، فلمّا أن سار الوليد حتّى بلغ بعض الطريق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حتّى أتى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الحارث قد منعني الزكاة وأراد قتلي، فغضب رسول اللّٰه صلى الله عليه و آله و سلم وبعث البعث إلى الحارث رضى الله عنه و أقبل الحارث بأصحابه حتّى إذا استقبل البعث وفصل عن المدينة لقيهم الحارث،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بعث إليك الوليد بن عقبة فزعم أنّك منعته الزكاة وأردت قتله، قال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 محمّداً صلى الله عليه و آله و سلم بالحقّ ما رأيته بتة ولا أتاني، فلمّا دخل الحارث على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الزكاة و أردتَ قتل رسولي؟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ما رأيته ولا أتاني، وما أقبلت إلّاحين احتبس عليّ رسول اللّٰه صلى الله عليه و آله و سلم خشيت أن تكون سخطة من اللّٰه تعالى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Style w:val="FootnoteAnchor"/>
          <w:rtl w:val="true"/>
        </w:rPr>
        <w:footnoteReference w:id="508"/>
      </w:r>
    </w:p>
    <w:p>
      <w:pPr>
        <w:pStyle w:val="Heading6"/>
        <w:numPr>
          <w:ilvl w:val="5"/>
          <w:numId w:val="1"/>
        </w:numPr>
        <w:rPr/>
      </w:pPr>
      <w:bookmarkStart w:id="435" w:name="__RefHeading___Toc3695953_73709187"/>
      <w:bookmarkStart w:id="436" w:name="_Toc155"/>
      <w:bookmarkEnd w:id="435"/>
      <w:r>
        <w:rPr/>
        <w:t>6</w:t>
      </w:r>
      <w:r>
        <w:rPr>
          <w:rtl w:val="true"/>
        </w:rPr>
        <w:t xml:space="preserve">. </w:t>
      </w:r>
      <w:r>
        <w:rPr>
          <w:rtl w:val="true"/>
        </w:rPr>
        <w:t>تنازعهم في الغنائم إلى حدّ التخاصم</w:t>
      </w:r>
      <w:bookmarkEnd w:id="43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صحابة النبي بعد انتصارهم على المشركين في غزوة بدر، استولوا على أموالهم وتنازعوا فيها إلى حدّ التخاصم، قال الذين جمعوا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حويناها وجمعناها فليس لأحد فيها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الذين خرجوا في طلب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أحقّ بها منّا ونحن منعنا عنه العدوّ وهزمناهم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الذين أحدقوا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بأحقّ بها منّا نحن أحدقنا برسول اللّٰه صلى الله عليه و آله و سلم وخفنا أن يصيب العدوّ منه غرّة واشتغلنا به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أمامة عبادة عن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أصحاب بدر نزلت حين اختلفنا في النفل وساءت فيه أخلاقنا، فانتزعه اللّٰه من أيدينا وجعله إلى رسول اللّٰه، فقسّمه رسول اللّٰه بين المسلمين عن سواء</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وفي الآية إلماعات إلى سوء أخلاقهم حيث يعظ سبحانه هؤلاء السائلين ويأمرهم بأُمور ثلاثة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أُموركم وأصلحوا فيما بينكم ولا تظالموا ولا تخاصموا ولا تشاجروا، فما آتاكم اللّٰه من الهدىٰ والعلم خير ممّا تختصمون بسببه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تخالفوه و لا تشاجروا</w:t>
      </w:r>
      <w:r>
        <w:rPr>
          <w:rFonts w:eastAsia="Amiri" w:cs="Amiri" w:ascii="Amiri" w:hAnsi="Amiri"/>
          <w:color w:val="111111"/>
          <w:sz w:val="28"/>
          <w:szCs w:val="28"/>
          <w:rtl w:val="true"/>
          <w:lang w:bidi="ar-SA"/>
        </w:rPr>
        <w:t>.</w:t>
      </w:r>
      <w:r>
        <w:rPr>
          <w:rStyle w:val="FootnoteAnchor"/>
          <w:rtl w:val="true"/>
        </w:rPr>
        <w:footnoteReference w:id="511"/>
      </w:r>
      <w:bookmarkStart w:id="437" w:name="pg11524_100918"/>
    </w:p>
    <w:p>
      <w:pPr>
        <w:pStyle w:val="BookText"/>
        <w:rPr/>
      </w:pPr>
      <w:bookmarkEnd w:id="437"/>
      <w:r>
        <w:rPr>
          <w:rFonts w:ascii="Amiri" w:hAnsi="Amiri" w:eastAsia="Amiri" w:cs="Amiri"/>
          <w:color w:val="111111"/>
          <w:sz w:val="28"/>
          <w:sz w:val="28"/>
          <w:szCs w:val="28"/>
          <w:rtl w:val="true"/>
          <w:lang w:bidi="ar-SA"/>
        </w:rPr>
        <w:t>فالإمعان في الآيات النازلة حول هؤلاء المتنازعين والروايات الواردة في تفسير الآية، لا تدع مجالاً للشكّ في أنّ لفيفاً من الحاضرين في غزوة بدر لم يبلغوا مرحلة عالية تميزهم عن غيرهم، بل كانوا كسائر الناس الذين يتنازعون على حطام الدنيا وزبرجها دون أن يستشيروا النبي صلى الله عليه و آله و سلم في أمرها، ويسألونه عن حكمها، أفهؤلاء الذين كانوا يتنازعون على حطام الدنيا، يصبحون مُثُلاً للفضيلة وكرامة النفس والطهارة؟</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695955_73709187"/>
      <w:bookmarkStart w:id="439" w:name="_Toc156"/>
      <w:bookmarkEnd w:id="438"/>
      <w:r>
        <w:rPr/>
        <w:t>7</w:t>
      </w:r>
      <w:r>
        <w:rPr>
          <w:rtl w:val="true"/>
        </w:rPr>
        <w:t xml:space="preserve">. </w:t>
      </w:r>
      <w:r>
        <w:rPr>
          <w:rtl w:val="true"/>
        </w:rPr>
        <w:t>استحقاقهم مسّ عذاب عظيم</w:t>
      </w:r>
      <w:bookmarkEnd w:id="439"/>
    </w:p>
    <w:p>
      <w:pPr>
        <w:pStyle w:val="BookText"/>
        <w:rPr/>
      </w:pPr>
      <w:r>
        <w:rPr>
          <w:rFonts w:ascii="Amiri" w:hAnsi="Amiri" w:eastAsia="Amiri" w:cs="Amiri"/>
          <w:color w:val="111111"/>
          <w:sz w:val="28"/>
          <w:sz w:val="28"/>
          <w:szCs w:val="28"/>
          <w:rtl w:val="true"/>
          <w:lang w:bidi="ar-SA"/>
        </w:rPr>
        <w:t>كانت السنّة الجارية في الأنبياء الماضين انّهم إذا حاربوا أعداءهم وظفروا بهم ينكّلون بهم بالقتل ليعتبر به من وراءهم حتّى يكفّوا عن عدائهم للّٰه ورسوله، وكانوا لا يأخذون أسرى حتّى يثخنوا في الأرض ويستقر دينهم بين الناس، فعند ذلك لم يكن مانع من الأسر، ثمّ يعقبه المنّ أو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فأجاز أخذ الأسر، لكن بعد الإثخان في الأرض واستتباب الأمر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لفيفاً من الصحابة كانوا يصرون على النبي بالعفو عنهم وقبول الفداء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الإثخان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الأسرى، فنزلت الآية في ذم هؤلاء وعرّفهم بأنّهم استحقوا مسَّ عذاب عظيم لولا ما سبق كتاب من اللّٰه،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لِنَبِيٍّ أَنْ يَكُونَ لَهُ أَسْرىٰ حَتّٰى يُثْخِنَ فِي اَلْأَرْضِ </w:t>
      </w:r>
      <w:bookmarkStart w:id="440" w:name="pg11524_100919"/>
    </w:p>
    <w:p>
      <w:pPr>
        <w:pStyle w:val="BookText"/>
        <w:rPr/>
      </w:pPr>
      <w:bookmarkEnd w:id="440"/>
      <w:r>
        <w:rPr>
          <w:rFonts w:ascii="Amiri" w:hAnsi="Amiri" w:eastAsia="Amiri" w:cs="Amiri"/>
          <w:color w:val="111111"/>
          <w:sz w:val="28"/>
          <w:sz w:val="28"/>
          <w:szCs w:val="28"/>
          <w:rtl w:val="true"/>
          <w:lang w:bidi="ar-SA"/>
        </w:rPr>
        <w:t xml:space="preserve">تُرِيدُونَ عَرَضَ اَلدُّنْيٰا وَ اَللّٰهُ يُرِيدُ اَلْآخِرَةَ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والمستفاد من الآيتين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الحافز لأكثرهم أو لفئة منهم هو الاستيلاء على عرض الدنيا دون الآخرة كما يشير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 اَللّٰهُ يُرِيدُ اَلْآخِرَةَ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عملهم من الشناعة درجة، بحيث استحقُّوا مسَّ عذاب عظيم، غير أنّه سبحانه دفع عنهم العذاب لما سبق منه في الكتاب،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 لَمَسَّكُمْ فِيمٰا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عظم المعصية التي اقترفوها حتّى استحقوا بها 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أفيمكن وصف من أراد عرض الدنيا مكان الآخرة واستحقّ مسّ عذاب عظيم بأنّه ذو ملكة نفسانية تصده عن اقتراف الكبائر والإصرار على الصغائر، كلاّ، ولا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695957_73709187"/>
      <w:bookmarkStart w:id="442" w:name="_Toc157"/>
      <w:bookmarkEnd w:id="441"/>
      <w:r>
        <w:rPr/>
        <w:t>8</w:t>
      </w:r>
      <w:r>
        <w:rPr>
          <w:rtl w:val="true"/>
        </w:rPr>
        <w:t xml:space="preserve">. </w:t>
      </w:r>
      <w:r>
        <w:rPr>
          <w:rtl w:val="true"/>
        </w:rPr>
        <w:t>الفرار من الزحف</w:t>
      </w:r>
      <w:bookmarkEnd w:id="44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دارت الدوائر على المسلمين يوم أُحد، لأنّهم عصوا أمر الرسول </w:t>
      </w:r>
    </w:p>
    <w:p>
      <w:pPr>
        <w:pStyle w:val="BookText"/>
        <w:rPr/>
      </w:pPr>
      <w:r>
        <w:rPr>
          <w:rFonts w:ascii="Amiri" w:hAnsi="Amiri" w:eastAsia="Amiri" w:cs="Amiri"/>
          <w:color w:val="111111"/>
          <w:sz w:val="28"/>
          <w:sz w:val="28"/>
          <w:szCs w:val="28"/>
          <w:rtl w:val="true"/>
          <w:lang w:bidi="ar-SA"/>
        </w:rPr>
        <w:t>وتركوا مواقعهم على الجبل طمعاً في الغنائم فأصابهم ما أصابهم من الهزيمة التي ذكرتها كتب السيرة و التاريخ على وجه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تركوا النبيّ صلى الله عليه و آله و سلم في ساحة الحرب وليس معه إلّاعدد قليل من الصحابة، ولم تنفع معهم دعواته صلى الله عليه و آله و سلم بالعودة إلى ساحة القتال ونصرته، فقد خذلوه في تلك الساعات الرهيبة، وأخذوا يلتجئون إلى الجبال حذراً من العدو، ويتحدّث سبحانه تبارك وتعالى عن تلك الهزيمة النكراء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 فَأَثٰابَكُمْ غَمًّا بِغَمٍّ لِكَيْلاٰ تَحْزَنُوا عَلىٰ مٰا فٰاتَكُمْ وَ لاٰ مٰا أَصٰابَكُمْ وَ اَللّٰهُ خَبِيرٌ بِمٰا تَعْمَلُونَ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فالخطاب موجّه للذين انهزموا يوم أُحد، وهو يصف خوفهم من المشركين وفرارهم يوم الزحف، غير ملتفتين إلى أحد، ولا مستجيبين لدعوة الرسول، حين كان يناديهم من ورائهم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عباد اللّٰه 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يُجبه أحد من المولّين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تصف تفرقهم وتولّيهم على طوائف أُولاهم بعيدة عنه، وأُخراهم قريبة، والرسول يدعوهم ولا يجيبه أحد لا أوّلهم ولا آخرهم، فتركوا النبيّ بين جموع المشركين غير مكترثين بما يصيبه من القتل أو الأسر أو من الجراح</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هذا وصف طوائف منهم و كانت هناك طائفة أُخرى، التفت حول النبي ودفعت عنه شرّ الأعداء، وهم الذين أُشير إليهم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w:t>
      </w:r>
      <w:r>
        <w:rPr>
          <w:rStyle w:val="FootnoteAnchor"/>
          <w:rtl w:val="true"/>
        </w:rPr>
        <w:footnoteReference w:id="516"/>
      </w:r>
      <w:bookmarkStart w:id="443" w:name="pg11524_100921"/>
    </w:p>
    <w:p>
      <w:pPr>
        <w:pStyle w:val="BookText"/>
        <w:rPr/>
      </w:pPr>
      <w:bookmarkEnd w:id="443"/>
      <w:r>
        <w:rPr>
          <w:rFonts w:ascii="Amiri" w:hAnsi="Amiri" w:eastAsia="Amiri" w:cs="Amiri"/>
          <w:color w:val="111111"/>
          <w:sz w:val="28"/>
          <w:sz w:val="28"/>
          <w:szCs w:val="28"/>
          <w:rtl w:val="true"/>
          <w:lang w:bidi="ar-SA"/>
        </w:rPr>
        <w:t>ثمّ إنّه سبحانه يصرح بتولّيهم وفرارهم عن الجهاد وينسب زلّتهم إلى الشيطان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 لَقَدْ عَفَا اَللّٰهُ عَنْهُمْ إِنَّ اَللّٰهَ غَفُورٌ حَلِيمٌ</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وليس هؤلاء من أصحاب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المنافق لا يُغفر له ولا يعفىٰ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الصحابة العدول</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3695959_73709187"/>
      <w:bookmarkStart w:id="445" w:name="_Toc158"/>
      <w:bookmarkEnd w:id="444"/>
      <w:r>
        <w:rPr/>
        <w:t>9</w:t>
      </w:r>
      <w:r>
        <w:rPr>
          <w:rtl w:val="true"/>
        </w:rPr>
        <w:t xml:space="preserve">. </w:t>
      </w:r>
      <w:r>
        <w:rPr>
          <w:rtl w:val="true"/>
        </w:rPr>
        <w:t>نسبة الغرور إلى اللّٰه ورسوله</w:t>
      </w:r>
      <w:bookmarkEnd w:id="445"/>
    </w:p>
    <w:p>
      <w:pPr>
        <w:pStyle w:val="BookText"/>
        <w:rPr/>
      </w:pPr>
      <w:r>
        <w:rPr>
          <w:rFonts w:ascii="Amiri" w:hAnsi="Amiri" w:eastAsia="Amiri" w:cs="Amiri"/>
          <w:color w:val="111111"/>
          <w:sz w:val="28"/>
          <w:sz w:val="28"/>
          <w:szCs w:val="28"/>
          <w:rtl w:val="true"/>
          <w:lang w:bidi="ar-SA"/>
        </w:rPr>
        <w:t>إنّ غزوة الأحزاب من المغازي المعروفة في الإسلام، حيث اتحد المشركون واليهود للانقضاض على الإسلام، فحاصروا المدينة وهم عشرة آلاف مدجّجين بالسلاح، وحفر المسلمون خندقاً حول المدينة لمنع العدو من اقتحامها وقد طال الحصار نحو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الغزوة امتحِن أصحابُ النبي صلى الله عليه و آله و سلم وزلزلوا زلزالاً عظيماً، وتبيّن الثابت من المستزلّ، وانقسم أصحابه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وشعارهم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المنافقون والذين في قلوبهم مرض وشعارهم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وَعَدَنَا اَللّٰهُ وَ رَسُولُهُ إِلاّٰ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6" w:name="pg11524_100922"/>
    </w:p>
    <w:p>
      <w:pPr>
        <w:pStyle w:val="BookText"/>
        <w:rPr/>
      </w:pPr>
      <w:bookmarkEnd w:id="446"/>
      <w:r>
        <w:rPr>
          <w:rFonts w:ascii="Amiri" w:hAnsi="Amiri" w:eastAsia="Amiri" w:cs="Amiri"/>
          <w:color w:val="111111"/>
          <w:sz w:val="28"/>
          <w:sz w:val="28"/>
          <w:szCs w:val="28"/>
          <w:rtl w:val="true"/>
          <w:lang w:bidi="ar-SA"/>
        </w:rPr>
        <w:t>فضعفاء الإيمان من المؤمنين كانوا يظنون باللّٰه انّه وعدهم وعداً غروراً، فهل يصحّ وصف هؤلاء بالعدالة والتزكية؟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المنافقين الذين يظهرون الإيمان ويبطنون الكفر، ويدلّ على ذلك،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المنافقين،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يَقُولُ اَلْمُنٰافِقُونَ وَ اَلَّذِينَ 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يمعن النظر في الآيات الواردة حول غزوة الأحزاب يعرف مدى صمود كثيرمن الصحابة أمام ذلك السيل الجارف، فإنّ كثيراً منهم كانوا يستأذنون النبي صلى الله عليه و آله و سلم للرجوع إلى المدينة بحجة انّ بيوتهم عورة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 بِعَوْرَةٍ إِنْ يُرِيدُونَ إِلاّٰ فِرٰاراً وَ لَقَدْ كٰانُوا عٰاهَدُوا اَللّٰهَ مِنْ قَبْلُ لاٰ يُوَلُّونَ اَلْأَدْبٰارَ وَ كٰانَ عَهْدُ اَللّٰهِ مَسْؤُلاً</w:t>
      </w:r>
      <w:r>
        <w:rPr>
          <w:rFonts w:eastAsia="Amiri" w:cs="Amiri" w:ascii="Amiri" w:hAnsi="Amiri"/>
          <w:color w:val="111111"/>
          <w:sz w:val="28"/>
          <w:szCs w:val="28"/>
          <w:rtl w:val="true"/>
          <w:lang w:bidi="ar-SA"/>
        </w:rPr>
        <w:t>».</w:t>
      </w:r>
      <w:r>
        <w:rPr>
          <w:rStyle w:val="FootnoteAnchor"/>
          <w:rtl w:val="true"/>
        </w:rPr>
        <w:footnoteReference w:id="519"/>
      </w:r>
    </w:p>
    <w:p>
      <w:pPr>
        <w:pStyle w:val="Heading6"/>
        <w:numPr>
          <w:ilvl w:val="5"/>
          <w:numId w:val="1"/>
        </w:numPr>
        <w:rPr/>
      </w:pPr>
      <w:bookmarkStart w:id="447" w:name="__RefHeading___Toc3695961_73709187"/>
      <w:bookmarkStart w:id="448" w:name="_Toc159"/>
      <w:bookmarkEnd w:id="447"/>
      <w:r>
        <w:rPr/>
        <w:t>10</w:t>
      </w:r>
      <w:r>
        <w:rPr>
          <w:rtl w:val="true"/>
        </w:rPr>
        <w:t xml:space="preserve">. </w:t>
      </w:r>
      <w:r>
        <w:rPr>
          <w:rtl w:val="true"/>
        </w:rPr>
        <w:t>المنافقون المندسّون بين الصحابة</w:t>
      </w:r>
      <w:bookmarkEnd w:id="448"/>
    </w:p>
    <w:p>
      <w:pPr>
        <w:pStyle w:val="BookText"/>
        <w:rPr/>
      </w:pPr>
      <w:r>
        <w:rPr>
          <w:rFonts w:ascii="Amiri" w:hAnsi="Amiri" w:eastAsia="Amiri" w:cs="Amiri"/>
          <w:color w:val="111111"/>
          <w:sz w:val="28"/>
          <w:sz w:val="28"/>
          <w:szCs w:val="28"/>
          <w:rtl w:val="true"/>
          <w:lang w:bidi="ar-SA"/>
        </w:rPr>
        <w:t>لقد شاع النفاق بين الصحابة منذ نزول النبي، بالمدينة، وقد ركّز القرآن على عصبة المنافقين وصفاتهم، وفضح نواياهم، وندّد بهم في السور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آل عمران، المائدة، التوبة، العنكبوت، الأحزاب، محمد، الفتح، الحديد، المجادلة، الحشر، والمنافقون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إن دلّ على شيء فإنّما يدلّ على أنّ المنافقين كانوا جماعة هائلة في المجتمع الإسلامي، بين معروف عرف بسمة النفاق ووصمة الكذب، </w:t>
      </w:r>
    </w:p>
    <w:p>
      <w:pPr>
        <w:pStyle w:val="BookText"/>
        <w:rPr/>
      </w:pPr>
      <w:r>
        <w:rPr>
          <w:rFonts w:ascii="Amiri" w:hAnsi="Amiri" w:eastAsia="Amiri" w:cs="Amiri"/>
          <w:color w:val="111111"/>
          <w:sz w:val="28"/>
          <w:sz w:val="28"/>
          <w:szCs w:val="28"/>
          <w:rtl w:val="true"/>
          <w:lang w:bidi="ar-SA"/>
        </w:rPr>
        <w:t>وغير معروف بذلك، ولأنّه مقنّع بقناع الإيمان والحب للنبي، فلو كان المنافقون جماعة قليلة غير مؤثرة لما رأيت هذه العناية البالغة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ثلة من المحقّقين ألّفوا كتباً ورسائل حول النفاق والمنافقين، وقد قام بعضهم بإحصاء ما يرجع إليهم فبلغ مقداراً يقرب من عشر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فهل يمكن عد جميع من صحب النبي صلى الله عليه و آله و سلم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المنافقون ليسوا من الصحابة ولكنّهم كانوا مندسّين فيهم، وعند ذلك فكثيراً ما يشتبه الصحابي الصادق بالمنافق، ولا يتميّز المنافق عن المؤمن، حتّى أنّ النبي صلى الله عليه و آله و سلم ربما كان لا يعرفهم،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اَلْمَدِينَةِ مَرَدُوا عَلَى 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فهذا يجر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الإفتاء على ضوء ما قاله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التفتيش عن حال الصحابي حتّى يعرف المنافق عن غيره، فلو اشتبه الحال فلا يكون قوله ولا روايته حجّة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قضاء القرآن في حق الصحابة، ولسنا بصدد الاستقصاء بأنّ أصناف الصحابة المجانبين للعدالة، أكثر</w:t>
      </w:r>
      <w:r>
        <w:rPr>
          <w:rStyle w:val="FootnoteAnchor"/>
          <w:rtl w:val="true"/>
        </w:rPr>
        <w:footnoteReference w:id="521"/>
      </w:r>
      <w:r>
        <w:rPr>
          <w:rFonts w:ascii="Amiri" w:hAnsi="Amiri" w:eastAsia="Amiri" w:cs="Amiri"/>
          <w:color w:val="111111"/>
          <w:sz w:val="28"/>
          <w:sz w:val="28"/>
          <w:szCs w:val="28"/>
          <w:rtl w:val="true"/>
          <w:lang w:bidi="ar-SA"/>
        </w:rPr>
        <w:t>ممّا ذكرنا لكن التفصيل لا يناسب وضع الكتاب</w:t>
      </w:r>
      <w:r>
        <w:rPr>
          <w:rFonts w:eastAsia="Amiri" w:cs="Amiri" w:ascii="Amiri" w:hAnsi="Amiri"/>
          <w:color w:val="111111"/>
          <w:sz w:val="28"/>
          <w:szCs w:val="28"/>
          <w:rtl w:val="true"/>
          <w:lang w:bidi="ar-SA"/>
        </w:rPr>
        <w:t xml:space="preserve">. </w:t>
      </w:r>
      <w:bookmarkStart w:id="449" w:name="pg11524_100924"/>
    </w:p>
    <w:p>
      <w:pPr>
        <w:pStyle w:val="Heading5"/>
        <w:numPr>
          <w:ilvl w:val="4"/>
          <w:numId w:val="1"/>
        </w:numPr>
        <w:rPr/>
      </w:pPr>
      <w:bookmarkStart w:id="450" w:name="__RefHeading___Toc3695963_73709187"/>
      <w:bookmarkStart w:id="451" w:name="_Toc160"/>
      <w:bookmarkEnd w:id="449"/>
      <w:bookmarkEnd w:id="450"/>
      <w:r>
        <w:rPr>
          <w:rtl w:val="true"/>
        </w:rPr>
        <w:t>الأمر العاشر السنّة النبوية وعدالة الصحابة</w:t>
      </w:r>
      <w:bookmarkEnd w:id="451"/>
    </w:p>
    <w:p>
      <w:pPr>
        <w:pStyle w:val="Heading6"/>
        <w:numPr>
          <w:ilvl w:val="5"/>
          <w:numId w:val="1"/>
        </w:numPr>
        <w:rPr/>
      </w:pPr>
      <w:bookmarkStart w:id="452" w:name="__RefHeading___Toc3695965_73709187"/>
      <w:bookmarkStart w:id="453" w:name="_Toc161"/>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درسنا عدالة الصحابة في ضوء القرآن الكريم وخرجنا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الصحابة كحال التابعين، ففيهم عادل وفاسق، وصالح وطالح، منهم من يُستدرّ به الغمام ومنهم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انّ السنّة النبوية تدعم ذلك الموقف، فلنذكر منها نزراً قليلاً حسب ما يقتضيه وضع الكتاب</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3695967_73709187"/>
      <w:bookmarkStart w:id="455" w:name="_Toc162"/>
      <w:bookmarkEnd w:id="454"/>
      <w:r>
        <w:rPr/>
        <w:t>1</w:t>
      </w:r>
      <w:r>
        <w:rPr>
          <w:rtl w:val="true"/>
        </w:rPr>
        <w:t xml:space="preserve">. </w:t>
      </w:r>
      <w:r>
        <w:rPr>
          <w:rtl w:val="true"/>
        </w:rPr>
        <w:t>زعيم الفئة الباغية</w:t>
      </w:r>
      <w:bookmarkEnd w:id="45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قال لعمّار حين جعل يحفر الخندق وجعل يمسح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ابنُ سمية تقتلك فئة باغية</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وروى البخاري عن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لبنتين لبنتين، فرآه النبي صلى الله عليه و آله و سلم، فجعل النبي صلى الله عليه و آله و سلم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يدعوهم إلى الجنة ويدعونه إلى النار</w:t>
      </w:r>
      <w:r>
        <w:rPr>
          <w:rFonts w:eastAsia="Amiri" w:cs="Amiri" w:ascii="Amiri" w:hAnsi="Amiri"/>
          <w:color w:val="111111"/>
          <w:sz w:val="28"/>
          <w:szCs w:val="28"/>
          <w:rtl w:val="true"/>
          <w:lang w:bidi="ar-SA"/>
        </w:rPr>
        <w:t xml:space="preserve">. </w:t>
      </w:r>
      <w:bookmarkStart w:id="456" w:name="pg11524_100925"/>
    </w:p>
    <w:p>
      <w:pPr>
        <w:pStyle w:val="BookText"/>
        <w:rPr/>
      </w:pPr>
      <w:bookmarkEnd w:id="456"/>
      <w:r>
        <w:rPr>
          <w:rFonts w:ascii="Amiri" w:hAnsi="Amiri" w:eastAsia="Amiri" w:cs="Amiri"/>
          <w:color w:val="111111"/>
          <w:sz w:val="28"/>
          <w:sz w:val="28"/>
          <w:szCs w:val="28"/>
          <w:rtl w:val="true"/>
          <w:lang w:bidi="ar-SA"/>
        </w:rPr>
        <w:t>قال الحميدي في هذا الحديث زيادة مشهورة لم يذكرها البخاري أصلاً من طريق هذا الحديث، ولعلّها لم تقع إليه فيها، أو وقعت فحذفها لغرض قصده في ذلك، وأخرجها أبو بكر البرقاني، وأبو بكر الإسماعيلي قبله، وفي هذا الحديث عندهما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تقتله الفئة الباغية يدعوهم إلى الجنة، ويدعونه إلى النار</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وقد كشف الحميدي عن نوايا البخاري انّه ربما يتلاعب بالحديث فيحذف بعض أجزائه لغرض معيّن، وهو إنّما حذف هذه الجملة المشهورة،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تبرئة معاوية، وتبرير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 القائلين بعدالة الصحابة مَن هي الفئة الباغية التي قتلت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فيها من صحابة النبي من يؤيّد موقف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معاوية كان يترأس الفئة الباغية وكان عمرو بن العاص وزيره في الحرب، وكان انتصار معاوية في حرب صفين رهن مكيدة عمرو بن العاص، وكان بين الفئة الباغية من الصحابة النعمان بن بشير الأنصاري، وعُقْبة بن عامر الجهني، وأبو الغادية يسار بن سبع الجهني وغيرهم</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3695969_73709187"/>
      <w:bookmarkStart w:id="458" w:name="_Toc163"/>
      <w:bookmarkEnd w:id="457"/>
      <w:r>
        <w:rPr/>
        <w:t>2</w:t>
      </w:r>
      <w:r>
        <w:rPr>
          <w:rtl w:val="true"/>
        </w:rPr>
        <w:t xml:space="preserve">. </w:t>
      </w:r>
      <w:r>
        <w:rPr>
          <w:rtl w:val="true"/>
        </w:rPr>
        <w:t>عصيان أمر النبي صلى الله عليه و آله و سلم بإحضار القلم والدواة</w:t>
      </w:r>
      <w:bookmarkEnd w:id="4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روى أصحاب الصحاح أنّ النبي صلى الله عليه و آله و سلم أمر بإحضار القلم والدواة ليكتب كتاباً لا يضلّوا بعده أبداً، وقد حال بعض الحاضرين بينه و بين ما يروم إليه، وقد أخرجه البخاري في غير مورد من 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كتاب العلم أخرج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صلى الله عليه و آله و سلم 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اكتب لكم كتاباً لا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غلبه الوجع، وعندنا كتاب اللّٰه حسبنا، فاختلفوا وكثر اللغط،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 الله عليه و آله و سلم و بين كتابه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وأخرج أيضاً عن سعيد بن جبير،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 صلى الله عليه و آله و سلم وجعه يوم الخميس،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اكتب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وهنا نكتة لابدّ من إلفات القارئ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 في الصورة الأُولى إلى غلبة الوجع وعند ذاك سمّي القائل به وهو عمر، وفي الصورة الثانية نسب إلى الهجر والهذيان، ولم يذكر اسم القائل، وجاء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الصورة الأُولى أخف وطأة من الثانية، جاء فيها ذكر القائل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ويذكره أيضاً بشكل آخر في موضع ثالث، يقول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 برسول اللّٰه وجعه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بكتف اكتب لكم كتاباً لا تضلّوا </w:t>
      </w:r>
      <w:bookmarkStart w:id="459" w:name="pg11524_100927"/>
    </w:p>
    <w:p>
      <w:pPr>
        <w:pStyle w:val="BookText"/>
        <w:rPr/>
      </w:pPr>
      <w:bookmarkEnd w:id="459"/>
      <w:r>
        <w:rPr>
          <w:rFonts w:ascii="Amiri" w:hAnsi="Amiri" w:eastAsia="Amiri" w:cs="Amiri"/>
          <w:color w:val="111111"/>
          <w:sz w:val="28"/>
          <w:sz w:val="28"/>
          <w:szCs w:val="28"/>
          <w:rtl w:val="true"/>
          <w:lang w:bidi="ar-SA"/>
        </w:rPr>
        <w:t>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أهجر؟ استفهموه،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فالذي أنا فيه خير ممّا تدعوني إليه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وفي صورة رابعة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قد غلبه الوجع وعندكم القرآن، حسبنا كتاب اللّٰه، فاختلف أهل البيت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كتاباً لا تضلوا بعده، ومنهم من يقول غير ذلك، فلمّا أكثروا اللغو والاختلاف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أُنشدك باللّٰه انّ من يخالف أمر النبيّ صلى الله عليه و آله و سلم الذي تدلّ القرائن على كونه إلزامياً، ثمّ يصف أمره بأنّه نتيجة غلبة الوجع أو الهجر والهذيان هل يوصف هذا بأنّه صاحب ملكة رادعة عن اقتراف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ما بين وصف هؤلاء وبين وصفه سبحانه لنبيّه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كيف يقول ذلك الصحابي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صحيحاً فلماذا ألف المسلمون الصحاح والسنن والمسانيد؟</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695971_73709187"/>
      <w:bookmarkStart w:id="461" w:name="_Toc164"/>
      <w:bookmarkEnd w:id="460"/>
      <w:r>
        <w:rPr/>
        <w:t>3</w:t>
      </w:r>
      <w:r>
        <w:rPr>
          <w:rtl w:val="true"/>
        </w:rPr>
        <w:t xml:space="preserve">. </w:t>
      </w:r>
      <w:r>
        <w:rPr>
          <w:rtl w:val="true"/>
        </w:rPr>
        <w:t>الانقلاب على الأعقاب بعد رحيل النبي صلى الله عليه و آله و سلم</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وعن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من ورده شرب منه، ومن شرب منه لم يظمأ بعده أبداً، ليرد عليّ أقوام أعرفهم ويعرفونني ثمّ يحال بيني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النعمان بن أبي عيّاش وأنا أُحدِّثهم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سهلاً؟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على أبي سعيد الخدري لسمعتُه يزيد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بدّلوا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r>
        <w:rPr>
          <w:rStyle w:val="FootnoteAnchor"/>
        </w:rPr>
        <w:footnoteReference w:id="5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عن المغيرة، قال سمعت أبا وائل، عن عبد اللّٰه رضى الله عنه،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وليرفعنّ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Style w:val="FootnoteAnchor"/>
        </w:rPr>
        <w:footnoteReference w:id="53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عن أنس،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ناس من أصحابي الحوض حتّى إذا عرفتهم، اختُلِجُوا دوني فأقول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r>
        <w:rPr>
          <w:rStyle w:val="FootnoteAnchor"/>
        </w:rPr>
        <w:footnoteReference w:id="53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عن سهل بن سعد قال،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 على الحوض من مرّ عليّ شرب، ومن شرب لم يظمأ أبداً، ليردنّ عليّ أقوام أعرفهم ويعرفوني ثمّ يحال بيني و بينهم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أبي هريرة انّه كان يحدث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يوم القيامة رهط من أصحابي فيحلّؤن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انّهم ارتدّوا على أدبارهم القهقهرى</w:t>
      </w:r>
      <w:r>
        <w:rPr>
          <w:rFonts w:eastAsia="Amiri" w:cs="Amiri" w:ascii="Amiri" w:hAnsi="Amiri"/>
          <w:color w:val="111111"/>
          <w:sz w:val="28"/>
          <w:szCs w:val="28"/>
          <w:rtl w:val="true"/>
          <w:lang w:bidi="ar-SA"/>
        </w:rPr>
        <w:t>.</w:t>
      </w:r>
      <w:r>
        <w:rPr>
          <w:rStyle w:val="FootnoteAnchor"/>
        </w:rPr>
        <w:footnoteReference w:id="53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عن أبي المسيب انّه كان يحدِّث عن أصحاب النبي صلى الله عليه و آله و سلم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رجال من أصحابي فيحلّؤن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Pr>
        <w:footnoteReference w:id="53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عن ابن عباس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يؤخذ برجال من أصحابي ذات اليمين وذات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 فأقول كما قال العبد الصالح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العلاء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صحبت النبي صلى الله عليه و آله و سلم وبايعته تحت الشجرة، فقال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أخي إنّك لا تدري ما أحدثنا بعده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أبي شيبة عن أبي بكرة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الحوض رجال ممّن صحبني ورآني حتّى إذا 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فليُقالَنّ إنّك لا تدري ما أحدثوا بعدك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عن أسماء بنت أبي بكر،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الحوض حتّى أنظر من يرد عليّ منكم، وسيؤخذ أُناس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شعرت ما عملوا بعدك، واللّٰه ما برحوا بعدك يرجعون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وأن نفتن عن ديننا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وتنتهي أسانيد هذه الروايات إلى شخصيات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أبي وائل عن عبد اللّٰه، أنس بن مالك، أبي هريرة، ابن المسيب، البراء بن عازب، أبي بكرة، وأسماء بنت أبي بكر واقتصرنا غالباً بما رواه البخاري وقد نقله مسلم وغيره أيضاً، وما ظنّك بحديث يرويه الإمام البخاري وقد نقل شيئاً منه في الفتن، وقسماً أكثر في باب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أخبر النبي عن ارتدادهم بعد رحيله؟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ارتدادهم؟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فالقرائن القطعية تدلّ على أنّ المراد، بعض أصحابه الذين </w:t>
      </w:r>
    </w:p>
    <w:p>
      <w:pPr>
        <w:pStyle w:val="BookText"/>
        <w:rPr/>
      </w:pPr>
      <w:r>
        <w:rPr>
          <w:rFonts w:ascii="Amiri" w:hAnsi="Amiri" w:eastAsia="Amiri" w:cs="Amiri"/>
          <w:color w:val="111111"/>
          <w:sz w:val="28"/>
          <w:sz w:val="28"/>
          <w:szCs w:val="28"/>
          <w:rtl w:val="true"/>
          <w:lang w:bidi="ar-SA"/>
        </w:rPr>
        <w:t>عاشوا معه وكان يعرفهم وهم يعرفونه واجتمعوا معه في فترة زمنية، وليس هؤلاء إلّالفيف من أصحابه، والدليل على ذلك ما جاء في متونها من الكلمات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ليردنّ علي أقوام أعرفهم ويعرفونني كما في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فرطكم على الحوض وليرفعن رجال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عرفتهم اختلجوا 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تشبيه هؤلاء بأصحاب عيسى ابن مريم والاستشهاد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عَلَيْهِمْ شَهِيداً 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صريح في أنّ المراد من عاصر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البراء بن عازب بأنّ الصحابة أحدثوا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صلى الله عليه و آله و سلم يصفهم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صحبني ورآني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استعاذة ابن أبي مليكة من أن يرجع إلى أعقابه الدالّ على أنّ الصحابة هم المقصودون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من علائم هؤلاء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الرسول يعرفهم وهم يعرفونه، وانّهم من رجال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الأجيال المستقبلة، فهؤلاء أصحابه الذين عاشوا معه </w:t>
      </w:r>
    </w:p>
    <w:p>
      <w:pPr>
        <w:pStyle w:val="BookText"/>
        <w:rPr/>
      </w:pPr>
      <w:r>
        <w:rPr>
          <w:rFonts w:ascii="Amiri" w:hAnsi="Amiri" w:eastAsia="Amiri" w:cs="Amiri"/>
          <w:color w:val="111111"/>
          <w:sz w:val="28"/>
          <w:sz w:val="28"/>
          <w:szCs w:val="28"/>
          <w:rtl w:val="true"/>
          <w:lang w:bidi="ar-SA"/>
        </w:rPr>
        <w:t>في عصر الرسالة، حتّى استحقوا بأن يصفهم النبي عند الاستغاثة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أظن من يدرس هذه الروايات الواردة في الصحيحين وغيرهما بتجرّد وموضوعية أن يدور في خلده، انّ المراد من الذين ارتدوا على أدبارهم، أُمّته الذين أتوا بعده وعاشوا في أحقاب بعيدة عن عصر الرسول، ولم يكن فيها من وجود الرسول عين ولا أثر، إذ لو كان هذا هو المراد، فمتى عاش معهم النبي، حتّى عرفهم وعرفوه؟ ومتى كانوا معه حتّى صحّ 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صحبوه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قصيرة أو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أصحابه؟</w:t>
      </w:r>
    </w:p>
    <w:p>
      <w:pPr>
        <w:pStyle w:val="BookText"/>
        <w:rPr/>
      </w:pPr>
      <w:r>
        <w:rPr>
          <w:rFonts w:ascii="Amiri" w:hAnsi="Amiri" w:eastAsia="Amiri" w:cs="Amiri"/>
          <w:color w:val="111111"/>
          <w:sz w:val="28"/>
          <w:sz w:val="28"/>
          <w:szCs w:val="28"/>
          <w:rtl w:val="true"/>
          <w:lang w:bidi="ar-SA"/>
        </w:rPr>
        <w:t>ومن التجنّي على الحقيقة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جميع الأُمّة أصحاب النبي، كما أنّ جميع من يقلّدون الشافعي مثلاً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التفسير في المقيس عليه ممنوع فكيف المقيس؟ فأصحاب الشافعي هم الذين تربّوا على يديه والتفُّوا حوله وانتفعوا بعلمه، وأمّا الذين جاءوا بعده ولم يشاهدوه فهم أتباعه، لا أصحابه، فلو صح إطلاق الأصحاب عليهم، فإنّما هو إطلاق مجازي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المقيس فالحال فيه واضحة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فالصحابة، في الروايات والآثار، هم الذين أقاموا مع رسول اللّٰه فترة من الزمن، أو رأوا رسول اللّٰه و أدركوه وأسلموا، إلى غير ذلك من التعاريف التي ذكرها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وليس هذا المورد إلّاكسائر الموارد التي وردت فيها كلمة الصحابة، مثلاً رووا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رووا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أصحابي كالنجوم، إلى غير ذلك من الموارد، فالمراد من الجميع هو 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غير واحد من الرجاليين كتباً في حياة الصحابة، كالاستيعاب لابن عبد البرّ، والإصابة في تمييز الصحابة لابن حجر، و إلى غير ذلك من الموارد التي أُطلقت فيها كلمة الصحابة وأُريد بها، من كانوا وعاشوا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المتبادر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علم لك بما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انّهم كانوا معك ولكن اقترفوا هذه الجريمة بعد رحيل الرسول، دون فاصل زماني طويل، وقد كان المترقب من هؤلاء الذين رأوا شمس الرسالة واستضاءوا بها، أن يتّبعوا دينه وشريعته و لا يعدلوا عنه قيد شعرة،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ارتدوا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الستر عن هؤلاء الذين ارتدوا وبدّلوا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الثاني، فهل المراد من الارتداد هو الخروج عن الدين، أوالمراد من الارتداد هو الأعم من الرجوع عن العقيدة، أو السلوك على غير ما أوصى به النبي في غير واحد من الأُمور؟ ولعل المراد هو الثاني حيث إنّ النبي صلى الله عليه و آله و سلم أوصى بالثقلين وأهل بيته، فخالفوا وصية الرسول، كما أنّهم خالفوا في كثير من الأحكام، المذكورة في محلّها، فقدّموا الاجتهاد على </w:t>
      </w:r>
      <w:bookmarkStart w:id="462" w:name="pg11524_100934"/>
    </w:p>
    <w:p>
      <w:pPr>
        <w:pStyle w:val="BookText"/>
        <w:rPr/>
      </w:pPr>
      <w:bookmarkEnd w:id="462"/>
      <w:r>
        <w:rPr>
          <w:rFonts w:ascii="Amiri" w:hAnsi="Amiri" w:eastAsia="Amiri" w:cs="Amiri"/>
          <w:color w:val="111111"/>
          <w:sz w:val="28"/>
          <w:sz w:val="28"/>
          <w:szCs w:val="28"/>
          <w:rtl w:val="true"/>
          <w:lang w:bidi="ar-SA"/>
        </w:rPr>
        <w:t>النصّ، والمصلحة المزعومة على أمره، وبذلك أحدثوا في دينه بدعاً، ليس لها في الكتاب والسنّة أصل</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3695973_73709187"/>
      <w:bookmarkStart w:id="464" w:name="_Toc165"/>
      <w:bookmarkEnd w:id="463"/>
      <w:r>
        <w:rPr>
          <w:rtl w:val="true"/>
        </w:rPr>
        <w:t>موقف النبي ممّن لم تحسن صحبته</w:t>
      </w:r>
      <w:bookmarkEnd w:id="464"/>
    </w:p>
    <w:p>
      <w:pPr>
        <w:pStyle w:val="Heading6"/>
        <w:numPr>
          <w:ilvl w:val="5"/>
          <w:numId w:val="1"/>
        </w:numPr>
        <w:rPr/>
      </w:pPr>
      <w:bookmarkStart w:id="465" w:name="__RefHeading___Toc3695975_73709187"/>
      <w:bookmarkStart w:id="466" w:name="_Toc166"/>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ما مرّ من الروايات لا تهدف شخصاً معيّناً بالذكر، وهناك روايات تخص بعض الصحابة بالذكر من الذين لم تحسن صحبتهم ويخبر عن سوء مصيرهم ويندد بسوء عملهم، وهي كثيرة، ونذكر منها النزر اليسير</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3695977_73709187"/>
      <w:bookmarkStart w:id="468" w:name="_Toc167"/>
      <w:bookmarkEnd w:id="467"/>
      <w:r>
        <w:rPr/>
        <w:t>1</w:t>
      </w:r>
      <w:r>
        <w:rPr>
          <w:rtl w:val="true"/>
        </w:rPr>
        <w:t xml:space="preserve">. </w:t>
      </w:r>
      <w:r>
        <w:rPr>
          <w:rtl w:val="true"/>
        </w:rPr>
        <w:t>كلّهم مغفور له إلّا</w:t>
      </w:r>
      <w:bookmarkEnd w:id="468"/>
    </w:p>
    <w:p>
      <w:pPr>
        <w:pStyle w:val="BookText"/>
        <w:rPr/>
      </w:pPr>
      <w:r>
        <w:rPr>
          <w:rFonts w:ascii="Amiri" w:hAnsi="Amiri" w:eastAsia="Amiri" w:cs="Amiri"/>
          <w:color w:val="111111"/>
          <w:sz w:val="28"/>
          <w:sz w:val="28"/>
          <w:szCs w:val="28"/>
          <w:rtl w:val="true"/>
          <w:lang w:bidi="ar-SA"/>
        </w:rPr>
        <w:t>أخرج مسلم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يصعد، الثنيّة، ثنيّة المُرار فانّه يحطّ عنه، ما حطّ عن بني إسرائيل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أوّل من صعدها، خيَلنا خيلَ بني الخزرج ثمّ تتامّ الناس،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مغفور له إلّاصاحب الجمل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يستغفر لك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أجد ضالّتي أحبّ إليّ من أن يستغفر لي صاحبكم، وكان رجل ينشد ضالّة له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إنّ مسلماً وان ذكره في كتاب صفات المنافقين، لكنّه لا دليل على أنّه كان منهم، بل كان من ضعفاء الإيمان، أو مرضى القلوب، أو السمّاعين، إلى غير ذلك من الأصناف المتوفرة في صحابة النبي صلى الله عليه و آله و سلم، وقد ذكر الشراح انّه كان الجدّ بن قيس الأنصاري</w:t>
      </w:r>
      <w:r>
        <w:rPr>
          <w:rFonts w:eastAsia="Amiri" w:cs="Amiri" w:ascii="Amiri" w:hAnsi="Amiri"/>
          <w:color w:val="111111"/>
          <w:sz w:val="28"/>
          <w:szCs w:val="28"/>
          <w:rtl w:val="true"/>
          <w:lang w:bidi="ar-SA"/>
        </w:rPr>
        <w:t xml:space="preserve">. </w:t>
      </w:r>
      <w:bookmarkStart w:id="469" w:name="pg11524_100935"/>
    </w:p>
    <w:p>
      <w:pPr>
        <w:pStyle w:val="BookText"/>
        <w:rPr/>
      </w:pPr>
      <w:bookmarkEnd w:id="469"/>
      <w:r>
        <w:rPr>
          <w:rFonts w:ascii="Amiri" w:hAnsi="Amiri" w:eastAsia="Amiri" w:cs="Amiri"/>
          <w:color w:val="111111"/>
          <w:sz w:val="28"/>
          <w:sz w:val="28"/>
          <w:szCs w:val="28"/>
          <w:rtl w:val="true"/>
          <w:lang w:bidi="ar-SA"/>
        </w:rPr>
        <w:t>وروى مسلم بعد هذا الحديث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رجل من بني النجّار قد قرأ البقرة وآل عمران، وكان يكتُب لرسول اللّٰه صلى الله عليه و آله و سلم، فانطلق هارباً حتّى لحق بأهل الكتاب قال فرفعوه،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يكتب لمحمد، فأُعجبوا به</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3695979_73709187"/>
      <w:bookmarkStart w:id="471" w:name="_Toc168"/>
      <w:bookmarkEnd w:id="470"/>
      <w:r>
        <w:rPr/>
        <w:t>2</w:t>
      </w:r>
      <w:r>
        <w:rPr>
          <w:rtl w:val="true"/>
        </w:rPr>
        <w:t xml:space="preserve">. </w:t>
      </w:r>
      <w:r>
        <w:rPr>
          <w:rtl w:val="true"/>
        </w:rPr>
        <w:t>اللّهم إنّي أبرأ إليك ممّا صنع خالد</w:t>
      </w:r>
      <w:bookmarkEnd w:id="47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خالد بن الوليد إلى بني جذيمة، فدعاهم إلى الإسلام فلم يُحسِنُوا أن يقولوا أسلمنا،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 صبأنا، فجعل خالد يقتل منهم ويأسر، ودفع إلى كلّ رجل منّا أسيره، حتّى إذا كان يوم، أمر خالد أن يقتل كلّ رجل منّا أسيره،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أقتل أسيري، ولا يَقْتُل رجل من أصحابي أسيره حتّى قدمنا على النبي فذكرناه، فرفع النبي صلى الله عليه و آله و سلم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هذا هو سيف الإسلام، وبطله يقتل الأبرياء واحداً بعد الآخر، ويتبرأ النبي الأعظم من جريمته ولكنّه يُصبح بعد رحيل الرسول صلى الله عليه و آله و سلم رجلاً بارّاً و سيفاً مسلولاً سلّه رسول اللّٰه ولا يُغمد، وإن زنى بزوجة مالك بن نويرة وقتله، فما حال غيره</w:t>
      </w:r>
      <w:r>
        <w:rPr>
          <w:rFonts w:eastAsia="Amiri" w:cs="Amiri" w:ascii="Amiri" w:hAnsi="Amiri"/>
          <w:color w:val="111111"/>
          <w:sz w:val="28"/>
          <w:szCs w:val="28"/>
          <w:rtl w:val="true"/>
          <w:lang w:bidi="ar-SA"/>
        </w:rPr>
        <w:t xml:space="preserve">! </w:t>
      </w:r>
      <w:bookmarkStart w:id="472" w:name="pg11524_100936"/>
    </w:p>
    <w:p>
      <w:pPr>
        <w:pStyle w:val="Heading6"/>
        <w:numPr>
          <w:ilvl w:val="5"/>
          <w:numId w:val="1"/>
        </w:numPr>
        <w:rPr/>
      </w:pPr>
      <w:bookmarkStart w:id="473" w:name="__RefHeading___Toc3695981_73709187"/>
      <w:bookmarkStart w:id="474" w:name="_Toc169"/>
      <w:bookmarkEnd w:id="472"/>
      <w:bookmarkEnd w:id="473"/>
      <w:r>
        <w:rPr/>
        <w:t>3</w:t>
      </w:r>
      <w:r>
        <w:rPr>
          <w:rtl w:val="true"/>
        </w:rPr>
        <w:t xml:space="preserve">. </w:t>
      </w:r>
      <w:r>
        <w:rPr>
          <w:rtl w:val="true"/>
        </w:rPr>
        <w:t>تنبّؤه بمصير ذي الخويصرة</w:t>
      </w:r>
      <w:bookmarkEnd w:id="474"/>
    </w:p>
    <w:p>
      <w:pPr>
        <w:pStyle w:val="BookText"/>
        <w:rPr/>
      </w:pPr>
      <w:r>
        <w:rPr>
          <w:rFonts w:ascii="Amiri" w:hAnsi="Amiri" w:eastAsia="Amiri" w:cs="Amiri"/>
          <w:color w:val="111111"/>
          <w:sz w:val="28"/>
          <w:sz w:val="28"/>
          <w:szCs w:val="28"/>
          <w:rtl w:val="true"/>
          <w:lang w:bidi="ar-SA"/>
        </w:rPr>
        <w:t>أخرج البخاري عن أبي سعيد الخدري رضى الله عنه بينما نحن عند رسول اللّٰه وهو يقسم قسماً، أتاه ذو الخويصرة، وهو رجلٌ من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ومن يعدل إذا لم أعدل، قد خِبتُ وخسرتُ إن لم أكن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فأضرِبَ عُنقَهُ؟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فإنّ له أصحاباً يحقِّرُ أحدكم صلاتَه مع صلاتهم، وصيامَه مع صيامهم، يقرأون القرآن لا يُجاوز تراقيهم، يمرقون من الدِّين كما يمرقُ السَّهم من الرّميَّة</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695983_73709187"/>
      <w:bookmarkStart w:id="476" w:name="_Toc170"/>
      <w:bookmarkEnd w:id="475"/>
      <w:r>
        <w:rPr/>
        <w:t>4</w:t>
      </w:r>
      <w:r>
        <w:rPr>
          <w:rtl w:val="true"/>
        </w:rPr>
        <w:t xml:space="preserve">. </w:t>
      </w:r>
      <w:r>
        <w:rPr>
          <w:rtl w:val="true"/>
        </w:rPr>
        <w:t>انّ فيك شعبة من الكفر</w:t>
      </w:r>
      <w:bookmarkEnd w:id="476"/>
    </w:p>
    <w:p>
      <w:pPr>
        <w:pStyle w:val="BookText"/>
        <w:rPr/>
      </w:pPr>
      <w:r>
        <w:rPr>
          <w:rFonts w:ascii="Amiri" w:hAnsi="Amiri" w:eastAsia="Amiri" w:cs="Amiri"/>
          <w:color w:val="111111"/>
          <w:sz w:val="28"/>
          <w:sz w:val="28"/>
          <w:szCs w:val="28"/>
          <w:rtl w:val="true"/>
          <w:lang w:bidi="ar-SA"/>
        </w:rPr>
        <w:t>قد سبّ أبو هريرة رجلاً بأُمّ له في الجاهلية فاستعدى رسول اللّٰه على أبي هريرة،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شعبة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أبو هريرة أن لا يسب بعده مسلماً</w:t>
      </w:r>
      <w:r>
        <w:rPr>
          <w:rFonts w:eastAsia="Amiri" w:cs="Amiri" w:ascii="Amiri" w:hAnsi="Amiri"/>
          <w:color w:val="111111"/>
          <w:sz w:val="28"/>
          <w:szCs w:val="28"/>
          <w:rtl w:val="true"/>
          <w:lang w:bidi="ar-SA"/>
        </w:rPr>
        <w:t>.</w:t>
      </w:r>
      <w:r>
        <w:rPr>
          <w:rStyle w:val="FootnoteAnchor"/>
          <w:rtl w:val="true"/>
        </w:rPr>
        <w:footnoteReference w:id="542"/>
      </w:r>
    </w:p>
    <w:p>
      <w:pPr>
        <w:pStyle w:val="Heading6"/>
        <w:numPr>
          <w:ilvl w:val="5"/>
          <w:numId w:val="1"/>
        </w:numPr>
        <w:rPr/>
      </w:pPr>
      <w:bookmarkStart w:id="477" w:name="__RefHeading___Toc3695985_73709187"/>
      <w:bookmarkStart w:id="478" w:name="_Toc171"/>
      <w:bookmarkEnd w:id="477"/>
      <w:r>
        <w:rPr/>
        <w:t>5</w:t>
      </w:r>
      <w:r>
        <w:rPr>
          <w:rtl w:val="true"/>
        </w:rPr>
        <w:t xml:space="preserve">. </w:t>
      </w:r>
      <w:r>
        <w:rPr>
          <w:rtl w:val="true"/>
        </w:rPr>
        <w:t>امتناع الرسول من الصلاة على أحد أصحابه</w:t>
      </w:r>
      <w:bookmarkEnd w:id="47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الحاكم في مستدركه عن زيد بن خالد الجهني رضى الله عنه أنّ رجلاً من أصحاب رسول اللّٰه توفّي يوم حنين أو خيبر، فامتنع صلى الله عليه و آله و سلم من الصلاة </w:t>
      </w:r>
      <w:bookmarkStart w:id="479" w:name="pg11524_100937"/>
    </w:p>
    <w:p>
      <w:pPr>
        <w:pStyle w:val="BookText"/>
        <w:rPr/>
      </w:pPr>
      <w:bookmarkEnd w:id="479"/>
      <w:r>
        <w:rPr>
          <w:rFonts w:ascii="Amiri" w:hAnsi="Amiri" w:eastAsia="Amiri" w:cs="Amiri"/>
          <w:color w:val="111111"/>
          <w:sz w:val="28"/>
          <w:sz w:val="28"/>
          <w:szCs w:val="28"/>
          <w:rtl w:val="true"/>
          <w:lang w:bidi="ar-SA"/>
        </w:rPr>
        <w:t>عليه، لأنّه غلّ في سبيل اللّٰه ففتّشوا متاعه فوجدوا خِرزاً من خرز اليهود لا يساوي درهمين</w:t>
      </w:r>
      <w:r>
        <w:rPr>
          <w:rFonts w:eastAsia="Amiri" w:cs="Amiri" w:ascii="Amiri" w:hAnsi="Amiri"/>
          <w:color w:val="111111"/>
          <w:sz w:val="28"/>
          <w:szCs w:val="28"/>
          <w:rtl w:val="true"/>
          <w:lang w:bidi="ar-SA"/>
        </w:rPr>
        <w:t>.</w:t>
      </w:r>
      <w:r>
        <w:rPr>
          <w:rStyle w:val="FootnoteAnchor"/>
          <w:rtl w:val="true"/>
        </w:rPr>
        <w:footnoteReference w:id="543"/>
      </w:r>
    </w:p>
    <w:p>
      <w:pPr>
        <w:pStyle w:val="Heading6"/>
        <w:numPr>
          <w:ilvl w:val="5"/>
          <w:numId w:val="1"/>
        </w:numPr>
        <w:rPr/>
      </w:pPr>
      <w:bookmarkStart w:id="480" w:name="__RefHeading___Toc3695987_73709187"/>
      <w:bookmarkStart w:id="481" w:name="_Toc172"/>
      <w:bookmarkEnd w:id="480"/>
      <w:r>
        <w:rPr/>
        <w:t>6</w:t>
      </w:r>
      <w:r>
        <w:rPr>
          <w:rtl w:val="true"/>
        </w:rPr>
        <w:t xml:space="preserve">. </w:t>
      </w:r>
      <w:r>
        <w:rPr>
          <w:rtl w:val="true"/>
        </w:rPr>
        <w:t>تنبّؤ النبي صلى الله عليه و آله و سلم بالمصير الأسود لبعض أصحابه</w:t>
      </w:r>
      <w:bookmarkEnd w:id="481"/>
    </w:p>
    <w:p>
      <w:pPr>
        <w:pStyle w:val="BookText"/>
        <w:rPr/>
      </w:pPr>
      <w:r>
        <w:rPr>
          <w:rFonts w:ascii="Amiri" w:hAnsi="Amiri" w:eastAsia="Amiri" w:cs="Amiri"/>
          <w:color w:val="111111"/>
          <w:sz w:val="28"/>
          <w:sz w:val="28"/>
          <w:szCs w:val="28"/>
          <w:rtl w:val="true"/>
          <w:lang w:bidi="ar-SA"/>
        </w:rPr>
        <w:t>أخرج البخاري عن أبي هريرة قال شهدنا خيبر، فقال رسول اللّٰه صلى الله عليه و آله و سلم لرجل ممّن معه يدّعي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القتال قاتل الرجل أشدّ القتال حتّى كثُرت به الجِراحَة، فكادَ بعض الناس يرتاب، فوجد الرّجل ألمَ الجِراحَة، فأهوى بيده إلى كنانته، فاستخرج منها أسهماً فنَحَر بها نفسه، فاشتدّ رجال من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صدّق اللّٰه حديثك، انتحَر فلانٌ فقتل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فلانُ، فأذِّن أنّه لا يدخلُ الجَنّة إلّامؤمنٌ، إنّ اللّٰه يُؤيِّد الدّين بالرَّجلِ الفاجر</w:t>
      </w:r>
      <w:r>
        <w:rPr>
          <w:rFonts w:eastAsia="Amiri" w:cs="Amiri" w:ascii="Amiri" w:hAnsi="Amiri"/>
          <w:color w:val="111111"/>
          <w:sz w:val="28"/>
          <w:szCs w:val="28"/>
          <w:rtl w:val="true"/>
          <w:lang w:bidi="ar-SA"/>
        </w:rPr>
        <w:t>».</w:t>
      </w:r>
      <w:r>
        <w:rPr>
          <w:rStyle w:val="FootnoteAnchor"/>
          <w:rtl w:val="true"/>
        </w:rPr>
        <w:footnoteReference w:id="544"/>
      </w:r>
    </w:p>
    <w:p>
      <w:pPr>
        <w:pStyle w:val="Heading6"/>
        <w:numPr>
          <w:ilvl w:val="5"/>
          <w:numId w:val="1"/>
        </w:numPr>
        <w:rPr/>
      </w:pPr>
      <w:bookmarkStart w:id="482" w:name="__RefHeading___Toc3695989_73709187"/>
      <w:bookmarkStart w:id="483" w:name="_Toc173"/>
      <w:bookmarkEnd w:id="482"/>
      <w:r>
        <w:rPr/>
        <w:t>7</w:t>
      </w:r>
      <w:r>
        <w:rPr>
          <w:rtl w:val="true"/>
        </w:rPr>
        <w:t xml:space="preserve">. </w:t>
      </w:r>
      <w:r>
        <w:rPr>
          <w:rtl w:val="true"/>
        </w:rPr>
        <w:t>صحابي يخلو بامرأة</w:t>
      </w:r>
      <w:bookmarkEnd w:id="483"/>
    </w:p>
    <w:p>
      <w:pPr>
        <w:pStyle w:val="BookText"/>
        <w:rPr/>
      </w:pPr>
      <w:r>
        <w:rPr>
          <w:rFonts w:ascii="Amiri" w:hAnsi="Amiri" w:eastAsia="Amiri" w:cs="Amiri"/>
          <w:color w:val="111111"/>
          <w:sz w:val="28"/>
          <w:sz w:val="28"/>
          <w:szCs w:val="28"/>
          <w:rtl w:val="true"/>
          <w:lang w:bidi="ar-SA"/>
        </w:rPr>
        <w:t>روى ابن كثير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أبو جعفر بسنده عن أبي اليسر كعب بن عمرو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امرأة تبتاع منّي بدرهم تمراً،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تمراً أجود من هذا، فدخلت فأهويت إليها فقبّلتها، فأتيت عمر فسألته فقال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اللّٰه واستر على نفسك ولا تخبرن أحداً، فلم أصبر حتّى أتيت أبا بكر فسألته </w:t>
      </w:r>
      <w:bookmarkStart w:id="484" w:name="pg11524_100938"/>
    </w:p>
    <w:p>
      <w:pPr>
        <w:pStyle w:val="BookText"/>
        <w:rPr/>
      </w:pPr>
      <w:bookmarkEnd w:id="48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واستر على نفسك ولا تخبرن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أصبر حتّى أتيت النبي صلى الله عليه و آله و سلم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أخلفت رجلاً غازياً في سبيل اللّٰه في أهله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أنّي من أهل النار حتّى تمنيتُ انّي أسلمت ساعتئذ، فأطرق رسول اللّٰه ساعة فنزل جبريل، فقال أبو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فقرأ عليّ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له خاصة أم للناس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 عامة</w:t>
      </w:r>
      <w:r>
        <w:rPr>
          <w:rFonts w:eastAsia="Amiri" w:cs="Amiri" w:ascii="Amiri" w:hAnsi="Amiri"/>
          <w:color w:val="111111"/>
          <w:sz w:val="28"/>
          <w:szCs w:val="28"/>
          <w:rtl w:val="true"/>
          <w:lang w:bidi="ar-SA"/>
        </w:rPr>
        <w:t>».</w:t>
      </w:r>
      <w:r>
        <w:rPr>
          <w:rStyle w:val="FootnoteAnchor"/>
          <w:rtl w:val="true"/>
        </w:rPr>
        <w:footnoteReference w:id="545"/>
      </w:r>
    </w:p>
    <w:p>
      <w:pPr>
        <w:pStyle w:val="Heading6"/>
        <w:numPr>
          <w:ilvl w:val="5"/>
          <w:numId w:val="1"/>
        </w:numPr>
        <w:rPr/>
      </w:pPr>
      <w:bookmarkStart w:id="485" w:name="__RefHeading___Toc3695991_73709187"/>
      <w:bookmarkStart w:id="486" w:name="_Toc174"/>
      <w:bookmarkEnd w:id="485"/>
      <w:r>
        <w:rPr/>
        <w:t>8</w:t>
      </w:r>
      <w:r>
        <w:rPr>
          <w:rtl w:val="true"/>
        </w:rPr>
        <w:t xml:space="preserve">. </w:t>
      </w:r>
      <w:r>
        <w:rPr>
          <w:rtl w:val="true"/>
        </w:rPr>
        <w:t>صحابي يجلس بين رجلي امرأة</w:t>
      </w:r>
      <w:bookmarkEnd w:id="486"/>
    </w:p>
    <w:p>
      <w:pPr>
        <w:pStyle w:val="BookText"/>
        <w:rPr/>
      </w:pPr>
      <w:r>
        <w:rPr>
          <w:rFonts w:ascii="Amiri" w:hAnsi="Amiri" w:eastAsia="Amiri" w:cs="Amiri"/>
          <w:color w:val="111111"/>
          <w:sz w:val="28"/>
          <w:sz w:val="28"/>
          <w:szCs w:val="28"/>
          <w:rtl w:val="true"/>
          <w:lang w:bidi="ar-SA"/>
        </w:rPr>
        <w:t>أخرج عبد الرزاق عن يحيى بن جعدة انّ رجلاً من أصحاب النبيّ صلى الله عليه و آله و سلم ذكر امرأة وهو جالس مع رسول اللّٰه صلى الله عليه و آله و سلم فاستأذنه لحاجة، فأذن له، فذهب يطلبها فلم يجدها، فأقبل الرجل يريد أن يبشر النبي صلى الله عليه و آله و سلم بالمطر، فوجد المرأة جالسة على غدير فدفع في صدرها وجلس بين رجليها فصار ذكره مثل الهدبة، فقام نادماً حتّى أتى النبيّ صلى الله عليه و آله و سلم فأخبره بما صنع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ربّك وصلّ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طَرَفَيِ اَلنَّهٰارِ 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46"/>
      </w:r>
      <w:bookmarkStart w:id="487" w:name="pg11524_100939"/>
    </w:p>
    <w:p>
      <w:pPr>
        <w:pStyle w:val="Heading6"/>
        <w:numPr>
          <w:ilvl w:val="5"/>
          <w:numId w:val="1"/>
        </w:numPr>
        <w:rPr/>
      </w:pPr>
      <w:bookmarkStart w:id="488" w:name="__RefHeading___Toc3695993_73709187"/>
      <w:bookmarkStart w:id="489" w:name="_Toc175"/>
      <w:bookmarkEnd w:id="487"/>
      <w:bookmarkEnd w:id="488"/>
      <w:r>
        <w:rPr/>
        <w:t>9</w:t>
      </w:r>
      <w:r>
        <w:rPr>
          <w:rtl w:val="true"/>
        </w:rPr>
        <w:t xml:space="preserve">. </w:t>
      </w:r>
      <w:r>
        <w:rPr>
          <w:rtl w:val="true"/>
        </w:rPr>
        <w:t>صحابي يُقتصَّ منه</w:t>
      </w:r>
      <w:bookmarkEnd w:id="489"/>
    </w:p>
    <w:p>
      <w:pPr>
        <w:pStyle w:val="BookText"/>
        <w:rPr/>
      </w:pPr>
      <w:r>
        <w:rPr>
          <w:rFonts w:ascii="Amiri" w:hAnsi="Amiri" w:eastAsia="Amiri" w:cs="Amiri"/>
          <w:color w:val="111111"/>
          <w:sz w:val="28"/>
          <w:sz w:val="28"/>
          <w:szCs w:val="28"/>
          <w:rtl w:val="true"/>
          <w:lang w:bidi="ar-SA"/>
        </w:rPr>
        <w:t>وهذا حارث بن سويد بن الصامت شهد بدراً لكنّه قتل المِجذَر بن زياد يوم أُحد لثأر جاهلي فقُتِل بأمر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الأثر انّ هذا قتله النبي بالمجذر بن زياد، لأنّه قتل المجذر يوم أُحد غيلة</w:t>
      </w:r>
      <w:r>
        <w:rPr>
          <w:rFonts w:eastAsia="Amiri" w:cs="Amiri" w:ascii="Amiri" w:hAnsi="Amiri"/>
          <w:color w:val="111111"/>
          <w:sz w:val="28"/>
          <w:szCs w:val="28"/>
          <w:rtl w:val="true"/>
          <w:lang w:bidi="ar-SA"/>
        </w:rPr>
        <w:t>.</w:t>
      </w:r>
      <w:r>
        <w:rPr>
          <w:rStyle w:val="FootnoteAnchor"/>
          <w:rtl w:val="true"/>
        </w:rPr>
        <w:footnoteReference w:id="547"/>
      </w:r>
    </w:p>
    <w:p>
      <w:pPr>
        <w:pStyle w:val="Heading6"/>
        <w:numPr>
          <w:ilvl w:val="5"/>
          <w:numId w:val="1"/>
        </w:numPr>
        <w:rPr/>
      </w:pPr>
      <w:bookmarkStart w:id="490" w:name="__RefHeading___Toc3695995_73709187"/>
      <w:bookmarkStart w:id="491" w:name="_Toc176"/>
      <w:bookmarkEnd w:id="490"/>
      <w:r>
        <w:rPr/>
        <w:t>10</w:t>
      </w:r>
      <w:r>
        <w:rPr>
          <w:rtl w:val="true"/>
        </w:rPr>
        <w:t xml:space="preserve">. </w:t>
      </w:r>
      <w:r>
        <w:rPr>
          <w:rtl w:val="true"/>
        </w:rPr>
        <w:t>دعاء النبي على مُحلم بن جثامة</w:t>
      </w:r>
      <w:bookmarkEnd w:id="49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هو ومعه نفر من المسلمين فيهم أبو قتادة حتّى إذا كانوا ببطن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بهم عامر بن الاضبط الأشجعي على بعير له، وسلم عليهم بتحية الإسلام، وحمل عليه محلم بن جثامة فقتله لشيء كان بينه وبينه وأخذ بعيره ومتاعه، فلمّا قدموا على رسول اللّٰه وأخبروه الخبر، فنزل فيهم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وفي تفسير ابن كثير 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هذه نماذج من أصحاب النبي الذين اقترفوا المعاصي في حياة النبي وتنبّأ النبي بسوء مصيرهم، أو ندد بعملهم، وإلّا فالمجروحون من أصحابه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في نقض الموجبة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الجزئية</w:t>
      </w:r>
      <w:r>
        <w:rPr>
          <w:rFonts w:eastAsia="Amiri" w:cs="Amiri" w:ascii="Amiri" w:hAnsi="Amiri"/>
          <w:color w:val="111111"/>
          <w:sz w:val="28"/>
          <w:szCs w:val="28"/>
          <w:rtl w:val="true"/>
          <w:lang w:bidi="ar-SA"/>
        </w:rPr>
        <w:t xml:space="preserve">. </w:t>
      </w:r>
      <w:bookmarkStart w:id="492" w:name="pg11524_100940"/>
    </w:p>
    <w:p>
      <w:pPr>
        <w:pStyle w:val="Heading5"/>
        <w:numPr>
          <w:ilvl w:val="4"/>
          <w:numId w:val="1"/>
        </w:numPr>
        <w:rPr/>
      </w:pPr>
      <w:bookmarkStart w:id="493" w:name="__RefHeading___Toc3695997_73709187"/>
      <w:bookmarkStart w:id="494" w:name="_Toc177"/>
      <w:bookmarkEnd w:id="492"/>
      <w:bookmarkEnd w:id="493"/>
      <w:r>
        <w:rPr>
          <w:rtl w:val="true"/>
        </w:rPr>
        <w:t>الأمر الحادي عشر عدالة الصحابة والتاريخ الصحيح</w:t>
      </w:r>
      <w:bookmarkEnd w:id="494"/>
    </w:p>
    <w:p>
      <w:pPr>
        <w:pStyle w:val="Heading6"/>
        <w:numPr>
          <w:ilvl w:val="5"/>
          <w:numId w:val="1"/>
        </w:numPr>
        <w:rPr/>
      </w:pPr>
      <w:bookmarkStart w:id="495" w:name="__RefHeading___Toc3695999_73709187"/>
      <w:bookmarkStart w:id="496" w:name="_Toc178"/>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لقد أوقفك الامعان في آيات الذكر الحكيم والسنّة النبوية على أنّ الصحابة لم يكونوا على وتيرة واحدة، فكان فيهم الصالح والطالح، والعادل والفاسق، ومن حسنتْ صحبتُه، ومن ساءتْ، وبذلك انثلمتِ القاعدةُ العامّة المدّعاة في حقّ الصحابة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الصحابة كلّهم 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بُرْهن في المنطق على أنّ نقيض الموجبة الكلية هو السالبة الجزئية، وما ذكرناه من النماذج ليس إلّاسوالب جزئية بالنسبة إلى الضابطة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 معي نسلّط الأضواء على ملامح من حياة الصحابة بعد رحيل الرسول صلى الله عليه و آله و سلم فهي مشرقة من جانب، إذ حملوا لواء الإسلام بأيديهم، ونشروه في ربوع الأرض وقاتلوا وقتلوا، وهذا ممّا لا يُنكر، ومُظلمة من جانب آخر فانّ بعض من صحب النبي وعاشره اقترف جرائم لا تُغتفر، سوّد بها صحيفة حياته حتّى عدّ عاراً على الصحابة أنفسِهم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نذكر في المقام نبذة موجزة عن بعض الصحابة الذين عدلوا عن الطريق المهيع لتكون نموذجاً لما لم نذكر، فإنّ استقصاء ذلك الجانب من حياة الصحابة رهن كتاب مفرد</w:t>
      </w:r>
      <w:r>
        <w:rPr>
          <w:rFonts w:eastAsia="Amiri" w:cs="Amiri" w:ascii="Amiri" w:hAnsi="Amiri"/>
          <w:color w:val="111111"/>
          <w:sz w:val="28"/>
          <w:szCs w:val="28"/>
          <w:rtl w:val="true"/>
          <w:lang w:bidi="ar-SA"/>
        </w:rPr>
        <w:t xml:space="preserve">. </w:t>
      </w:r>
      <w:bookmarkStart w:id="497" w:name="pg11524_100941"/>
    </w:p>
    <w:p>
      <w:pPr>
        <w:pStyle w:val="Heading6"/>
        <w:numPr>
          <w:ilvl w:val="5"/>
          <w:numId w:val="1"/>
        </w:numPr>
        <w:rPr/>
      </w:pPr>
      <w:bookmarkStart w:id="498" w:name="__RefHeading___Toc3696001_73709187"/>
      <w:bookmarkStart w:id="499" w:name="_Toc179"/>
      <w:bookmarkEnd w:id="497"/>
      <w:bookmarkEnd w:id="498"/>
      <w:r>
        <w:rPr/>
        <w:t>1</w:t>
      </w:r>
      <w:r>
        <w:rPr>
          <w:rtl w:val="true"/>
        </w:rPr>
        <w:t xml:space="preserve">. </w:t>
      </w:r>
      <w:r>
        <w:rPr>
          <w:rtl w:val="true"/>
        </w:rPr>
        <w:t>صحابيّ يقتل صحابيّاً ويزني بزوجته</w:t>
      </w:r>
      <w:bookmarkEnd w:id="499"/>
    </w:p>
    <w:p>
      <w:pPr>
        <w:pStyle w:val="BookText"/>
        <w:rPr/>
      </w:pPr>
      <w:r>
        <w:rPr>
          <w:rFonts w:ascii="Amiri" w:hAnsi="Amiri" w:eastAsia="Amiri" w:cs="Amiri"/>
          <w:color w:val="111111"/>
          <w:sz w:val="28"/>
          <w:sz w:val="28"/>
          <w:szCs w:val="28"/>
          <w:rtl w:val="true"/>
          <w:lang w:bidi="ar-SA"/>
        </w:rPr>
        <w:t>إنّ مالك بن نويرة بن حمزة اليربوعي يعرّفه الطبري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مالك بن نويرة على صدقة بني يربوع وكان قد أسلم هو وأخوه متمم بن نويرة الشاعر</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ولما ارتحل النبي صلى الله عليه و آله و سلم شاع الارتداد في القبائل، وبعث أبو بكر خالد بن الوليد ليطفئ هذه الفتنة، ولكنّ خالداً، تجاوز الحدّ فقتل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نويرة، ولم يقتصر على قتله فحسب، بل زنى بزوجته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خالد المدينة بالسبي ومعه سبعة عشر من وفد بني حنيفة، دخل المسجد وعليه قباء عليه صدأ الحديد، متقلداً السيف، وفي عمامته أسهُم، فمرّ بعمر فلم يكلّمه ودخل على أبي بكر، فرأى منه كلّ ما يُحب، وإنّما وجد عليه عمر لقتله مالك بن نويرة وتزوّجه بامرأته</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وكانت شناعة الأمر بمكان، بحيث انّ عمر بن الخطاب لمّا ولي الأمر عزله و كتب إلى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استعملتك وعزلت خالداً</w:t>
      </w:r>
      <w:r>
        <w:rPr>
          <w:rFonts w:eastAsia="Amiri" w:cs="Amiri" w:ascii="Amiri" w:hAnsi="Amiri"/>
          <w:color w:val="111111"/>
          <w:sz w:val="28"/>
          <w:szCs w:val="28"/>
          <w:rtl w:val="true"/>
          <w:lang w:bidi="ar-SA"/>
        </w:rPr>
        <w:t>.</w:t>
      </w:r>
      <w:r>
        <w:rPr>
          <w:rStyle w:val="FootnoteAnchor"/>
          <w:rtl w:val="true"/>
        </w:rPr>
        <w:footnoteReference w:id="552"/>
      </w:r>
    </w:p>
    <w:p>
      <w:pPr>
        <w:pStyle w:val="Heading6"/>
        <w:numPr>
          <w:ilvl w:val="5"/>
          <w:numId w:val="1"/>
        </w:numPr>
        <w:rPr/>
      </w:pPr>
      <w:bookmarkStart w:id="500" w:name="__RefHeading___Toc3696003_73709187"/>
      <w:bookmarkStart w:id="501" w:name="_Toc180"/>
      <w:bookmarkEnd w:id="500"/>
      <w:r>
        <w:rPr/>
        <w:t>2</w:t>
      </w:r>
      <w:r>
        <w:rPr>
          <w:rtl w:val="true"/>
        </w:rPr>
        <w:t xml:space="preserve">. </w:t>
      </w:r>
      <w:r>
        <w:rPr>
          <w:rtl w:val="true"/>
        </w:rPr>
        <w:t>سمرة بن جندب يبيع الخمر</w:t>
      </w:r>
      <w:bookmarkEnd w:id="50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إمارة البصرة في عهد معاوية، </w:t>
      </w:r>
      <w:bookmarkStart w:id="502" w:name="pg11524_100942"/>
    </w:p>
    <w:p>
      <w:pPr>
        <w:pStyle w:val="BookText"/>
        <w:rPr/>
      </w:pPr>
      <w:bookmarkEnd w:id="502"/>
      <w:r>
        <w:rPr>
          <w:rFonts w:ascii="Amiri" w:hAnsi="Amiri" w:eastAsia="Amiri" w:cs="Amiri"/>
          <w:color w:val="111111"/>
          <w:sz w:val="28"/>
          <w:sz w:val="28"/>
          <w:szCs w:val="28"/>
          <w:rtl w:val="true"/>
          <w:lang w:bidi="ar-SA"/>
        </w:rPr>
        <w:t>وقد سفك من الدماء الكثير، ومن شنائع ما اقترفه، بيعه الخمر في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سمرة باع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ألم يعلم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 فجملوها فباعوها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ولم تقتصر القبائح التي ارتكبها سمرة بن جندب على ذلك، بل تعداه إلى سفك الدماء والإسراف في قتل النفوس البريئة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حوادث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سيرين هل كان سمرة قتل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يحصى من قتله سمرة بن جندب، استخلفه زياد على البصرة، وأتى الكوفة فجاء وقد قتل ثمانية آلاف من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أن تكون قد قتلت أحداً بريئاً؟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إليهم مثلهم ما خشيت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أبي 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بن جندب من قومي في غداة سبعة وأربعين رجلاً قد جمع القرآن</w:t>
      </w:r>
      <w:r>
        <w:rPr>
          <w:rFonts w:eastAsia="Amiri" w:cs="Amiri" w:ascii="Amiri" w:hAnsi="Amiri"/>
          <w:color w:val="111111"/>
          <w:sz w:val="28"/>
          <w:szCs w:val="28"/>
          <w:rtl w:val="true"/>
          <w:lang w:bidi="ar-SA"/>
        </w:rPr>
        <w:t>.</w:t>
      </w:r>
      <w:r>
        <w:rPr>
          <w:rStyle w:val="FootnoteAnchor"/>
          <w:rtl w:val="true"/>
        </w:rPr>
        <w:footnoteReference w:id="554"/>
      </w:r>
    </w:p>
    <w:p>
      <w:pPr>
        <w:pStyle w:val="Heading6"/>
        <w:numPr>
          <w:ilvl w:val="5"/>
          <w:numId w:val="1"/>
        </w:numPr>
        <w:rPr/>
      </w:pPr>
      <w:bookmarkStart w:id="503" w:name="__RefHeading___Toc3696005_73709187"/>
      <w:bookmarkStart w:id="504" w:name="_Toc181"/>
      <w:bookmarkEnd w:id="503"/>
      <w:r>
        <w:rPr/>
        <w:t>3</w:t>
      </w:r>
      <w:r>
        <w:rPr>
          <w:rtl w:val="true"/>
        </w:rPr>
        <w:t xml:space="preserve">. </w:t>
      </w:r>
      <w:r>
        <w:rPr>
          <w:rtl w:val="true"/>
        </w:rPr>
        <w:t>قدامة بن مظعون بدري يشرب الخمر</w:t>
      </w:r>
      <w:bookmarkEnd w:id="50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قدامة بن مظعون بن حبيب القريشي، وهو خال عبد اللّٰه وحفصة ابني عمر بن الخطاب، وقد استعمله عمر بن الخطاب على البحرين، فقدم الجارود سيد عبد القيس على عمر بن الخطاب من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bookmarkStart w:id="505" w:name="pg11524_100943"/>
    </w:p>
    <w:p>
      <w:pPr>
        <w:pStyle w:val="BookText"/>
        <w:rPr/>
      </w:pPr>
      <w:bookmarkEnd w:id="505"/>
      <w:r>
        <w:rPr>
          <w:rFonts w:ascii="Amiri" w:hAnsi="Amiri" w:eastAsia="Amiri" w:cs="Amiri"/>
          <w:color w:val="111111"/>
          <w:sz w:val="28"/>
          <w:sz w:val="28"/>
          <w:szCs w:val="28"/>
          <w:rtl w:val="true"/>
          <w:lang w:bidi="ar-SA"/>
        </w:rPr>
        <w:t>المؤمنين انّ قدامة شرب المسكر،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فدعي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يشرب، ولكنّي رأيته سكران 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تنطعت في الشهادة، ثمّ كتب إلى قدامة أن يقدم عليه من البحرين، فقدم، فقال الجارود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هذا كتاب اللّٰه الخ</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قال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بن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 في الخمر أحد من أهل بدر إلّاقدامة بن مظعون</w:t>
      </w:r>
      <w:r>
        <w:rPr>
          <w:rFonts w:eastAsia="Amiri" w:cs="Amiri" w:ascii="Amiri" w:hAnsi="Amiri"/>
          <w:color w:val="111111"/>
          <w:sz w:val="28"/>
          <w:szCs w:val="28"/>
          <w:rtl w:val="true"/>
          <w:lang w:bidi="ar-SA"/>
        </w:rPr>
        <w:t>.</w:t>
      </w:r>
      <w:r>
        <w:rPr>
          <w:rStyle w:val="FootnoteAnchor"/>
          <w:rtl w:val="true"/>
        </w:rPr>
        <w:footnoteReference w:id="556"/>
      </w:r>
    </w:p>
    <w:p>
      <w:pPr>
        <w:pStyle w:val="Heading6"/>
        <w:numPr>
          <w:ilvl w:val="5"/>
          <w:numId w:val="1"/>
        </w:numPr>
        <w:rPr/>
      </w:pPr>
      <w:bookmarkStart w:id="506" w:name="__RefHeading___Toc3696007_73709187"/>
      <w:bookmarkStart w:id="507" w:name="_Toc182"/>
      <w:bookmarkEnd w:id="506"/>
      <w:r>
        <w:rPr/>
        <w:t>4</w:t>
      </w:r>
      <w:r>
        <w:rPr>
          <w:rtl w:val="true"/>
        </w:rPr>
        <w:t xml:space="preserve">. </w:t>
      </w:r>
      <w:r>
        <w:rPr>
          <w:rtl w:val="true"/>
        </w:rPr>
        <w:t>أبو جندل يُحدّ حدّ الخمر</w:t>
      </w:r>
      <w:bookmarkEnd w:id="507"/>
    </w:p>
    <w:p>
      <w:pPr>
        <w:pStyle w:val="BookText"/>
        <w:rPr/>
      </w:pPr>
      <w:r>
        <w:rPr>
          <w:rFonts w:ascii="Amiri" w:hAnsi="Amiri" w:eastAsia="Amiri" w:cs="Amiri"/>
          <w:color w:val="111111"/>
          <w:sz w:val="28"/>
          <w:sz w:val="28"/>
          <w:szCs w:val="28"/>
          <w:rtl w:val="true"/>
          <w:lang w:bidi="ar-SA"/>
        </w:rPr>
        <w:t>أبو جندل بن سهيل بن عمرو القرشي العامري، وكان أبوه سهيل كاتب قريش في صلح الحديبية، وهو ممّن فرّ من مشركي مكة والتحق بالمسلمين في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انّ أبا عبيدة بالشام وجد أبا جندل بن سهيل بن عمرو، و ضرار بن الخطاب وأبا الأزور، وهم من أصحاب النبي صلى الله عليه و آله و سلم قد شربوا الخمر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جندل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طمعوا إذا ما اتقوا وآمنوا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أبو عبيدة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جندل خصمني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زيّن لأبي جندل الخطيئة زيّن له الخصومة، فاحددهم، فقال أبو 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اتحدّوننا؟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508" w:name="pg11524_100944"/>
    </w:p>
    <w:p>
      <w:pPr>
        <w:pStyle w:val="BookText"/>
        <w:rPr/>
      </w:pPr>
      <w:bookmarkEnd w:id="5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نلقى العدو غداً فإن قُتلنا فذاك، وإن رجعنا إليكم فحدُّونا، فلقى أبوجندل وضرار وأبو الأزور العدوَّ فاستشهد أبو الأزور وحدّ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أبو عبيدة إلى عمر، فكتب عمر إلى أبي جندل وترك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زين لك الخطيئة حظر عليك التوبة</w:t>
      </w:r>
      <w:r>
        <w:rPr>
          <w:rFonts w:eastAsia="Amiri" w:cs="Amiri" w:ascii="Amiri" w:hAnsi="Amiri"/>
          <w:color w:val="111111"/>
          <w:sz w:val="28"/>
          <w:szCs w:val="28"/>
          <w:rtl w:val="true"/>
          <w:lang w:bidi="ar-SA"/>
        </w:rPr>
        <w:t>.</w:t>
      </w:r>
      <w:r>
        <w:rPr>
          <w:rStyle w:val="FootnoteAnchor"/>
          <w:rtl w:val="true"/>
        </w:rPr>
        <w:footnoteReference w:id="557"/>
      </w:r>
    </w:p>
    <w:p>
      <w:pPr>
        <w:pStyle w:val="Heading6"/>
        <w:numPr>
          <w:ilvl w:val="5"/>
          <w:numId w:val="1"/>
        </w:numPr>
        <w:rPr/>
      </w:pPr>
      <w:bookmarkStart w:id="509" w:name="__RefHeading___Toc3696009_73709187"/>
      <w:bookmarkStart w:id="510" w:name="_Toc183"/>
      <w:bookmarkEnd w:id="509"/>
      <w:r>
        <w:rPr/>
        <w:t>5</w:t>
      </w:r>
      <w:r>
        <w:rPr>
          <w:rtl w:val="true"/>
        </w:rPr>
        <w:t xml:space="preserve">. </w:t>
      </w:r>
      <w:r>
        <w:rPr>
          <w:rtl w:val="true"/>
        </w:rPr>
        <w:t>أبو محجن الثقفي يُحد ثماني مرات</w:t>
      </w:r>
      <w:bookmarkEnd w:id="510"/>
    </w:p>
    <w:p>
      <w:pPr>
        <w:pStyle w:val="BookText"/>
        <w:rPr/>
      </w:pPr>
      <w:r>
        <w:rPr>
          <w:rFonts w:ascii="Amiri" w:hAnsi="Amiri" w:eastAsia="Amiri" w:cs="Amiri"/>
          <w:color w:val="111111"/>
          <w:sz w:val="28"/>
          <w:sz w:val="28"/>
          <w:szCs w:val="28"/>
          <w:rtl w:val="true"/>
          <w:lang w:bidi="ar-SA"/>
        </w:rPr>
        <w:t>أبو محجن مالك بن حبيب الثقفي، سمع من النبي صلى الله عليه و آله و سلم وروى عنه، وحدث عنه أبو سعد البقال،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أخوف ما أخاف على أُمّتي من بعدي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بالنجوم، وتكذيب بالقدر، وحيف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مطبوعاً كريماً إلّاأنّه منهمكاً في الشراب لا يكاد يُقلع عنه، ولايردعه حدّ ولا لوم لائم، وجلده عمر بن الخطاب في الخمر مراراً ونفاه إلى جزيرة في البحر، وبعث معه رجلاً فهرب منه ولحق بسعد بن أبي وقاص بالقادسية وهو محارب للفرس، وكان قد همّ بقتل الرجل الذي بعثه معه عمر، فأحس الرجل بذلك، فخرج فارّاً فلحق بعمر فأخبره خبره، فكتب عمر إلى سعد بن أبي وقاص بحبس أبي محجن، فحبسه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عمر بن الخطاب حدّ أبا محجن الثقفي في الخمر سبع مرات، وقال قبيصة بن ذويب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عمر بن </w:t>
      </w:r>
      <w:bookmarkStart w:id="511" w:name="pg11524_100945"/>
    </w:p>
    <w:p>
      <w:pPr>
        <w:pStyle w:val="BookText"/>
        <w:rPr/>
      </w:pPr>
      <w:bookmarkEnd w:id="511"/>
      <w:r>
        <w:rPr>
          <w:rFonts w:ascii="Amiri" w:hAnsi="Amiri" w:eastAsia="Amiri" w:cs="Amiri"/>
          <w:color w:val="111111"/>
          <w:sz w:val="28"/>
          <w:sz w:val="28"/>
          <w:szCs w:val="28"/>
          <w:rtl w:val="true"/>
          <w:lang w:bidi="ar-SA"/>
        </w:rPr>
        <w:t>الخطاب أبا محجن الثقفي في الخمر ثماني مرات، ومن رواية أهل الاخبار انّ ابناً لأبي محجن الثقفي دخل على معاوية،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 دفنّي إلى جنب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 xml:space="preserve">ولا تدفنني بالفلاة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ما متّ أن لا أذوقها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وقد عقد الحافظ الكبير عبد الرزاق 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حدّ من أصحاب النبي وذكره فيه</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3696011_73709187"/>
      <w:bookmarkStart w:id="513" w:name="_Toc184"/>
      <w:bookmarkEnd w:id="512"/>
      <w:r>
        <w:rPr/>
        <w:t>6</w:t>
      </w:r>
      <w:r>
        <w:rPr>
          <w:rtl w:val="true"/>
        </w:rPr>
        <w:t xml:space="preserve">. </w:t>
      </w:r>
      <w:r>
        <w:rPr>
          <w:rtl w:val="true"/>
        </w:rPr>
        <w:t>مسلم بن عقبة يشن الغارة على أهل المدينة</w:t>
      </w:r>
      <w:bookmarkEnd w:id="513"/>
    </w:p>
    <w:p>
      <w:pPr>
        <w:pStyle w:val="BookText"/>
        <w:rPr/>
      </w:pPr>
      <w:r>
        <w:rPr>
          <w:rFonts w:ascii="Amiri" w:hAnsi="Amiri" w:eastAsia="Amiri" w:cs="Amiri"/>
          <w:color w:val="111111"/>
          <w:sz w:val="28"/>
          <w:sz w:val="28"/>
          <w:szCs w:val="28"/>
          <w:rtl w:val="true"/>
          <w:lang w:bidi="ar-SA"/>
        </w:rPr>
        <w:t xml:space="preserve">مسلم بن عقبة الأشجعي من صحابة النبي صلى الله عليه و آله و سلم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7977</w:t>
      </w:r>
      <w:r>
        <w:rPr>
          <w:rFonts w:ascii="Amiri" w:hAnsi="Amiri" w:eastAsia="Amiri" w:cs="Amiri"/>
          <w:color w:val="111111"/>
          <w:sz w:val="28"/>
          <w:sz w:val="28"/>
          <w:szCs w:val="28"/>
          <w:rtl w:val="true"/>
          <w:lang w:bidi="ar-SA"/>
        </w:rPr>
        <w:t xml:space="preserve">، وكفى في حقّه ما ذكره الطبري في حوادث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مسلم بن عقبة من قتال أهل المدينة وإنهاب جنده أموالهم ثلاثاً، شخص بمن معه من الجند متوجهاً إلى مكة، فلما وصل إلى قفا المشلل نزل به الموت، وذلك في آخر محرم من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59"/>
      </w:r>
    </w:p>
    <w:p>
      <w:pPr>
        <w:pStyle w:val="Heading6"/>
        <w:numPr>
          <w:ilvl w:val="5"/>
          <w:numId w:val="1"/>
        </w:numPr>
        <w:rPr/>
      </w:pPr>
      <w:bookmarkStart w:id="514" w:name="__RefHeading___Toc3696013_73709187"/>
      <w:bookmarkStart w:id="515" w:name="_Toc185"/>
      <w:bookmarkEnd w:id="514"/>
      <w:r>
        <w:rPr/>
        <w:t>7</w:t>
      </w:r>
      <w:r>
        <w:rPr>
          <w:rtl w:val="true"/>
        </w:rPr>
        <w:t xml:space="preserve">. </w:t>
      </w:r>
      <w:r>
        <w:rPr>
          <w:rtl w:val="true"/>
        </w:rPr>
        <w:t>بسر بن أرطأة يذبح ولدي عبيد اللّٰه بن العباس</w:t>
      </w:r>
      <w:bookmarkEnd w:id="51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بسر بن أرطأة من أصحاب الرسول صلى الله عليه و آله و سلم شهد فتح مصر واحتفظ بها، وكان من شيعة معاوية، وكان معاوية وجّهه إلى اليمن والحجاز في </w:t>
      </w:r>
      <w:bookmarkStart w:id="516" w:name="pg11524_100946"/>
    </w:p>
    <w:p>
      <w:pPr>
        <w:pStyle w:val="BookText"/>
        <w:rPr/>
      </w:pPr>
      <w:bookmarkEnd w:id="516"/>
      <w:r>
        <w:rPr>
          <w:rFonts w:ascii="Amiri" w:hAnsi="Amiri" w:eastAsia="Amiri" w:cs="Amiri"/>
          <w:color w:val="111111"/>
          <w:sz w:val="28"/>
          <w:sz w:val="28"/>
          <w:szCs w:val="28"/>
          <w:rtl w:val="true"/>
          <w:lang w:bidi="ar-SA"/>
        </w:rPr>
        <w:t>أوّل سنة أربعين وأمره أن ينظر من كان في طاعة عليّ عليه السلام فيوقع بهم،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ارتكب جرائم كثيرة ذكرها التاريخ، ولمّا كانت تمس عدالة الصحابة وكرامتهم أعرض ابن حجر عن استعراضها مكتفياً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أخبار شهيرة في الفتن لا ينبغي التشاغل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جرائمه التي لا تستقال ولا تغتفر ذبحه ولدي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بن أبي سفيان بعد تحكيم الحكمين بسر بن أبي أرطأة، فساروا من الشام حتّى قدموا المدينة وعامل علي عليه السلام على المدينة يومئذٍ أبو أيوب الأنصاري، ففر منهم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بسر على المنبر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واللّٰه لولا ما عهد إليّ معاوية ما تركت بها محتلماً إلّاقتلته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بسر إلى اليمن وكان عليها عبيد اللّٰه بن العباس، فلمّا بلغه مسيره فرّ إلى الكوفة واستخلف عبد اللّٰه بن عبد المدان الحارثي على اليمن، فأتاه بسر فقتله وقتل ابنه، ولقي بسر ثَقَل عبيد اللّٰه بن عباس وفيه ابنان له، فذبحهما</w:t>
      </w:r>
      <w:r>
        <w:rPr>
          <w:rFonts w:eastAsia="Amiri" w:cs="Amiri" w:ascii="Amiri" w:hAnsi="Amiri"/>
          <w:color w:val="111111"/>
          <w:sz w:val="28"/>
          <w:szCs w:val="28"/>
          <w:rtl w:val="true"/>
          <w:lang w:bidi="ar-SA"/>
        </w:rPr>
        <w:t>.</w:t>
      </w:r>
      <w:r>
        <w:rPr>
          <w:rStyle w:val="FootnoteAnchor"/>
          <w:rtl w:val="true"/>
        </w:rPr>
        <w:footnoteReference w:id="560"/>
      </w:r>
    </w:p>
    <w:p>
      <w:pPr>
        <w:pStyle w:val="Heading6"/>
        <w:numPr>
          <w:ilvl w:val="5"/>
          <w:numId w:val="1"/>
        </w:numPr>
        <w:rPr/>
      </w:pPr>
      <w:bookmarkStart w:id="517" w:name="__RefHeading___Toc3696015_73709187"/>
      <w:bookmarkStart w:id="518" w:name="_Toc186"/>
      <w:bookmarkEnd w:id="517"/>
      <w:r>
        <w:rPr/>
        <w:t>8</w:t>
      </w:r>
      <w:r>
        <w:rPr>
          <w:rtl w:val="true"/>
        </w:rPr>
        <w:t xml:space="preserve">. </w:t>
      </w:r>
      <w:r>
        <w:rPr>
          <w:rtl w:val="true"/>
        </w:rPr>
        <w:t>أُمّ المؤمنين وتزعّمها لجيش جرار</w:t>
      </w:r>
      <w:bookmarkEnd w:id="51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اللّٰه تبارك وتعالى أُمّهات المؤمنين بملازمة بيوتهن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w:t>
      </w:r>
    </w:p>
    <w:p>
      <w:pPr>
        <w:pStyle w:val="BookText"/>
        <w:rPr/>
      </w:pPr>
      <w:r>
        <w:rPr>
          <w:rFonts w:ascii="Amiri" w:hAnsi="Amiri" w:eastAsia="Amiri" w:cs="Amiri"/>
          <w:color w:val="111111"/>
          <w:sz w:val="28"/>
          <w:sz w:val="28"/>
          <w:szCs w:val="28"/>
          <w:rtl w:val="true"/>
          <w:lang w:bidi="ar-SA"/>
        </w:rPr>
        <w:t>فِي بُيُوتِكُنَّ وَ لاٰ تَبَرَّجْنَ تَبَرُّجَ اَلْجٰاهِلِيَّةِ اَلْأُولىٰ وَ أَقِمْنَ اَلصَّلاٰةَ وَ آتِينَ اَلزَّكٰاةَ وَ أَطِعْنَ اَللّٰهَ وَ رَسُولَهُ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وقد خالفت أُمّ المؤمنين عائشة أمر الكتاب العزيز حينما خرجت مع طلحة والزبير في جيش جرّار لمحاربة الإمام أمير المؤمنين علي عليه السلام الذي بايعه جمهور الصحابة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لها موقف عدائي واضح من الإمام أمير المؤمنين عليه السلام، ولمّا بلغها قتل الإمام عليه السلام أنشدت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فهذه الصحابية مع مالها من منزلة رفيعة بين المسلمين قادت جيشاً كبيراً لمحاربة الإمام عليه السلام، ودارت بينهما معركة شرسة، قُتل فيها من المسلمين ما يربو على عشرة آلاف حسب ما ذكره الطبري</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القتلى يفوق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ممّا يطالعه القارئ في مرآة التاريخ، ولو حاولنا الاستقصاء لفاق هذا العدد بكثير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سبر التاريخ بروح موضوعية وتجرد، يجد انّ فئة من الصحابة سوّدت وجه التاريخ بنحو يثير أسف الخلف على هذا السلف</w:t>
      </w:r>
      <w:r>
        <w:rPr>
          <w:rFonts w:eastAsia="Amiri" w:cs="Amiri" w:ascii="Amiri" w:hAnsi="Amiri"/>
          <w:color w:val="111111"/>
          <w:sz w:val="28"/>
          <w:szCs w:val="28"/>
          <w:rtl w:val="true"/>
          <w:lang w:bidi="ar-SA"/>
        </w:rPr>
        <w:t xml:space="preserve">. </w:t>
      </w:r>
      <w:bookmarkStart w:id="519" w:name="pg11524_100948"/>
    </w:p>
    <w:p>
      <w:pPr>
        <w:pStyle w:val="Heading6"/>
        <w:numPr>
          <w:ilvl w:val="5"/>
          <w:numId w:val="1"/>
        </w:numPr>
        <w:rPr/>
      </w:pPr>
      <w:bookmarkStart w:id="520" w:name="__RefHeading___Toc3696017_73709187"/>
      <w:bookmarkStart w:id="521" w:name="_Toc187"/>
      <w:bookmarkEnd w:id="519"/>
      <w:bookmarkEnd w:id="520"/>
      <w:r>
        <w:rPr>
          <w:rtl w:val="true"/>
        </w:rPr>
        <w:t>ادّعاء العدالة لعامة الصحابة تنكّر للطبيعة البشرية</w:t>
      </w:r>
      <w:bookmarkEnd w:id="521"/>
    </w:p>
    <w:p>
      <w:pPr>
        <w:pStyle w:val="BookText"/>
        <w:rPr/>
      </w:pPr>
      <w:r>
        <w:rPr>
          <w:rFonts w:ascii="Amiri" w:hAnsi="Amiri" w:eastAsia="Amiri" w:cs="Amiri"/>
          <w:color w:val="111111"/>
          <w:sz w:val="28"/>
          <w:sz w:val="28"/>
          <w:szCs w:val="28"/>
          <w:rtl w:val="true"/>
          <w:lang w:bidi="ar-SA"/>
        </w:rPr>
        <w:t>إنّ الصحابة الكرام لهم غرائز جامحة كسائر الناس، فمن الغريب استثناء هذا الجيل عن سائر الأجيال، وإضفاء هالة من القداسة عليهم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للصحبة، البعد الإعجازي حتّى يقلب فطرتهم رأساً على عقب، ويحوّلهم إلى أشخاص مثاليّين، بل هم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ميول وغرائز، قد ينفلت زمامها، فتُلقي بهم في وديان الهوى والظلم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الذي يدعمه الذكر الحكيم والسنّة النبوية وتاريخ الصحابة، فمن حاول الإصرار على موقفه من عدالة الصحابة كلّهم، فقد خالف صريح القرآن الكريم والسنّة الشريفة وما أطبق عليه 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ذلك فإنّ القائلين بعدالة الصحابة استدلّوا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الكتاب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السنّة عليهم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وسنعقد بحثاً في الفصول الآتية نتناول فيه هذه الوجوه نقداً وتمحيصاً</w:t>
      </w:r>
      <w:r>
        <w:rPr>
          <w:rFonts w:eastAsia="Amiri" w:cs="Amiri" w:ascii="Amiri" w:hAnsi="Amiri"/>
          <w:color w:val="111111"/>
          <w:sz w:val="28"/>
          <w:szCs w:val="28"/>
          <w:rtl w:val="true"/>
          <w:lang w:bidi="ar-SA"/>
        </w:rPr>
        <w:t xml:space="preserve">. </w:t>
      </w:r>
      <w:bookmarkStart w:id="522" w:name="pg11524_100949"/>
    </w:p>
    <w:p>
      <w:pPr>
        <w:pStyle w:val="Heading5"/>
        <w:numPr>
          <w:ilvl w:val="4"/>
          <w:numId w:val="1"/>
        </w:numPr>
        <w:rPr/>
      </w:pPr>
      <w:bookmarkStart w:id="523" w:name="__RefHeading___Toc3696019_73709187"/>
      <w:bookmarkStart w:id="524" w:name="_Toc188"/>
      <w:bookmarkEnd w:id="522"/>
      <w:bookmarkEnd w:id="523"/>
      <w:r>
        <w:rPr>
          <w:rtl w:val="true"/>
        </w:rPr>
        <w:t>الأمر الثاني عشر أدلّة القائلين بعدالة الصحابة</w:t>
      </w:r>
      <w:bookmarkEnd w:id="524"/>
    </w:p>
    <w:p>
      <w:pPr>
        <w:pStyle w:val="Heading6"/>
        <w:numPr>
          <w:ilvl w:val="5"/>
          <w:numId w:val="1"/>
        </w:numPr>
        <w:rPr/>
      </w:pPr>
      <w:bookmarkStart w:id="525" w:name="__RefHeading___Toc3696021_73709187"/>
      <w:bookmarkStart w:id="526" w:name="_Toc189"/>
      <w:bookmarkEnd w:id="525"/>
      <w:r>
        <w:rPr/>
        <w:t>1</w:t>
      </w:r>
      <w:r>
        <w:rPr>
          <w:rtl w:val="true"/>
        </w:rPr>
        <w:t xml:space="preserve">. </w:t>
      </w:r>
      <w:r>
        <w:rPr>
          <w:rtl w:val="true"/>
        </w:rPr>
        <w:t>الإجماع على عدالة الصحابة</w:t>
      </w:r>
      <w:bookmarkEnd w:id="526"/>
    </w:p>
    <w:p>
      <w:pPr>
        <w:pStyle w:val="Heading6"/>
        <w:numPr>
          <w:ilvl w:val="5"/>
          <w:numId w:val="1"/>
        </w:numPr>
        <w:rPr/>
      </w:pPr>
      <w:bookmarkStart w:id="527" w:name="__RefHeading___Toc3696023_73709187"/>
      <w:bookmarkStart w:id="528" w:name="_Toc190"/>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استدلّ القائلون بعدالة الصحابة وهم جمهور السنّة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عدالتهم وقد مرّ آنفاً كلمة إمام الحنابلة وغيره، يقول 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نقطع على غيب قلوبهم انّهم كلّهم مؤمنون صالحون ماتوا كلّهم على الإيمان والهدى والبر، كلّهم من أهل الجنّة لا يلج أحد منهم النار</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يدّعي الإجماع على خلاف ما نطق به الكتاب العزيز والسنّة النبوية والتاريخ الصحيح، أو ليس هذا الإجماع، إجماعاً على خلاف الحجج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يدّعي الإجماع مع أنّ في عدالة الصحابة أقوالاً مختلفة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الخطيب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قبل التدوين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للصحبة شرفاً عظيماً يمنح صاحبها ميزة خاصة، وهي انّ جميع </w:t>
      </w:r>
    </w:p>
    <w:p>
      <w:pPr>
        <w:pStyle w:val="BookText"/>
        <w:rPr/>
      </w:pPr>
      <w:r>
        <w:rPr>
          <w:rFonts w:ascii="Amiri" w:hAnsi="Amiri" w:eastAsia="Amiri" w:cs="Amiri"/>
          <w:color w:val="111111"/>
          <w:sz w:val="28"/>
          <w:sz w:val="28"/>
          <w:szCs w:val="28"/>
          <w:rtl w:val="true"/>
          <w:lang w:bidi="ar-SA"/>
        </w:rPr>
        <w:t>الصحابة عند من يعتدّ به من أهل السنّة عدول، سواء من لابس منهم الفتن ومن لم يلابس، وهو قول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في العدالة حكم من بعدهم في لزوم البحث عن عدالتهم عند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عدولاً إلى أن وقع الاختلاف والفتن بينهم، فبعد ذلك لا بدّ من البحث في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قاتل عليّاً عالماً فهو فاسق مردود الرواية والشهادة، لخروجهم على الإمام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برد رواية الكلّ وشهادتهم، لأنّ أحد الفريقين فاسق وهو غير معلوم ولا معيّن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رواية كلّ واحد منهم وشهادته إذا انفرد، لأنّ الأصل فيه العدالة، وقد شككنا في فسقه، ولا يقبل ذلك منه مع مخالفه، لتحقّق فسق أحدهما من غير تعيين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وقد مرّ انّ عمر بن عبد العزيز، وأحمد بن حنبل وغيرهما قالوا بلزوم الإمساك عمّا شجر بين الصحابة في الخلاف، وما روي عنهم من اقتراف المعاصي، ومعنى ذلك انّهم وقفوا على واقع الأمر وأرادوا التغطية على الواقع الملموس، حفظاً لعقائد المسلمين</w:t>
      </w:r>
      <w:r>
        <w:rPr>
          <w:rFonts w:eastAsia="Amiri" w:cs="Amiri" w:ascii="Amiri" w:hAnsi="Amiri"/>
          <w:color w:val="111111"/>
          <w:sz w:val="28"/>
          <w:szCs w:val="28"/>
          <w:rtl w:val="true"/>
          <w:lang w:bidi="ar-SA"/>
        </w:rPr>
        <w:t xml:space="preserve">!! </w:t>
      </w:r>
      <w:bookmarkStart w:id="529" w:name="pg11524_100951"/>
    </w:p>
    <w:p>
      <w:pPr>
        <w:pStyle w:val="Heading6"/>
        <w:numPr>
          <w:ilvl w:val="5"/>
          <w:numId w:val="1"/>
        </w:numPr>
        <w:rPr/>
      </w:pPr>
      <w:bookmarkStart w:id="530" w:name="__RefHeading___Toc3696025_73709187"/>
      <w:bookmarkStart w:id="531" w:name="_Toc191"/>
      <w:bookmarkEnd w:id="529"/>
      <w:bookmarkEnd w:id="530"/>
      <w:r>
        <w:rPr>
          <w:rtl w:val="true"/>
        </w:rPr>
        <w:t>كلام التفتازاني في حقّ الصحابة</w:t>
      </w:r>
      <w:bookmarkEnd w:id="531"/>
    </w:p>
    <w:p>
      <w:pPr>
        <w:pStyle w:val="BookText"/>
        <w:rPr/>
      </w:pPr>
      <w:r>
        <w:rPr>
          <w:rFonts w:ascii="Amiri" w:hAnsi="Amiri" w:eastAsia="Amiri" w:cs="Amiri"/>
          <w:color w:val="111111"/>
          <w:sz w:val="28"/>
          <w:sz w:val="28"/>
          <w:szCs w:val="28"/>
          <w:rtl w:val="true"/>
          <w:lang w:bidi="ar-SA"/>
        </w:rPr>
        <w:t>وهناك كلام للشيخ التفتازاني في شرح مقاصده مع أنّه استولت عليه العصبية بدعوته إلى ترك الكلام في حقّ البغاة والجائرين من الصحابة، ولكنّه أصحر بالحقيقة،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وقع بين الصحابة من المحاربات والمشاجرات على الوجه المسطور في كتب التواريخ والمذكور على ألسنة الثقات يدلّ بظاهره على أنّ بعضهم قد حاد عن طريق الحقّ، وبلغ حدّ الظلم والفسق وكان الباعث له الحقد والعناد والحسد واللداد، وطلب الملك والرئاسة، والميل إلى اللذات والشهوات، إذ ليس كلّ صحابي معصوماً ولا كلّ من لقي النبي صلى الله عليه و آله و سلم بالخير موسوماً إلّاأنّ العلماء لحسن ظنهم بأصحاب رسول اللّٰه صلى الله عليه و آله و سلم، ذكروا لها محامل وتأويلات بها تليق، وذهبوا إلى أنّهم محفوظون عمّا يوجب التضليل والتفسيق، صوناً لعقائد المسلمين عن الزيغ والضلالة في حقّ كبار الصحابة لا سيما المهاجرين منهم، والأنصار، والمبشرين بالثواب في دار القرار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جرى بعدهم من الظلم على أهل بيت النبي صلى الله عليه و آله و سلم فمن الظهور بحيث لا مجال للإخفاء، ومن الشناعة بحيث لا اشتباه على الآراء، إذ تكاد تشهد به الجماد والعجماء، ويبكي له من في الأرض والسماء، و تنهد منه الجبال و تنشق الصخور، ويبقى سوء عمله على كرّ الشهور، ومرّ الدهور فلعنة اللّٰه على من باشر أو رضي أو سعى ولعذاب الآخرة أشدّ وأبقى</w:t>
      </w:r>
      <w:r>
        <w:rPr>
          <w:rFonts w:eastAsia="Amiri" w:cs="Amiri" w:ascii="Amiri" w:hAnsi="Amiri"/>
          <w:color w:val="111111"/>
          <w:sz w:val="28"/>
          <w:szCs w:val="28"/>
          <w:rtl w:val="true"/>
          <w:lang w:bidi="ar-SA"/>
        </w:rPr>
        <w:t>.</w:t>
      </w:r>
      <w:r>
        <w:rPr>
          <w:rStyle w:val="FootnoteAnchor"/>
          <w:rtl w:val="true"/>
        </w:rPr>
        <w:footnoteReference w:id="566"/>
      </w:r>
      <w:bookmarkStart w:id="532" w:name="pg11524_100952"/>
    </w:p>
    <w:p>
      <w:pPr>
        <w:pStyle w:val="Heading6"/>
        <w:numPr>
          <w:ilvl w:val="5"/>
          <w:numId w:val="1"/>
        </w:numPr>
        <w:rPr/>
      </w:pPr>
      <w:bookmarkStart w:id="533" w:name="__RefHeading___Toc3696027_73709187"/>
      <w:bookmarkStart w:id="534" w:name="_Toc192"/>
      <w:bookmarkEnd w:id="532"/>
      <w:bookmarkEnd w:id="533"/>
      <w:r>
        <w:rPr/>
        <w:t>2</w:t>
      </w:r>
      <w:r>
        <w:rPr>
          <w:rtl w:val="true"/>
        </w:rPr>
        <w:t xml:space="preserve">. </w:t>
      </w:r>
      <w:r>
        <w:rPr>
          <w:rtl w:val="true"/>
        </w:rPr>
        <w:t>ثناء القرآن على الصحابة</w:t>
      </w:r>
      <w:bookmarkEnd w:id="534"/>
    </w:p>
    <w:p>
      <w:pPr>
        <w:pStyle w:val="Heading6"/>
        <w:numPr>
          <w:ilvl w:val="5"/>
          <w:numId w:val="1"/>
        </w:numPr>
        <w:rPr/>
      </w:pPr>
      <w:bookmarkStart w:id="535" w:name="__RefHeading___Toc3696029_73709187"/>
      <w:bookmarkStart w:id="536" w:name="_Toc193"/>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استدلّ غير واحد من القائلين بعدالة الصحابة كلّهم، بآيات ورد فيها الثناء على طوائف منهم، وليس على كلّ الصحابة، لكن حب المستدلين للنبي صلى الله عليه و آله و سلم وأصحابه، حال بينهم و بين ما تهدف إليه آيات الثناء، فزعموا انّها تُثني على الصحابة بأجمعهم وانّه سبحانه شمل الجميع بثنائه وأشاد بفضلهم وفضيلتهم من دون استثناء، وإليك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أثنى سبحانه في هذه الآية المباركة على طوائف ثلاثة عبّر عن كلّ منها بلفظ خاص</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3696031_73709187"/>
      <w:bookmarkStart w:id="538" w:name="_Toc194"/>
      <w:bookmarkEnd w:id="537"/>
      <w:r>
        <w:rPr>
          <w:rtl w:val="true"/>
        </w:rPr>
        <w:t>الأُولى</w:t>
      </w:r>
      <w:r>
        <w:rPr>
          <w:rtl w:val="true"/>
        </w:rPr>
        <w:t xml:space="preserve">: </w:t>
      </w:r>
      <w:r>
        <w:rPr>
          <w:rtl w:val="true"/>
        </w:rPr>
        <w:t>السابقون الأوّلون من المهاجرين</w:t>
      </w:r>
      <w:bookmarkEnd w:id="5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أثنى سبحانه على السابقين من المهاجرين وحذف متعلّق السبق، وبما أنّهم من المهاجرين، يُعلم أنّ متعلّقه هو الهجرة أي الذين هاجروا أيّام هجرة النبي أو بعدها بقليل، وبما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 xml:space="preserve">» </w:t>
      </w:r>
      <w:bookmarkStart w:id="539" w:name="pg11524_100953"/>
    </w:p>
    <w:p>
      <w:pPr>
        <w:pStyle w:val="BookText"/>
        <w:rPr/>
      </w:pPr>
      <w:bookmarkEnd w:id="539"/>
      <w:r>
        <w:rPr>
          <w:rFonts w:ascii="Amiri" w:hAnsi="Amiri" w:eastAsia="Amiri" w:cs="Amiri"/>
          <w:color w:val="111111"/>
          <w:sz w:val="28"/>
          <w:sz w:val="28"/>
          <w:szCs w:val="28"/>
          <w:rtl w:val="true"/>
          <w:lang w:bidi="ar-SA"/>
        </w:rPr>
        <w:t>للتبعيض، فهو يخرج المتأخرين في الهجرة فلا يعمّ المهاجرين غير السابقين، وعلى هذا فالآية تنطبق على من آمن بالنبي قبل الهجرة ثمّ هاجر قبل وقعة بدر التي منها ابتدأ ظهور الإسلام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المهاجرون بعد وقعة أُحد، فلا يمكن الاستدلال بالآية عليهم لعدم وجود الموضوع أي السبق في الهجرة والنصرة</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3696033_73709187"/>
      <w:bookmarkStart w:id="541" w:name="_Toc195"/>
      <w:bookmarkEnd w:id="540"/>
      <w:r>
        <w:rPr>
          <w:rtl w:val="true"/>
        </w:rPr>
        <w:t>الثانية</w:t>
      </w:r>
      <w:r>
        <w:rPr>
          <w:rtl w:val="true"/>
        </w:rPr>
        <w:t xml:space="preserve">: </w:t>
      </w:r>
      <w:r>
        <w:rPr>
          <w:rtl w:val="true"/>
        </w:rPr>
        <w:t>السابقون الأوّلون من الأنصار</w:t>
      </w:r>
      <w:bookmarkEnd w:id="541"/>
    </w:p>
    <w:p>
      <w:pPr>
        <w:pStyle w:val="Heading6"/>
        <w:numPr>
          <w:ilvl w:val="5"/>
          <w:numId w:val="1"/>
        </w:numPr>
        <w:rPr/>
      </w:pPr>
      <w:bookmarkStart w:id="542" w:name="__RefHeading___Toc3696035_73709187"/>
      <w:bookmarkStart w:id="543" w:name="_Toc196"/>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أثنى سبحانه فيها على السابقين الأوّلين من الأنصار، وذلك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تقدير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السابقون الأوّلون من الأنصار، ومتعلّق السبق وإن كان محذوفاً، ولكن كونهم من الأنصار، قرينة على أنّ المراد، السبق في النصرة بالإنفاق والإيواء فلا يدخل فيهم مطلق الأنصار ولا أبناؤهم، وحلفاؤهم، فالآية تثني على السابقين الأوّلين من الأنصار و هم الذين آمنوا بالنبي وآووه وتهيّأوا لنصرته عندما هاجر إلى المدينة، و لا تُثني على عامة الأنصار، وما ذكرناه هو الظاهر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تتناول الذين سبقوا في الهجرة والنصرة، فهو لا يتناول إلّاقدماء الصحابة،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التبعيض</w:t>
      </w:r>
      <w:r>
        <w:rPr>
          <w:rFonts w:eastAsia="Amiri" w:cs="Amiri" w:ascii="Amiri" w:hAnsi="Amiri"/>
          <w:color w:val="111111"/>
          <w:sz w:val="28"/>
          <w:szCs w:val="28"/>
          <w:rtl w:val="true"/>
          <w:lang w:bidi="ar-SA"/>
        </w:rPr>
        <w:t>.</w:t>
      </w:r>
      <w:r>
        <w:rPr>
          <w:rStyle w:val="FootnoteAnchor"/>
          <w:rtl w:val="true"/>
        </w:rPr>
        <w:footnoteReference w:id="568"/>
      </w:r>
    </w:p>
    <w:p>
      <w:pPr>
        <w:pStyle w:val="Heading6"/>
        <w:numPr>
          <w:ilvl w:val="5"/>
          <w:numId w:val="1"/>
        </w:numPr>
        <w:rPr/>
      </w:pPr>
      <w:bookmarkStart w:id="544" w:name="__RefHeading___Toc3696037_73709187"/>
      <w:bookmarkStart w:id="545" w:name="_Toc197"/>
      <w:bookmarkEnd w:id="544"/>
      <w:r>
        <w:rPr>
          <w:rtl w:val="true"/>
        </w:rPr>
        <w:t>دفع وهم</w:t>
      </w:r>
      <w:bookmarkEnd w:id="54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وربمايتوهم انّ الآية بصدد الثناء على عامة المهاجرين والأنصار، وهذا هو الظاهر من خطباء القوم ومؤلّفيهم وهو الذي ذكره الرازي قولاً ثانياً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قال تتناول الآية جميع الصحابة، لأنّ جملة الصحابة موصوفون بكونهم سابقين أوّلين بالنسبة إلى سائر المسلمين،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للتبعيض، بل للتبيين، أي والسابقون الأوّلون الموصوفون بوصف كونهم مهاجرين وأنصاراً،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الناس ذهبوا إلى هذا القول</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تفسير الآية، هو المتبادر عند أهل اللسان من ظاهر الآية، فإذا كان الصحابة حسب شهادة بعض الآيات منقسمين إلى قسمين سابق في الهجرة والنصرة ولاحق فيهما، يكون السبق واللحوق قائمين بنفس الصحابة، فمنهم سابق ومنهم لاحق لا أنّ كلّهم سابقون، ومن آمن بعدهم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الآية بصدد الثناء على عامة المهاجرين والأنصار، بل مطلق الصحابة وإن لم يكونوا منهما، تلزم لغوية قوله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المهاجرون و الأنصار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سبب الرضا والثناء هو هجرتهم ونصرتهم لا سبقهم على سائر الاجيال، لأنّ سبقهم على سائر المسلمين في الأجيال اللاحقة لم يكن أمراً اختيارياً لهم، وهذا بخلاف ما لو بان الثناء على صنف من الصحابة دون صنف، لأنّ سبق الأوّل في الهجرة </w:t>
      </w:r>
      <w:bookmarkStart w:id="546" w:name="pg11524_100955"/>
    </w:p>
    <w:p>
      <w:pPr>
        <w:pStyle w:val="BookText"/>
        <w:rPr/>
      </w:pPr>
      <w:bookmarkEnd w:id="546"/>
      <w:r>
        <w:rPr>
          <w:rFonts w:ascii="Amiri" w:hAnsi="Amiri" w:eastAsia="Amiri" w:cs="Amiri"/>
          <w:color w:val="111111"/>
          <w:sz w:val="28"/>
          <w:sz w:val="28"/>
          <w:szCs w:val="28"/>
          <w:rtl w:val="true"/>
          <w:lang w:bidi="ar-SA"/>
        </w:rPr>
        <w:t>والنصرة على سائر الصحابة إنّما كان بملاك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الآية عامّة الصحابة الذين أدركوا النبي وأسلموا، يكون المراد من الطائفة الثالثة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المسلمين في الأجيال المتلاحقة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اللازم عندئذٍ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يتّبعونهم بإحسان، بصيغة المضارع لا الماضي، كما أتى به سبحانه في سورة الجمعة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مِنْهُمْ لَمّٰا يَلْحَقُوا بِهِمْ وَ هُوَ اَلْعَزِيزُ اَلْحَكِيمُ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فأراد من الآية الأُولى عامة الصحابة، ومن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مِنْهُمْ لَمّٰا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يأتي بعد الصحابة إلى يوم القيامة، قال اللّٰه سبحانه بعث النبي إليهم فإنّ شريعته خاتمة الشرائع</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696039_73709187"/>
      <w:bookmarkStart w:id="548" w:name="_Toc198"/>
      <w:bookmarkEnd w:id="547"/>
      <w:r>
        <w:rPr>
          <w:rtl w:val="true"/>
        </w:rPr>
        <w:t>الثالثة</w:t>
      </w:r>
      <w:r>
        <w:rPr>
          <w:rtl w:val="true"/>
        </w:rPr>
        <w:t xml:space="preserve">: </w:t>
      </w:r>
      <w:r>
        <w:rPr>
          <w:rtl w:val="true"/>
        </w:rPr>
        <w:t>والذين اتّبعُوهم بإحسان</w:t>
      </w:r>
      <w:bookmarkEnd w:id="548"/>
    </w:p>
    <w:p>
      <w:pPr>
        <w:pStyle w:val="Heading6"/>
        <w:numPr>
          <w:ilvl w:val="5"/>
          <w:numId w:val="1"/>
        </w:numPr>
        <w:rPr/>
      </w:pPr>
      <w:bookmarkStart w:id="549" w:name="__RefHeading___Toc3696041_73709187"/>
      <w:bookmarkStart w:id="550" w:name="_Toc199"/>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ما هو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المراد من القيد بإحسان؟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فالمراد هم الذين تحقّق اتباعهم في عصر نزول الآية، لا من يتحقّق في الأجيال الآتية، وبما انّ مبدأ ظهور السابقين، هو ظهور الإسلام في الفترة المكية ومنتهاهم هو انتصار الإسلام على مظاهر الشرك في المنطقة،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بدر، يكون نهاية هؤلاء مبدأ لظهور الطائفة الثالثة </w:t>
      </w:r>
      <w:bookmarkStart w:id="551" w:name="pg11524_100956"/>
    </w:p>
    <w:p>
      <w:pPr>
        <w:pStyle w:val="BookText"/>
        <w:rPr/>
      </w:pPr>
      <w:bookmarkEnd w:id="551"/>
      <w:r>
        <w:rPr>
          <w:rFonts w:ascii="Amiri" w:hAnsi="Amiri" w:eastAsia="Amiri" w:cs="Amiri"/>
          <w:color w:val="111111"/>
          <w:sz w:val="28"/>
          <w:sz w:val="28"/>
          <w:szCs w:val="28"/>
          <w:rtl w:val="true"/>
          <w:lang w:bidi="ar-SA"/>
        </w:rPr>
        <w:t>وتتحدد نهايتهم ببيعة الرضوان أو فتح مكة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فالآية لاتثني على كلّ من اتبع السابقين بالهجرة والنصرة ولكن تقيّد الاتّباع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الاتّباع مقروناً ومصحوباً بالإحسان في القول والعمل، فتقييد الرضا بحسن سلوكهم وسيرتهم يخرج من هاجر ونصر، من دون اتّباع مصحوب بإحسان، بأن ساءت سيرته، ولم يحسن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يعلن رضاه عن هذه الطائفة مثل السابقين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فلو وجدنا صحابياً آمن وهاجر أو نصر النبي ولكن شككنا في حسن سلوكه وسيرته، لا تكون الآية دليلاً على رضاه سبحانه عنه، للشكّ في شمول الآية له فضلاً عمّن ثبت سوء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هو المتبادر والمفهوم من الآية، وهي دليل قاطع على أنّه سبحانه رضي عن طوائف ثلاث من الصحابة، لا عن كلّهم، والاستدلال به على الموجبة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كلّ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3696043_73709187"/>
      <w:bookmarkStart w:id="553" w:name="_Toc200"/>
      <w:bookmarkEnd w:id="552"/>
      <w:r>
        <w:rPr>
          <w:rtl w:val="true"/>
        </w:rPr>
        <w:t>الآية الثانية</w:t>
      </w:r>
      <w:bookmarkEnd w:id="55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على عدالة الصحابة بآية ثانية، نظيرة الآية المتقدّمة في تصنيف الصحابة إلى أصناف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الطوائف الثلاث التي أشارت إليها الآية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الفقراء المهاجرين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تبوّءُوا الدار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جاءوا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الأصناف سمات و ميزات، مذكورة فيها ويتميزون بها عن سائر الصحابة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فهذه الآيات الثلاث نظير ما تقدّم من الآيتين، لا تُثني على عامّة الصحابة، بل على فريق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المهاجرون فتثني على من تمتّع منهم بالصفات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مِنْ دِيٰارِهِمْ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 اَللّٰهَ وَ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تمتّع بهذه الصفات الثلاث من المهاجرين فقد أثنى القرآن عليه، وبما انّ من أبرز صفاتهم، كونهم مشرّدين من ديارهم وأموالهم، فيكون المقصود هم الذين هاجروا قبل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على السابقين الأوّلين من المهاجرين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الأنصار فإنّما تثني على من تمتّع منهم بالصفات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تَبَوَّؤُا اَلدّٰارَ وَ اَلْإِيمٰانَ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آمنوا باللّٰه ورسوله، فخرج بذلك من اتّهم بالنّفاق وكان في الواقع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 وَ لاٰ يَجِدُونَ فِي صُدُورِهِمْ حٰاجَةً مِمّٰا أُوتُوا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من أبرز صفاتهم، هو إيواء المهاجرين والأنصار وإيثارهم على الأنفس، فيكون المراد من آمنوا بالنبيّ وآووه وآووا المهاجرين، فينطبق على من آمن وآوى قبل غزوة بدر لانتفاء الإيواء بعدها خصوصاً بعد إجلاء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خرجوا من قلاعهم وأموالهم وأسلحتهم، تاركين جميع ذلك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على السابقين الأوّلين من الأنصار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التابعون لهم،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جاءوا من بعدهم فإنّما أثنى على من تمتع منهم بالصفات التالية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اِغْفِرْ لَنٰا وَ لِإِخْوٰانِنَا اَلَّذِينَ سَبَقُونٰا بِالْإِيمٰانِ</w:t>
      </w:r>
      <w:r>
        <w:rPr>
          <w:rFonts w:eastAsia="Amiri" w:cs="Amiri" w:ascii="Amiri" w:hAnsi="Amiri"/>
          <w:color w:val="111111"/>
          <w:sz w:val="28"/>
          <w:szCs w:val="28"/>
          <w:rtl w:val="true"/>
          <w:lang w:bidi="ar-SA"/>
        </w:rPr>
        <w:t xml:space="preserve">». </w:t>
      </w:r>
      <w:bookmarkStart w:id="554" w:name="pg11524_100959"/>
    </w:p>
    <w:p>
      <w:pPr>
        <w:pStyle w:val="BookText"/>
        <w:rPr/>
      </w:pPr>
      <w:bookmarkEnd w:id="55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فِي قُلُوبِنٰا غِلاًّ لِلَّذِينَ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فالعلائم المذكورة للطائفة الثالثة، كناية عن الاتّباع بإحسان الذي ورد في الآية الأُولى، فتنبطق على التابعين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الآيات الواردة في سورة الحشر، تتّحد مضموناً مع ما ورد في سورة التوبة ولا تختلف عنها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فالاستدلال بهذه الآيات وما تقدّمها على أنّ القرآن أثنى على الصحابة جميعهم من أوّلهم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ربّما جاوز عددهم المائة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مفاد الآيات؛ فأين الدعاء والثناء على لفيف من المهاجرين والأنصار والتابعين لهم المتمتّعين بخصوصيات معيّنة، من الثناء على الطلقاء والأعراب وأبناء الطلقاء والمتّهمين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هذه الآيات من مدح خمسة عشر ألف صحابي سُجّلت أسماؤهم في المعاجم، أو مائة ألف صحابي صحبوا النبي في مواقف مختلفة ورأوه وعاشروه؟</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3696045_73709187"/>
      <w:bookmarkStart w:id="556" w:name="_Toc201"/>
      <w:bookmarkEnd w:id="555"/>
      <w:r>
        <w:rPr>
          <w:rtl w:val="true"/>
        </w:rPr>
        <w:t>الآية الثالثة</w:t>
      </w:r>
      <w:r>
        <w:rPr>
          <w:rtl w:val="true"/>
        </w:rPr>
        <w:t>:</w:t>
      </w:r>
      <w:bookmarkEnd w:id="556"/>
    </w:p>
    <w:p>
      <w:pPr>
        <w:pStyle w:val="BookText"/>
        <w:rPr/>
      </w:pPr>
      <w:r>
        <w:rPr>
          <w:rFonts w:ascii="Amiri" w:hAnsi="Amiri" w:eastAsia="Amiri" w:cs="Amiri"/>
          <w:color w:val="111111"/>
          <w:sz w:val="28"/>
          <w:sz w:val="28"/>
          <w:szCs w:val="28"/>
          <w:rtl w:val="true"/>
          <w:lang w:bidi="ar-SA"/>
        </w:rPr>
        <w:t>استدلّوا بآية ثالثة نزلت في مورد بيعة الرضوان وأبدىٰ سبحانه رضاه عن المبايعين، وقال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فَعَلِمَ مٰا </w:t>
      </w:r>
      <w:bookmarkStart w:id="557" w:name="pg11524_100960"/>
    </w:p>
    <w:p>
      <w:pPr>
        <w:pStyle w:val="BookText"/>
        <w:rPr/>
      </w:pPr>
      <w:bookmarkEnd w:id="557"/>
      <w:r>
        <w:rPr>
          <w:rFonts w:ascii="Amiri" w:hAnsi="Amiri" w:eastAsia="Amiri" w:cs="Amiri"/>
          <w:color w:val="111111"/>
          <w:sz w:val="28"/>
          <w:sz w:val="28"/>
          <w:szCs w:val="28"/>
          <w:rtl w:val="true"/>
          <w:lang w:bidi="ar-SA"/>
        </w:rPr>
        <w:t>فِي قُلُوبِهِمْ فَأَنْزَلَ اَلسَّكِينَةَ عَلَيْهِمْ وَ أَثٰابَهُمْ فَتْحاً قَرِيباً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فالآية تثني على مَن صحبوا النبي في الحديبية وبايعوه تحت الشجرة، وكان ذلك في السنّة السادسة من الهجرة، وقد رافقه حوالي ألف وأربعمائة أو ألف وستمائة أو ألف وثمانمائة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والثناء على هذا العدد القليل لا يكون دليلاً على الثناء على جميع الصحابة من أوّلهم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الرضا محدّد بزمان البيعة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الفترات المتأخرة عنها</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3696047_73709187"/>
      <w:bookmarkStart w:id="559" w:name="_Toc202"/>
      <w:bookmarkEnd w:id="558"/>
      <w:r>
        <w:rPr>
          <w:rtl w:val="true"/>
        </w:rPr>
        <w:t>الآية الرابعة</w:t>
      </w:r>
      <w:r>
        <w:rPr>
          <w:rtl w:val="true"/>
        </w:rPr>
        <w:t>:</w:t>
      </w:r>
      <w:bookmarkEnd w:id="559"/>
    </w:p>
    <w:p>
      <w:pPr>
        <w:pStyle w:val="BookText"/>
        <w:rPr/>
      </w:pPr>
      <w:r>
        <w:rPr>
          <w:rFonts w:ascii="Amiri" w:hAnsi="Amiri" w:eastAsia="Amiri" w:cs="Amiri"/>
          <w:color w:val="111111"/>
          <w:sz w:val="28"/>
          <w:sz w:val="28"/>
          <w:szCs w:val="28"/>
          <w:rtl w:val="true"/>
          <w:lang w:bidi="ar-SA"/>
        </w:rPr>
        <w:t>استدلّوا على عدالتهم بآية رابعة تذكر سمات أصحاب النبي وصفاتهم، يقول سبحانه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فهذه الآية بظاهرها أوسع دلالة ممّا سبق، لأنّها تثني على النبي ومن معه، ولكن مدلول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ليس بأوسع ممّا سبق، وذلك للقرائن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التالية لم تكن متوفرة في عامّة الصحابة، أعني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الذين أراقوا دم عثمان وقتلوه في عقر داره كانوا من غير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الذين خضّبوا الأرض بدم الصحابة في ميادين القتال كانوا من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أعمالهم الإجرامية من مصاديق التراحم فكيف يكون تباغضهم ومشاجراتهم؟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في وجوه الأعراب والطلقاء وأبنائهم والذين آمنوا بعد الفتح أثر للسجود؟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الآية يشهد بأنّ الثناء على قسم منهم، يقول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غير صحيح، لأنّها لا تدخل على الضمير مطلقاً في كلامهم وإنّما تدخل على الاسم الظاهر،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نزلت قبل فتح مكة وبعد الحديبية، والمراد من قوله سبحانه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الفتح في صلح الحديبية، وفيه إخبار عن فتح مكة في المستقبل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فالآية تتضمن الإخبار عن فتحين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عمرة القضاء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مكة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الآية ممّا نزلت في السنّة السادسة وحواليها، فلا تكون </w:t>
      </w:r>
      <w:bookmarkStart w:id="560" w:name="pg11524_100963"/>
    </w:p>
    <w:p>
      <w:pPr>
        <w:pStyle w:val="BookText"/>
        <w:rPr/>
      </w:pPr>
      <w:bookmarkEnd w:id="560"/>
      <w:r>
        <w:rPr>
          <w:rFonts w:ascii="Amiri" w:hAnsi="Amiri" w:eastAsia="Amiri" w:cs="Amiri"/>
          <w:color w:val="111111"/>
          <w:sz w:val="28"/>
          <w:sz w:val="28"/>
          <w:szCs w:val="28"/>
          <w:rtl w:val="true"/>
          <w:lang w:bidi="ar-SA"/>
        </w:rPr>
        <w:t xml:space="preserve">أوسع دلالة من الآيات النازلة بعدها في السنّة التاسعة كما نقلناه، فالثناء المطلق في الآية على مَن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ويخصص بما خصصه القرآن في آيات أُخرى كالآيات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نصل إلى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اشتهر على الألسن من ثناء القرآن على صحابة الرسول قاطبة وتعديله إيّاهم ممّا لا أساس له، وإنّما وقع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لفيف منهم وطائفة خاصّة</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3696049_73709187"/>
      <w:bookmarkStart w:id="562" w:name="_Toc203"/>
      <w:bookmarkEnd w:id="561"/>
      <w:r>
        <w:rPr>
          <w:rtl w:val="true"/>
        </w:rPr>
        <w:t>إنّما الأعمال بالخواتيم</w:t>
      </w:r>
      <w:bookmarkEnd w:id="562"/>
    </w:p>
    <w:p>
      <w:pPr>
        <w:pStyle w:val="BookText"/>
        <w:rPr/>
      </w:pPr>
      <w:r>
        <w:rPr>
          <w:rFonts w:ascii="Amiri" w:hAnsi="Amiri" w:eastAsia="Amiri" w:cs="Amiri"/>
          <w:color w:val="111111"/>
          <w:sz w:val="28"/>
          <w:sz w:val="28"/>
          <w:szCs w:val="28"/>
          <w:rtl w:val="true"/>
          <w:lang w:bidi="ar-SA"/>
        </w:rPr>
        <w:t>هذا العنوان كلمة قدسية قالها النبي صلى الله عليه و آله و سلم فيما رواه البخاري عنه، وذكر في الباب روايتين تدلّان على أنّ الملاك للنجاة هو خواتيم الأعمال نذكر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رجلاًمن أعظم المسلمين غناءً عن المسلمين، في غزوة غزاها مع النبي صلى الله عليه و آله و سلم، فنظر النبيّ صلى الله عليه و آله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رّجل من أهل النار فلينظر إلى هذا، فاتبعه رجل من القوم وهو على تلك الحال من أشدّ الناس على المشركين حتّى جرح، فاستعجل الموت، فجعل ذبابة سيفه بين ثَدييه حتّى خرج من بين كتفيه، فأقبل الرّجل إلى النبيّ صلى الله عليه و آله و سلم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فقال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من أهل النار فلينظر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w:t>
      </w:r>
    </w:p>
    <w:p>
      <w:pPr>
        <w:pStyle w:val="BookText"/>
        <w:rPr/>
      </w:pPr>
      <w:r>
        <w:rPr>
          <w:rFonts w:ascii="Amiri" w:hAnsi="Amiri" w:eastAsia="Amiri" w:cs="Amiri"/>
          <w:color w:val="111111"/>
          <w:sz w:val="28"/>
          <w:sz w:val="28"/>
          <w:szCs w:val="28"/>
          <w:rtl w:val="true"/>
          <w:lang w:bidi="ar-SA"/>
        </w:rPr>
        <w:t>أعظمنا غناء عن المسلمين، فعرفتُ أنّه لا يموت على ذلك، فلمّا جرح استعجل الموت فقتل نفسه، فقال النبيّ صلى الله عليه و آله و سلم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لَيعملُ عَمَل أهل النّار وانّه من أهل الجنّة، ويعمل عمل أهل الجنّة وإنّه من أهل النار، وإنّما الأعمال بالخواتيم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وكم من إنسان حسنتْ حياته في أوائل عمره، ثمّ تبدلت وساءت سيرته وسلوكه، وحبطت أعماله الصالحة أتى بها في أوائل عمره أو أواسطه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والقرآن يحدث عمّن أُوتي آيات اللّٰه في مقتبل عمره، لكنّه ساءت سيرته في الفترة الأخيرة من عمره فصار من الغاوين،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قارون بني إسرائيل كان يقرأ التوراة بصوت حسن، ولكنّه ساء سلوكه فخسف سبحانه به وبداره وكنزه</w:t>
      </w:r>
      <w:r>
        <w:rPr>
          <w:rFonts w:eastAsia="Amiri" w:cs="Amiri" w:ascii="Amiri" w:hAnsi="Amiri"/>
          <w:color w:val="111111"/>
          <w:sz w:val="28"/>
          <w:szCs w:val="28"/>
          <w:rtl w:val="true"/>
          <w:lang w:bidi="ar-SA"/>
        </w:rPr>
        <w:t>.</w:t>
      </w:r>
      <w:r>
        <w:rPr>
          <w:rStyle w:val="FootnoteAnchor"/>
          <w:rtl w:val="true"/>
        </w:rPr>
        <w:footnoteReference w:id="582"/>
      </w:r>
      <w:bookmarkStart w:id="563" w:name="pg11524_100965"/>
    </w:p>
    <w:p>
      <w:pPr>
        <w:pStyle w:val="BookText"/>
        <w:rPr/>
      </w:pPr>
      <w:bookmarkEnd w:id="563"/>
      <w:r>
        <w:rPr>
          <w:rFonts w:ascii="Amiri" w:hAnsi="Amiri" w:eastAsia="Amiri" w:cs="Amiri"/>
          <w:color w:val="111111"/>
          <w:sz w:val="28"/>
          <w:sz w:val="28"/>
          <w:szCs w:val="28"/>
          <w:rtl w:val="true"/>
          <w:lang w:bidi="ar-SA"/>
        </w:rPr>
        <w:t>وعلى ضوء ذلك فما مرّ من الآيات التي تُثني على فئات من الصحابة لا يحتج بها على صلاحهم إذا ثبت بالأدلّة القطعية انحرافهم عن الطريق المهيع، واقترافهم المعاصي ومحاربتهم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وقوع التشاجر بين الصحابة، كما دارت بينهم معارك دامية، قُتل على أثرها لفيف من البدريين والأُحديين وغيرهم من المسلمين الأبرياء وعندئذ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العبرة بخواتيم الأعمال، وثناء القرآن عليهم إنّما كان بحسب ملابساتهم وأحوالهم 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من الصلحاء وليس من المستحيل أن ينسلخوا من تلك الأحوال كما انسلخ غيرهم</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3696051_73709187"/>
      <w:bookmarkStart w:id="565" w:name="_Toc204"/>
      <w:bookmarkEnd w:id="564"/>
      <w:r>
        <w:rPr/>
        <w:t>3</w:t>
      </w:r>
      <w:r>
        <w:rPr>
          <w:rtl w:val="true"/>
        </w:rPr>
        <w:t xml:space="preserve">. </w:t>
      </w:r>
      <w:r>
        <w:rPr>
          <w:rtl w:val="true"/>
        </w:rPr>
        <w:t>ثناء النبي صلى الله عليه و آله و سلم على الصحابة</w:t>
      </w:r>
      <w:bookmarkEnd w:id="565"/>
    </w:p>
    <w:p>
      <w:pPr>
        <w:pStyle w:val="Heading6"/>
        <w:numPr>
          <w:ilvl w:val="5"/>
          <w:numId w:val="1"/>
        </w:numPr>
        <w:rPr/>
      </w:pPr>
      <w:bookmarkStart w:id="566" w:name="__RefHeading___Toc3696053_73709187"/>
      <w:bookmarkStart w:id="567" w:name="_Toc205"/>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استُدلّ على عدالة الصحابة بثناء النبي عليهم، ونحن نذكر منه ما هو المهم</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696055_73709187"/>
      <w:bookmarkStart w:id="569" w:name="_Toc206"/>
      <w:bookmarkEnd w:id="568"/>
      <w:r>
        <w:rPr/>
        <w:t>1</w:t>
      </w:r>
      <w:r>
        <w:rPr>
          <w:rtl w:val="true"/>
        </w:rPr>
        <w:t xml:space="preserve">. </w:t>
      </w:r>
      <w:r>
        <w:rPr>
          <w:rtl w:val="true"/>
        </w:rPr>
        <w:t>حديث انّ اللّٰه اطّلع على أهل بدر</w:t>
      </w:r>
      <w:r>
        <w:rPr>
          <w:rtl w:val="true"/>
        </w:rPr>
        <w:t>...</w:t>
      </w:r>
      <w:bookmarkEnd w:id="5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و سلم وأبا مرثد والزبير، وكلُّنا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حتّى تأتوا روضة خاخ، فانّ بها امرأة من المشركين، معها كتاب من حاطب بن أبي بلتعة إلى المشركين، فأدركناها تسير على بعير لها حيث قال رسول اللّٰه صلى الله عليه و آله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كتاب، فأنخناها فالتمسنا فلم نر كتاباً،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ماكذب رسول اللّٰه، لتُخرجنّ الكتاب أو لنجرّدنّك، فلمّا رأت الجدّ أهوت إلى حُجْزتها وهي محتجزة </w:t>
      </w:r>
    </w:p>
    <w:p>
      <w:pPr>
        <w:pStyle w:val="BookText"/>
        <w:rPr/>
      </w:pPr>
      <w:r>
        <w:rPr>
          <w:rFonts w:ascii="Amiri" w:hAnsi="Amiri" w:eastAsia="Amiri" w:cs="Amiri"/>
          <w:color w:val="111111"/>
          <w:sz w:val="28"/>
          <w:sz w:val="28"/>
          <w:szCs w:val="28"/>
          <w:rtl w:val="true"/>
          <w:lang w:bidi="ar-SA"/>
        </w:rPr>
        <w:t>بكساء فأخرجته، فانطلقنا بها إلى رسول اللّٰه صلى الله عليه و آله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خان اللّٰه ورسوله والمؤمنين، فدعني لاضرب عنقَه،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بي أن لا أكونَ مؤمناً باللّٰه ورسوله صلى الله عليه و آله و سلم أردت أن يكون لي عند القوم يد يدفع اللّٰه بها عن أهلي ومالي، وليس أحد من أصحابك إلّاله هناك من عشيرته من يدفع اللّٰه به عن 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ولا تقولوا له إلّاخيراً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قدخان اللّٰه ورسوله والمؤمنين، فدعْني فلأضرب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اطّلع على أهل بدر،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إعمَلوا ما شئتم، فقد وجبت لكم الجنة، أو قد غفرتُ لكم، فدمعت عينا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هذا الحديث وإن أخرجه البخاري وأسنده إلى علي عليه السلام ولكنّنا نجلّ الإمام أمير المؤمنين عليّاً عليه السلام عن رواية هذا الحديث عن رسول اللّٰه صلى الله عليه و آله و سلم، فانّ مضمونه يشهد على كذبه، إذ كيف يمكن للنبيّ صلى الله عليه و آله و سلم أن يُعطي الضوء الأخضر لجماعة من الصحابة يناهز عددهم الثلاثمائة، ويسمح لهم أن يفعلوا ما يشاءُون، وإن اقترفوا الكبائر وارتكبوا المعاصي وإن سفكوا الدماء وخضّبوا بها وجه الأرض</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يخاطب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فهل يُعقل أن يسمح للبدريين أن يفعلوا ما شاءوا وأن يُبشرهم </w:t>
      </w:r>
      <w:bookmarkStart w:id="570" w:name="pg11524_100967"/>
    </w:p>
    <w:p>
      <w:pPr>
        <w:pStyle w:val="BookText"/>
        <w:rPr/>
      </w:pPr>
      <w:bookmarkEnd w:id="570"/>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آنفاً انّ النبي صلى الله عليه و آله و سلم اقتصّ من الحارث بن سويد بن الصامت البدريّ لقتله المجذر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حاطب بن أبي بلتعة يُصبح عينَ المشركين بالمدينة، ولكنّه بالرغم من ذلك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الجاسوس إذا كان مسلماً، يتجسّس لصالح الكفّار يقتل، أو يوجع ويعزّر على اختلاف في المذاهب</w:t>
      </w:r>
      <w:r>
        <w:rPr>
          <w:rFonts w:eastAsia="Amiri" w:cs="Amiri" w:ascii="Amiri" w:hAnsi="Amiri"/>
          <w:color w:val="111111"/>
          <w:sz w:val="28"/>
          <w:szCs w:val="28"/>
          <w:rtl w:val="true"/>
          <w:lang w:bidi="ar-SA"/>
        </w:rPr>
        <w:t>.</w:t>
      </w:r>
      <w:r>
        <w:rPr>
          <w:rStyle w:val="FootnoteAnchor"/>
          <w:rtl w:val="true"/>
        </w:rPr>
        <w:footnoteReference w:id="585"/>
      </w:r>
    </w:p>
    <w:p>
      <w:pPr>
        <w:pStyle w:val="Heading6"/>
        <w:numPr>
          <w:ilvl w:val="5"/>
          <w:numId w:val="1"/>
        </w:numPr>
        <w:rPr/>
      </w:pPr>
      <w:bookmarkStart w:id="571" w:name="__RefHeading___Toc3696057_73709187"/>
      <w:bookmarkStart w:id="572" w:name="_Toc207"/>
      <w:bookmarkEnd w:id="571"/>
      <w:r>
        <w:rPr/>
        <w:t>2</w:t>
      </w:r>
      <w:r>
        <w:rPr>
          <w:rtl w:val="true"/>
        </w:rPr>
        <w:t xml:space="preserve">. </w:t>
      </w:r>
      <w:r>
        <w:rPr>
          <w:rtl w:val="true"/>
        </w:rPr>
        <w:t xml:space="preserve">حديث </w:t>
      </w:r>
      <w:r>
        <w:rPr>
          <w:rtl w:val="true"/>
        </w:rPr>
        <w:t>«</w:t>
      </w:r>
      <w:r>
        <w:rPr>
          <w:rtl w:val="true"/>
        </w:rPr>
        <w:t>مثل أصحابي كالنجوم</w:t>
      </w:r>
      <w:r>
        <w:rPr>
          <w:rtl w:val="true"/>
        </w:rPr>
        <w:t>»</w:t>
      </w:r>
      <w:bookmarkEnd w:id="57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حميد عن نافع عن ابن عمر،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أصحابي مثل النجوم يهتدىٰ به، فأيّهم أخذتم بقوله اهتديتم</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متن الحديث يكذِّب صدوره، إذ ليس كلّنجم هادياً في البرّ و البحر، بل هناك نجوم خاصة للاهتداء، ولأجل 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لَكُمُ اَلنُّجُومَ لِتَهْتَدُوا بِهٰا فِي ظُلُمٰاتِ اَلْبَرِّ وَ اَلْبَحْرِ قَدْ فَصَّلْنَا اَلْآيٰاتِ لِقَوْمٍ يَعْلَمُونَ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فاللام في النجوم للعهد أي النجوم المعهودة التي كانت العرب يومذاك يهتدون بها في البر والبحر وليست للاستغراق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يتمشّىٰ ذلك الحمل في الحديث بأن يحمل على فئة من الصحابة، لأنّ الغاية فيها التبسيط والتعميم لكلّ صحابي كما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فأيّهم أخذتم بقوله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الاستغراق، والحال انّه ليس كلّ نجم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افترضنا الاهتداء بكلّ نجم في السماء، أفهل يمكن أن يكون كلّ صحابي نجماً لامعاً هادياً للأُمّة؟ فهذا قدامة بن مظعون، صحابي بدري يعد من السابقين الأوّلين ومن المهاجرين الهجرتين، قد شرب الخمر وأقام عليه عمر الحدّ، كما أنّ المشهور انّ عبد الرحمان الأصغر بن عمر بن الخطاب قد شرب الخمر</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كما أنّ بعض الصحابة أراق دماءً طاهرة فمن استقصى تاريخ حياة بسر بن أرطأة يجد انّه اقترف جرائم كثيرة، حتّى أنّه قتل طفلين لعبيد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بين الصحابة من رجال قد احتفل التاريخ بضبط مساويهم، أفبعد هذه البيّنات يصحّ لأحد أن يتقوّل بأنّهم جميعاً وبلا استثناء كالنجوم يهتدىٰ بهم؟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جعفر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إنّهذا الحديث من موضوعات متعصبة الأموية فانّ منهم من ينصرهم بلسانه وبوضعه الأحاديث إذا عجز عن نصرهم بالسيف</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ولعل القارئ الكريم يتصوّر انّ أباجعفر النقيب ممن ينفرد في شأن هذه الرواية و ليس الأمر كذلك، بل حكم بوضعها كثير من محقّقي السنّة يقول ابن حزم في رسالة إبطال الرأي والقياس والاستحسان والتعليل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مكذوب موضوع باطل لم يصحّ قط</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وقال الحافظ الكبير الذهبي في ترجمة جعفر بن عبد الواحد الهاشمي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بلاياه عن وهب بن جرير، عن أبيه، عن الأعمش، عن أبي صالح، عن أبي هريرة،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من اقتدى بشيء منها اهتدى</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وقال أيضاً في ترجمة زيد بن الحواري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نعيم بن حماد، حدّثنا عبد الرحيم بن زيد العَمِّي، عن أبيه، عن سعيد بن المسيب، عن عمر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بين ما اختلف فيه أصحابي من بعدي،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أصحابك عندنا بمنزلة النجوم بعضهم أضوأ من بعض، فمن أخذ بشيء ممّا هم عليه من اختلافهم فهو عندي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باطل، و عبد الرحيم تركوه، ونعيم صاحب مناكير</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إلى غير ذلك من الكلمات حول الحديث</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الحديث قد روي بصور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p>
    <w:p>
      <w:pPr>
        <w:pStyle w:val="BookText"/>
        <w:rPr/>
      </w:pPr>
      <w:r>
        <w:rPr>
          <w:rFonts w:ascii="Amiri" w:hAnsi="Amiri" w:eastAsia="Amiri" w:cs="Amiri"/>
          <w:color w:val="111111"/>
          <w:sz w:val="28"/>
          <w:sz w:val="28"/>
          <w:szCs w:val="28"/>
          <w:rtl w:val="true"/>
          <w:lang w:bidi="ar-SA"/>
        </w:rPr>
        <w:t xml:space="preserve">رواه ابن عبد البر في جامع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حزم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طريقة سلام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غصين، عن الأعمش، عن أبي سفيان، عن جابر مرفوعاً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تقوم به حجّة، لأنّ الحارث بن غصين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ساقطة، أبو سفيان ضعيف، والحارث بن غصين هذا هو أبو وهب الثقفي، وسلام بن سليمان يروي الأحاديث الموضوعة، وهذا منها بلا شك</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أُوتيتم من كتاب اللّٰه فالعمل به، لا عذر لأحدكم في تركه، فإن لم يكن في كتاب اللّٰه، فسنّة منّي ماضية، فإن لم يكن سنّة منّي ماضية، فما قال أصحابي، إنّ أصحابي بمنزلة النجوم في السماء فأيّها أخذتم به اهتديتم، واختلاف أصحابي لكم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الخطيب في الكفاية في علم الدراية،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وكذا أبو العباس الأصم وابن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سليمان بن أبي كريمة، عن جويبر، عن الضحاك عن ابن عباس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اسناد ضعيف جداً، سليمان بن أبي كريمة، قال 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وجويبر هو ابن سعيد الأزدي متروك، كما قال الدارقطني والنسائي </w:t>
      </w:r>
    </w:p>
    <w:p>
      <w:pPr>
        <w:pStyle w:val="BookText"/>
        <w:rPr/>
      </w:pPr>
      <w:r>
        <w:rPr>
          <w:rFonts w:ascii="Amiri" w:hAnsi="Amiri" w:eastAsia="Amiri" w:cs="Amiri"/>
          <w:color w:val="111111"/>
          <w:sz w:val="28"/>
          <w:sz w:val="28"/>
          <w:szCs w:val="28"/>
          <w:rtl w:val="true"/>
          <w:lang w:bidi="ar-SA"/>
        </w:rPr>
        <w:t>وغيرهما، والضحاك هو ابن مزاحم الهلالي لم يلق ابن عباس</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فيما اختلف فيه أصحابي من بعدي فأوحى اللّٰه إليّ،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أصحابك عندي بمنزلة النجوم بعضها أضوأ من بعض، فمن أخذ بشيء ممّا هم عليه فهو عندي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بطّة في الإبانة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أيضاً، نظام الملك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والديلمي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والضياء في المنتقى من مسموعاته بمرو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نعيم بن حمّاد، حدّثنا عبد الرحيم بن زيد العمّي، عن أبيه، عن سعيد بن المسيب، عن عمر بن الخطاب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موضوع، نعيم بن حماد ضعيف،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الرحيم بن زيد العَمّي كذاب فهو آفته</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هذا قليل من كثير ممّا ذكره الشيخ الألباني المعاصر في كتابه، و من أراد التفصيل فليرجع إلى نفس الكتاب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أضاف في آخر تحقيقه،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الخبر يكون المراد إنّ ما قالوه برأيهم يجب العمل به، وهذا دليل آخر على أنّ الحديث موضوع، وليس من كلامه صلى الله عليه و آله و سلم، إذ كيف يسوغ لنا أن نتصوّر انّالنبي صلى الله عليه و آله و سلم يبرّر لنا أن </w:t>
      </w:r>
      <w:bookmarkStart w:id="573" w:name="pg11524_100972"/>
    </w:p>
    <w:p>
      <w:pPr>
        <w:pStyle w:val="BookText"/>
        <w:rPr/>
      </w:pPr>
      <w:bookmarkEnd w:id="573"/>
      <w:r>
        <w:rPr>
          <w:rFonts w:ascii="Amiri" w:hAnsi="Amiri" w:eastAsia="Amiri" w:cs="Amiri"/>
          <w:color w:val="111111"/>
          <w:sz w:val="28"/>
          <w:sz w:val="28"/>
          <w:szCs w:val="28"/>
          <w:rtl w:val="true"/>
          <w:lang w:bidi="ar-SA"/>
        </w:rPr>
        <w:t>نقتدي بكل رجل من الصحابة مع أنّ فيهم العالم والمتوسط في العلم، ومن هو دون ذلك، وكان فيهم مثلاً من يرى أنّ البرد لا يفطر الصائم بأكله</w:t>
      </w:r>
      <w:r>
        <w:rPr>
          <w:rFonts w:eastAsia="Amiri" w:cs="Amiri" w:ascii="Amiri" w:hAnsi="Amiri"/>
          <w:color w:val="111111"/>
          <w:sz w:val="28"/>
          <w:szCs w:val="28"/>
          <w:rtl w:val="true"/>
          <w:lang w:bidi="ar-SA"/>
        </w:rPr>
        <w:t>.</w:t>
      </w:r>
      <w:r>
        <w:rPr>
          <w:rStyle w:val="FootnoteAnchor"/>
          <w:rtl w:val="true"/>
        </w:rPr>
        <w:footnoteReference w:id="597"/>
      </w:r>
    </w:p>
    <w:p>
      <w:pPr>
        <w:pStyle w:val="Heading6"/>
        <w:numPr>
          <w:ilvl w:val="5"/>
          <w:numId w:val="1"/>
        </w:numPr>
        <w:rPr/>
      </w:pPr>
      <w:bookmarkStart w:id="574" w:name="__RefHeading___Toc3696059_73709187"/>
      <w:bookmarkStart w:id="575" w:name="_Toc208"/>
      <w:bookmarkEnd w:id="574"/>
      <w:r>
        <w:rPr/>
        <w:t>3</w:t>
      </w:r>
      <w:r>
        <w:rPr>
          <w:rtl w:val="true"/>
        </w:rPr>
        <w:t xml:space="preserve">. </w:t>
      </w:r>
      <w:r>
        <w:rPr>
          <w:rtl w:val="true"/>
        </w:rPr>
        <w:t>خير القرون قرني</w:t>
      </w:r>
      <w:bookmarkEnd w:id="575"/>
    </w:p>
    <w:p>
      <w:pPr>
        <w:pStyle w:val="BookText"/>
        <w:rPr/>
      </w:pPr>
      <w:r>
        <w:rPr>
          <w:rFonts w:ascii="Amiri" w:hAnsi="Amiri" w:eastAsia="Amiri" w:cs="Amiri"/>
          <w:color w:val="111111"/>
          <w:sz w:val="28"/>
          <w:sz w:val="28"/>
          <w:szCs w:val="28"/>
          <w:rtl w:val="true"/>
          <w:lang w:bidi="ar-SA"/>
        </w:rPr>
        <w:t>أخرج البخاري في كتاب فضائل أصحاب النبي صلى الله عليه و آله و سلم عن عمران بن حصين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أُمّتي قرني، ثمّ الذين يلونهم، ثمّ الذين يلونهم،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أذكر بعد قرنه قرنين أو ثلاثاً، ثمّ إنّ بعدكم قوماً يشهدون ولا يستشهدون، ويخونون ولا يؤتمنون، وينذرون ولا يفون، ويظهر فيهم السمن</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وأخرجه مسلم في صحيحه عن عمران بن حصين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وأخرجه أحمد في مسنده عن بريدة الأسلمي</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إنّ هذا الحديث مهما صح سنده ونقله أصحاب الصحاح والمسانيد والسنن، يكذبه التاريخ الصحيح الذي سجّل أحوال أهل القرون التي أُطلق عليهم هذا الاسم، وذلك بالبيان التالي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القرن في اللغة عبارة عن الفترة من الزمان وإطلاقه على مائة سنة، </w:t>
      </w:r>
    </w:p>
    <w:p>
      <w:pPr>
        <w:pStyle w:val="BookText"/>
        <w:rPr/>
      </w:pPr>
      <w:r>
        <w:rPr>
          <w:rFonts w:ascii="Amiri" w:hAnsi="Amiri" w:eastAsia="Amiri" w:cs="Amiri"/>
          <w:color w:val="111111"/>
          <w:sz w:val="28"/>
          <w:sz w:val="28"/>
          <w:szCs w:val="28"/>
          <w:rtl w:val="true"/>
          <w:lang w:bidi="ar-SA"/>
        </w:rPr>
        <w:t>إطلاق حادث لا تحمل عليه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فالقرن الذي بعث فيه النبي صلى الله عليه و آله و سلم خير القرون من الأزمنة باعتبار نفس النبي فقط، فكان صلى الله عليه و آله و سلم نوراً انبعث في الظلمة حيث تقوضت به دعائم الشرك والوثنية، وأُشيدت دعائم التوحيد والحنفية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يرجع إلى نفس النبي صلى الله عليه و آله و سلم، وأمّا غيره فالظاهر من الرواية انّها تصنِّف الناس حسب التفضيل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الذي بعثتُ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تابعو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فكلّمن قرب زمنه من النبي صلى الله عليه و آله و سلم فهو أفضل ممّن بعد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تفيده الرواية، وللأسف الشديد انّالواقع الملموس يثبت خلاف ذلك لا سيّما من تصفّح التاريخ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الإمام البخاري يروي في حقّ الصحابة ما مرّ من ارتدادهم، كما مرّ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إلى التابعين وفيهم الأمويون، فهل يمكن أن نعدَّ عصر الأمويين خير القرون وقد لوّنوا وجه الأرض بدماء الأبرياء، وقتلوا سبط النبي صلى الله عليه و آله و سلم في كربلاء عطشاناً وذبحوا أولاده وأصحابه، وهتكوا حرمة الكعبة؟ </w:t>
      </w:r>
    </w:p>
    <w:p>
      <w:pPr>
        <w:pStyle w:val="BookText"/>
        <w:rPr/>
      </w:pPr>
      <w:r>
        <w:rPr>
          <w:rFonts w:ascii="Amiri" w:hAnsi="Amiri" w:eastAsia="Amiri" w:cs="Amiri"/>
          <w:color w:val="111111"/>
          <w:sz w:val="28"/>
          <w:sz w:val="28"/>
          <w:szCs w:val="28"/>
          <w:rtl w:val="true"/>
          <w:lang w:bidi="ar-SA"/>
        </w:rPr>
        <w:t>وهذا هو الحجاج صنيعة أيديهم اقترف من الجرائم البشعة ما يندىٰ لها جبين الإنسانية، ولا أُطيل الكلام في ذلك والتاريخ خير شاهد على كذب هذه الرواية ووضعها من قبل سماسرة الحديث لتطهير الجهاز الحاكم الأموي ممّا ارتكبه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ذلك ما علّقه أبو المعالي الجويني على هذا الحديث، قائلاً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يدلّ على بطلانه أنّ القرن الذي جاء بعده بخمسين سنة، شرّ قرون الدنيا وهو أحد القرون التي ذكرها في النصّ، و كان ذلك القرن هو القرن الذي قُتل فيه الحسين، وأُوقع بالمدينة، وحوصرت مكة، ونقضت الكعبة، وشربت خلفاؤه والقائمون مقامه المنتصبون في منصب النبوة، الخمورَ وارتكبوا الفجور، كما جرى ليزيد بن معاوية ولزيد بن عاتكة وللوليد بن يزيد، وأُريقت الدماء الحرام، وقتل المسلمون وسبي الحريم، واستعبد أبناء المهاجرين والأنصار ونُقش على أيديهم كما ينقش على أيدي الروم، وذلك في خلافة عبد الملك، وإمرة الحجاج، وإذا تأمّلت كتب التواريخ وجدت الخمسين الثانية، شراً كلها، لا خير فيها ولا في رؤسائها وأُمرائها، والناس برؤسائهم وأُمرائهم أشبه، والقرن خمسون سنة فكيف يصحّ هذا الخبر؟</w:t>
      </w:r>
      <w:r>
        <w:rPr>
          <w:rStyle w:val="FootnoteAnchor"/>
          <w:rtl w:val="true"/>
        </w:rPr>
        <w:footnoteReference w:id="601"/>
      </w:r>
      <w:bookmarkStart w:id="576" w:name="pg11524_100975"/>
    </w:p>
    <w:p>
      <w:pPr>
        <w:pStyle w:val="Heading5"/>
        <w:numPr>
          <w:ilvl w:val="4"/>
          <w:numId w:val="1"/>
        </w:numPr>
        <w:rPr/>
      </w:pPr>
      <w:bookmarkStart w:id="577" w:name="__RefHeading___Toc3696061_73709187"/>
      <w:bookmarkStart w:id="578" w:name="_Toc209"/>
      <w:bookmarkEnd w:id="576"/>
      <w:bookmarkEnd w:id="577"/>
      <w:r>
        <w:rPr>
          <w:rtl w:val="true"/>
        </w:rPr>
        <w:t>خاتمة المطاف موعظة شافية</w:t>
      </w:r>
      <w:bookmarkEnd w:id="578"/>
    </w:p>
    <w:p>
      <w:pPr>
        <w:pStyle w:val="BookText"/>
        <w:rPr/>
      </w:pPr>
      <w:r>
        <w:rPr>
          <w:rFonts w:ascii="Amiri" w:hAnsi="Amiri" w:eastAsia="Amiri" w:cs="Amiri"/>
          <w:color w:val="111111"/>
          <w:sz w:val="28"/>
          <w:sz w:val="28"/>
          <w:szCs w:val="28"/>
          <w:rtl w:val="true"/>
          <w:lang w:bidi="ar-SA"/>
        </w:rPr>
        <w:t>أُريد أن أذكر في خاتمة المطاف كلمة فيها صلاح الإسلام والمسلمين، وهي موعظة شافية لكلّ من ألقى السمع وهو شهيد،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السبُّ هو النيل من كرامة الشخص بكلمات مبتذلة ولسان بذيء، لغاية التشفّي وهدم كرامة المسبوب، فالمسلمون بعامة طوائفهم إلّاالنواصب منزّهون عن تلك الوصمة، وقد ملئت أسماعهم بقول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وسباب المسلم فسق، وقتاله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الرائج بين المحقّقين فليس من مقولة السبّ إنّما هو دراسة أحوال الصحابة من زاوية الحديث والتاريخ، وهذا ليس سبّاً، بل نقد لحياة الشخص، وأين هو من السبِّ؟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عبد اللّٰه الهروي الشافعي المعروف بالحبشي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سب الصحابة القول إنّ مقاتلي علي منهم بغاة، لأنّ هذا ممّا صرّح به الحديث بالنسبة لبعضهم وهم أهل صفين، وقد روى البيهقي في كتابه الاعتقاد باسناده المتصل إلى محمد بن إسحاق وهو ابن خزيمة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نازع أمير المؤمنين علي بن أبي طالب في إمارته فهو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p>
    <w:p>
      <w:pPr>
        <w:pStyle w:val="BookText"/>
        <w:rPr/>
      </w:pPr>
      <w:r>
        <w:rPr>
          <w:rFonts w:ascii="Amiri" w:hAnsi="Amiri" w:eastAsia="Amiri" w:cs="Amiri"/>
          <w:color w:val="111111"/>
          <w:sz w:val="28"/>
          <w:sz w:val="28"/>
          <w:szCs w:val="28"/>
          <w:rtl w:val="true"/>
          <w:lang w:bidi="ar-SA"/>
        </w:rPr>
        <w:t>عهدتُ مشايخنا، وبه قال ابن إدريس يعني الشافعي، فلا يُعدُّ ذكر ما جاء في حديث البخاري سبّاً للصحابة إلّامن بعد عن التحقيق العلمي فليتفطن لذلك</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الحسن البصري</w:t>
      </w:r>
      <w:r>
        <w:rPr>
          <w:rStyle w:val="FootnoteAnchor"/>
          <w:rtl w:val="true"/>
        </w:rPr>
        <w:footnoteReference w:id="603"/>
      </w:r>
      <w:r>
        <w:rPr>
          <w:rFonts w:ascii="Amiri" w:hAnsi="Amiri" w:eastAsia="Amiri" w:cs="Amiri"/>
          <w:color w:val="111111"/>
          <w:sz w:val="28"/>
          <w:sz w:val="28"/>
          <w:szCs w:val="28"/>
          <w:rtl w:val="true"/>
          <w:lang w:bidi="ar-SA"/>
        </w:rPr>
        <w:t xml:space="preserve">الذي قيل فيه انّه سيد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كنّا نقول إنّ سيد التابعين أُويس القرني أخذاً بحديث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عمرو بن العاص وهو يردّد لاإله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إذا جاء بلا إله إلّااللّٰه وقد قتل أهلَ لا إله إلّااللّٰه</w:t>
      </w:r>
      <w:r>
        <w:rPr>
          <w:rFonts w:eastAsia="Amiri" w:cs="Amiri" w:ascii="Amiri" w:hAnsi="Amiri"/>
          <w:color w:val="111111"/>
          <w:sz w:val="28"/>
          <w:szCs w:val="28"/>
          <w:rtl w:val="true"/>
          <w:lang w:bidi="ar-SA"/>
        </w:rPr>
        <w:t>.</w:t>
      </w:r>
      <w:r>
        <w:rPr>
          <w:rStyle w:val="FootnoteAnchor"/>
        </w:rPr>
        <w:footnoteReference w:id="60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النقد لا يعدّ سبّاً إذا كان لغرض شرعي صحيح، بل يكون بنّاءً، ويشهد لذلك حديث مسلم وأبي داود انّ رجلاً خطب عند رسول اللّٰه صلى الله عليه و آله و سلم فقال في خطبته من يطع اللّٰه ورسوله فقد رشد، ومن يعصهما فقد غوى،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الخطيب أنت</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وقد كان البحث حول محاربي عليّ في الجمل وصفين والنهروان قائماً على قدم وساق، وقد كثر الكلام حول من نكث البيعة وحارب علياً في صفين وغيرها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أبو منصور البغدادي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بإمامة علي في وقته، وقالوا بتصويب علي في حروبه بالبصرة وبصفين وبالنهروان، وقالوا بأنّ طلحة والزبير تابا ورجعا عن قتال علي، لكن الزبير قتله عمرو بن جرموز بوادي السباع بعد منصرفه من الحرب، وطلحة لما همّ بالانصراف رماه مروان بن الحكم وكان مع أصحاب الجمل بسهم فقتله،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قصدت الإصلاح بين الفريقين، فغلبها بنو ضبّة والأزد على رأيها، وقاتلوا علياً دون إذنها حتّى كان من الأمر ما كان</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وقال في كتاب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أنّ علياً رضى الله عنه كان مصيباً في قتال أصحاب الجمل وفي قتال أصحاب معاوية بصفين، وقالوا في الذين قاتلوه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على الخطأ، وقالوا في عائشة وفي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أخطأوا ولم يفسقوا، لأنّ عائشة قصدت الإصلاح بين الفريقين فغلبها بنو ضبة وبنو الأزد على رأيها، فقاتلوا علياً فهم الذين فسقوا دونها، وأمّا الزبير فانّه لما كلمه عليّ يوم الجمل عرف أنّه على الحقّ فترك قتاله وهرب من المعركة راجعاً إلى مكة، فأدركه عمرو بن جرموز بوادي السباع فقتله وحمل رأسه إلى علي فبشره علي بالنار، وأمّا طلحة فانّه لمّا رأى القتال بين الفريقين همّ بالرجوع إلى مكة، فرماه مروان بن الحكم بسهم فقتله، فهؤلاء الثلاثة بريئون من الفسق والباقون من أتباعهم الذين قاتلوا علياً فسقة، وأمّا أصحاب معاوية فانّهم بغوا، وسمّاهم النبي صلى الله عليه و آله و سلم بغاة في قوله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يكفروا بهذا البغي</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نحن وإن لم نكن نوافق بعض ما جاء في بنود هذا النص، وإنّما نستشهد به على أنّ دراسة أحوال الصحابة إذا كانت دراسة نزيهة لا تعدّ من السب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عائشة ندمت ندامة كلية على مسيرها إلى البصرة وحضورها يوم الجمل، وما ظنّت انّ الأمر يبلغ ما بلغ، فعن عمارة بن عمير عمّن سمع عائشة إذا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حتّى تبل خمارها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وذكر مثل ذلك القرطبي وأبو حيان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إذا قرأت هذه الآية يعني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حتّى تبلّ خمارها، تتذكر خروجها أيام الجمل تطلب بدم عثمان</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وفي كتاب دلائل النبوة للبيهقي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آله و سلم خروج بعض نسائه أُمّهات المؤمنين، فضحكت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ولِّيت من أمرها شيئاً فارفق بها</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ونحن أيضاً لا نوافق بعض ما جاء في هذه الكلمات، لكن الاستشهاد بها مثل ما سبق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تضافر انّ الحافظ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دمشق وجدت </w:t>
      </w:r>
    </w:p>
    <w:p>
      <w:pPr>
        <w:pStyle w:val="BookText"/>
        <w:rPr/>
      </w:pPr>
      <w:r>
        <w:rPr>
          <w:rFonts w:ascii="Amiri" w:hAnsi="Amiri" w:eastAsia="Amiri" w:cs="Amiri"/>
          <w:color w:val="111111"/>
          <w:sz w:val="28"/>
          <w:sz w:val="28"/>
          <w:szCs w:val="28"/>
          <w:rtl w:val="true"/>
          <w:lang w:bidi="ar-SA"/>
        </w:rPr>
        <w:t>أهلها منحرفين عن علي بن أبي طالب، ولمّا علموا انّي عملتُ خصائص عليّ عليه السلام طلبوا أن أعمل خصائص معاوية،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أخرج له، أخرج له لا أشبع اللّٰه بطنه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فصاروا يضربونه في خصيته فحمل من دمشق إلى الرملة فتوفي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علي أفضل الصحابة وأوّل من آمن بالنبي ينقد صاحبي رسول اللّٰه كما ذكره الحافظ ابن حجر في المطالب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علي رضى الله عنه عبد اللّٰه بن الكواء وابن عباد سألاه عن طلحة والزبير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ملك هذين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يعنيان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صاحباك في الهجرة وصاحباك في بيعة الرضوان وصاحباك في المشورة،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بايعاني بالمدينة وخالفاني بالبصرة، وعزاه لإسحاق بن راهويه، قال الحافظ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إسحاق بسند صحيح</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ونحن لا نطيل الكلام بذكر نظائرها في غير من قاتل علياً، فقد جرت السيرة على عدم الإمساك عمّا شجر بين الصحابة وما صدر عنهم، وإن صدر الأمر بالإمساك عن عمر بن عبد العزيز وغيره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الذهبي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المغيرة بن شعبة بالزنا وهو أمير الكوفة في عصر الخليفة عمر بن الخطاب وشهد عليه شهود أربعة، منهم أبو بكرة ونافع وشبل فشهدوا على </w:t>
      </w:r>
    </w:p>
    <w:p>
      <w:pPr>
        <w:pStyle w:val="BookText"/>
        <w:rPr/>
      </w:pPr>
      <w:r>
        <w:rPr>
          <w:rFonts w:ascii="Amiri" w:hAnsi="Amiri" w:eastAsia="Amiri" w:cs="Amiri"/>
          <w:color w:val="111111"/>
          <w:sz w:val="28"/>
          <w:sz w:val="28"/>
          <w:szCs w:val="28"/>
          <w:rtl w:val="true"/>
          <w:lang w:bidi="ar-SA"/>
        </w:rPr>
        <w:t>أنّهم رأوه يولجه ويخرجه ويلج ولج المِروَد في المكحلة، فلمّا حاول رابع الشهود وهو زياد بن أبيه، حاول الخليفة أن يدرأ عنه الحد للشبهة، فخاطبه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رجلاً لم يخز اللّٰه على لسانه رجلاً من المهاجرين، فقال له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 يُدخله كالميل في المكحلة؟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لاولكنّي رأيت مجلساً قبيحاً وسمعت نفساً عالياً ورأيته تبطنها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فلو كانت الصحابة عدولاً، لما استمع الخليفة إلى الشهادات، ولرفضها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دراسة سيرة الصحابي، سبّاً له، لعزّر الخليفة الشهود بالسبّ، دون أن يسأل واحداً واحداً منهم عن صحّة الواقعة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انّ الآيات قد أثنت على جمع من الصحابة وقد أوضحنا مقاصدها، ومع ذلك كلّه فالثناء ثناء جمعي لا يتعلّق بآحادهم، نظير الثناء على قوم بني إسرائيل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بَنِي إِسْرٰائِيلَ اَلْكِتٰابَ وَ اَلْحُكْمَ وَ اَلنُّبُوَّةَ وَ رَزَقْنٰاهُمْ مِنَ اَلطَّيِّبٰاتِ وَ فَضَّلْنٰاهُمْ عَلَى اَلْعٰالَمِينَ</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أدرك بعض المحقّقين من أهل السنّة انّ وصف الصحابة بالعدالة كلّهم يخالف ما روي في حقّهم، ولذلك عاد إلى تفسير هذا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منهم سالم من الكبيرة، فانّه بعيد من الصواب، لأنّ منهم من سمع رسول اللّٰه صلى الله عليه و آله و سلم وهو يقول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مع معاوية فكان قاتل عمار بن ياسر، ثمّ كان يتبجّح بذلك ويقول لمّا يأتي إلى أبواب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عمار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يحكم لهذا بأنّه عدل بمعنى انّه سالم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معنى قول أُولئك المحدِّثين انّهم لا يتّهمون بالكذب على الرسول فيما يروونه من الأحاديث عنه، أليس قتل عمار من أفسق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قول رسول اللّٰه صلى الله عليه و آله و سلم الذي سمعه منه و هذا الغادر هو أبو الغادية الجهني</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قال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الحديث الذي فيه قصة حاطب بن أبي بلتعة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من الفوائد غير ما تقدّم انّ المؤمن ولو بلغ بالصلاح أن يقطع له بالجنة، لا يعصم من الوقوع في الذنب</w:t>
      </w:r>
      <w:r>
        <w:rPr>
          <w:rFonts w:eastAsia="Amiri" w:cs="Amiri" w:ascii="Amiri" w:hAnsi="Amiri"/>
          <w:color w:val="111111"/>
          <w:sz w:val="28"/>
          <w:szCs w:val="28"/>
          <w:rtl w:val="true"/>
          <w:lang w:bidi="ar-SA"/>
        </w:rPr>
        <w:t>.</w:t>
      </w:r>
      <w:r>
        <w:rPr>
          <w:rStyle w:val="FootnoteAnchor"/>
        </w:rPr>
        <w:footnoteReference w:id="6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الاعتقاد المُسْبق بعدالة الصحابة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بمحقّقي أهل السنّة إلى عدم التدبّر العميق في التاريخ ونقده، ممّا أدّى إلى وقوعهم في مأزق كبير حفاظاً على ذلك المعتقد، وهو إسدال الستار على كثير من حقائق التاريخ التي حدثت بعد رحيل الرسول صلى الله عليه و آله و سلم ودامت حوالي قرن واحد، فتراهم يؤولون ما صدر عن الصحابة من التكفير والتفسيق والنهب والقتل بالاتّكاء على النظرية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كانوا مجتهدين مخطئين، </w:t>
      </w:r>
    </w:p>
    <w:p>
      <w:pPr>
        <w:pStyle w:val="BookText"/>
        <w:rPr/>
      </w:pPr>
      <w:r>
        <w:rPr>
          <w:rFonts w:ascii="Amiri" w:hAnsi="Amiri" w:eastAsia="Amiri" w:cs="Amiri"/>
          <w:color w:val="111111"/>
          <w:sz w:val="28"/>
          <w:sz w:val="28"/>
          <w:szCs w:val="28"/>
          <w:rtl w:val="true"/>
          <w:lang w:bidi="ar-SA"/>
        </w:rPr>
        <w:t>ومثابين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من كثر خطأه زاد ثوابه وأجره، وهذا من غرائب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آن للمحقّقين من أهل السنّة أن يخوضوا عباب التاريخ نقداً وتمحيصاً، ويرفعوا ربقة التقليد للسلف والجري وراءهم، لكي يفهموا التاريخ على ما هو عليه ويرفعوا اليد عن الاعتقاد بعدالة كلّ صحابي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الدعاية الأموية لغاية ترسيخ ملكهم وإبعاد الناس عن أئمة أهل البيت عليهم السلام حاكت حول الصحابة حالة قدسية وهمية على نحو لم ترخص فيه لأحد الخروج عن هذا الإطار والتدبّر فيما شجر بين الصحابة من مشاجرات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الدعاية الأموية نشرت بين الناس أكاذيب وتهماً حول الشيعة للمساس بهم، من سبّ الصحابة وبغضهم وتفسيقهم وكفرهم،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بلا مرية، وفرية يتحمل أوزارها آل أُمية وآل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للشيعة أن تبغض الصحابة مع أنّ رواد التشيع كانوا منهم وقد حفل التاريخ بأسمائهم وتشيعهم؟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عند الشيعة في هذا المجال إلّامسألة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لا يعتقدون بعدالة الكلّ،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مثلهم بين المسلمين كمثل التابعين، وهذا أمر يوافقه الكتاب العزيز والسنّة النبوية والتاريخ الصحيح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إكبار الشيعة لصحابة النبي صلى الله عليه و آله و سلم وتبجيلهم لهم، انّ الكتب الرجالية للشيعة لم تزل إلى يومنا هذا تحتفل بذكر أسماء الصحابة كلّ حسب وسع المؤلّفين وطاقتهم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رجال البرقي من الأُصول الرجالية، وقد أدرج في رجاله أسماء صحابة النبي صلى الله عليه و آله و سلم قبل صحابة سائر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الشيخ الطوسي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 في كتاب في باب من روى عن النبي أسماء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شخصاًمن الصحابة، كما أنّه أدرج من الصحابيات أسماء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فاشتمل الكتاب على ترجمة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وقد تبعه غير واحد من أصحاب المعاجم فذكروا أسماء جمع غفير من الصحابة الذين لهم رواية عن النبي صلى الله عليه و آله و سلم، ممّا يدلّ على أنّ للصحابة مقاماً ومكرمة لدى الشيعة، إلّاما قامت البيّنة على إعراضهم عن الطريق المهيع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روّاد التشيّع من الصحابة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التشيع ليس إلّانفس الإسلام الذي اتّفق عليه الفريقان، ويختلف عن سائر الفرق في مسألة التنصيص على الخلافة، فالشيعة الأوائل هم الذين اتّبعوا قول الرسول صلى الله عليه و آله و سلم في حقّ علي عليه السلام وكانوا مع علي عليه السلام في حياة النبي صلى الله عليه و آله و سلم وبعد رحيله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 نحن نضع أمام القارئ الكريم قائمة بأسماء ثلّة من الصحابة الذين شهدت أعمالهم على أوصافهم، وأفعالهم على نيّاتهم، وأثنى أصحاب الرجال والتراجم عليهم أو على الأقل سكت عنهم التاريخ، ولنكتف بذكر القليل منهم عن الكثير، وهم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عمار بن ياسر، سلمان الفارسي، المقداد بن عمرو بن ثعلبة الكندي، حذيفة بن اليمان صاحب سرّ النبيّ، خزيمة بن ثابت الأنصاري ذو الشهادتين، الخباب بن الأرت التميمي، سعد بن مالك أبو سعيد الخدري، أبو الهيثم بن التيهان الأنصاري، قيس بن سعد بن عبادة الأنصاري، أنس بن الحرث بن منبه أحد شهداء كربلاء، أبو أيوب الأنصاري خالد بن زيد الذي استضاف النبي صلى الله عليه و آله و سلم عند دخوله المدينة، جابر بن عبد اللّٰه الأنصاري أحد أصحاب بيعة العقبة، هاشم بن عتبة بن أبي وقاص المرقال فاتح جلولاء، مالك بن الحارث الأشتر النخعي، مالك بن نويرة ردف الملوك الذي قتله خالد بن الوليد، البراء بن عازب الأنصاري، أُبيّ بن كعب سيد القرّاء، عبادة بن الصامت الأنصاري، عبد اللّٰه بن مسعود صاحب وضوء النبي صلى الله عليه و آله و سلم ومن سادات القرّاء، أبو الأسود الدؤلي ظالم بن عمير واضع أُسس النحو بأمر الإمام عليّ، خالد بن سعيد بن أبي عامر بن أُمية بن عبد شمس خامس من أسلم، أُسيد بن ثعلبة الأنصاري من أهل بدر، الأسود بن عيسى بن وهب من أهل بدر، بشير بن مسعود الأنصاري من أهل بدر و من القتلى بواقعة الحرة بالمدينة، ثابت أبو فضالة الأنصاري من أهل بدر، الحارث بن النعمان بن أُمية الأنصاري من أهل بدر، رافع بن خديج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 ممّن شهد أُحداً ولم يبلغ وأجازه النبي صلى الله عليه و آله و سلم، كعب بن عمير بن عبادة الأنصاري من أهل بدر، سماك بن خرشة أبو دجانة الأنصاري من أهل بدر، سهيل بن عمرو الأنصاري من أهل بدر، عتيك بن التيهان من أهل بدر، ثابت بن عبيد الأنصاري من أهل بدر، ثابت بن حطيم بن عدي الأنصاري من أهل بدر، سهل بن حنيف الأنصاري من أهل بدر، أبو مسعود عقبة بن عمرو من أهل بدر، أبو رافع مولى رسول اللّٰه صلى الله عليه و آله و سلم الذي شهد مشاهده كلّها مع مشاهد عليّ عليه السلام وممّن بايع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والرضوان وهاجر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للحبشة مع جعفر وللمدينة مع المسلمين، أبو بردة بن دينار الأنصاري من أهل بدر، أبو عمر الأنصاري من أهل بدر، أبو قتادة الحارث بن ربعي الأنصاري من أهل بدر، عقبة بن عمر بن ثعلبة الأنصاري من أهل بدر، قرظة بن كعب الأنصاري، بشير بن عبد المنذر الأنصاري أحد النقباء ببيعة العقبة، يزيد بن نويرة بن الحارث الأنصاري ممّن شهد له النبي صلى الله عليه و آله و سلم بالجنة، ثابت بن عبد اللّٰه الأنصاري، جبلة بن ثعلبة الأنصاري، جبلة بن عمير بن أوس الأنصاري، حبيب بن بديل بن ورقاء الخزاعي، زيد بن أرقم الأنصاري شهد مع النبي صلى الله عليه و آله و سلم بضعة عشر وقعة، أعين بن ضبيعة بن ناجية التميمي، يزيد الأسلمي من أهل بيعة الرضوان، تميم بن خزام، جندب بن زهير الأزدي، جعدة بن هبيرة المخزومي، جارية بن قدامة التميمي السعدي، جبير بن الحباب الأنصاري، حبيب بن مظاهر الأسدي، حكيم بن جبلة العبدي، خالد بن أبي دجانة الأنصاري، خالد بن الوليد الأنصاري، زيد بن صوحان العبدي، الحجاج بن عمرو بن غزية الأنصاري، زيد بن شرحبيل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زيد بن جبلة التميمي، بديل بن ورقاء الخزاعي، أبو عثمان الأنصاري، مسعود بن مالك الأسدي، ثعلبة أبو عمرة الأنصاري، أبو الطفيل عامر بن واثلة الليثي، عبد اللّٰه بن حزام الأنصاري شهيد أُحد، سعد بن منصور الثقفي، سعد بن الحارث بن الصمد الأنصاري، الحارث بن عمر الأنصاري، سليمان بن صرد الخزاعي، شرحبيل بن مرّة الهمداني، شبيب بن رت النميري، سهل بن عمر صاحب المربد، سهيل بن عمر أخو سهل المار ذكره، عبد الرحمن الخزاعي، عبد اللّٰه بن خراش، عبد اللّٰه بن سهيل الأنصاري، عبيد اللّٰه بن العازر، عدي بن حاتم الطائي، عروة بن مالك الأسلمي، عقبة بن عامر السلمي، عمر بن هلال الأنصاري، عمر بن أنس بن عون الأنصاري من أهل بدر، هند بن أبي هالة الأسدي، وهب بن عبد اللّٰه بن مسلم بن جنادة، هاني بن عروة المذحجي، هبيرة بن النعمان الجعفي، يزيد بن قيس بن عبد اللّٰه، يزيد بن حوثرة الأنصاري، يعلى بن عمير النهدي، أنس بن مدرك الخثعمي، عمرو العبدي الليثي، عميرة الليثي، عليم بن سلمة الفهمي، عمير بن حارث السلمي، علباء بن الهيثم بن جرير وأبوه الهيثم من قواد الحملة في قتال الفرس بواقعة ذي قار، عون بن عبد اللّٰه الأزدي، علاء بن عمر الأنصاري، نهشل بن ضمرة الحنظلي، المهاجر بن خالد المخزومي، مخنف بن سليم الأزدي، محمد بن عمير التميمي، حازم بن أبي حازم البجلي، عبيد بن التيهان الأنصاري وهو أوّل المبايعين للنبي ليلة العقبة، أبو فضالة الأنصاري، أويس القرني الأنصاري، زياد بن النضر الحارثي، عوض بن علاط السلمي، معاذ بن عفراء الأنصاري، علاء بن </w:t>
      </w:r>
    </w:p>
    <w:p>
      <w:pPr>
        <w:pStyle w:val="BookText"/>
        <w:rPr/>
      </w:pPr>
      <w:r>
        <w:rPr>
          <w:rFonts w:ascii="Amiri" w:hAnsi="Amiri" w:eastAsia="Amiri" w:cs="Amiri"/>
          <w:color w:val="111111"/>
          <w:sz w:val="28"/>
          <w:sz w:val="28"/>
          <w:szCs w:val="28"/>
          <w:rtl w:val="true"/>
          <w:lang w:bidi="ar-SA"/>
        </w:rPr>
        <w:t>عروة الأزدي، الحارث بن حسان الذهلي صاحب راية بكر بن وائل، بجير بن دلجة، يزيد بن حجية التميمي، عامر بن قيس الطائي، رافع الغطفاني الأشجعي، وأبان بن سعيد بن العاص بن أُمية بن عبد شمس من أُمراء السرايا أيّام النبي صلى الله عليه و آله و سلم ومن خلّص أصحاب الإمام علي عليه السلام وأمثالهم من الصحابة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طليعة الصحابة وسنام العرب من المهاجرين والأنصار، قد استضاءوا بنور النبوّة والوحي واستقامت أُمورهم وكانوا على الصراط المستقيم في حياتهم، وكم لهم من نظائر في صحابة النبي صلى الله عليه و آله و سلم أعرضنا عن ذكرهم مخافة الإطناب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أئمّة أهل البيت عليهم السلام كانوا باستمرار يدعون للصحابة ويترضّون عليهم، ومن المعلوم أنّهم عليهم السلام يدعون للصالحين وما أكثر الصالحين فيهم يقول الإمام أمير المؤمنين عليه السلام في بعض خطبه مادحاً أصحاب النبيّ صلى الله عليه و آله و سلم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 و سلم فما أرى أحداً منكم يشبههم، لقد كانوا يصبحون شُعثاً غبراً، وقد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للثواب</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مادحاً أصحاب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القوم الذين دُعوا إلى الإسلام فقبلوه، وقرأوا القرآن فأحكموه، وهيجُوا إلى القتال فولهوا وله اللقاح إلى أولادها، وسلبوا السيوف أغمادها، وأخذوا بأطراف الأرض زحفاً زحفاً، وَصَفّاً صفّاً، بعضٌ هلك، وبعض نجا، لا يُبَشّرون بالأحياء، ولا يُعَزَّونَ عن الموتى، مُرْهُ العيون من البكاء، خُّمصُ البطون من الصيام، ذُبَّل الشفاه من الدعاء، صُفرُ الألوان من السَّهَر، على وجوههم غبرة الخاشعين، أُولئك إخواني الذاهبون، فحقّ لنا أن نظمأ إليهم، ونعضَّ الأيدي على فراقهم</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وللأئمّة المعصومين كلمات أُخرى حول الصحابة غير ما ذكرناه، منقولة في كتب الشيعة، وهذا هو الإمام زين العابدين عليه السلام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وأصحاب محمّد صلى الله عليه و آله و سلم خاصة الذين أحسنوا الصحبة والذين أبلوا البلاء الحسن في نصره، وكاتفوه وأسرعوا إلى وفادته، وسابقوا إلى دعوته</w:t>
      </w:r>
      <w:r>
        <w:rPr>
          <w:rFonts w:eastAsia="Amiri" w:cs="Amiri" w:ascii="Amiri" w:hAnsi="Amiri"/>
          <w:color w:val="111111"/>
          <w:sz w:val="28"/>
          <w:szCs w:val="28"/>
          <w:rtl w:val="true"/>
          <w:lang w:bidi="ar-SA"/>
        </w:rPr>
        <w:t>...».</w:t>
      </w:r>
      <w:r>
        <w:rPr>
          <w:rStyle w:val="FootnoteAnchor"/>
          <w:rtl w:val="true"/>
        </w:rPr>
        <w:footnoteReference w:id="620"/>
      </w:r>
      <w:bookmarkStart w:id="579" w:name="pg11524_100989"/>
    </w:p>
    <w:p>
      <w:pPr>
        <w:pStyle w:val="BookText"/>
        <w:rPr/>
      </w:pPr>
      <w:bookmarkEnd w:id="579"/>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80" w:name="__RefHeading___Toc3696063_73709187"/>
      <w:bookmarkStart w:id="581" w:name="_Toc210"/>
      <w:bookmarkEnd w:id="580"/>
      <w:r>
        <w:rPr>
          <w:rtl w:val="true"/>
        </w:rPr>
        <w:t>الإيمان بالقدر خيره و شرّه</w:t>
      </w:r>
      <w:bookmarkEnd w:id="581"/>
    </w:p>
    <w:p>
      <w:pPr>
        <w:pStyle w:val="Heading5"/>
        <w:numPr>
          <w:ilvl w:val="4"/>
          <w:numId w:val="1"/>
        </w:numPr>
        <w:rPr/>
      </w:pPr>
      <w:bookmarkStart w:id="582" w:name="__RefHeading___Toc3696065_73709187"/>
      <w:bookmarkStart w:id="583" w:name="_Toc211"/>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هذا هو الأصل الثالث الذي اتّفقت عليه كلمات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 كما ذكره بعض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كلّ شيء ومقداره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والقضاء بمعنى الحكم البات،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فالقدر في الأشياء، هو تحديد وجود الشيء والقضاء هو إبرامه، ويؤيد ذلك ما روي عن بعض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هو الهندسة ووضع الحدود في البقاء والفناء، والقضاء هو الإبرام وإقامة العين</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القول بالقضاء والقدر على نحو الإجمال من العقائد الإسلامية التي لا يصحّ لمسلم إنكارها، ولو كان هناك اختلاف فإنّما هو في تفسيرهما وأنّه هل القضاء والقدر بمعنى التقدير والحتم على أفعال الإنسان وخلقها بلا إرادة </w:t>
      </w:r>
    </w:p>
    <w:p>
      <w:pPr>
        <w:pStyle w:val="BookText"/>
        <w:rPr/>
      </w:pPr>
      <w:r>
        <w:rPr>
          <w:rFonts w:ascii="Amiri" w:hAnsi="Amiri" w:eastAsia="Amiri" w:cs="Amiri"/>
          <w:color w:val="111111"/>
          <w:sz w:val="28"/>
          <w:sz w:val="28"/>
          <w:szCs w:val="28"/>
          <w:rtl w:val="true"/>
          <w:lang w:bidi="ar-SA"/>
        </w:rPr>
        <w:t xml:space="preserve">واختيار منه، وأنّه في مسرح الحياة مكتوف اليدين فيما كتب وقدر عليه حتى فيما يتعلّق بالتكاليف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بمعنى علمه السابق، على وجود الأشياء وتقديره وتحديده والحكم بوجودها على وجه لا ينافي اختيار العبد وحريته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الأمر الجاري في العلم الأزلي الإلهي مع إعطاء القدرة على الفعل والترك وتعريف الخير والشر، وبيان عاقبة الأوّل ومغبة الأخير، فهذا العلم السابق لا يستلزم جبراً، وعلمه سبحانه بمقادير ما يختاره العباد من النجدين وما يأتون به من العمل من خير أو شر لا ينافي التكليف، كما لا سببية له في اختيار المكلّفين ولا يقبح معه عقلاً، العقاب على المعصية ولا يسقط معه الثواب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سبق علمه سبحانه على خصوصيات الفعل وتحقّقه وعدمه، فيكفي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عَلىٰ أُصُولِهٰا فَبِإِذْنِ اَللّٰهِ</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أمّا كون القدر والقضاء لا ينافي التكليف، فيكفي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يَشْكُرْ فَإِنَّمٰا يَشْكُرُ لِنَفْسِهِ وَ مَنْ كَفَرَ فَإِنَّ اَللّٰهَ غَنِيٌّ حَمِيدٌ</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فاللّٰه سبحانه خلق الإنسان مزيجاً من العقل والنفس مع خلق عوامل النجاح تجاه النفس الأمّارة بالسوء، فمن عامل بالطاعة بحسن اختياره، ومن مقترف للمعصية بسوء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الآيات التالية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 وَ مِنْهُمْ سٰابِقٌ بِالْخَيْرٰاتِ</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يَهْتَدِي 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فَعَلَيْهٰا ثُمَّ إِلىٰ رَبِّكُمْ تُرْجَعُونَ</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 وَ مَنْ عَمِيَ فَعَلَيْهٰا</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إلى غير ذلك من الآيات التي تنصّ على حرية الإنسان في اختياره خصوصاً فيما يرجع إلى الطاعة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في السماء والأرض إنّ ذلك في كتاب إنّ ذلك على اللّٰه يسير</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 في ضوء ذلك نعتقد بأنّه سبحانه يعلم أعمارنا وأرزاقنا وما يجري في حياتنا من الأحداث، وما نقوم به من الأفعال كما يعلم مواعيد وفاتنا والكلّ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لكن علمه السابق بما يجري في صحيفة الكون لا يجعل الإنسان مكتوف اليد أمام الملابسات التي حوله ولا يصيره كالريشة في مهب الريح، بل هو في الكون محكوم من جهة ومختار من جهة أُخرى، محكوم بالسنن العامة السائدة على الكون والحياة ولا يمكن الخروج عنها، مختار في ما تتعلق به إرادته وفي موقفه من الملابسات التي حوله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فالنوازل والمصائب والحروب الطاحنة تنتابه، شاء أم لم يشأ والموت يدمّر حياته وكيانه والسموم القتالة تهلكه والجراثيم الضارية تنحرف بها صحته، ولكنّه غير مسؤول أمام هذه الأُمور الخارجة عن اختياره، ولكنّه أمام نعمه سبحانه والإمكانيات التي حوله أمام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يستفيد منها بما </w:t>
      </w:r>
    </w:p>
    <w:p>
      <w:pPr>
        <w:pStyle w:val="BookText"/>
        <w:rPr/>
      </w:pPr>
      <w:r>
        <w:rPr>
          <w:rFonts w:ascii="Amiri" w:hAnsi="Amiri" w:eastAsia="Amiri" w:cs="Amiri"/>
          <w:color w:val="111111"/>
          <w:sz w:val="28"/>
          <w:sz w:val="28"/>
          <w:szCs w:val="28"/>
          <w:rtl w:val="true"/>
          <w:lang w:bidi="ar-SA"/>
        </w:rPr>
        <w:t>يمد حياته في الدنيا ويسعده في الآخرة كما أنّ له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مخيَّر لا مسيّر، فإنّما نريد هذا الجانب الثاني، ولو قيل إنّه مسيّر لا مخيّر، فلابدّ أن يراد منه 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الذكر الحكيم آيات ودلالات وتصريحات على كون الإنسان مخيراً، وهي على حدّ لا يمكن جمعها في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لِكلِّ بشر على ظهر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فَعَلَيْهِ كُفْرُهُ وَ مَنْ عَمِلَ صٰالِحاً فَلِأَنْفُسِهِمْ يَمْهَدُونَ</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فهل ربط الجزاء بالعمل هنا من قبيل المزاح أو الخديعة؟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يصف ربّنا جزاء الكذبة والمكّذبين ويبيّن عقبى عملهم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فَلَنُذِيقَنَّ اَلَّذِينَ كَفَرُوا عَذٰاباً شَدِيداً وَ لَنَجْزِيَنَّهُمْ أَسْوَأَ اَلَّذِي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هل هذا الربط المتكرر بين العمل والجزاء، وهل هذه النقمة المحسوسة على المجرمين تومئ من قرب أو بعد إلى أنّ القوم كانوا أهل خير فلوى زمامهم قدر سابق أو كتاب ماحق؟ ما أقبح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الحساب يحصد الناس ما زرعوا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حريص كلّ الحرص على إعلان هذه الحقيقة وهي أنّك واجد ما قدمت لن تؤخذ أبداً بشيء لم تصنعه، لم تغلب على إرادتك يوماً فيحسب عليك ما لم تشأ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المغلوب </w:t>
      </w:r>
    </w:p>
    <w:p>
      <w:pPr>
        <w:pStyle w:val="BookText"/>
        <w:rPr/>
      </w:pPr>
      <w:r>
        <w:rPr>
          <w:rFonts w:ascii="Amiri" w:hAnsi="Amiri" w:eastAsia="Amiri" w:cs="Amiri"/>
          <w:color w:val="111111"/>
          <w:sz w:val="28"/>
          <w:sz w:val="28"/>
          <w:szCs w:val="28"/>
          <w:rtl w:val="true"/>
          <w:lang w:bidi="ar-SA"/>
        </w:rPr>
        <w:t>على عقله أو قصده لا يؤاخذ أبداً بل إنّ التكليف يسقط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قَرِينُهُ رَبَّنٰا مٰا أَطْغَيْتُهُ وَ لٰكِنْ كٰانَ فِي ضَلاٰلٍ بَعِيدٍ</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ربّنا سبحانه و تعالى ينفي الظلم عن نفسه ويقول إنّه ما عذب إلّامن فرط وأساء</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وعلى ذلك فهنا أمران مسلّمان لا يصح لأحد إنكار واحد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للّٰه سبحانه علماً سابقاً على كلّ شيء، ومنه أعمال العباد ويعبر عنه بالقدر والتقدير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مخيّر في ما تتعلّق به إرادته ومحكوم فيما هو خارج عن إطار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وللمسلم الواعي الجمع بينهما على وجه صحيح، وسوف يوافيك بيان هذا الجمع عند البحث عن عقيدة الأشاعرة في كون الإنسان مسيّراً لا مخيراً</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وعلى ذلك فالاعتقاد بالتقدير والقضاء أمر لا يمكن لمسلم إنكاره كما أنّ حرية الإنسان في مجال التكليف مثله أيضاً، فإذاً ما هو الذي وقع مثاراً للنقاش؟</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النصف الثاني من القرن الأوّل بل قبله بقليل أيضاً، انتشر القول </w:t>
      </w:r>
    </w:p>
    <w:p>
      <w:pPr>
        <w:pStyle w:val="BookText"/>
        <w:rPr/>
      </w:pPr>
      <w:r>
        <w:rPr>
          <w:rFonts w:ascii="Amiri" w:hAnsi="Amiri" w:eastAsia="Amiri" w:cs="Amiri"/>
          <w:color w:val="111111"/>
          <w:sz w:val="28"/>
          <w:sz w:val="28"/>
          <w:szCs w:val="28"/>
          <w:rtl w:val="true"/>
          <w:lang w:bidi="ar-SA"/>
        </w:rPr>
        <w:t>بالقدر حتى فرق المسلمين إلى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قدري وجبري، ولكن قد عرفت أنّ القدرية مع أنّها في اللغة بمعنى مثبتة القدر يراد منها في المصطلح النافون للقدر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أن نقف ملياً للتأمل في تشخيص النزاع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في عقائد بعض العرب في الجاهلية يوحي بأنّهم كانوا قائلين بالقدر ومثبتين له بشكل يستنتجون منه سلب المسؤولية عن أنفسهم وإلقاءها على عاتق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كان رائجاً بينهم وإن لم يعم الجميع،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ولعلّ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يشير إلى أنّهم كانوا يعتذرون بأنّ تقديره سبحانه يلازم الجبر ونفي الاختيار، واللّٰه سبحانه يرد على تلك المزعمة بهذا القول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بقيت هذه العقيدة الموروثة من العصر الجاهلي في أذهان بعض الصحابة، فقد روى الواقدي في مغازيه عن أُمّ الحارث الأنصارية وهي تحدث عن فرار المسلمين يوم حنين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عمر بن الخطاب </w:t>
      </w:r>
      <w:bookmarkStart w:id="584" w:name="pg11524_100996"/>
    </w:p>
    <w:p>
      <w:pPr>
        <w:pStyle w:val="BookText"/>
        <w:rPr/>
      </w:pPr>
      <w:bookmarkEnd w:id="5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r>
        <w:rPr>
          <w:rStyle w:val="FootnoteAnchor"/>
          <w:rtl w:val="true"/>
        </w:rPr>
        <w:footnoteReference w:id="644"/>
      </w:r>
      <w:r>
        <w:rPr>
          <w:rFonts w:ascii="Amiri" w:hAnsi="Amiri" w:eastAsia="Amiri" w:cs="Amiri"/>
          <w:color w:val="111111"/>
          <w:sz w:val="28"/>
          <w:sz w:val="28"/>
          <w:szCs w:val="28"/>
          <w:rtl w:val="true"/>
          <w:lang w:bidi="ar-SA"/>
        </w:rPr>
        <w:t>والعجب أنّ تلك العقيدة بقيت في أذهان بعض الصحابة حتّى بعد رحلة النبي صلى الله عليه و آله و سلم، فهذا السيوطي ينقل عن عبد اللّٰه بن عمر أنّه جاء رجل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الزنى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اللخناء، أما واللّٰه لو كان عندي إنسان أمرته أن يجأ أنفك</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لقد كان السائل في حيرة من أمر القدر، فسأل الخليفة عن كون الزنى مقدّراً من اللّٰه أم لا؟ فلمّا أجاب الخليفة بنعم، استغرب من ذلك لأنّ العقل لا يسوغ تقديره سبحانه شيئاً بمعنى سلب الاختيار عن الإنسان في فعله أو تركه ثمّ تعذيبه عليه،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 فعند ذاك أقرّه الخليفة على ما استغربه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اللخناء</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696067_73709187"/>
      <w:bookmarkStart w:id="586" w:name="_Toc212"/>
      <w:bookmarkEnd w:id="585"/>
      <w:r>
        <w:rPr>
          <w:rtl w:val="true"/>
        </w:rPr>
        <w:t>استغلال الأُمويين للقدر</w:t>
      </w:r>
      <w:bookmarkEnd w:id="58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اتّخذ الأمويون مسألة القدر أداة تبريرية لأعمالهم السيّئة، وكانوا ينسبون وضعهم الراهن بما فيه من شتى ضروب العيث والفساد إلى القدر، قال 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أوّل من زعم أنّ اللّٰه يريد أفعال العباد كلّها</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ولأجل ذلك لمّا سألت أُمّ المؤمنين عائشة، معاوية عن سبب تنصيب </w:t>
      </w:r>
    </w:p>
    <w:p>
      <w:pPr>
        <w:pStyle w:val="BookText"/>
        <w:rPr/>
      </w:pPr>
      <w:r>
        <w:rPr>
          <w:rFonts w:ascii="Amiri" w:hAnsi="Amiri" w:eastAsia="Amiri" w:cs="Amiri"/>
          <w:color w:val="111111"/>
          <w:sz w:val="28"/>
          <w:sz w:val="28"/>
          <w:szCs w:val="28"/>
          <w:rtl w:val="true"/>
          <w:lang w:bidi="ar-SA"/>
        </w:rPr>
        <w:t>ولده يزيد خليفة على رقاب المسلمين 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يزيد قضاء من القضاء وليس للعباد الخيرة من أمرهم</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وبهذا أيضاً أجاب معاوية عبد اللّٰه بن عمر عندما استفسر من معاوية عن تنصيبه يزيد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 أن تشق عصا المسلمين وتسعى في تفريق ملئهم وأن تسفك دماءهم وإن أمر يزيد قد كان قضاء من القضاء وليس للعباد خيرة من أمرهم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وقد كانت الحكومة الأموية الجائرة متحمّسة على تثبيت هذه الفكرة في المجتمع الإسلامي، وكانت تواجه المخالف بالشتم والضرب والإبعاد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أحمد محمود صبحي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 يكن يدعم ملكه بالقوة فحسب، ولكن بآيديولوجية تمس العقيدة في الصميم، ولقد كان يعلن في الناس أنّ الخلافة بينه و بين علي عليه السلام قد احتكما فيها إلى اللّٰه فقضى اللّٰه له على علي، وكذلك حين أراد أن يطلب البيعة لابنه يزيد من أهل الحجاز أعلن أنّ اختيار يزيد للخلافة كان قضاء من القضاء وليس للعباد خيرة في أمرهم، وهكذا كاد أن يستقر في أذهان المسلمين، أنّ كلّ ما يأمر به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لو كانت طاعة اللّٰه في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قضاء من اللّٰه قد قدّر على العباد</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وقد سرى هذا الاعتذار إلى غير الأمويين من الذين كانوا في خدمة خلفائهم وأُمرائهم فهذا عمر بن سعد بن أبي وقاص قاتل الإمام الشهيد </w:t>
      </w:r>
    </w:p>
    <w:p>
      <w:pPr>
        <w:pStyle w:val="BookText"/>
        <w:rPr/>
      </w:pPr>
      <w:r>
        <w:rPr>
          <w:rFonts w:ascii="Amiri" w:hAnsi="Amiri" w:eastAsia="Amiri" w:cs="Amiri"/>
          <w:color w:val="111111"/>
          <w:sz w:val="28"/>
          <w:sz w:val="28"/>
          <w:szCs w:val="28"/>
          <w:rtl w:val="true"/>
          <w:lang w:bidi="ar-SA"/>
        </w:rPr>
        <w:t>الحسين عليه السلام لمّا اعترض عليه عبد اللّٰه بن مطيع العدوي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همذان والري على قتل ابن عمك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أُمور قضيت من السماء، وقد أعذرت إلى ابن عمي قبل الوقعة فأبى إلّاما أبى</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ويظهر أيضاً ممّا رواه الخطيب عن أبي قتادة عندما ذكر قصة الخوارج في النهروان لعائشة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ما بيني وبين علي أن أقول الحق 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على فرقتين، تمرق بينهما فرقة محلقون رؤوسهم، محفون شواربهم، أزرهم إلى أنصاف سوقهم، يقرأون القرآن لا يتجاوز تراقيهم، يقتلهم أحبهم إليّ، وأحبهم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فأنت تعلمين هذا فلم كان الذي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وكان أمر اللّٰه قدراً مقدوراً، وللقدر أسباب</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وقد كان حماس الأمويين في هذه المسألة إلى حدّ قد كبح ألسن الخطباء عن الإصحار بالحقيقة، فهذا الحسن البصري الذي كان من مشاهير الخطباء ووجوه التابعين، وكان يسكت أمام أعمالهم الإجرامية ولكن كان يخالفهم في القول بالقدر بالمعنى الذي كانت تعتمد عليه السلطة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خوّفه بعض أصدقائه من السلطان، وعد أن لا يعود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 في طبقاته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نازلت الحسن في القدر غير مرّة حتّى خوفته من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بعد اليوم</w:t>
      </w:r>
      <w:r>
        <w:rPr>
          <w:rFonts w:eastAsia="Amiri" w:cs="Amiri" w:ascii="Amiri" w:hAnsi="Amiri"/>
          <w:color w:val="111111"/>
          <w:sz w:val="28"/>
          <w:szCs w:val="28"/>
          <w:rtl w:val="true"/>
          <w:lang w:bidi="ar-SA"/>
        </w:rPr>
        <w:t>.</w:t>
      </w:r>
      <w:r>
        <w:rPr>
          <w:rStyle w:val="FootnoteAnchor"/>
          <w:rtl w:val="true"/>
        </w:rPr>
        <w:footnoteReference w:id="652"/>
      </w:r>
      <w:bookmarkStart w:id="587" w:name="pg11524_100999"/>
    </w:p>
    <w:p>
      <w:pPr>
        <w:pStyle w:val="BookText"/>
        <w:rPr/>
      </w:pPr>
      <w:bookmarkEnd w:id="587"/>
      <w:r>
        <w:rPr>
          <w:rFonts w:ascii="Amiri" w:hAnsi="Amiri" w:eastAsia="Amiri" w:cs="Amiri"/>
          <w:color w:val="111111"/>
          <w:sz w:val="28"/>
          <w:sz w:val="28"/>
          <w:szCs w:val="28"/>
          <w:rtl w:val="true"/>
          <w:lang w:bidi="ar-SA"/>
        </w:rPr>
        <w:t>كيف وقد جلد محمد بن إسحاق صاحب السيرة النبوية المعروفة في مخالفته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إسحاق اتّهم بالقدر، وقال الزبير عن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 ابن إسحاق يعني في القدر</w:t>
      </w:r>
      <w:r>
        <w:rPr>
          <w:rFonts w:eastAsia="Amiri" w:cs="Amiri" w:ascii="Amiri" w:hAnsi="Amiri"/>
          <w:color w:val="111111"/>
          <w:sz w:val="28"/>
          <w:szCs w:val="28"/>
          <w:rtl w:val="true"/>
          <w:lang w:bidi="ar-SA"/>
        </w:rPr>
        <w:t>.</w:t>
      </w:r>
      <w:r>
        <w:rPr>
          <w:rStyle w:val="FootnoteAnchor"/>
          <w:rtl w:val="true"/>
        </w:rPr>
        <w:footnoteReference w:id="653"/>
      </w:r>
    </w:p>
    <w:p>
      <w:pPr>
        <w:pStyle w:val="Heading5"/>
        <w:numPr>
          <w:ilvl w:val="4"/>
          <w:numId w:val="1"/>
        </w:numPr>
        <w:rPr/>
      </w:pPr>
      <w:bookmarkStart w:id="588" w:name="__RefHeading___Toc3696069_73709187"/>
      <w:bookmarkStart w:id="589" w:name="_Toc213"/>
      <w:bookmarkEnd w:id="588"/>
      <w:r>
        <w:rPr>
          <w:rtl w:val="true"/>
        </w:rPr>
        <w:t>أحاديث مختلقة لا تفارق الجبر</w:t>
      </w:r>
      <w:bookmarkEnd w:id="589"/>
    </w:p>
    <w:p>
      <w:pPr>
        <w:pStyle w:val="BookText"/>
        <w:rPr/>
      </w:pPr>
      <w:r>
        <w:rPr>
          <w:rFonts w:ascii="Amiri" w:hAnsi="Amiri" w:eastAsia="Amiri" w:cs="Amiri"/>
          <w:color w:val="111111"/>
          <w:sz w:val="28"/>
          <w:sz w:val="28"/>
          <w:szCs w:val="28"/>
          <w:rtl w:val="true"/>
          <w:lang w:bidi="ar-SA"/>
        </w:rPr>
        <w:t>وفي ظل هذا الإصرار على القضاء والقدر بهذا المعنى نسجت أحاديث لا تفارق الجبر قيد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أمثلة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في صحيحه عن زيد بن وهب،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 آله و سلم وهو الصادق أنّ أحدكم يجمع خلقه في بطن أُمّه أربعين يوماً، ثمّ يكون في ذلك علقة مثل ذلك، ثمّ يكون في ذلك مضغة مثل ذلك، ثمّ يرسل الملك فينفخ فيه الروح ويؤمر بأربع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 رزقه وأجله وعمله وشقي أو سعيد، فو الّذي لا إله غيره إنّ أحدكم ليعمل بعمل أهل الجنّة حتّى ما يكون بينه و بينها إلّاذراع، فيسبق عليه الكتاب فيعمل بعمل أهل النار فيدخلها؛ وإنّ أحدكم ليعمل بعمل أهل النار حتّى ما يكون بينه وبينها إلاّذراع، فيسبق عليه الكتاب فيعمل بعمل أهل الجنّة فيدخلها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أيضاً حذيفة بن أسيد يبلغ به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الملك على النطفة بعدما تستقر في الرحم بأربعين أو خمسة وأربعين ليلة</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أشقي أو سعيد؟ فيكتبان،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أذكر أو أنثى؟ فيكتبان، ويكتب عمله وأثره وأجله ورزقه، ثمّ تطوى الصحف فلا يزاد فيها ولا ينقص</w:t>
      </w:r>
      <w:r>
        <w:rPr>
          <w:rFonts w:eastAsia="Amiri" w:cs="Amiri" w:ascii="Amiri" w:hAnsi="Amiri"/>
          <w:color w:val="111111"/>
          <w:sz w:val="28"/>
          <w:szCs w:val="28"/>
          <w:rtl w:val="true"/>
          <w:lang w:bidi="ar-SA"/>
        </w:rPr>
        <w:t>.</w:t>
      </w:r>
      <w:r>
        <w:rPr>
          <w:rStyle w:val="FootnoteAnchor"/>
        </w:rPr>
        <w:footnoteReference w:id="65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سراقة بن مالك بن جعشم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ديننا كأنّا خلقنا الآن فيما العمل اليوم، أفيما جفت به الأقلام وجرت به المقادير أم فيما نستقبل؟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فيما جفت به الأقلام وجرت به المقادير،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فكلّ ميسر لما خلق له وكل عامل بعمله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فبناء على الحديث الأوّل لا يقدر الإنسان على إضلال نفسه ولا هدايتها كما لا يقدر على أن يجعل نفسه من أهل الجنّة أو النار، فكلّما أراد من شيء يكون الكتاب السابق حائلاً بينه و بين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الثاني يدلّ على أنّ الإنسان لا يقدر على تغيير مصيره بالأعمال الصالحة والأدعية والصدقات، وأنّ الكتاب الذي سبق، حاكم على الإنسان فلا يزاد ولا ينقص وهو يخالف النصوص الثابتة في القرآن والسنّة من تغيير المصير والزيادة والنقص على المكتوب، بالأعمال الصالحة أو الطالحة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تفسير القضاء والقدر بهذا الشكل الذي يجعل الإنسان مكتوف اليدين في بحر الحياة ممّا ترغب عنه الفطرة السليمة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الأحاديث قد نسجت وفق المعتقدات السائدة للسلطة آنذاك </w:t>
      </w:r>
    </w:p>
    <w:p>
      <w:pPr>
        <w:pStyle w:val="BookText"/>
        <w:rPr/>
      </w:pPr>
      <w:r>
        <w:rPr>
          <w:rFonts w:ascii="Amiri" w:hAnsi="Amiri" w:eastAsia="Amiri" w:cs="Amiri"/>
          <w:color w:val="111111"/>
          <w:sz w:val="28"/>
          <w:sz w:val="28"/>
          <w:szCs w:val="28"/>
          <w:rtl w:val="true"/>
          <w:lang w:bidi="ar-SA"/>
        </w:rPr>
        <w:t>حتى تبرر أنّ الوضع الاجتماعي آنذاك لا يمكن تغييره أبداً فإنّه شيء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فالفقير يجب أن يبقى هكذا، والغني كذلك يبقى غنياً، وهكذا المظلوم والظالم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أنّهم قد رووا عن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ما نعمل فيه أمر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قد فرغ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فيما قد فرغ منه، يا ابن الخطاب وكلّ ميسر؛ أمّا من كان من أهل السعادة فإنّه يعمل للسعادة، وأمّا من كان من أهل الشقاء فإنّه يعمل للشقاء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سَعِيدٌ</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سألت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فعلام نعمل، على شيء قد فرغ منه، أو على شيء لم يفرغ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على شيء قد فرغ منه وجرت به الأقلام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ميسر لما خلق له</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وهذا الحديث يعرب عن أنّه قد تم القضاء على الناس في الأزل وجعلهم صنفين وكل ميسر لما خلق له، لا لما لم يخلق له، فأهل السعادة ميسرون للأعمال الصالحة فقط، وأهل الشقاء ميّسرون للأعمال الطالحة فقط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المرويات في الصحاح والمسانيد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بعضها </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لا تفترق عن الجبر وهي تناقض الأُصول المسلّمة العقلية والنقلية، وحاشا </w:t>
      </w:r>
    </w:p>
    <w:p>
      <w:pPr>
        <w:pStyle w:val="BookText"/>
        <w:rPr/>
      </w:pPr>
      <w:r>
        <w:rPr>
          <w:rFonts w:ascii="Amiri" w:hAnsi="Amiri" w:eastAsia="Amiri" w:cs="Amiri"/>
          <w:color w:val="111111"/>
          <w:sz w:val="28"/>
          <w:sz w:val="28"/>
          <w:szCs w:val="28"/>
          <w:rtl w:val="true"/>
          <w:lang w:bidi="ar-SA"/>
        </w:rPr>
        <w:t>رسول اللّٰه وخيرة أصحابه أن ينبسوا بها ببنت شفة، وإنّما حيكت على منوال عقيدة السلطة، وعند ذلك لا تعجب ممّا يقوله أحمد بن حنبل في رسائله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 خيره وشره وقليله وكثيره وظاهره وباطنه وحلوه ومرّه ومحبوبه ومكروهه وحسنه وسيّئه وأوّله وآخره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قضاه، وقدر قدّره، لا يعدو أحد منهم مشيئة اللّٰه ولا يجاوز قضاءه، بل كلّهم صائرون إلى ما خلقهم له، واقعون فيما قدر عليهم لأفعالهم، وهو عدل منه عزّ ربّنا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والزنى والسرقة وشرب الخمر وقتل النفس وأكل المال الحرام والشرك باللّٰه والمعاصي كلّها بقضاء وقدر</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وقد سرى الجهل إلى أكثر المستشرقين فاستنتجوا من هذه النصوص أنّ الإسلام مبني على القول بالجبر،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ايرفنج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أعلام الكتاب في الولايات المتحدة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السادسة من قواعد العقيدة الإسلامية هي الجبرية، وقد أقام محمد جلّ اعتماده على هذه القاعدة لنجاج شؤونه الحربية، وهذا المذهب الذي يقرر أنّ الناس غير قادرين بإرادتهم الحرة على اجتناب الخطيئة أو النجاة من العقاب، ويعتبره بعض المسلمين منافياً لعدل اللّٰه، فقد تكونت عدّة فرق جاهدت وهم لا يعتبرون من أهل السنّة</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هذا غيض من فيض ممّا يمكن أن يذكر حول القول بالقدر، وسيوافيك توضيحه والمضاعفات الناجمة عنه عند البحث عن عقيدة الأشاعرة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هنا كلمة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حول القدر والجبر يعرب عن أنّ المحقّقين من أهل السنّة بدأوا يدرسون الإسلام من جديد أو يدرسون الأُصول الموروثة من أبناء الحنابلة وأهل الحديث من رأس وقد رد على القول بالقدر المستلزم للجبر رداً عنيفاً يعرب عن حريته في الرأي وشجاعته الأدبية في تحليل عقائد الإسلام نقتبس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الناس من يزعم أنّ الحياة رواية تمثيلية خادعة، وأنّ التكليف أُكذوبة وأنّ الناس مسوقون إلى مصائرهم المعروفة أزلاً طوعاً أو كرهاً وأنّ المرسلين لم يبعثوا لقطع أعذار الجهل بل المرسلون خدعة تتم بها فصول الرواية أو فصول المأساة والغريب أنّ جمهوراً كبيراً من المسلمين يجنح إلى هذه الفرية بل إنّ عامة المسلمين يطوون أنفسهم على ما يشبه عقيدة الجبر، ولكنّهم حياءً من اللّٰه يسترون الجبر باختيار خافت موهوم، وقد أسهمت بعض المرويات في تكوين هذه الشبهة وتمكينها وكانت بالتالي سبباً في إفساد الفكر الإسلامي وانهيار الحضارة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الإلهي المحيط بكلّ شيء وصّاف كشّاف يصف ما كان ويكشف ما يكون والكتاب الدالّ عليه يسجل للواقع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السماء أرضاً ولا الجماد حيواناً إنّه صورة تطابق الأصل بلا زيادة ولا نقص ولا أثر لها في سلب أو إيجاب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سالب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للقرآن والسنّة، فنحن بجهدنا وكدحنا ننجو أو نهلك، والقول بأنّ كتاباً سبق علينا بذلك، وأنّه لا حيلة لنا بإزاء ما كتب أزلاً، هذا كلّه تضليل وإفك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مِنْ رَبِّكُمْ فَمَنْ أَبْصَرَ فَلِنَفْسِهِ وَ مَنْ عَمِيَ فَعَلَيْهٰا</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والواقع أنّ عقيدة الجبر تطويح بالوحي كلّه وتزييف للنشاط الإنساني من بدء الخلق إلى قيام الساعة بل هي تكذيب للّٰه والمرسلين قاطبة ومن ثمّ فإنّنا نتناول بحذر شديد ما جاء في حديث 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ليعمل بعمل أهل الجنّة حتى ما يكون بينه و بينها إلّاذراع فيسبق عليه الكتاب فيعمل بعمل أهل النار فيدخلها، وإنّ أحدكم ليعمل بعمل أهل النار</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ونظير ذلك ما رواه الترمذي عن عمر بن الخطاب أنّه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يسأل عنها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ثمّ مسح ظهره بيمينه فاستخرج منه 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هؤلاء للجنة وبعمل أهل الجنة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على ظهره فاستخرج منه 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خلقت للنار وبعمل أهل النار يعملون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ففيم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خلق العبد للجنة استعمله بعمل أهل الجنة حتى يموت على عمل من أعمال أهل الجنة فيدخله الجنة، وإذا خلق العبد للنّار استعمله بعمل أهل النار حتى يموت على عمل من أعمال أهل النار فيدخله اللّٰه النار</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فإنّ هذا التفسير المنسوب لعمر يسير في اتجاه مضاد للتفسير البديهي المفهوم من الآيات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ليس هنا أثر من الجبر الإلهي في الآية التي ورد الحديث في تفسيرها ولا يفيد أنّ اللّٰه خلق ناساً للنار يساقون إليها راغمين، وخلق ناساً للجنّة يساقون إليها محظوظين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التعلق بالمرويات المعلولة إساءة بالغة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ميل بعقيدة القدر إلى الجبر فهو تخريب متعمد لدين اللّٰه ودنيا الناس، وقد رأيت بعض النقلة والكاتبين يهونون من الإرادة البشرية ومن أثرها في حاضر المرء ومستقبله، وكأنّهم يقولون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محكومون بعلم سابق لا فكاك منه ومسوقون إلى مصير لا دخل لكم فيه، فاجهدوا جهدكم فلن تخرجوا من الخط المرسوم لكم مهما بذلتم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الرديء ليس نضح قراءة واعية لكتاب ربّنا، ولا اقتداء دقيقاً بسنة نبيّنا إنّه تخليط قد جنينا منه المر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أثر مروي يشغب على حرية الإرادة البشرية في صنع المستقبل الأُخروي يجب أن لا نلتفت إليه فحقائق الدين الثابتة بالعقل والنقل لا يهدها حديث واهي السند أو معلول المتن، لكنّنا مهما نوّهنا بالإرادة الإنسانية فلا ننسى أنّنا داخل سفينة يتقاذفها بحر الحياة بين مد وجزر وصعود وهبوط والسفينة تحكمها الأمواج ولا تحكم الأمواج، ويعني هذا أن نلزم موقفاً محدداً بإزاء الأوضاع المتغيرة التي تمر بنا هذا الموقف من صنعنا وبه نحاسب</w:t>
      </w:r>
      <w:r>
        <w:rPr>
          <w:rFonts w:eastAsia="Amiri" w:cs="Amiri" w:ascii="Amiri" w:hAnsi="Amiri"/>
          <w:color w:val="111111"/>
          <w:sz w:val="28"/>
          <w:szCs w:val="28"/>
          <w:rtl w:val="true"/>
          <w:lang w:bidi="ar-SA"/>
        </w:rPr>
        <w:t xml:space="preserve">. </w:t>
      </w:r>
      <w:bookmarkStart w:id="590" w:name="pg11524_101006"/>
    </w:p>
    <w:p>
      <w:pPr>
        <w:pStyle w:val="BookText"/>
        <w:rPr/>
      </w:pPr>
      <w:bookmarkEnd w:id="590"/>
      <w:r>
        <w:rPr>
          <w:rFonts w:ascii="Amiri" w:hAnsi="Amiri" w:eastAsia="Amiri" w:cs="Amiri"/>
          <w:color w:val="111111"/>
          <w:sz w:val="28"/>
          <w:sz w:val="28"/>
          <w:szCs w:val="28"/>
          <w:rtl w:val="true"/>
          <w:lang w:bidi="ar-SA"/>
        </w:rPr>
        <w:t>أمّا الأوضاع التي تكتنفنا فليست من صنعنا ومنها يكون الاختيار الذي يبت في مصيرنا، إنّ تصوير القدر على النحو الذي جاءت به بعض المرويات غير صحيح، وينبغي أن لا ندع كتاب ربّنا لأوهام وشائعات تأباها روح الكتاب ونصوصه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قاطع في أنّ أعمال الكافرين هي التي أردتهم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وقاطع في أنّ أعمال الصالحين هي التي تنجيهم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نُودُوا أَنْ تِلْكُمُ اَلْجَنَّةُ أُورِثْتُمُوهٰا بِمٰا كُنْتُمْ تَعْمَلُونَ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فلا احتجاج بقدر ولا مكان لجبر وعلى من يسيئون الفهم أو النقل أن لا يعكّروا صفو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في القدر أحاديث كثيرة نرى أنّها بحاجة إلى دراسة جادة حتى يبرأ المسلمون من الهزائم النفسية والاجتماعية التي أصابتهم قديماً وحديثاً</w:t>
      </w:r>
      <w:r>
        <w:rPr>
          <w:rFonts w:eastAsia="Amiri" w:cs="Amiri" w:ascii="Amiri" w:hAnsi="Amiri"/>
          <w:color w:val="111111"/>
          <w:sz w:val="28"/>
          <w:szCs w:val="28"/>
          <w:rtl w:val="true"/>
          <w:lang w:bidi="ar-SA"/>
        </w:rPr>
        <w:t>.</w:t>
      </w:r>
      <w:r>
        <w:rPr>
          <w:rStyle w:val="FootnoteAnchor"/>
          <w:rtl w:val="true"/>
        </w:rPr>
        <w:footnoteReference w:id="668"/>
      </w:r>
    </w:p>
    <w:p>
      <w:pPr>
        <w:pStyle w:val="Heading5"/>
        <w:numPr>
          <w:ilvl w:val="4"/>
          <w:numId w:val="1"/>
        </w:numPr>
        <w:rPr/>
      </w:pPr>
      <w:bookmarkStart w:id="591" w:name="__RefHeading___Toc3696071_73709187"/>
      <w:bookmarkStart w:id="592" w:name="_Toc214"/>
      <w:bookmarkEnd w:id="591"/>
      <w:r>
        <w:rPr>
          <w:rtl w:val="true"/>
        </w:rPr>
        <w:t>تكوين القدرية كرد فعل</w:t>
      </w:r>
      <w:bookmarkEnd w:id="59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القدر والقضاء بالمعنى الذي تروّجه السلطة الأموية مخالفاً للفطرة والعقل، قام رجال أحرار في وجه هذه العقيدة فركّزوا على القول بحرية الإنسان في إطار حياته فيما يرجع إلى سعادته وشقائه، وفيما عينت </w:t>
      </w:r>
    </w:p>
    <w:p>
      <w:pPr>
        <w:pStyle w:val="BookText"/>
        <w:rPr/>
      </w:pPr>
      <w:r>
        <w:rPr>
          <w:rFonts w:ascii="Amiri" w:hAnsi="Amiri" w:eastAsia="Amiri" w:cs="Amiri"/>
          <w:color w:val="111111"/>
          <w:sz w:val="28"/>
          <w:sz w:val="28"/>
          <w:szCs w:val="28"/>
          <w:rtl w:val="true"/>
          <w:lang w:bidi="ar-SA"/>
        </w:rPr>
        <w:t xml:space="preserve">من الثواب والعقاب، ولكن السلطة اتهمتهم بنفي القضاء والقدر ومخالفة الكتاب والسنة ثمّ وضعت السيوف على رقاب بعضهم، هذا هو معبد الجهني اتّهموه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الحسن البصري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يسفكون الدماء ويقولون إنّما تجري أعمالنا على قدر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ومعبد هذا قد اتّهم بالقدرية وأنّه أخذ هذه العقيدة عن رجل نصراني، ولكنّه اتهام في غالب الظن قد أُلصق به وهو منه براء وهذا الذهبي يعرّفه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صدوق في نفسه، وإنّه خرج مع ابن الأشعث على الحجاج حتى قتل صبراً، ووثّقه ابن معين، ونقل عن جعفر بن سليمان أنّه حدثه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معبداً الجهني بمكة بعد ابن الأشعث وهو جريح وكان قاتل الحجاج في المواطن كلّها</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ولا أظن أنّ الرجل الذي ضحى بنفسه في طريق الجهاد ومكافحة الظالمين ينكر ما هو من أوضح الأُصول وأمتنها، ولو أنكر فإنّما أنكر المعنى الذي استغله النظام آنذاك وتشهد بذلك محاورته الحسن البصري الآنفة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غيلان الدمشقي فقد اتّهم بنفس ما اتهم به أُستاذه، فهذا الشهرستاني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غيلان يقول بالقدر خيره وشره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تاب عن القول بالقدر على يد عمر بن عبد العزيز، فلمّا مات عمر جاهر بمذهبه فطلبه هشام بن عبد الملك وأحضر الأوزاعي لمناظرته، فأفتى بقتله، فصلب على باب كيسان بدمشق</w:t>
      </w:r>
      <w:r>
        <w:rPr>
          <w:rFonts w:eastAsia="Amiri" w:cs="Amiri" w:ascii="Amiri" w:hAnsi="Amiri"/>
          <w:color w:val="111111"/>
          <w:sz w:val="28"/>
          <w:szCs w:val="28"/>
          <w:rtl w:val="true"/>
          <w:lang w:bidi="ar-SA"/>
        </w:rPr>
        <w:t>.</w:t>
      </w:r>
      <w:r>
        <w:rPr>
          <w:rStyle w:val="FootnoteAnchor"/>
          <w:rtl w:val="true"/>
        </w:rPr>
        <w:footnoteReference w:id="671"/>
      </w:r>
      <w:bookmarkStart w:id="593" w:name="pg11524_101008"/>
    </w:p>
    <w:p>
      <w:pPr>
        <w:pStyle w:val="BookText"/>
        <w:rPr/>
      </w:pPr>
      <w:bookmarkEnd w:id="593"/>
      <w:r>
        <w:rPr>
          <w:rFonts w:ascii="Amiri" w:hAnsi="Amiri" w:eastAsia="Amiri" w:cs="Amiri"/>
          <w:color w:val="111111"/>
          <w:sz w:val="28"/>
          <w:sz w:val="28"/>
          <w:szCs w:val="28"/>
          <w:rtl w:val="true"/>
          <w:lang w:bidi="ar-SA"/>
        </w:rPr>
        <w:t>وقد صارت مكافحة هذا الاتجاه الظاهر عن معبد الجهني وغيلان الدمشقي ومحاربته سبباً لظهور المفوّضة الذين كانوا يعتقدون بتفويض الأُمور إلى العباد وأنّه ليس للّٰه سبحانه أي صنع في أفعالهم، فجعلوا الإنسان خالقاً لأفعاله، مستغنياً عن اللّٰه سبحانه فصار كالإله في مجال الأفعال كما كان القضاء والقدر حاكماً على كلّ شيء ولا يمكن تغييره بأي صورة أُخرى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فالطرفان يحيدان عن جادة التوحيد ويميلان إلى جانبي الإفراط والتفريط في الخلق، وسيوافيك تفصيل القول في محله</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3696073_73709187"/>
      <w:bookmarkStart w:id="595" w:name="_Toc215"/>
      <w:bookmarkEnd w:id="594"/>
      <w:r>
        <w:rPr>
          <w:rtl w:val="true"/>
        </w:rPr>
        <w:t>الاحتجاج بالقدر</w:t>
      </w:r>
      <w:bookmarkEnd w:id="595"/>
    </w:p>
    <w:p>
      <w:pPr>
        <w:pStyle w:val="BookText"/>
        <w:rPr/>
      </w:pPr>
      <w:r>
        <w:rPr>
          <w:rFonts w:ascii="Amiri" w:hAnsi="Amiri" w:eastAsia="Amiri" w:cs="Amiri"/>
          <w:color w:val="111111"/>
          <w:sz w:val="28"/>
          <w:sz w:val="28"/>
          <w:szCs w:val="28"/>
          <w:rtl w:val="true"/>
          <w:lang w:bidi="ar-SA"/>
        </w:rPr>
        <w:t>إنّ القدر بالمعنى الذي جاء في الأحاديث النبوية من شأنه أن يجعل الإنسان مسلوب الاختيار، مسيراً في حياته غير مختار في أفعاله، فعند ذلك يصحّ للعبد أن يحتجّعلى المولى في عصيانه ومخالفته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انّه جاء في الصحيحين حديث عن أبي هريرة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آدم وموسى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أنت أبو البشر الذي خلقك اللّٰه بيده، ونفخ فيك من روحه وأسجد لك ملائكته، فلماذا أخرجتنا ونفسك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موسى الذي كلّمك اللّٰه تكليماً وكتب لك التوراة فبكم تجد فيها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وقد اضطرب القائلون بالقدر ومالوا يميناً وشمالاً في تفسير هذا </w:t>
      </w:r>
    </w:p>
    <w:p>
      <w:pPr>
        <w:pStyle w:val="BookText"/>
        <w:rPr/>
      </w:pPr>
      <w:r>
        <w:rPr>
          <w:rFonts w:ascii="Amiri" w:hAnsi="Amiri" w:eastAsia="Amiri" w:cs="Amiri"/>
          <w:color w:val="111111"/>
          <w:sz w:val="28"/>
          <w:sz w:val="28"/>
          <w:szCs w:val="28"/>
          <w:rtl w:val="true"/>
          <w:lang w:bidi="ar-SA"/>
        </w:rPr>
        <w:t>الحديث وأمثاله إذ لو صحّ القدر بالمعنى الذي جاء في الأحاديث النبوية لكان باب العذر للعبد مفتوحاً على مصراعيه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ابن تيمية حيث فسر الحديث في رسالة أسماها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موسى لم يلم آدم إلّامن جهة المصيبة التي أصابته وذريته بما فعل لا لأجل أنّ تارك الأمر الإلهي مذنب عاص،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أخرجتنا ونفسك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خالفت الأمر؟ ولماذا عصيت؟ والناس مأمورون عند المصائب التي تصيبهم بأفعال الناس أو بغير أفعالهم، بالتسليم للقدر وشهود الربوبية كما 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إِلاّٰ بِإِذْنِ اَللّٰهِ</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ووجه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تيمية قصر النظر على كلام موسى حيث اعترض على آدم بأنّه لماذا أخرج نفسه وذريته من الجنة، ولم يلتفت إلى جواب آدم، فإنّه صريح في الاحتجاج بالقدر في مورد العصيان وأنّ معصيته كانت أمراً مقدراً قبل أن يخلق فلم يكن بد منها حيث قال لموسى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موسى الذي كلمك اللّٰه تكليماً وكتب لك التوراة فبكم تجد فيها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آدم موسى</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وعلى ذلك فموسى وإن لم يلم آدم إلّامن جهة المصيبة التي أصابته وذريته بما فعل، لكن لما كانت المصيبة نتيجة المعصية، احتج آدم على موسى بأنّ المعصية لما كانت أمراً مقدراً وهو بالنسبة إليها مسيراً، وكانت </w:t>
      </w:r>
    </w:p>
    <w:p>
      <w:pPr>
        <w:pStyle w:val="BookText"/>
        <w:rPr/>
      </w:pPr>
      <w:r>
        <w:rPr>
          <w:rFonts w:ascii="Amiri" w:hAnsi="Amiri" w:eastAsia="Amiri" w:cs="Amiri"/>
          <w:color w:val="111111"/>
          <w:sz w:val="28"/>
          <w:sz w:val="28"/>
          <w:szCs w:val="28"/>
          <w:rtl w:val="true"/>
          <w:lang w:bidi="ar-SA"/>
        </w:rPr>
        <w:t>المصيبة نتيجة لها، فهو معذور في المصيبة الّتي عمّته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من السبب والمسبب كانا خارجين عن قدرته واختياره فلا لوم على المصيبة لعدم صحّة اللوم على المعصية المقدّرة قبل خلقته بأربعين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كثيراً من القائلين بالقدر بالمعنى الذي تفيده ظواهر الأحاديث لمّا رأوا في صميم عقلهم وأغوار فكرهم أنّه لا يجتمع مع التكليف، صاروا إلى الإجابة بأصل مبهم جداً،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يتوجه إليهم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القدر بالمعنى الذي تفيده ظواهر الأحاديث أمراً صحيحاً يجب الإذعان به و بنتائجه ولوازمه وهو كون الإنسان مجبوراً مسيراً فلا محالة يصحّ الاحتجاج به أيضاً في مقام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عن اختيار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الإذعان بالقدر ونتائجه ولوازمه ومنها الاحتجاج على المولى سبحانه في مقام المخالفة، وإمّا رفض ذلك الاعتقاد والقول بكون الإنسان مخيراً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الإذعان بالقدر وعدم الاحتجاج به أشبه بالأخذ بالشجرة وإضاعة الثمرة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تيمية قد التجأ في حلّ العقدة إلى 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القدر لا 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القدر حجّة لابن آدم ولا عذراً بل القدر يؤمن به ولا يحتج به، والمحتج بالقدر فاسد العقل والدين، فإنّ القدر إن كان حجّة وعذراً لزم أن لا يلام أحد ولا يعاقب ولا يقتص منه، وهذا أمر ممتنع في الطبيعة لا يمكن لأحد أن يفعله، وهو ممتنع طبعاً، محرم شرعاً، ولما كان </w:t>
      </w:r>
      <w:bookmarkStart w:id="596" w:name="pg11524_101011"/>
    </w:p>
    <w:p>
      <w:pPr>
        <w:pStyle w:val="BookText"/>
        <w:rPr/>
      </w:pPr>
      <w:bookmarkEnd w:id="596"/>
      <w:r>
        <w:rPr>
          <w:rFonts w:ascii="Amiri" w:hAnsi="Amiri" w:eastAsia="Amiri" w:cs="Amiri"/>
          <w:color w:val="111111"/>
          <w:sz w:val="28"/>
          <w:sz w:val="28"/>
          <w:szCs w:val="28"/>
          <w:rtl w:val="true"/>
          <w:lang w:bidi="ar-SA"/>
        </w:rPr>
        <w:t>الاحتجاج بالقدر باطلاً في فطرة الخلق وعقولهم، لم تذهب إليه أُمّة من الأُمم، ولا هو مذهب أحدمن العقلاء</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وكان على ابن تيمية أن يتنبّه عندئذٍ فيجعل عدم احتجاج العقلاء بالقدر دليلاً على بطلان القدر بالمعنى الذي اختاره وتديّن به، وإلّا فلو صحّ القدر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يؤمن بالقدر ويحتج به، وإمّا أن لا يؤمن به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بالقدر يصرح بوجوب الإيمان بالقدر خيره وشره، وبما أنّ القدر فعل اللّٰه سبحانه، فتكون النتيجة كون الخير والشر من أفعاله سبحانه وتقديراته حسب ما سبق به علمه واقتضته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صريح الصحاح من الأحاديث خلافه وأنّ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 ليس إليك</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وعلى ذلك فيجب تفسير الشر بشكل يناسب مقام الرب كالجدب والمرض والفقر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الشر عليها نوع مجاز وتأويل</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3696075_73709187"/>
      <w:bookmarkStart w:id="598" w:name="_Toc216"/>
      <w:bookmarkEnd w:id="597"/>
      <w:r>
        <w:rPr>
          <w:rtl w:val="true"/>
        </w:rPr>
        <w:t>محاولة للجمع بين القدر وصحّة التكليف</w:t>
      </w:r>
      <w:bookmarkEnd w:id="59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المتحذلقين في العصر الحاضر لمّا رأى أنّ القدر بالمعنى </w:t>
      </w:r>
    </w:p>
    <w:p>
      <w:pPr>
        <w:pStyle w:val="BookText"/>
        <w:rPr/>
      </w:pPr>
      <w:r>
        <w:rPr>
          <w:rFonts w:ascii="Amiri" w:hAnsi="Amiri" w:eastAsia="Amiri" w:cs="Amiri"/>
          <w:color w:val="111111"/>
          <w:sz w:val="28"/>
          <w:sz w:val="28"/>
          <w:szCs w:val="28"/>
          <w:rtl w:val="true"/>
          <w:lang w:bidi="ar-SA"/>
        </w:rPr>
        <w:t>الذي تفيده ظواهر الروايات لا يجتمع مع الاختيار والحرية ويناقض صحّة التكليف، صار بصدد الجمع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للقدر أربع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الأزلي الأبدي، فلا يتجدّد له علم بعد جهل ولا يلحقه نسيان بعد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فنؤمن بأنّ اللّٰه تعالى كتب في اللوح المحفوظ ما هو كائن إلى يوم القيامة،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 يَعْلَمُ مٰا فِي اَلسَّمٰاءِ وَ اَلْأَرْضِ إِنَّ ذٰلِكَ فِي كِتٰابٍ إِنَّ ذٰلِكَ عَلَى اَللّٰهِ يَسِيرٌ</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فنؤمن بأنّ اللّٰه تعالى قد شاء كلّ ما في السماوات والأرض لا يكون شيء إلّابمشيئته، ما شاء اللّٰه كان و ما لم يشأ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فنؤمن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المراتب الأربع شاملة لما يكون من اللّٰه نفسه ولما يكون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يقوم به العباد من أقوال أو أفعال أو تروك، فهي معلومة للّٰه تعالى مكتوبة عنده واللّٰه قد شاءها وخلقها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مع ذلك نؤمن بأنّ اللّٰه تعالى جعل للعبد اختياراً وقدرة، بهما يكون الفعل، والدليل على أنّ فعل العبد باختياره وقدرته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بآيات تثبت للعبد إتياناً بمشيئته وإعداداً بإرادته مثل قوله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انظر إلى التناقض الذي ارتكبه الكاتب المعاصر وهو بصدد بيان العقيدة الإسلامية، إذ لو كان فعل العبد معلوماً للّٰه ومكتوباً في اللوح المحفوظ وقد شاء اللّٰه فعله وخلقه، فكيف يكون للعبد اختيار وقدرة بهما يوجد الفعل؟ وهل الفعل بعد علمه تعالى وكتابته، ومشيئته وخلقه يكون محتاجاً إلى شيء آخر حتّى يكون لاختيار العبد وقدرته دور في ذلك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قرية وراء عبادان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يكون للعباد دور في خلق السماوات والأرض بعد ما تعلّق به علمه سبحانه وكتبه في لوحه، وشاء وجوده، وخلقه، فهكذا أفعال عباده بعد ما وقعت في إطار هذه المجالات الأربعة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فعندما تحقّق الخلق من اللّٰه لا تكون هناك أية حالة انتظارية في تكوّن الفعل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لأن يكون للعبد بعد خلقه سبحانه دور أو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أضافه إمام الأشاعرة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 سبحانه خالقاً والعبد كاسباً، فسيوافيك أنّه ليس للكسب مع معقول بعد تمامية الخلقة، فتربص حتى حين</w:t>
      </w:r>
      <w:r>
        <w:rPr>
          <w:rFonts w:eastAsia="Amiri" w:cs="Amiri" w:ascii="Amiri" w:hAnsi="Amiri"/>
          <w:color w:val="111111"/>
          <w:sz w:val="28"/>
          <w:szCs w:val="28"/>
          <w:rtl w:val="true"/>
          <w:lang w:bidi="ar-SA"/>
        </w:rPr>
        <w:t xml:space="preserve">. </w:t>
      </w:r>
      <w:bookmarkStart w:id="599" w:name="pg11524_101014"/>
    </w:p>
    <w:p>
      <w:pPr>
        <w:pStyle w:val="Heading5"/>
        <w:numPr>
          <w:ilvl w:val="4"/>
          <w:numId w:val="1"/>
        </w:numPr>
        <w:rPr/>
      </w:pPr>
      <w:bookmarkStart w:id="600" w:name="__RefHeading___Toc3696077_73709187"/>
      <w:bookmarkStart w:id="601" w:name="_Toc217"/>
      <w:bookmarkEnd w:id="599"/>
      <w:bookmarkEnd w:id="600"/>
      <w:r>
        <w:rPr>
          <w:rtl w:val="true"/>
        </w:rPr>
        <w:t>صراع بين الوجدان وظواهر الأحاديث</w:t>
      </w:r>
      <w:bookmarkEnd w:id="601"/>
    </w:p>
    <w:p>
      <w:pPr>
        <w:pStyle w:val="BookText"/>
        <w:rPr/>
      </w:pPr>
      <w:r>
        <w:rPr>
          <w:rFonts w:ascii="Amiri" w:hAnsi="Amiri" w:eastAsia="Amiri" w:cs="Amiri"/>
          <w:color w:val="111111"/>
          <w:sz w:val="28"/>
          <w:sz w:val="28"/>
          <w:szCs w:val="28"/>
          <w:rtl w:val="true"/>
          <w:lang w:bidi="ar-SA"/>
        </w:rPr>
        <w:t>لا شكّ أنّ كلّ إنسان يجد من صميم ذاته أنّ له قدرة واختياراً ولا يحتاج في إثباته إلى الاستدلال بالآيات والروايات كما ارتكبه الكاتب وهذا شيء لا يمكن لأحد إنكاره، ولذلك صحّ التكليف وحسن بعث الأنبياء وعليه يدور فلك الحياة في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بالمعنى الذي تصرح به الأحاديث لا يجتمع مع اختيار العبد وقدرته، فلو صحّ القدر بالمعنى المعروف بين أهل الحديث لم يكن مناص في الصراع عن ارتكاب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إنكار القدر و القضاء وهو لا يصحّ أن يصدر من مسلم مؤمن بكتاب اللّٰه، وإمّا إنكار القدرة والاختيار وهو يخالف الوجدان والفطرة السليمة، وأمّا الجمع بينهما فهو أمر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الاعتقاد بالقدر بالمعنى الوارد في الروايات السابقة لا ينفك عن الجبر قيد شعرة، وللعبد الاحتجاج على المولى بأنّ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تنزّله من مرتبة العلم إلى مرتبة الكتابة ومنهما إلى درجة المشيئة فدرجة الخلق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عندئذٍ مخلوقاً للّٰه سبحانه و فعلاً له، وكلّ فاعل مسؤول عن فعل نفسه لا فعل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حينئذٍ للفعل أية صلة بالعبد إلّاكونه ظرفاً للصدور ومحلاً لإيجاده سبحانه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الإمامية مع اعترافهم بالمراتب الأربع للقدر لا يرونه ملازماً </w:t>
      </w:r>
      <w:bookmarkStart w:id="602" w:name="pg11524_101015"/>
    </w:p>
    <w:p>
      <w:pPr>
        <w:pStyle w:val="BookText"/>
        <w:rPr/>
      </w:pPr>
      <w:bookmarkEnd w:id="602"/>
      <w:r>
        <w:rPr>
          <w:rFonts w:ascii="Amiri" w:hAnsi="Amiri" w:eastAsia="Amiri" w:cs="Amiri"/>
          <w:color w:val="111111"/>
          <w:sz w:val="28"/>
          <w:sz w:val="28"/>
          <w:szCs w:val="28"/>
          <w:rtl w:val="true"/>
          <w:lang w:bidi="ar-SA"/>
        </w:rPr>
        <w:t>للجبر، بل يرون للعبد بعدها اختياراً وحرية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يجب تركيز الكلام في تفسير كون الفعل مورداً لمشيئته وكونه مخلوقاً له سبحانه، وإليك بيان هذين الأمرين</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3696079_73709187"/>
      <w:bookmarkStart w:id="604" w:name="_Toc218"/>
      <w:bookmarkEnd w:id="603"/>
      <w:r>
        <w:rPr>
          <w:rtl w:val="true"/>
        </w:rPr>
        <w:t>القول بالقدر لا يلازم الجبر</w:t>
      </w:r>
      <w:bookmarkEnd w:id="604"/>
    </w:p>
    <w:p>
      <w:pPr>
        <w:pStyle w:val="Heading6"/>
        <w:numPr>
          <w:ilvl w:val="5"/>
          <w:numId w:val="1"/>
        </w:numPr>
        <w:rPr/>
      </w:pPr>
      <w:bookmarkStart w:id="605" w:name="__RefHeading___Toc3696081_73709187"/>
      <w:bookmarkStart w:id="606" w:name="_Toc219"/>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إنّ منشأ توهم الجبر وكون الإنسان مسيّراً لا مخيّراً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فعله متعلّقاً لمشيئته سبحانه وما شاء اللّٰه يقع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خالقاً لكلّ شيء حتّى أفعال عباده وإلّا بطل 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وبالبيان التالي يظهر بطلان التوهم المذكور، وأنّ واحداً من الأصلين لا يقتضي الجبر، إذا فسر على الوجه الصحيح، لا على الوجه الذي يتبنّاه أهل الحديث وحتى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3696083_73709187"/>
      <w:bookmarkStart w:id="608" w:name="_Toc220"/>
      <w:bookmarkEnd w:id="607"/>
      <w:r>
        <w:rPr>
          <w:rtl w:val="true"/>
        </w:rPr>
        <w:t>الأمر الأوّل</w:t>
      </w:r>
      <w:r>
        <w:rPr>
          <w:rtl w:val="true"/>
        </w:rPr>
        <w:t xml:space="preserve">: </w:t>
      </w:r>
      <w:r>
        <w:rPr>
          <w:rtl w:val="true"/>
        </w:rPr>
        <w:t>تعلّق مشيئته بالأفعال</w:t>
      </w:r>
      <w:bookmarkEnd w:id="60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 أفعال العباد متعلّقة لمشيئته سبحانه، فهناك من ينكر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يختص بما يجري في الكون من حوادث كونية ممّا يتعلّق به تدبيره سبحانه، وأمّا أفعال العباد فليست متعلّقة بالتقدير والمشيئة، بل هي خارجة عن إطارهما، والحافز إلى ذاك التخصيص هو التحفّظ على الاختيار ونفي الجبر، فهذا القول يعترف بالقدر ولكن لا في أفعال العباد بل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الآيات أنّ فعل العباد تتعلّق به مشيئة اللّٰه، وأنّه لولا مشيئته سبحانه لما تمكن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الأُمور كلّها موقوفة على مشيئة اللّٰه وأنّ أفعالنا معلّقة بها وموقوفة عليها لما أجمع الناس على تعليق الاستثناء به في جميع أفعالنا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بِهِ اَللّٰهُ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مِصْرَ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 لاٰ ضَرًّا 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يَكُونُ لَنٰا أَنْ نَعُودَ فِيهٰا إِلاّٰ أَنْ يَشٰاءَ اَللّٰهُ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وهناك آيات أُخر لم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عَلىٰ أُصُولِهٰا فَبِإِذْنِ اَللّٰهِ وَ لِيُخْزِيَ اَلْفٰاسِقِينَ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فالإذن هنا بمعنى المشيئة وما ذكر من القطع والإبقاء من باب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تَشٰاؤُنَ إِلاّٰ أَنْ يَشٰاءَ اَللّٰهُ إِنَّ اَللّٰهَ كٰانَ عَلِيماً حَكِيماً</w:t>
      </w:r>
      <w:r>
        <w:rPr>
          <w:rFonts w:eastAsia="Amiri" w:cs="Amiri" w:ascii="Amiri" w:hAnsi="Amiri"/>
          <w:color w:val="111111"/>
          <w:sz w:val="28"/>
          <w:szCs w:val="28"/>
          <w:rtl w:val="true"/>
          <w:lang w:bidi="ar-SA"/>
        </w:rPr>
        <w:t>».</w:t>
      </w:r>
      <w:r>
        <w:rPr>
          <w:rStyle w:val="FootnoteAnchor"/>
        </w:rPr>
        <w:footnoteReference w:id="68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يَذْكُرُونَ إِلاّٰ أَنْ يَشٰاءَ اَللّٰهُ هُوَ أَهْلُ اَلتَّقْوىٰ وَ أَهْلُ اَلْمَغْفِرَةِ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وجه الدلالة في الآيات الثلاث واحدة ومفعول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هو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وما تشاءون الاستقامة على الحقّ إلّاأن يشاء اللّٰه ذلك، كما أنّ المفعول في الآية الثانية عبارة عن اتّخاذ الطريق والمعنى وما تشاءون اتّخاذ الطريق إلى مرضاة اللّٰه تعالى إلّاأن يشاء اللّٰه تعالى، كما أنّ المفعول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الثالثة هو القرآن، أي وما يذكرون القرآن ولا يتذكّرون به إلّاأن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ففي الآيات الثلاث الأخيرة احتمالان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تشاءون الاستقامة أو اتّخاذ الطريق أو التذكّر بالقرآن إلّاأن يشاء اللّٰه أن يجبركم عليه ويلجئكم إليه، ولكنّه لا يفعل، لأنّه يريد منكم أن تؤمنوا اختياراً لتستحقوا الثواب، ولا يريد أن يحملكم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أبو مسلم كما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تشاءون واحداً من هذه الأُمور إلّاأن يشاء اللّٰه إجباركم وإلجاءكم إليه، فحينئذٍ تشاءون ولا ينفعكم ذلك، والتكليف زائل، ولم يشأ اللّٰه هذه المشيئة، بل شاء أن تختاروا الإيمان لتستحقوا الثواب</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وعلى هذا فالآيات خارجة عمّا نحن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أفعال البشر على وجه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اختيارية كانت أو 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لمشيئته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بصدد بيان أنّ كلّ فعل من أفعال البشر ومنها الاستقامة واتخاذ الطريق والتذكّر لا تتحقّق إلّابعد تعلق مشيئته سبحانه بصدورها، غير أنّ لتعلّق مشيئته شرائط ومعدّات، منها كون العبد متجرّداً عن العناد واللجاج، متهيئاً لقبول الصلاح والفلاح موقعاً نفسه في مهب الهداية الإلهية، فعند ذلك تتعلّق مشيئته بهداية العبد، وبما أنّ الكفّار المخاطبين في الآية لم يكونوا واجدين لهذا الشرط لم تتعلّق مشيئته باستقامتهم واتّخاذ الطريق والاتّعاظ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بكلام غريب وإنّه هو المحكّم في الآيات الراجعة إلى الهداية فإنّ له سبحانه هدايتين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عامة تفيض إلى عامة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مؤمنهم وكافرهم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وهناك هداية خاصة تفيض منه سبحانه إلى من جعل نفسه في مهب الرحمة واستفاد من الهداية الأُولى، وإلى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يَهْدِي إِلَيْهِ مَنْ يُنِيبُ</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والظاهر من مجموع الآيات حول المشيئة هو الاحتمال الثاني دون الأوّل واختاره العلاّمة الطباطبائي فقال في تفسير سورة الإنسان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الاستثناء من النفي يفيد أنّ مشيئة العبد متوقّفة في وجودها على </w:t>
      </w:r>
    </w:p>
    <w:p>
      <w:pPr>
        <w:pStyle w:val="BookText"/>
        <w:rPr/>
      </w:pPr>
      <w:r>
        <w:rPr>
          <w:rFonts w:ascii="Amiri" w:hAnsi="Amiri" w:eastAsia="Amiri" w:cs="Amiri"/>
          <w:color w:val="111111"/>
          <w:sz w:val="28"/>
          <w:sz w:val="28"/>
          <w:szCs w:val="28"/>
          <w:rtl w:val="true"/>
          <w:lang w:bidi="ar-SA"/>
        </w:rPr>
        <w:t>مشيئته تعالى، فلمشيئته تعالى تأثير في فعل العبد من طريق تعلّقها بمشيئة العبد، وليست متعلّقة بفعل العبد مستقلاً وبلا واسطة حتى تستلزم بطلان تأثير إرادة العبد وكون الفعل جبرياً، ولا أنّ العبد مستقل في إرادته يفعل ما يشاؤه، شاء اللّٰه أو لم يشأ، فالفعل اختياري لاستناده إلى اختيار العبد</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هذا كلّه في الصغرى أي كون أفعال العباد متعلقة لمشيئته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الكبرى وهو أنّ تعلّق المشيئة بفعل العبد لا يستلزم الجبر، وهذه هي النقطة الحسّاسة في حلّعقدة الجبر مع القول بكون أفعالنا متعلّقة لمشيئته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هناك فرضين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تعلّقت مشيئته سبحانه بصدور الفعل من العبد إيجاداً واضطراراً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تعلّقت مشيئته سبحانه بصدوره منه عن إرادة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بالجبر إنّما هو نتيجة الفرض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مشيئته سبحانه تعلّقت بصدور كلّ فعل عن فاعله مع الخصوصية الموجودة فيه، كالصدور عن لا شعور في النار بالنسبة إلى الحرارة، والصدور عن اختيار في الإنسان بالنسة إلى التكلم والمشي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يجب أن تصدر الحرارة من النار عن اضطرار، ويصدر التكلّم أو المشي عن الإنسان باختيار وإرادة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صدر الأوّل عن النار بغير هذا الوضع، أو الثاني من الإنسان بغير </w:t>
      </w:r>
    </w:p>
    <w:p>
      <w:pPr>
        <w:pStyle w:val="BookText"/>
        <w:rPr/>
      </w:pPr>
      <w:r>
        <w:rPr>
          <w:rFonts w:ascii="Amiri" w:hAnsi="Amiri" w:eastAsia="Amiri" w:cs="Amiri"/>
          <w:color w:val="111111"/>
          <w:sz w:val="28"/>
          <w:sz w:val="28"/>
          <w:szCs w:val="28"/>
          <w:rtl w:val="true"/>
          <w:lang w:bidi="ar-SA"/>
        </w:rPr>
        <w:t>هذه الكيفية لزم التخلّف عن مشيئته سبحانه، وهو محال، إذ ما شاء كان وما لم يشأ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الفعل متعلّقاً لمشيئته وأنّ ما شاء يقع، لا يستلزم القول بالجبر، ولا يصير الإنسان بموجبه مسيّراً إذا كان الفعل صادراً عن الفاعل بالخصوصية المكتنفة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فاعل طبيعي تعلّقت مشيئته سبحانه بصدور أثرها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بلا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فاعل مدرك شاعر مريد، تعلّقت مشيئته سبحانه بصدور فعله عنه مع الشعور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صدر الفعل في كلا الموردين لا مع هذه الخصوصيات لزم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فتنزيه ساحته عن وصمة التخلّف يتوقّف على القول بأنّ كلّ معلول يصدر عن العلّة، لكن بالخصوصية التي خلقت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شاء اللّٰه سبحانه أن تكون النار فاعلاً موجباً، ويصدر عنها الفعل بالإيجاب، كما شاء أن يكون الإنسان فاعلاً مختاراً ويصدر الفعل عنه لكن بقيد الاختيار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المشيئة المهيمنة من اللّٰه سبحانه على صدور الفعل من العبد عن اختيار موجب لكون صدور الفعل أمراً قطعياً وعدم المناص إلّاعن إيجاده، ومع هذا كيف يكون الفعل اختيارياً، فإنّ معناه أنّ له أن يفعل وله أن لا يفعل، وهذا لا يجتمع مع كون صدور الفعل قطعياً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قطعية أحد الطرفين لا تنافي كون الفعل اختيارياً، وذلك بوجهين</w:t>
      </w:r>
      <w:r>
        <w:rPr>
          <w:rFonts w:eastAsia="Amiri" w:cs="Amiri" w:ascii="Amiri" w:hAnsi="Amiri"/>
          <w:color w:val="111111"/>
          <w:sz w:val="28"/>
          <w:szCs w:val="28"/>
          <w:rtl w:val="true"/>
          <w:lang w:bidi="ar-SA"/>
        </w:rPr>
        <w:t xml:space="preserve">: </w:t>
      </w:r>
      <w:bookmarkStart w:id="609" w:name="pg11524_101021"/>
    </w:p>
    <w:p>
      <w:pPr>
        <w:pStyle w:val="BookText"/>
        <w:rPr/>
      </w:pPr>
      <w:bookmarkEnd w:id="60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بالنقض بفعل الباري سبحانه، فإنّ الحسن قطعي الصدور، والقبيح قطعي العدم، ومع ذلك فالفعل اختياري له، واللّٰه سبحانه يعامل عباده بالعدل والقسط قطعاً ولا مناص عنه، ولا يعاملهم ظلماً وجوراً قطعاً وبتاتاً، ومع ذلك ففعله سبحانه المتّسم بالعدل، اختياري لا اضطراري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تعلّق مشيئته سبحانه بأفعال العباد، يرجع لباً إلى تعلّقها بحريتهم في الفعل والعمل، وعدم وجود موجب للجوئهم إلى أحد الطرفين حتماً، فشاء اللّٰه سبحانه كونهم أحراراً غير مجبورين، مختارين غير مضطرين حتى يهلك من هلك عن بيّنة ويحيا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المشيئة</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3696085_73709187"/>
      <w:bookmarkStart w:id="611" w:name="_Toc221"/>
      <w:bookmarkEnd w:id="610"/>
      <w:r>
        <w:rPr>
          <w:rtl w:val="true"/>
        </w:rPr>
        <w:t>الأمر الثاني</w:t>
      </w:r>
      <w:r>
        <w:rPr>
          <w:rtl w:val="true"/>
        </w:rPr>
        <w:t xml:space="preserve">: </w:t>
      </w:r>
      <w:r>
        <w:rPr>
          <w:rtl w:val="true"/>
        </w:rPr>
        <w:t>خلق الأفعال</w:t>
      </w:r>
      <w:bookmarkEnd w:id="61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أفعال العباد مخلوقة للّٰه سبحانه، فهذا أصل يجب الاعتراف به بحكم التوحيد في الخالقية، وبحكم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 وَ هُوَ عَلىٰ كُلِّ شَيْ‌ءٍ وَكِيلٌ</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إلّا أنّه يجب تفسير التوحيد في الخالقية، وليس معناه انحصار الفاعلية والخالقية، أعمّ من المستقل وغير المستقل باللّٰه سبحانه، بأن يكون هناك فاعل واحد يقوم مقام جميع العلل والفواعل المدركة وغير المدركة، كما هو الظاهر من عبارات القوم في تفسير التوحيد في الخالقية، إذ معنى ذلك رفض مسألة العلية والمعلولية بين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لا يوافق عليه العقل ولا الذكر الحكيم، بل معناه أنّه ليس في صفحة الوجود خالق أصيل غير اللّٰه، ولا فاعل مستقل سواه سبحانه، وأنّ كلّ ما في الكون من كواكب وجبال، وبحار وعناصر، ومعادن وسحب، ورعود وبروق، وصواعق ونباتات، وأشجار وإنسان وحيوان وملك وجن، وعلى الجملة كلّ ما يطلق عليه عنوان الفاعل والسبب كلّها علل وأسباب غير مستقلة التأثير، وأنّ كلّ ما ينسب إلى تلك الفواعل من الآثار ليس لذوات هذه الأسباب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ينتهي تأثير هذه المؤثرات إلى اللّٰه سبحانه، فجميع هذه الأسباب والمسببات رغم ارتباط بعضها ببعض مخلوقة للّٰه، فإليه تنتهي العلية، وإليه تؤول السببية، وهو معطيها للأشياء، كما أنّ له تجريدها عنها إن شاء، فهو مسبب الأسباب وهو معطّلها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نتيجة الجمع بين الآيات الناصّة على حصر الخالقية باللّٰه سبحانه، والآيات المثبتة لها لغيره، كما في قوله سبحانه حاكياً عن سيدنا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الصنف من الآيات الذي يسند الخلق إلى غيره سبحانه إذا قورن بالآيات الأُخرى المصرحة بانحصار الخالقية باللّٰه سبحانه،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يستنتج أنّ الخالقية </w:t>
      </w:r>
    </w:p>
    <w:p>
      <w:pPr>
        <w:pStyle w:val="BookText"/>
        <w:rPr/>
      </w:pPr>
      <w:r>
        <w:rPr>
          <w:rFonts w:ascii="Amiri" w:hAnsi="Amiri" w:eastAsia="Amiri" w:cs="Amiri"/>
          <w:color w:val="111111"/>
          <w:sz w:val="28"/>
          <w:sz w:val="28"/>
          <w:szCs w:val="28"/>
          <w:rtl w:val="true"/>
          <w:lang w:bidi="ar-SA"/>
        </w:rPr>
        <w:t>المستقلة غير المستندة إلى شيء سوى ذات الخالق منحصرة باللّٰه سبحانه، وفي الوقت نفسه الخالقية والفاعلية غير المستقلة المفاضة من الواهب سبحانه إلى الأسباب، تعم عباده وجميع الفواعل المدركة وغير المدركة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فكلّ فعل صادر عن فاعل طبيعي أو مدرك كما يعد فعله سبحانه كذلك يعدّ فعلاً للعبد، لكن بنسبتين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فاعل لها بالتسبيب، وغيره فاعل لها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ذاته سبحانه مبدأً للحرارة بلا واسطة النار، أو للأكل والمشي بلا واسطة الإنسان، بل الفاعل الذي تصدر عنه هذه الأُمور هو النار والإنسان، ولكن فاعلية كلّ واحد بقدرته وإفاضة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أنّ أفعال العباد في حال كونها مخلوقة للّٰه، مخلوقة للإنسان أيضاً، فالكلّ خالق لا في عرض واحد، بل فاعلية الثاني في طول فاعلية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والبيتان التاليان يلخّصان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فعلنا إلينا فوّضا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ذا تفويض ذاتنا اقتضى</w:t>
      </w:r>
    </w:p>
    <w:p>
      <w:pPr>
        <w:pStyle w:val="BookText"/>
        <w:rPr/>
      </w:pPr>
      <w:r>
        <w:rPr>
          <w:rFonts w:ascii="Amiri" w:hAnsi="Amiri" w:eastAsia="Amiri" w:cs="Amiri"/>
          <w:color w:val="111111"/>
          <w:sz w:val="28"/>
          <w:sz w:val="28"/>
          <w:szCs w:val="28"/>
          <w:rtl w:val="true"/>
          <w:lang w:bidi="ar-SA"/>
        </w:rPr>
        <w:t xml:space="preserve">لكن كما الوجود منسوب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فعل اللّٰه وهو فعلنا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يتبين أنّ الاعتراف بالمرتبة الثالثة والرابعة من القدر لا يلازم الجبر، بشرط تفسيرهما على النحو الذي تقدّم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هناك رسائل ثلاثاً تعدّ من بدايات علم الكلام في القرن الأوّل تعرب عن آراء متضاربة في استلزام القول بالعلم الإلهي السابق، القول بالجبر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فالأمويون على الأوّل وفي مقدّمتهم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على الثاني كالحسن البصري وأصحابه، نذكر نصّ الرسالتين إحداهما لعمر بن عبد العزيز والأُخرى للحسن، وهما يغنيان عن الرسالة الثالثة للحسن بن محمد بن الحنفية، 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الأمويون منذ عصر معاوية إلى آخر دولتهم أنّ سلطتهم على الناس لا تبقى إلّامع إذاعة فكرة الجبر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نماذج من أقوال معاوية فيما سبق، ونضيف في المقام ما نقله القاضي عبد الجبار عن الشيخ أبي علي الجبائي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قال بالجبر وأظهره معاوية، وإنّه أظهر أنّ ما يأتيه بقضاء اللّٰه ومن خلقه، ليجعله عذراً فيما يأتيه ويوهم أنّه مصيب فيه، وأنّ اللّٰه جعله إماماً وولّاه الأمر وفشا ذلك في ملوك بني أُميّة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القول قتل هشام بن عبد الملك غيلان رحمه اللّٰه، ثمّ نشأ بعدهم يوسف السمني فوضع لهم القول بتكليف مالا يطاق، وأخذ هذا القول عن ضرير</w:t>
      </w:r>
      <w:r>
        <w:rPr>
          <w:rStyle w:val="FootnoteAnchor"/>
          <w:rtl w:val="true"/>
        </w:rPr>
        <w:footnoteReference w:id="694"/>
      </w:r>
      <w:r>
        <w:rPr>
          <w:rFonts w:ascii="Amiri" w:hAnsi="Amiri" w:eastAsia="Amiri" w:cs="Amiri"/>
          <w:color w:val="111111"/>
          <w:sz w:val="28"/>
          <w:sz w:val="28"/>
          <w:szCs w:val="28"/>
          <w:rtl w:val="true"/>
          <w:lang w:bidi="ar-SA"/>
        </w:rPr>
        <w:t>وكان بواسط زنديقاً نبوياً</w:t>
      </w:r>
      <w:r>
        <w:rPr>
          <w:rStyle w:val="FootnoteAnchor"/>
          <w:rtl w:val="true"/>
        </w:rPr>
        <w:footnoteReference w:id="695"/>
      </w:r>
      <w:r>
        <w:rPr>
          <w:rFonts w:ascii="Amiri" w:hAnsi="Amiri" w:eastAsia="Amiri" w:cs="Amiri"/>
          <w:color w:val="111111"/>
          <w:sz w:val="28"/>
          <w:sz w:val="28"/>
          <w:szCs w:val="28"/>
          <w:rtl w:val="true"/>
          <w:lang w:bidi="ar-SA"/>
        </w:rPr>
        <w:t>وقال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فعل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ضرار في المعنى، وإن أضاف الفعل إلى العبد وجعله كسباً له وفعلاً وإن كان خلقاً للّٰه عنده</w:t>
      </w:r>
      <w:r>
        <w:rPr>
          <w:rFonts w:eastAsia="Amiri" w:cs="Amiri" w:ascii="Amiri" w:hAnsi="Amiri"/>
          <w:color w:val="111111"/>
          <w:sz w:val="28"/>
          <w:szCs w:val="28"/>
          <w:rtl w:val="true"/>
          <w:lang w:bidi="ar-SA"/>
        </w:rPr>
        <w:t>.</w:t>
      </w:r>
      <w:r>
        <w:rPr>
          <w:rStyle w:val="FootnoteAnchor"/>
          <w:rtl w:val="true"/>
        </w:rPr>
        <w:footnoteReference w:id="696"/>
      </w:r>
      <w:bookmarkStart w:id="612" w:name="pg11524_101025"/>
    </w:p>
    <w:p>
      <w:pPr>
        <w:pStyle w:val="Heading6"/>
        <w:numPr>
          <w:ilvl w:val="5"/>
          <w:numId w:val="1"/>
        </w:numPr>
        <w:rPr/>
      </w:pPr>
      <w:bookmarkStart w:id="613" w:name="__RefHeading___Toc3696087_73709187"/>
      <w:bookmarkStart w:id="614" w:name="_Toc222"/>
      <w:bookmarkEnd w:id="612"/>
      <w:bookmarkEnd w:id="613"/>
      <w:r>
        <w:rPr>
          <w:rtl w:val="true"/>
        </w:rPr>
        <w:t>الرسائل الثلاث</w:t>
      </w:r>
      <w:bookmarkEnd w:id="614"/>
    </w:p>
    <w:p>
      <w:pPr>
        <w:pStyle w:val="Heading6"/>
        <w:numPr>
          <w:ilvl w:val="5"/>
          <w:numId w:val="1"/>
        </w:numPr>
        <w:rPr/>
      </w:pPr>
      <w:bookmarkStart w:id="615" w:name="__RefHeading___Toc3696089_73709187"/>
      <w:bookmarkStart w:id="616" w:name="_Toc223"/>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إنّ الأُمّة الإسلامية في النصف الثاني من القرن الأوّل ومجموع القرنين التاليين كانت تعيش في مأزق حرج بالنسبة إلى العقائد الإسلامية عامة، والجبر والاختيار خاصة، إذ لم تكن العقيدة الإسلامية مدوّنة ولا مضبوطة، وتكفينا في البرهنة على ذلك الرسائل الثلاث التي تعد من أقدم الوثائق التاريخية في مسائل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المنسوبة إلى الحسن بن محمد بن الحنفية</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الإمام علي بن أبي طالب عليه السلام، ويستظهر أنّها كتبت بإيحاء من الخليفة الأموي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تاريخ تأليفها يرجع إلى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الخليفة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والرسالتان تقعان على جانبي النقيض، فالأُولى تمثّل فكرة الجبر لكن بصورة ملائمة، والأُخرى تبيّن عقيدة الاختيار والحرية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الخليفة عمر بن عبد العزيز رداً على قدري </w:t>
      </w:r>
    </w:p>
    <w:p>
      <w:pPr>
        <w:pStyle w:val="BookText"/>
        <w:rPr/>
      </w:pPr>
      <w:r>
        <w:rPr>
          <w:rFonts w:ascii="Amiri" w:hAnsi="Amiri" w:eastAsia="Amiri" w:cs="Amiri"/>
          <w:color w:val="111111"/>
          <w:sz w:val="28"/>
          <w:sz w:val="28"/>
          <w:szCs w:val="28"/>
          <w:rtl w:val="true"/>
          <w:lang w:bidi="ar-SA"/>
        </w:rPr>
        <w:t>مجهول الهوية افترض أنّه ينكر العلم الأزلي، ليستريح من عواقب الجبر، فردّ عليه مثبتاً لعلمه القديم، وخرج بالجبر الشديد الذي ربما لا يقع موقع القبول حتى لدى بعض الطوائف الجبرية كالأشاعرة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الحالة الحرجة التي كان المسلمون يعانون منها، ننشر نص رسالة عمر بن عبد العزيز فإنّها تغني عن الرسالة المنسوبة إلى حفيد الإمام، إذ هما تتحدان مآلاً ونهاية، ونردفها بنشر رسالة الحسن البصري التي تقع منها على جانب النقيض</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أنّا نقدم في المقام الخطبة المروية عن الإمام علي عليه السلام حول القضاء والقدر، ثمّ نردفها بكتاب للإمام الحسن المجتبى عليه السلام إلى الحسن البصري عندما سأله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الخطبة</w:t>
      </w:r>
      <w:r>
        <w:rPr>
          <w:rFonts w:eastAsia="Amiri" w:cs="Amiri" w:ascii="Amiri" w:hAnsi="Amiri"/>
          <w:color w:val="111111"/>
          <w:sz w:val="28"/>
          <w:szCs w:val="28"/>
          <w:rtl w:val="true"/>
          <w:lang w:bidi="ar-SA"/>
        </w:rPr>
        <w:t xml:space="preserve">: </w:t>
      </w:r>
      <w:bookmarkStart w:id="617" w:name="pg11524_101027"/>
    </w:p>
    <w:p>
      <w:pPr>
        <w:pStyle w:val="Heading6"/>
        <w:numPr>
          <w:ilvl w:val="5"/>
          <w:numId w:val="1"/>
        </w:numPr>
        <w:rPr/>
      </w:pPr>
      <w:bookmarkStart w:id="618" w:name="__RefHeading___Toc3696091_73709187"/>
      <w:bookmarkStart w:id="619" w:name="_Toc224"/>
      <w:bookmarkEnd w:id="617"/>
      <w:bookmarkEnd w:id="618"/>
      <w:r>
        <w:rPr/>
        <w:t>1</w:t>
      </w:r>
      <w:r>
        <w:rPr>
          <w:rtl w:val="true"/>
        </w:rPr>
        <w:t xml:space="preserve">. </w:t>
      </w:r>
      <w:r>
        <w:rPr>
          <w:rtl w:val="true"/>
        </w:rPr>
        <w:t>كلام الإمام أمير المؤمنين عليه السلام حول القضاء والقدر</w:t>
      </w:r>
      <w:bookmarkEnd w:id="619"/>
    </w:p>
    <w:p>
      <w:pPr>
        <w:pStyle w:val="BookText"/>
        <w:rPr/>
      </w:pPr>
      <w:r>
        <w:rPr>
          <w:rFonts w:ascii="Amiri" w:hAnsi="Amiri" w:eastAsia="Amiri" w:cs="Amiri"/>
          <w:color w:val="111111"/>
          <w:sz w:val="28"/>
          <w:sz w:val="28"/>
          <w:szCs w:val="28"/>
          <w:rtl w:val="true"/>
          <w:lang w:bidi="ar-SA"/>
        </w:rPr>
        <w:t>روى الكليني عن علي بن محمد، عن سهل بن زياد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جالساً بالكوفة بعد منصرفه من صفين إذ أقبل شيخ فجثا بين يديه</w:t>
      </w:r>
      <w:r>
        <w:rPr>
          <w:rStyle w:val="FootnoteAnchor"/>
          <w:rtl w:val="true"/>
        </w:rPr>
        <w:footnoteReference w:id="698"/>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مسيرنا إلى أهل الشام أبقضاء من اللّٰه وقدر؟</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يا شيخ ما علوتم تلعة</w:t>
      </w:r>
      <w:r>
        <w:rPr>
          <w:rStyle w:val="FootnoteAnchor"/>
          <w:rtl w:val="true"/>
        </w:rPr>
        <w:footnoteReference w:id="699"/>
      </w:r>
      <w:r>
        <w:rPr>
          <w:rFonts w:ascii="IRNazanin" w:hAnsi="IRNazanin" w:eastAsia="IRNazanin"/>
          <w:color w:val="111111"/>
          <w:sz w:val="28"/>
          <w:sz w:val="28"/>
          <w:szCs w:val="28"/>
          <w:rtl w:val="true"/>
          <w:lang w:bidi="fa-IR"/>
        </w:rPr>
        <w:t>ولا هبطتم بطن واد إلّابقضاء من اللّٰه وقدر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w:t>
      </w:r>
      <w:r>
        <w:rPr>
          <w:rStyle w:val="FootnoteAnchor"/>
          <w:rtl w:val="true"/>
        </w:rPr>
        <w:footnoteReference w:id="700"/>
      </w:r>
      <w:r>
        <w:rPr>
          <w:rFonts w:ascii="Amiri" w:hAnsi="Amiri" w:eastAsia="Amiri" w:cs="Amiri"/>
          <w:color w:val="111111"/>
          <w:sz w:val="28"/>
          <w:sz w:val="28"/>
          <w:szCs w:val="28"/>
          <w:rtl w:val="true"/>
          <w:lang w:bidi="ar-SA"/>
        </w:rPr>
        <w:t>يا أمير المؤمنين؟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عظّم اللّٰه الأجر في مسيركم وأنتم سائرون، وفي مقامكم وأنتم مقيمون، وفي منصرفكم وأنتم منصرفون، ولم تكونوا في شيء من حالاتكم مكرهين ولا إليه مضطرين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نكن في شيء من حالاتنا مكرهين ولا إليه مضطرين، وكان بالقضاء والقدر مسيرنا ومنقلبنا ومنصرفنا؟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 أنّه كان قضاء حتماً وقدراً لازماً؟ إنّه لو كان كذلك لبطل الثواب والعقاب، والأمر والنهي والزجر من اللّٰه، وسقط معنى الوعد والوعيد، فلم تكن لائمة للمذنب، ولا محمدة للمحسن، ولكان المذنب أولى بالإحسان من المحسن، ولكان المحسن أولى بالعقوبة من المذنب، تلك مقالة إخوان عبدة الأوثان وخصماء الرحمن وحزب الشيطان وقدرية هذه الأُمّة ومجوسها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كلّف تخييراً، ونهى تحذيراً، وأعطى على القليل كثيراً، ولم يعص مغلوباً، ولم يطع مكرهاً، ولم يملك مفوضاً، ولم يخلق السماوات والأرض وما بينهما باطلاً، ولم يبعث النبيين مبشرين ومنذرين عبثاً،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الشيخ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بالإحسان إحساناً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 للسائل الشامي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مسيرنا إلى الشام بقضاء من اللّٰه وقدر؟ بعد كلام طويل هذا مختاره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كذلك </w:t>
      </w:r>
    </w:p>
    <w:p>
      <w:pPr>
        <w:pStyle w:val="BookText"/>
        <w:rPr/>
      </w:pPr>
      <w:r>
        <w:rPr>
          <w:rFonts w:ascii="Amiri" w:hAnsi="Amiri" w:eastAsia="Amiri" w:cs="Amiri"/>
          <w:color w:val="111111"/>
          <w:sz w:val="28"/>
          <w:sz w:val="28"/>
          <w:szCs w:val="28"/>
          <w:rtl w:val="true"/>
          <w:lang w:bidi="ar-SA"/>
        </w:rPr>
        <w:t>لبطل الثواب والعقاب، وسقط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أمر عباده تخييراً، ونهاهم تحذيراً، وكلّف يسيراً، ولم يكلّف عسيراً، وأعطى على القليل كثيراً، ولم يعص مغلوباً، ولم يطع مكرهاً، ولم يرسل الأنبياء لعباً، ولم ينزل الكتاب للعباد عبثاً، ولا خلق السماوات والأرض وما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ascii="Amiri" w:hAnsi="Amiri" w:eastAsia="Amiri" w:cs="Amiri"/>
          <w:color w:val="111111"/>
          <w:sz w:val="28"/>
          <w:sz w:val="28"/>
          <w:szCs w:val="28"/>
          <w:rtl w:val="true"/>
          <w:lang w:bidi="ar-SA"/>
        </w:rPr>
        <w:t>روى هذا النصّ من الإمام مشايخ الحديث في القرن الثالث والرابع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توحيده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و في عيون أخبار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الحسن بن علي الحسيني بن شعبة الحرّاني الذي يروي عن أبي علي محمد بن الهمام الإسكافي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من أعلام أواسط القرن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الرضي جامع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أساتذة الحديث عند الشيعة لا يمتون للاعتزال ولا للمعتزلة بصلة، بل يصارعونهم في كثير من المسائل والمبادئ، ولبعضهم ردود على المعتزلة في بعض المجالات، كما ستوافيك أسماؤها في الجزء الثالث من هذه الموسوعة عند البحث عن عقائد المعتزلة، وبعد هذا لا يصحّ تقوّل بعض المتحذلقين كالدكتور علي سامي النشار حيث رأى أنّ هذا النصّ موضوع على لسان علي عليه السلام ببراعة نادرة يرى فيه محاكاة ممتازة بأسلوب علي عليه السلام بحجة أنّه ورد فيه جميع المصطلحات المعتزلية</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الكاتب لم يتحمّل جهد التتبّع حتى يقف على مصادر الحديث في كتب الشيعة في القرن الثالث والرابع، فألقى الكلام على عواهنه فحكم بوضع النصّ، وقد عرفت وجوده في كتب الشيعة الذين كانوا هم والمعتزلة متصارعين، وأمّا ما تمسّك به من وجود مصطلحات المعتزلة في الكلام فهو ناشئ عن عدم إلمام الرجل بتاريخ تكوّن المعتزلة فإنّهم أخذوا أكثر مبادئهم من خطب الإمام علي عليه السلام في التوحيد والعدل،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المنهج تتلمذ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أخذ عقائده عن أبيه، وهو عن علي عليه السلام، و هذا شيء قطعي في التاريخ، ولا ينكره إلّاالمتعصّب، وهو ممّا تعترف به أئمّة </w:t>
      </w:r>
    </w:p>
    <w:p>
      <w:pPr>
        <w:pStyle w:val="BookText"/>
        <w:rPr/>
      </w:pPr>
      <w:r>
        <w:rPr>
          <w:rFonts w:ascii="Amiri" w:hAnsi="Amiri" w:eastAsia="Amiri" w:cs="Amiri"/>
          <w:color w:val="111111"/>
          <w:sz w:val="28"/>
          <w:sz w:val="28"/>
          <w:szCs w:val="28"/>
          <w:rtl w:val="true"/>
          <w:lang w:bidi="ar-SA"/>
        </w:rPr>
        <w:t>الاعتزال، كما سيوافيك نصوصهم في الجزء الثالث إن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القضاء والقدر و كون الإنسان مخيّراً أو مسيّراً ليست من المسائل التي طرحتها المعتزلة بل من المسائل القديمة التي كانت مطروحة عند جميع الأُمم، و قد عرفت عقيدة المشركين المعاصرين للنبي الأكرم صلى الله عليه و آله و سلم كما عرفت بعض الأحاديث المروية عن الخلفاء حول القدر والجبر، فلو كان وجود تلك المصطلحات شاهداً على وضع النص، فليكن ذلك شاهداً على كون أحاديث القدر بأجمعها موضوعة لاشتمالها على مصطلحات لم تكن موجودة في عصر الرسول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العجاب أنّ الدكتور ينكر النص، ولكنّه يصحح روايات أبي هريرة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حقاً من روايات الحديث لكثرة ملازمة الرسول</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ولا أظن أنَّ من درس تاريخ حياة أبي هريرة يوافق الدكتور في هذا الرأي، فإنّه أسلم بعد خيبر وما أدرك من حياة الرسول إلّاسنتين وبضعة أشهر، ومع ذلك فهوأكثر الصحابة حديثاً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فيفوق عدد أحاديثه أحاديث عائشة وعلي عليه السلام، مع أنّ عليّاً عليه السلام عاش في كنف النبي صلى الله عليه و آله و سلم من لدن ولادته إلى أن لبّى الرسول دعوة ربّه، فمرويات الإمام في الصحاح والمسانيد حوالي خمسمائة حديثاً و مرويات أبي هريرة تناهز خمسة آلاف حديث</w:t>
      </w:r>
      <w:r>
        <w:rPr>
          <w:rFonts w:eastAsia="Amiri" w:cs="Amiri" w:ascii="Amiri" w:hAnsi="Amiri"/>
          <w:color w:val="111111"/>
          <w:sz w:val="28"/>
          <w:szCs w:val="28"/>
          <w:rtl w:val="true"/>
          <w:lang w:bidi="ar-SA"/>
        </w:rPr>
        <w:t xml:space="preserve">!! </w:t>
      </w:r>
      <w:bookmarkStart w:id="620" w:name="pg11524_101032"/>
    </w:p>
    <w:p>
      <w:pPr>
        <w:pStyle w:val="Heading6"/>
        <w:numPr>
          <w:ilvl w:val="5"/>
          <w:numId w:val="1"/>
        </w:numPr>
        <w:rPr/>
      </w:pPr>
      <w:bookmarkStart w:id="621" w:name="__RefHeading___Toc3696093_73709187"/>
      <w:bookmarkStart w:id="622" w:name="_Toc225"/>
      <w:bookmarkEnd w:id="620"/>
      <w:bookmarkEnd w:id="621"/>
      <w:r>
        <w:rPr/>
        <w:t>2</w:t>
      </w:r>
      <w:r>
        <w:rPr>
          <w:rtl w:val="true"/>
        </w:rPr>
        <w:t xml:space="preserve">. </w:t>
      </w:r>
      <w:r>
        <w:rPr>
          <w:rtl w:val="true"/>
        </w:rPr>
        <w:t>كتاب الحسن السبط عليه السلام</w:t>
      </w:r>
      <w:bookmarkEnd w:id="622"/>
    </w:p>
    <w:p>
      <w:pPr>
        <w:pStyle w:val="BookText"/>
        <w:rPr/>
      </w:pPr>
      <w:r>
        <w:rPr>
          <w:rFonts w:ascii="Amiri" w:hAnsi="Amiri" w:eastAsia="Amiri" w:cs="Amiri"/>
          <w:color w:val="111111"/>
          <w:sz w:val="28"/>
          <w:sz w:val="28"/>
          <w:szCs w:val="28"/>
          <w:rtl w:val="true"/>
          <w:lang w:bidi="ar-SA"/>
        </w:rPr>
        <w:t>إلى الحسن البصري</w:t>
      </w:r>
    </w:p>
    <w:p>
      <w:pPr>
        <w:pStyle w:val="BookText"/>
        <w:rPr/>
      </w:pPr>
      <w:r>
        <w:rPr>
          <w:rFonts w:ascii="Amiri" w:hAnsi="Amiri" w:eastAsia="Amiri" w:cs="Amiri"/>
          <w:color w:val="111111"/>
          <w:sz w:val="28"/>
          <w:sz w:val="28"/>
          <w:szCs w:val="28"/>
          <w:rtl w:val="true"/>
          <w:lang w:bidi="ar-SA"/>
        </w:rPr>
        <w:t>كتب الحسن بن أبي الحسن البصري</w:t>
      </w:r>
      <w:r>
        <w:rPr>
          <w:rStyle w:val="FootnoteAnchor"/>
          <w:rtl w:val="true"/>
        </w:rPr>
        <w:footnoteReference w:id="706"/>
      </w:r>
      <w:r>
        <w:rPr>
          <w:rFonts w:ascii="Amiri" w:hAnsi="Amiri" w:eastAsia="Amiri" w:cs="Amiri"/>
          <w:color w:val="111111"/>
          <w:sz w:val="28"/>
          <w:sz w:val="28"/>
          <w:szCs w:val="28"/>
          <w:rtl w:val="true"/>
          <w:lang w:bidi="ar-SA"/>
        </w:rPr>
        <w:t>إلى 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معشر بني هاشم الفلك الجارية في اللجج الغامرة والأعلام النيرة الشاهرة، أو كسفينة نوح عليه السلام التي نزلها المؤمنون ونجا فيها المسلمون، كتبت إليك يابن رسول اللّٰه عند اختلافنا في القدر وحيرتنا في الاستطاعة، فأخبرنا بالذي عليه رأيك ورأي آبائك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علم اللّٰه علمكم وأنتم شهداء على الناس واللّٰه الشاهد عليكم، ذرّية بعضها من بعض، واللّٰه سميع عليم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وصل إلي كتابك، ولولا ما ذكرته من حيرتك وحيرة من مضى قبلك إذاً ما أخبرتك،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يؤمن بالقدر خيره وشره،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يعلمه فقد كفر، ومن أحال المعاصي على اللّٰه فقد فجر، إنّ اللّٰه لم يطع مكرهاً ولم يعص مغلوباً ولم يهمل العباد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سدى من المملكة، بل هو المالك لما ملكهم والقادر على ما عليه أقدرهم، بل أمرهم تخييراً، ونهاهم تحذيراً، فإن ائتمروا بالطاعة لم يجدوا عنها صاداً، وإن انتهوا إلى معصية فشاء أن يمن عليهم بأن يحول بينهم وبينها فعل، وإن لم يفعل فليس هو الذي حملهم عليها جبراً ولا أُلزموها كرهاً، بل منّ عليهم بأن بصّرهم وعرّفهم وحذّرهم وأمرهم ونهاهم لا جبلاً لهم على ما أمرهم به فيكونوا كالملائكة، ولا جبراً لهم على ما نهاهم عنه وللّٰه الحجّة البالغة، فلو شاء لهداكم أجمعين، والسلام على من اتّبع الهدى</w:t>
      </w:r>
      <w:r>
        <w:rPr>
          <w:rFonts w:eastAsia="Amiri" w:cs="Amiri" w:ascii="Amiri" w:hAnsi="Amiri"/>
          <w:color w:val="111111"/>
          <w:sz w:val="28"/>
          <w:szCs w:val="28"/>
          <w:rtl w:val="true"/>
          <w:lang w:bidi="ar-SA"/>
        </w:rPr>
        <w:t>».</w:t>
      </w:r>
      <w:r>
        <w:rPr>
          <w:rStyle w:val="FootnoteAnchor"/>
          <w:rtl w:val="true"/>
        </w:rPr>
        <w:footnoteReference w:id="707"/>
      </w:r>
      <w:bookmarkStart w:id="623" w:name="pg11524_101034"/>
    </w:p>
    <w:p>
      <w:pPr>
        <w:pStyle w:val="Heading6"/>
        <w:numPr>
          <w:ilvl w:val="5"/>
          <w:numId w:val="1"/>
        </w:numPr>
        <w:rPr/>
      </w:pPr>
      <w:bookmarkStart w:id="624" w:name="__RefHeading___Toc3696095_73709187"/>
      <w:bookmarkStart w:id="625" w:name="_Toc226"/>
      <w:bookmarkEnd w:id="623"/>
      <w:bookmarkEnd w:id="624"/>
      <w:r>
        <w:rPr/>
        <w:t>3</w:t>
      </w:r>
      <w:r>
        <w:rPr>
          <w:rtl w:val="true"/>
        </w:rPr>
        <w:t xml:space="preserve">. </w:t>
      </w:r>
      <w:r>
        <w:rPr>
          <w:rtl w:val="true"/>
        </w:rPr>
        <w:t>رسالة عمر بن عبد العزيز</w:t>
      </w:r>
      <w:bookmarkEnd w:id="625"/>
    </w:p>
    <w:p>
      <w:pPr>
        <w:pStyle w:val="BookText"/>
        <w:rPr/>
      </w:pPr>
      <w:r>
        <w:rPr>
          <w:rFonts w:ascii="Amiri" w:hAnsi="Amiri" w:eastAsia="Amiri" w:cs="Amiri"/>
          <w:color w:val="111111"/>
          <w:sz w:val="28"/>
          <w:sz w:val="28"/>
          <w:szCs w:val="28"/>
          <w:rtl w:val="true"/>
          <w:lang w:bidi="ar-SA"/>
        </w:rPr>
        <w:t>في الرد على القدرية</w:t>
      </w:r>
      <w:r>
        <w:rPr>
          <w:rStyle w:val="FootnoteAnchor"/>
          <w:rtl w:val="true"/>
        </w:rPr>
        <w:footnoteReference w:id="708"/>
      </w:r>
      <w:r>
        <w:rPr>
          <w:rFonts w:ascii="Amiri" w:hAnsi="Amiri" w:eastAsia="Amiri" w:cs="Amiri"/>
          <w:color w:val="111111"/>
          <w:sz w:val="28"/>
          <w:sz w:val="28"/>
          <w:szCs w:val="28"/>
          <w:rtl w:val="true"/>
          <w:lang w:bidi="ar-SA"/>
        </w:rPr>
        <w:t>حدثنا أبو حامد بن جبلة، ثنا محمد بن إسحاق السراج، ثنا أبو الأشعث أحمد بن المقدام، ثنا محمد بن بكر البرساني، ثنا سليم بن نفيع القرشي، عن خلف أبي الفضل القرشي، عن كتاب عمر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النفر الذين كتبوا إليّ بما لم يكن لهم بحق في ردّ كتاب اللّٰه، وتكذيبهم بأقداره النافذة في علمه السابق الذي لا حدّ له إلّااللّٰه وليس لشيء مخرج منه، وطعنهم في دين اللّٰه و سنّة رسوله القائمة في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فإنّكم كتبتم إليّ بما كنتم تستترون فيه قبل اليوم في ردّعلم اللّٰه والخروج منه إلى ما كان رسول اللّٰه صلى الله عليه و آله و سلم يتخوّفه على أُمّته من التكذيب بالقدر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علمتم أنَّ أهل السنّة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بالسنّة نجاة، </w:t>
      </w:r>
    </w:p>
    <w:p>
      <w:pPr>
        <w:pStyle w:val="BookText"/>
        <w:rPr/>
      </w:pPr>
      <w:r>
        <w:rPr>
          <w:rFonts w:ascii="Amiri" w:hAnsi="Amiri" w:eastAsia="Amiri" w:cs="Amiri"/>
          <w:color w:val="111111"/>
          <w:sz w:val="28"/>
          <w:sz w:val="28"/>
          <w:szCs w:val="28"/>
          <w:rtl w:val="true"/>
          <w:lang w:bidi="ar-SA"/>
        </w:rPr>
        <w:t>وسينقص العلم نقصاً سريعاً، وقول عمر بن الخطاب وهو يعظ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عذر لأحد عند اللّٰه بعد البيّنة بضلالة ركبها حسبها هدى، ولا في هدى تركه حسبه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تبيّنت الأُمور وثبتت الحجة وانقطع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رغب عن أنباء النبوة وما جاء به الكتاب تقطعت من يديه أسباب الهدى ولم يجد له عصمة ينجو بها من الردى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وإنّكم ذكرتم أنّه بلغكم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علم ما العباد عاملون وإلى ما هم صائرون، فأنكرتم ذلك عليّ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يكون ذلك من اللّٰه في علم حتى يكون ذلك من الخلق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ذاك كما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يعني العائدين في الكفر،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w:t>
      </w:r>
      <w:r>
        <w:rPr>
          <w:rStyle w:val="FootnoteAnchor"/>
        </w:rPr>
        <w:footnoteReference w:id="71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فزعمتم بجهلكم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أنّ المشيئة في أي ذلك أحببتم، إليكم من ضلالة أو 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فبمشيئة اللّٰه لهم شاءوا، لو لم يشأ لم ينالوا بمشيئتهم من طاعته شيئاً، قولاً ولا عملاً، لأنّ اللّٰه لم يملّك العباد ما بيده و لم يفوّض إليهم ما يمنعه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حرصت الرسل على هدى الناس جميعاً، فما اهتدى منهم إلّا من </w:t>
      </w:r>
    </w:p>
    <w:p>
      <w:pPr>
        <w:pStyle w:val="BookText"/>
        <w:rPr/>
      </w:pPr>
      <w:r>
        <w:rPr>
          <w:rFonts w:ascii="Amiri" w:hAnsi="Amiri" w:eastAsia="Amiri" w:cs="Amiri"/>
          <w:color w:val="111111"/>
          <w:sz w:val="28"/>
          <w:sz w:val="28"/>
          <w:szCs w:val="28"/>
          <w:rtl w:val="true"/>
          <w:lang w:bidi="ar-SA"/>
        </w:rPr>
        <w:t>هداه اللّٰه؛ ولقد حرص إبليس على ضلالتهم جميعاً، فما ضلّ منهم إلّامن كان في علم اللّٰه ضالاً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وزعمتم بجهلكم أنّ علم اللّٰه ليس بالذي يضطر العباد إلى ما عملوا من معصيته ولا بالذي يصدّهم عمّا تركوا من طاعته، ولكنّه بزعمكم كما علم أنّهم سيعملون بمعصيته، كذلك علم أنّهم سيستطيعون تركها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فجعلتم علم اللّٰه لغواً،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العبد لعمل بطاعة اللّٰه وإن كان في علم اللّٰه أنّه غير عامل بها، ولو شاء ترك معصيته وإن كان في علم اللّٰه أنّه غير تارك لها، فأنتم إذا شئتم أصبتموه وكان علماً، وإذا شئتم رددتموه وكان جهلاً، وإن شئتم أحدثتم من أنفسكم علماً ليس في علم اللّٰه، وقطعتم به علم اللّٰه عنكم، وهذا ما كان ابن عباس يعده للتوحيد نقضاً،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يجعل فضله ورحمته هملاً بغير قسم ولا احتظار، ولم يبعث رسله بإبطال ما كان في 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تقرّون بالعلم في أمر وتنقضونه في آخر، 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مٰا بَيْنَ أَيْدِيهِمْ وَ مٰا خَلْفَهُمْ وَ 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فالخلق صائرون إلى علم اللّٰه ونازلون عليه وليس بينه شيء هو كائن حجاب يحجبه عنه ولا يحول دونه، إنّه عليم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لم يعذب بعمل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ما أخبر اللّٰه في كتابه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أَعْمٰالٌ مِنْ دُونِ ذٰلِكَ هُمْ لَهٰا عٰامِلُونَ</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وأنّه سيمتعهم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يَمَسُّهُمْ مِنّٰا عَذٰابٌ أَلِيمٌ</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فأخبر أنّهم عاملون قبل أن يعملوا وأخبر أنّه معذّبهم قبل أن يخلقوا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وتقولون أنتم إنّهم لو شاءوا خرجوا من علم اللّٰه في عذابهم إلى ما لم يعلم من رحمته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زعم ذلك فقد عادى كتاب اللّٰه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سمّى اللّٰه رجالاً من الرسل بأسمائهم وأعمالهم في سابق علمه، فما استطاع آباؤهم لتلك الأسماء تغييراً، وما استطاع إبليس بما سبق لهم في علمه من الفضل تبديلاً،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 فاللّٰه أعزّ في قدرته وأمنع من أن يملك أحداً إبطال علمه في شيء من ذلك، فهو المسمّي لهم بوحيه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أو أن يشرك في خلقه أحداً، أو أن يدخل في رحمته من قد أخرجه منها، أو أن يخرج منها من قد أدخله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أعظم باللّٰه الجهل من زعم أنّ العلم كان بعد الخلق، بل لم يزل اللّٰه وحده بكلّ شيء عليماً وعلى كلّ شيء شهيداً قبل أن يخلق شيئاً، وبعد ما خلق لم ينقص علمه في بدئهم ولم يزد بعد أعمالهم، ولا بحوائجه التي قطع بها دابر ظلمهم، ولم يملك إبليس هدى نفسه ولا ضلالة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أردتم بقذف مقالتكم إبطال علم اللّٰه في خلقه وإهمال عبادته، وكتاب اللّٰه قائم بنقض بدعتكم وإفراط قذفكم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أنّ اللّٰه بعث رسوله والناس يومئذٍ أهل شرك، فمن أراد اللّٰه له الهدى لم تحل ضلالته الّتي كان فيها دون إرادة اللّٰه له، ومن لم يرد اللّٰه له الهدى تركه في </w:t>
      </w:r>
    </w:p>
    <w:p>
      <w:pPr>
        <w:pStyle w:val="BookText"/>
        <w:rPr/>
      </w:pPr>
      <w:r>
        <w:rPr>
          <w:rFonts w:ascii="Amiri" w:hAnsi="Amiri" w:eastAsia="Amiri" w:cs="Amiri"/>
          <w:color w:val="111111"/>
          <w:sz w:val="28"/>
          <w:sz w:val="28"/>
          <w:szCs w:val="28"/>
          <w:rtl w:val="true"/>
          <w:lang w:bidi="ar-SA"/>
        </w:rPr>
        <w:t>الكفر ضالاً فكانت ضلالته أولى به من هداه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فزعمتم أنّ اللّٰه أثبت في قلوبكم الطاعة والمعصية، فعملتم بقدرتكم بطاعته وتركتم بقدرتكم معصيته، وإنّ اللّٰه خلو من أن يكون يختص أحداً برحمته أو يحجز أحداً عن معصيته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وزعمتم أنّ الشيء الذي يقدر إنّما هو عندكم اليسر والرخاء والنعمة وأخرجتم منه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وأنكرتم أن يكون سبق لأحد من اللّٰه ضلالة أو هدى أو أنّكم الذين هديتم أنفسكم من دون اللّٰه، وأنّكم الذين حجزتموها عن المعصية بغير قوة من اللّٰه ولا إذن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زعم ذلك فقد غلا في القول، لأنّه لو كان شيء لم يسبق في علم اللّٰه وقدره لكان للّٰه في ملكه شريك ينفذ مشيئته في الخلق من دون اللّٰه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 زَيَّنَهُ فِي قُلُوبِكُمْ</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وهم له قبل ذلك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وهم له قبل ذلك محبون وما كانوا على شيء من ذلك لأنفسهم بقادرين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بما سبق لمحمّد صلى الله عليه و آله و سلم من الصلاة عليه والمغفرة له ولأصحابه فقال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فكرماً غفرها اللّٰه له قبل أن يعملها ثمّ أخبرنا بما هم عاملون قبل </w:t>
      </w:r>
    </w:p>
    <w:p>
      <w:pPr>
        <w:pStyle w:val="BookText"/>
        <w:rPr/>
      </w:pPr>
      <w:r>
        <w:rPr>
          <w:rFonts w:ascii="Amiri" w:hAnsi="Amiri" w:eastAsia="Amiri" w:cs="Amiri"/>
          <w:color w:val="111111"/>
          <w:sz w:val="28"/>
          <w:sz w:val="28"/>
          <w:szCs w:val="28"/>
          <w:rtl w:val="true"/>
          <w:lang w:bidi="ar-SA"/>
        </w:rPr>
        <w:t>أن يعملوا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 يَبْتَغُونَ فَضْلاً مِنَ اَللّٰهِ وَ رِضْوٰاناً</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سبق لهم من اللّٰه قبل أن يخلقوا ورضواناً عنهم قبل أن يؤمنوا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وتقولون أنتم إنّهم قد كانوا ملكوا ردّ ماأخبر اللّٰه عنهم أنّهم عاملون وإنّ إليهم أن يقيموا على كفرهم مع قوله، فيكون الذي أرادوا لأنفسهم من الكفر مفعولاً ولا يكون لوحي اللّٰه فيما اختار تصديقاً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فسبق لهم العفو من اللّٰه فيما أخذوا قبل أن يؤذن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شاءوا خرجوا من علم اللّٰه في عفوه عنهم إلى ما لم يعلم من تركهم لما أخذوا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زعم ذلك فقد غلا و كذب، و لقد ذكر بشراً كثيراً هم يومئذٍ في أصلاب الرجال وأرحام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آخَرِينَ مِنْهُمْ لَمّٰا يَلْحَقُوا بِهِمْ</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فسبقت لهم الرحمة من اللّٰه قبل أن يخلقوا والدعاء لهم بالمغفرة ممّن لم يسبقهم بالإيمان من قبل أن يدعوا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علم العالمون باللّٰه أنّ اللّٰه لا يشاء أمراً فيحول مشيئته غيره </w:t>
      </w:r>
    </w:p>
    <w:p>
      <w:pPr>
        <w:pStyle w:val="BookText"/>
        <w:rPr/>
      </w:pPr>
      <w:r>
        <w:rPr>
          <w:rFonts w:ascii="Amiri" w:hAnsi="Amiri" w:eastAsia="Amiri" w:cs="Amiri"/>
          <w:color w:val="111111"/>
          <w:sz w:val="28"/>
          <w:sz w:val="28"/>
          <w:szCs w:val="28"/>
          <w:rtl w:val="true"/>
          <w:lang w:bidi="ar-SA"/>
        </w:rPr>
        <w:t>دون بلاغ ما شاء، ولقد شاء لقوم الهدى فلم يضلّهم أحد وشاء إبليس لقوم الضلالة فاهتدوا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لموسى وأخيه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وموسى في سابق علمه أنّه يكون لفرعون عدواً وحزناً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 فِرْعَوْنَ وَ 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فتقولون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فرعون كان لموسى ولياً وناصراً،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لَهُمْ عَدُوًّا وَ حَزَناً</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فرعون لامتنع من الغرق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جُنْدٌ مُغْرَقُونَ</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ذلك عنده في وحيه في ذكر الأوّلين، كما قال في سابق علمه لآدم قبل أن يخلقه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فصار إلى ذلك بالمعصية التي ابتلي بها، وكما كان إبليس في سابق علمه أنّه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 مَدْحُوراً</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وصار إلى ذلك بما ابتلي به من السجود لآدم فأبى، فتلقى آدم بالتوبة فرحم و تلقى إبليس باللعنة فغوى، ثمّ أهبط آدم إلى ما خلق له من الأرض مرحوماً متوباً عليه، وأهبط إبليس بنظرته مدحوراً مسخوطاً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وأولياءه من الجنّ قد كانوا ملكوا ردّ علم اللّٰه والخروج من قسمه الذي أقسم 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w:t>
      </w:r>
    </w:p>
    <w:p>
      <w:pPr>
        <w:pStyle w:val="BookText"/>
        <w:rPr/>
      </w:pPr>
      <w:r>
        <w:rPr>
          <w:rFonts w:ascii="Amiri" w:hAnsi="Amiri" w:eastAsia="Amiri" w:cs="Amiri"/>
          <w:color w:val="111111"/>
          <w:sz w:val="28"/>
          <w:sz w:val="28"/>
          <w:szCs w:val="28"/>
          <w:rtl w:val="true"/>
          <w:lang w:bidi="ar-SA"/>
        </w:rPr>
        <w:t>جَهَنَّمَ مِنْكَ وَ مِمَّنْ تَبِعَكَ مِنْهُمْ أَجْمَعِينَ</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حتّى لا ينفذ له علم إلّابعد مشيئتهم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تريدون بهلكة أنفسكم في ردّ علم اللّٰه؟ فإنّ اللّٰه جلّوعلا لم يشهدكم خلق أنفسكم، وكيف يحيط جهلكم بعلمه؟ وعلم اللّٰه ليس بمقصر عن شيء هو كائن، ولا يسبق علمه في شيء فيقدر أحد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كنتم تنتقلون في كلّ ساعة من شيء إلى شيء هو كائن، لكانت مواقعكم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الملائكة قبل خلق آدم ما هو كائن من العباد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وسفك الدماء فيها، وما كان لهم في الغيب من علم، فكان في علم اللّٰه الفساد وسفك الدماء، وما قالوه تخرصاً إلّابتعليم العليم الحكيم لهم فظن ذلك منهم، وأنطقهم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فأنكرتم أنّ اللّٰه أزاغ قوماً قبل أن يزيغوا وأضلّ قوماً قبل أن يضلّوا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لا يشك فيه المؤمنون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عرف قبل أن يخلق العباد مؤمنهم من كافرهم وبرهم من 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يستطيع عبد هو عند اللّٰه مؤمن أن يكون كافراً أو هو عند اللّٰه كافر أن يكون مؤمناً؟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الضلالة ليس بخارج منها أبداً إلّابإذن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 جَسَداً</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فضلّوا به، </w:t>
      </w:r>
    </w:p>
    <w:p>
      <w:pPr>
        <w:pStyle w:val="BookText"/>
        <w:rPr/>
      </w:pPr>
      <w:r>
        <w:rPr>
          <w:rFonts w:ascii="Amiri" w:hAnsi="Amiri" w:eastAsia="Amiri" w:cs="Amiri"/>
          <w:color w:val="111111"/>
          <w:sz w:val="28"/>
          <w:sz w:val="28"/>
          <w:szCs w:val="28"/>
          <w:rtl w:val="true"/>
          <w:lang w:bidi="ar-SA"/>
        </w:rPr>
        <w:t xml:space="preserve">فعفا عنهم لعلّهم يشكرون، فصاروا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مُوسىٰ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وصاروا إلى ما سبق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ضلّت ثمود بعد الهدى فلم يعف عنهم ولم يرحموا، فصاروا في علمه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وٰاحِدَةً فَإِذٰا هُمْ خٰامِدُونَ</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فنفذوا إلى ما سبق لهم، لأنّ صالحاً رسولهم وأنّ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لَهُمْ</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وأنّه مميتهم كفّاراً، فعقروها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إبليس فيما كانت فيه الملائكة من التسبيح والعبادة فابتلي فعصى فلم يرحم، وابتلي آدم فعصى فرحم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آدم بالخطيئة فنسي، وهمّ يوسف بالخطيئة فعصم، فأين كانت الاستطاعة عند ذلك؟ هل كانت تغني شيئاً فيما كان من ذلك حتى لا يكون، أو تغني فيما لم يكن حتى يكون، فنعرف لكم بذلك حجّة؟ بل اللّٰه أعزّممّا تصفون وأقدر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وأنكرتم أن يكون سبق لأحد من اللّٰه ضلالة أو هدى، وإنّما علمه بزعمكم حافظ وإنّ المشيئة في الأعمال إليكم، إن شئتم أحببتم الإيمان فكنتم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ثمّجعلتم بجهلكم حديث رسول اللّٰه صلى الله عليه و آله و سلم الذي جاء به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مصدق للكتاب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ذنب مُضاهٍ ذنباًخبيثاً، في قول النبي صلى الله عليه و آله و سلم حين سأله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ما نعمل أشيء قد فرغ منه أم شيء نأتنفه؟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شيء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فطعنتم بالتكذيب له، وتعليم من اللّٰه في علمه إذ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لا نستطيع الخروج منه فهو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والجبر عندكم الحيف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فسمّيتم نفاذ علم اللّٰه في الخلق حيفاً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الخبر أنّ اللّٰه خلق آدم فنثر ذريّته في يده فكتب أهل الجنّة وما هم عاملون، وكتب أهل النار وما هم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سهل بن حنيف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اتهموا رأيكم على دينكم، فوالذي نفسي بيده، لقد رأيتنا يوم أبي جندل ولو نستطيع رد أمر رسول اللّٰه صلى الله عليه و آله و سلم لرددناه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وضعنا سيوفنا على عواتقنا إلّاأسهلت بنا على أمر نعرفه قبل أمركم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أنتم بجهلكم قد أظهرتم دعوة حقّ على تأويل باطل تدعون الناس إلى ردّ علم اللّٰه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من اللّٰه والسيّئة من أنفسنا؛ وقال أئمّتكم وهم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من اللّٰه في قدر سبق، والسيّئة من أنفسنا في علم قد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يكون بدؤها من أنفسنا كما بدء السيّئة من أنفسنا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رد الكتاب منكم ونقض الدين، وقد قال ابن عباس رضي اللّٰه عنه حين نجم القول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شرك هذه الأُمّة، واللّٰه، ما ينتهي بهم سوء رأيهم حتّى يخرجوا اللّٰه من أن يكون قدر خيراً كما أخرجوه من أن يكون قدر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تزعمون بجهلكم أنّ من كان في علم اللّٰه ضالاً فاهتدى، فهو بما ملك ذلك حتّى كان في هداه ما لم يكن اللّٰه علمه فيه، وأنّ من شرح صدره للإسلام </w:t>
      </w:r>
    </w:p>
    <w:p>
      <w:pPr>
        <w:pStyle w:val="BookText"/>
        <w:rPr/>
      </w:pPr>
      <w:r>
        <w:rPr>
          <w:rFonts w:ascii="Amiri" w:hAnsi="Amiri" w:eastAsia="Amiri" w:cs="Amiri"/>
          <w:color w:val="111111"/>
          <w:sz w:val="28"/>
          <w:sz w:val="28"/>
          <w:szCs w:val="28"/>
          <w:rtl w:val="true"/>
          <w:lang w:bidi="ar-SA"/>
        </w:rPr>
        <w:t>فهو ممّا فوض إليه قبل أن يشرحه اللّٰه له، وأنّه إن كان مؤمناً فكفر فهو ممّا شاء لنفسه وملك من ذلك لها وكانت مشيئته في كفره أنفذ من مشيئة اللّٰه في إيمانه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أشهد أنّه من عمل حسنة فبغير معونة كانت من نفسه عليها، وأنّ من عمل سيئة فبغير حجّة كانت له فيها، وأنّ الفضل بيد اللّٰه يؤتيه من يشاء، وأنّ اللّٰه لو أراد أن يهدي الناس جميعاً لنفذ أمره فيمن ضلّحتّى يكون مهتدياً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بمشيئته شاء لكم تفويض الحسنة إليكم وتفويض السيئة، ألقى عنكم سابق علمه في أعمالكم وجعل مشيئته تبعاً لمشيئتكم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 فواللّٰه، ما أمضى لبني إسرائيل مشيئتهم حين أبوا أن يأخذوا ما آتاهم بقوّة حتى نتق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فَوْقَهُمْ كَأَنَّهُ ظُلَّةٌ</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رأيتموه أمضى مشيئة لمن كان قبلكم في ضلالته حين أراد هداه حتى صار إلى أن أدخله بالسيف في الإسلام كرهاً بموقع علمه بذلك فيه؟ أم هل أمضى لقوم يونس مشيئتهم حين أبوا أن يؤمنوا حتى أظلَّهم العذاب فآمنوا و قبل منهم، ورد على غيرهم الإيمان فلم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أي علم اللّٰه الذي قد خلا في </w:t>
      </w:r>
    </w:p>
    <w:p>
      <w:pPr>
        <w:pStyle w:val="BookText"/>
        <w:rPr/>
      </w:pP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اَلْكٰافِرُونَ</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 وذلك كان موقعهم عنده أن يهلكوا بغير قبول منهم، بل الهدى والضلالة والكفر والإيمان والخير والشر بيد اللّٰه يهدي من يشاء ويذر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طُغْيٰانِهِمْ يَعْمَهُونَ</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أي إنّ الإيمان والإسلام بيدك وإنّ عبادة من عبد الأصنام بيدك، فأنكرتم ذلك وجعلتموه ملكاً بأيديكم دون مشيئة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وقلتم في القتل إنّه بغير 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سمّاه اللّٰه لكم في كتابه فقال ليحيى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فلم يمت يحيى إلّابالقتل، وهو موت كما مات من قتل شهيداً أو قتل خطأ كما مات بمرض أو بفجأة، كلّ ذلك موت بأجل استوفاه ورزق استكمله وأثر بلغه ومضجع برز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إِلاّٰ بِإِذْنِ اَللّٰهِ كِتٰاباً مُؤَجَّلاً</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ولا تموت نفس ولها في الدنيا عمر ساعة إلّابلغته ولا موضع قدم إلّاوطئته ولا مثقال حبة من رزق إلّااستكملته ولا مضجع حيث كان إلّابرزت إليه، يصدق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سَتُغْلَبُونَ وَ تُحْشَرُونَ إِلىٰ جَهَنَّمَ</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 فأخبر اللّٰه بعذابهم </w:t>
      </w:r>
    </w:p>
    <w:p>
      <w:pPr>
        <w:pStyle w:val="BookText"/>
        <w:rPr/>
      </w:pPr>
      <w:r>
        <w:rPr>
          <w:rFonts w:ascii="Amiri" w:hAnsi="Amiri" w:eastAsia="Amiri" w:cs="Amiri"/>
          <w:color w:val="111111"/>
          <w:sz w:val="28"/>
          <w:sz w:val="28"/>
          <w:szCs w:val="28"/>
          <w:rtl w:val="true"/>
          <w:lang w:bidi="ar-SA"/>
        </w:rPr>
        <w:t>بالقتل في الدنيا وفي الآخرة بالنار وهم أحياء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كانوا ملكوا رد علم اللّٰه في العذابين الذين أخبر اللّٰه ورسوله أنّهما نازلان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عِطْفِهِ لِيُضِلَّ عَنْ سَبِيلِ اَللّٰهِ لَهُ فِي اَلدُّنْيٰا خِزْيٌ</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يعني القتل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نُذِيقُهُ يَوْمَ اَلْقِيٰامَةِ عَذٰابَ اَلْحَرِيقِ</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فانظروا إلى ما أرداكم فيه رأيكم كتاباً سبق في علمه بشقائكم إن لم يرحمكم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ثلاثة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ماض منذ يوم بعث اللّٰه رسوله إلى يوم تقوم فيه عصابة من المؤمنين يقاتلون الدجّال لا ينقض ذلك جور جائر ولا عدل عادل،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التوحيد لا تكفروهم بذنب ولا تشهدوا عليهم بشرك ولا تخرجوهم من الإسلام بعمل،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المقادير كلّها خيرها وشرها من 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فنقضتم من الإسلام جهاده، وجرّدتم شهادتكم على أُمّتكم بالكفر وبرئتم منهم ببدعتكم، وكذبتم بالمقادير كلّها والآجال والأعمال والأرزاق، فما بقيت في أيديكم خصلة بني الإسلام عليها إلّانقضتموها وخرجتم منها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رسالة عمر بن عبد العزيز إلى بعض القدريين مجهولي الهوية، وقد نسب إليهم إنكار علمه الأزلي في أفعال العباد، ومصائرهم، ونحن نتبرّأ </w:t>
      </w:r>
    </w:p>
    <w:p>
      <w:pPr>
        <w:pStyle w:val="BookText"/>
        <w:rPr/>
      </w:pPr>
      <w:r>
        <w:rPr>
          <w:rFonts w:ascii="Amiri" w:hAnsi="Amiri" w:eastAsia="Amiri" w:cs="Amiri"/>
          <w:color w:val="111111"/>
          <w:sz w:val="28"/>
          <w:sz w:val="28"/>
          <w:szCs w:val="28"/>
          <w:rtl w:val="true"/>
          <w:lang w:bidi="ar-SA"/>
        </w:rPr>
        <w:t>ممّن ينكر علمه الوسيع المحيط بكلّ شيء، ونؤمن بما قاله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ولكن نتبرّأ من كلّ من جعل علمه السابق ذريعة إلى نسبة الجبر إلى اللّٰه سبحانه، ونؤمن بأنّ علمه السابق المحيط لا يكون مصدراً لكون العباد مجبورين في مصائرهم وأنّهم يعملون ويفعلون، ويختارون بمشيئتهم التي منحها اللّٰه لهم في حياتهم، ليهلك من هلك عن بيّنة، ويحيا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فمنكر علمه السابق المحيط بكلّ شيء ضالّ مضلّ، ومن استنتج منه الجبر مثله في الضلالة والغواية، عصمنا اللّٰه جميعاً من الزلّة، والعثرة في العلم والعمل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أن يقف القارئ الكريم على أنّه كان في تلك العصور الحرجة رجال من أهل السنّة يذهبون إلى غير ما ذهب إليه أصحاب السلطة الأمويون ننشر رسالة الحسن البصري في ذلك المجال، وهي رسالة قيمة</w:t>
      </w:r>
      <w:r>
        <w:rPr>
          <w:rFonts w:eastAsia="Amiri" w:cs="Amiri" w:ascii="Amiri" w:hAnsi="Amiri"/>
          <w:color w:val="111111"/>
          <w:sz w:val="28"/>
          <w:szCs w:val="28"/>
          <w:rtl w:val="true"/>
          <w:lang w:bidi="ar-SA"/>
        </w:rPr>
        <w:t>.</w:t>
      </w:r>
      <w:r>
        <w:rPr>
          <w:rStyle w:val="FootnoteAnchor"/>
          <w:rtl w:val="true"/>
        </w:rPr>
        <w:footnoteReference w:id="752"/>
      </w:r>
      <w:bookmarkStart w:id="626" w:name="pg11524_101048"/>
    </w:p>
    <w:p>
      <w:pPr>
        <w:pStyle w:val="Heading6"/>
        <w:numPr>
          <w:ilvl w:val="5"/>
          <w:numId w:val="1"/>
        </w:numPr>
        <w:rPr/>
      </w:pPr>
      <w:bookmarkStart w:id="627" w:name="__RefHeading___Toc3696097_73709187"/>
      <w:bookmarkStart w:id="628" w:name="_Toc227"/>
      <w:bookmarkEnd w:id="626"/>
      <w:bookmarkEnd w:id="627"/>
      <w:r>
        <w:rPr/>
        <w:t>4</w:t>
      </w:r>
      <w:r>
        <w:rPr>
          <w:rtl w:val="true"/>
        </w:rPr>
        <w:t xml:space="preserve">. </w:t>
      </w:r>
      <w:r>
        <w:rPr>
          <w:rtl w:val="true"/>
        </w:rPr>
        <w:t>رسالة الحسن البصري في الدفاع عن نظرية الاختيار</w:t>
      </w:r>
      <w:bookmarkEnd w:id="628"/>
    </w:p>
    <w:p>
      <w:pPr>
        <w:pStyle w:val="Heading6"/>
        <w:numPr>
          <w:ilvl w:val="5"/>
          <w:numId w:val="1"/>
        </w:numPr>
        <w:rPr/>
      </w:pPr>
      <w:bookmarkStart w:id="629" w:name="__RefHeading___Toc3696099_73709187"/>
      <w:bookmarkStart w:id="630" w:name="_Toc228"/>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عبد الملك بن مروان كاتبه بأنّه قد بلغنا عنك من وصف القدر ما لم يبلغنا عن أحد من الصحابة، فاكتب بقولك إلينا في هذا الكتاب،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عليك</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الأمير أصبح في قليل من كثير مضوا، والقليل من أهل الخير مغفول عنهم، و قديماً قد أدركنا السلف الذين قاموا بأمر اللّٰه، واستنّوا بسنّة رسوله، فلم يبطلوا حقاً، ولا ألحقوا بالرب تعالى إلّاما ألحق بنفسه، ولا يحتجون إلّابما احتج اللّٰه تعالى به على خلقه بقوله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يخلقهم لأمر ثمّ حال بينهم و بينه، لأنّه تعالى ليس بظلام للعبيد ولم يكن في السلف من ينكر ذلك ولا يجادل فيه، لأنّهم كانوا على أمر واحد متسق</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وإنّما أحدثنا الكلام فيه، حيث أحدث الناس </w:t>
      </w:r>
    </w:p>
    <w:p>
      <w:pPr>
        <w:pStyle w:val="BookText"/>
        <w:rPr/>
      </w:pPr>
      <w:r>
        <w:rPr>
          <w:rFonts w:ascii="Amiri" w:hAnsi="Amiri" w:eastAsia="Amiri" w:cs="Amiri"/>
          <w:color w:val="111111"/>
          <w:sz w:val="28"/>
          <w:sz w:val="28"/>
          <w:szCs w:val="28"/>
          <w:rtl w:val="true"/>
          <w:lang w:bidi="ar-SA"/>
        </w:rPr>
        <w:t>النكرة له، فلمّا أحدث المحدثون في دينهم ما أحدثوه، أحدث المتمسّكون بكتابه ما يبطلون به المحدثات، ويحذرون به من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أوقعهم فيه تشتت الأهواء، وترك كتاب اللّٰه تعالى، ألم تر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أيّها الأمير ما أقوله، فإنّ ما نهى اللّٰه عنه فليس منه، لأنّه لا يرضى ما يسخط، وهو من العباد،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يَرْضىٰ لِعِبٰادِهِ اَلْكُفْرَ وَ إِنْ تَشْكُرُوا يَرْضَهُ لَكُمْ</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فلو كان الكفر من قضائه وقدره، لرضي به ممّن عمله،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ولم يقل والذي قدّر فأضل، لقد أحكم اللّٰه آياته وسنّة نبيّه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ضَلَلْتُ فَإِنَّمٰا أَضِلُّ عَلىٰ نَفْسِي وَ إِنِ اِهْتَدَيْتُ فَبِمٰا يُوحِي إِلَيَّ رَبِّي</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ثمّ أضل، وقال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ولم يقل إنّ علينا للضلال ولا يجوز أن ينهى العباد عن شيء في العلانية، ويقدره عليهم في السر، ربّنا أكرم من ذلك وأرحم ولو كان الأمر كما يقول الجاهلون ما كان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قدرت عليكم،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شٰاءَ مِنْكُمْ أَنْ يَتَقَدَّمَ أَوْ </w:t>
      </w:r>
    </w:p>
    <w:p>
      <w:pPr>
        <w:pStyle w:val="BookText"/>
        <w:rPr/>
      </w:pPr>
      <w:r>
        <w:rPr>
          <w:rFonts w:ascii="Amiri" w:hAnsi="Amiri" w:eastAsia="Amiri" w:cs="Amiri"/>
          <w:color w:val="111111"/>
          <w:sz w:val="28"/>
          <w:sz w:val="28"/>
          <w:szCs w:val="28"/>
          <w:rtl w:val="true"/>
          <w:lang w:bidi="ar-SA"/>
        </w:rPr>
        <w:t>يَتَأَخَّرَ</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فيهم من القوّة ذلك لينظر كيف يعملون، ولو كان الأمر كما قاله المخطئون، لما كان إليهم أن يتقدّموا ولا يتأخّروا، ولا كان لمتقدم حمد فيما عمل، ولا على متأخّر لوم، 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عمل بهم، ولم يقل جزاء بما عملوا وبما كسبوا،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أي بيّن لها ما تأتي و ما تذر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فلو كان هو الذي دسّاها ما كان ليخيب نفسه، تعالى عمّا يقول الظالمون علوّاً كبيراً،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مَنْ قَدَّمَ لَنٰا هٰذٰا فَزِدْهُ عَذٰاباً ضِعْفاً فِي اَلنّٰارِ</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اللّٰه هو الذي قدّم لهم الشر، ما قال ذلك،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 كُبَرٰاءَنٰا فَأَضَلُّونَا اَلسَّبِيلاَ</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فالكبراء أضلّوهم دون اللّٰه تعالى، 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شَكَرَ فَإِنَّمٰا يَشْكُرُ لِنَفْسِهِ</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 فِرْعَوْنُ قَوْمَهُ وَ مٰا هَدىٰ</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أَضَلَّهُمُ اَلسّٰامِرِيُّ</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فَزَيَّنَ لَهُمُ اَلشَّيْطٰانُ أَعْمٰالَهُمْ</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فكان بدو الهدى من اللّٰه واستحبابهم العمى بأهوائهم وظلم آدم نفسه، ولم يظلمه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اَلشَّيْطٰانِ إِنَّهُ عَدُوٌّ مُضِلٌّ مُبِينٌ</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فغواه أهل الجهل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يُضِلُّ مَنْ يَشٰاءُ وَ يَهْدِي مَنْ يَشٰاءُ</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ولِمَ لم ينظروا إلى ما قبل الآية وما بعدها، ليبيّن لهم أنّه تعالى لا يضلّ إلّابتقدّم الكفر والفسق،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يُضِلُّ اَللّٰهُ اَلظّٰالِمِينَ</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الحسن في كلامه الوعيد،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حَقَّ عَلَيْهِ كَلِمَةُ اَلْعَذٰابِ أَ فَأَنْتَ تُنْقِذُ مَنْ فِي اَلنّٰارِ</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حَقَّتْ كَلِمَةُ رَبِّكَ عَلَى اَلَّذِينَ فَسَقُوا</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يدعوهم إلى ذلك وقد حال بينهم وبينه؟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ذلك و قد منع خلقه من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ينازعون في المشيئة وإنّما شاء اللّٰه الخير بمشيئته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ولد الزنى إنّه من خلق اللّٰه، وإنّما الزاني وضع نطفته في غير حقّها، فتعدّى أمر اللّٰه، واللّٰه يخلق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يشاء وكذلك صاحب البذر إذا وضعه في غير حقّه</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وقال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أعدل وأرحم من أن يعمي عبداً،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وإلّا عذبتك، وإذا خلق اللّٰه الشقي شقياً، ولم يجعل له سبيلاً إلى السعادة فكيف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 لآدم وحواء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مِنْ حَيْثُ شِئْتُمٰا وَ لاٰ تَقْرَبٰا هٰذِهِ اَلشَّجَرَةَ</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فغلبهما الشيطان على هواه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وليس للشيطان عليهم سلطان إلّاليعلم من يؤمن بالآخرة ممّن هو منها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اللّٰه الرسول نوراً ورحمة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 لِلرَّسُولِ</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لِرَبِّكُمْ</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فكيف يفعل ذلك ثمّ يعميهم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وينهى عمّا أمر به الشيطان قال في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حِزْبَهُ لِيَكُونُوا مِنْ أَصْحٰابِ اَلسَّعِيرِ</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فمن أجاب الشيطان كان من حزبه، فلو كان كما قال الجاهلون لكان إبليس أصوب من الأنبياء عليهم السلام إذ دعاؤه إلى إرادة اللّٰه تعالى وقضائه، ودعت الأنبياء إلى خلاف ذلك، وإلى ما علموا أنّ اللّٰه قد حال بينهم و 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القوم فيمن أسخط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جبلهم على إسخاطه، وكيف يسخط أن عملوا بقضائه عليهم وإرادته،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وهؤلاء الجهّال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قدّمه وما أضلّهم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لِيُرْدُوهُمْ وَ لِيَلْبِسُوا عَلَيْهِمْ دِينَهُمْ وَ لَوْ شٰاءَ اَللّٰهُ مٰا فَعَلُوهُ</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فلو كان الأمر كما زعموا، لكان الدعاء والأمر لا تأثير له، لأنّ الأمر مفروغ منه، لكن التأويل على غير ما قالوه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والسعيد ذلك اليوم هو المتمسّك بأمر اللّٰه والشقي هو المضيع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أيّها الأمير، أنّ المخالفين لكتاب اللّٰه تعالى وعدله يحيلون في أمر دينهم بزعمهم على القضاء والقدر ثمّ لا يرضون في أمر دنياهم إلّابالاجتهاد والتعب والطلب والأخذ بالحزم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لثقل الحقّ عليهم، ولا يعولون في أمر دنياهم وفي سائر تصرفهم على القضاء والقدر، فلو قيل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تستوثق في أُمورك، ولا تقفل حانوتك احترازاً لمالك و اتّكل على القضاء والقدر، لم يقبل ذلك، ثمّ يعوّلون عليه في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يحتجون به أنّ اللّٰه تعالى قبض قبضة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الجنّة و لا أُبالي، وقبض 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النار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يرون ربّهم يصنع ذلك، كالمقارع بينهم المجازف، فتعالى اللّٰه عمّا يصفونه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الحديث حقّاً، فقد علم اللّٰه تعالى أهل الجنّة وأهل النار، قبل </w:t>
      </w:r>
    </w:p>
    <w:p>
      <w:pPr>
        <w:pStyle w:val="BookText"/>
        <w:rPr/>
      </w:pPr>
      <w:r>
        <w:rPr>
          <w:rFonts w:ascii="Amiri" w:hAnsi="Amiri" w:eastAsia="Amiri" w:cs="Amiri"/>
          <w:color w:val="111111"/>
          <w:sz w:val="28"/>
          <w:sz w:val="28"/>
          <w:szCs w:val="28"/>
          <w:rtl w:val="true"/>
          <w:lang w:bidi="ar-SA"/>
        </w:rPr>
        <w:t>القبضتين وقبل أن خلقهم، فإنّما قبض اللّٰه أهل الجنة الذين في علمه أنّهم يصيرون إليها، و إنّما مرادهم أن يقرروا في نفوس الذين يقبلون ما رووه، أن تكون أعمال الناس هباءً منثوراً، من حيث قد فرغ من الأمر، وكيف يصح ذلك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وهو الذي حملهم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لاٰ يُؤْمِنُونَ</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وقد منعهم؟ وكيف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 مَنْ حَوْلَهُمْ مِنَ اَلْأَعْرٰابِ أَنْ يَتَخَلَّفُوا عَنْ رَسُولِ اَللّٰهِ</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بل كان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لأهل المدينة أن يعملوا بما قضيت عليهم</w:t>
      </w:r>
      <w:r>
        <w:rPr>
          <w:rStyle w:val="FootnoteAnchor"/>
          <w:rtl w:val="true"/>
        </w:rPr>
        <w:footnoteReference w:id="803"/>
      </w:r>
      <w:r>
        <w:rPr>
          <w:rFonts w:ascii="Amiri" w:hAnsi="Amiri" w:eastAsia="Amiri" w:cs="Amiri"/>
          <w:color w:val="111111"/>
          <w:sz w:val="28"/>
          <w:sz w:val="28"/>
          <w:szCs w:val="28"/>
          <w:rtl w:val="true"/>
          <w:lang w:bidi="ar-SA"/>
        </w:rPr>
        <w:t>، 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 مِنَ اَلْقُرُونِ مِنْ قَبْلِكُمْ أُولُوا بَقِيَّةٍ يَنْهَوْنَ عَنِ اَلْفَسٰادِ فِي اَلْأَرْضِ</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حال بينهم و بين الطاعة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الأمر مفروغاً منه، فكيف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وكيف ابتلى العباد فعاقبهم على فعلهم؟ وكيف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وكيف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فَهَدىٰ</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ولم يقل قدّر فأضل، وكيف يصحّ أنّه خلقهم للرّحمة والعبادة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فِطْرَتَ اَللّٰهِ اَلَّتِي فَطَرَ اَلنّٰاسَ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فَطَرَكُمْ أَوَّلَ مَرَّةٍ</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فإذا خلقهم لذلك، فكيف يصحّ أن لا يجعل لهم سبيلاً، ويقرهم على السعادة والشقاء على ما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يبتلي إبليس بالسجود لآدم، فإذا عصى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فَاهْبِطْ مِنْهٰا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ويجعله شيطاناً رجيماً؟ وكيف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يَكُونُ لَكَ أَنْ تَتَكَبَّرَ فِيهٰا</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وكيف يحذر آدم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مفروغاً منه على ما تقولون؟</w:t>
      </w:r>
    </w:p>
    <w:p>
      <w:pPr>
        <w:pStyle w:val="BookText"/>
        <w:rPr/>
      </w:pPr>
      <w:r>
        <w:rPr>
          <w:rFonts w:ascii="Amiri" w:hAnsi="Amiri" w:eastAsia="Amiri" w:cs="Amiri"/>
          <w:color w:val="111111"/>
          <w:sz w:val="28"/>
          <w:sz w:val="28"/>
          <w:szCs w:val="28"/>
          <w:rtl w:val="true"/>
          <w:lang w:bidi="ar-SA"/>
        </w:rPr>
        <w:t>وقال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أيّها الأمير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يخف عليه بقضائه شيء، ولم يزدد علماً بالتجربة، بل هو عالم بما هو كائن وما لم يكن،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يَكُونَ اَلنّٰاسُ أُمَّةً وٰاحِدَةً</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 فعلم سبحانه أنّه خلق خلقاً من ملائكة وجن وإنس، وأنّه يبتليهم قبل أن يخلقهم، وعلم ما يفعلون كما قدّر أقواتهم، وقدّر ثواب أهل الجنّة وعقاب أهل النار قبل ذلك، ولو شاء إدخال العصاة النار لفعل، لكنّه سهل سبيلهم لتكون الحجة البالغة له على خلقه، والعلم ليس بدافع إلى معاصيه، لأنّ العلم غير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815"/>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في الضلال والهدى،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شٰاءَ رَبُّكَ لَآمَنَ مَنْ </w:t>
      </w:r>
    </w:p>
    <w:p>
      <w:pPr>
        <w:pStyle w:val="BookText"/>
        <w:rPr/>
      </w:pPr>
      <w:r>
        <w:rPr>
          <w:rFonts w:ascii="Amiri" w:hAnsi="Amiri" w:eastAsia="Amiri" w:cs="Amiri"/>
          <w:color w:val="111111"/>
          <w:sz w:val="28"/>
          <w:sz w:val="28"/>
          <w:szCs w:val="28"/>
          <w:rtl w:val="true"/>
          <w:lang w:bidi="ar-SA"/>
        </w:rPr>
        <w:t>فِي اَلْأَرْضِ كُلُّهُمْ جَمِيعاً</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لَجَمَعَهُمْ عَلَى اَلْهُدىٰ</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لأنّ المراد بذلك إظهار قدرته على ما يريده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نَخْسِفْ بِهِمُ اَلْأَرْضَ أَوْ نُسْقِطْ عَلَيْهِمْ كِسَفاً مِنَ اَلسَّمٰاءِ</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لَمَسَخْنٰاهُمْ عَلىٰ مَكٰانَتِهِمْ</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لَطَمَسْنٰا عَلىٰ أَعْيُنِهِمْ</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لَبَعَثْنٰا فِي كُلِّ قَرْيَةٍ نَذِيراً</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حتّى بلغ من قوله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تَبْتَغِيَ نَفَقاً فِي اَلْأَرْضِ أَوْ سُلَّماً فِي اَلسَّمٰاءِ</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فإنّما يدلّبذلك رسوله على قدرته، فكذلك غير الذي شاء منهم، ولذلك قال في حجتهم يوم القيامة ردّاً عليهم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اَللّٰهَ هَدٰانِي لَكُنْتُ مِنَ اَلْمُتَّقِينَ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وردّ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آيٰاتِي فَكَذَّبْتَ بِهٰا وَ اِسْتَكْبَرْتَ</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وقال تعالى بعد ما حكى عنهم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اَلرَّحْمٰنُ مٰا عَبَدْنٰاهُمْ مٰا لَهُمْ بِذٰلِكَ مِنْ عِلْمٍ إِنْ هُمْ إِلاّٰ يَخْرُصُونَ</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بعد ما حكى عنهم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مكذباً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كَذَّبَ اَلَّذِينَ مِنْ قَبْلِهِمْ حَتّٰى ذٰاقُوا بَأْسَنٰا</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فنعوذ باللّٰه ممن ألحق باللّٰه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وجعلوا القضاء والقدر معذرة، وكيف يصحّ ذلك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 مِنْ سَيِّئَةٍ فَمِنْ نَفْسِكَ</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العقوبة التي أصابتك هي من قبل نفسك بعملك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تعالى أن يأخذهم بالعقوبة من دون معصية لقدر على ذلك، لكنّه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أرسل موسى إلى فرعون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هَلْ لَكَ إِلىٰ أَنْ تَزَكّٰى</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فيتوبون، فلمّا لجّوا في كفرهم بعد ذلك الأمر والترغيب إلى طاعته، أخذهم بما فعلوا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أيّها الأمير، كيف صنيعه لمن أطاع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اَلْإِنْجِيلَ</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و 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 فهذا صنيعه </w:t>
      </w:r>
      <w:bookmarkStart w:id="631" w:name="pg11524_101058"/>
    </w:p>
    <w:p>
      <w:pPr>
        <w:pStyle w:val="BookText"/>
        <w:rPr/>
      </w:pPr>
      <w:bookmarkEnd w:id="631"/>
      <w:r>
        <w:rPr>
          <w:rFonts w:ascii="Amiri" w:hAnsi="Amiri" w:eastAsia="Amiri" w:cs="Amiri"/>
          <w:color w:val="111111"/>
          <w:sz w:val="28"/>
          <w:sz w:val="28"/>
          <w:szCs w:val="28"/>
          <w:rtl w:val="true"/>
          <w:lang w:bidi="ar-SA"/>
        </w:rPr>
        <w:t>بأهل طاعته، وما قدّمناه صنيعه بأهل معاصيه عاجلاً، فإذا هم اتّبعوا أهواءهم، عاقبهم بما يستحقون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الجبر إلّابمعونة اللّٰه، ولذلك قال لمحمّد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ثَبَّتْنٰاكَ لَقَدْكِدْتَ تَرْكَنُ إِلَيْهِمْ شَيْئاً قَلِيلاً</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وقال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عَنِّي كَيْدَهُنَّ أَصْبُ إِلَيْهِنَّ</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فقد بيّن وأمر ونهى، وجعل للعبد السبيل على عبادته، وأعانه بكلّ وجه ولو كان عمل العبد يقع قسراً لم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نصّ الرسالة نقلناها برمتها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 وطبقات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عبد الجبار</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وهذه الرسالة تعترف بعلمه السابق ولكن تنكر كونه موجباً للجبر بمحكم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لطيف كلامه في الرسالة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ليس بدافع إلى معاصيه، لأنّ العلم غير العمل</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3696101_73709187"/>
      <w:bookmarkStart w:id="633" w:name="_Toc229"/>
      <w:bookmarkEnd w:id="632"/>
      <w:r>
        <w:rPr>
          <w:rtl w:val="true"/>
        </w:rPr>
        <w:t>كلام مؤلّف كتاب المعتزلة</w:t>
      </w:r>
      <w:bookmarkEnd w:id="63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عامة المسلمين في صدر الإسلام كانوا يؤمنون بالقدر خيره وشره </w:t>
      </w:r>
    </w:p>
    <w:p>
      <w:pPr>
        <w:pStyle w:val="BookText"/>
        <w:rPr/>
      </w:pPr>
      <w:r>
        <w:rPr>
          <w:rFonts w:ascii="Amiri" w:hAnsi="Amiri" w:eastAsia="Amiri" w:cs="Amiri"/>
          <w:color w:val="111111"/>
          <w:sz w:val="28"/>
          <w:sz w:val="28"/>
          <w:szCs w:val="28"/>
          <w:rtl w:val="true"/>
          <w:lang w:bidi="ar-SA"/>
        </w:rPr>
        <w:t>من اللّٰه تعالى وأنّ الإنسان في هذه الدنيا مسيّر لا مخيّر وأنّ القلم قد جفّ على علم اللّٰه، وقد قال أحد رجاز ذلك الزمان معبراً عن تلك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المضمر همّاً 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تقدر لك الحمى تحم</w:t>
      </w:r>
    </w:p>
    <w:p>
      <w:pPr>
        <w:pStyle w:val="BookText"/>
        <w:rPr/>
      </w:pPr>
      <w:r>
        <w:rPr>
          <w:rFonts w:ascii="Amiri" w:hAnsi="Amiri" w:eastAsia="Amiri" w:cs="Amiri"/>
          <w:color w:val="111111"/>
          <w:sz w:val="28"/>
          <w:sz w:val="28"/>
          <w:szCs w:val="28"/>
          <w:rtl w:val="true"/>
          <w:lang w:bidi="ar-SA"/>
        </w:rPr>
        <w:t xml:space="preserve">ولو علوت شاهقاً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توقيك وقد جف القلم</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كون الإنسان مسيّراً لا مخيّراً إلى عامّة المسلمين خطأ جداً، وإنّما هي عقيدة تسربت إلى المسلمين من بلاط الأمويين، وهم أخذوه من الأحبار والرهبان، وإلّا فالطبقة المثلى من المسلمين كانوا يعتقدون بالاختيار في مقابل التسيير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خطب علي عليه السلام وأَهل بيته الرفيع جاهرة بالاختيار ونفي كون التقدير سالباً للحرية، وهذا هو الحسن البصري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مكانة القدر في التشريع الإسلامي، وهو عليه السلام يجيب بما عرفته</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كيف وإنّ التكليف والوعد والوعيد يقوم على أساس الحرية ولا يجتمع مع الجبر، كما أنّ إرسال الرسل لا يتم إلّابالقول بأنّ الإنسان مخيّر في اتّباع الرسول ومخالفته، مضافاً إلى أنّ تعذيب الإنسان المسيّر ظلم قبيح منفيّ عنه سبحانه عقلاً ونقلاً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كافية في إثبات أنّ الرأي العام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الضغط من البلاط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رسالة عادل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لأصدق شاهد على أنّ مذهب الجبر أذيع من قبل الحكام الأمويين</w:t>
      </w:r>
      <w:r>
        <w:rPr>
          <w:rFonts w:eastAsia="Amiri" w:cs="Amiri" w:ascii="Amiri" w:hAnsi="Amiri"/>
          <w:color w:val="111111"/>
          <w:sz w:val="28"/>
          <w:szCs w:val="28"/>
          <w:rtl w:val="true"/>
          <w:lang w:bidi="ar-SA"/>
        </w:rPr>
        <w:t xml:space="preserve">. </w:t>
      </w:r>
      <w:bookmarkStart w:id="634" w:name="pg11524_101060"/>
    </w:p>
    <w:p>
      <w:pPr>
        <w:pStyle w:val="BookText"/>
        <w:rPr/>
      </w:pPr>
      <w:bookmarkEnd w:id="634"/>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635" w:name="__RefHeading___Toc3696103_73709187"/>
      <w:bookmarkStart w:id="636" w:name="_Toc230"/>
      <w:bookmarkEnd w:id="635"/>
      <w:r>
        <w:rPr>
          <w:rtl w:val="true"/>
        </w:rPr>
        <w:t>هل الإيمان بخلافة الخلفاء من صميم الدين؟</w:t>
      </w:r>
      <w:bookmarkEnd w:id="636"/>
    </w:p>
    <w:p>
      <w:pPr>
        <w:pStyle w:val="Heading5"/>
        <w:numPr>
          <w:ilvl w:val="4"/>
          <w:numId w:val="1"/>
        </w:numPr>
        <w:rPr/>
      </w:pPr>
      <w:bookmarkStart w:id="637" w:name="__RefHeading___Toc3696105_73709187"/>
      <w:bookmarkStart w:id="638" w:name="_Toc231"/>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إذا كان الخلاف في الإمامة أعظم خلاف بين الأُمّة حسب نظر الشهرستاني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 سيف في الإسلام على قاعدة دينية مثل ما سلّ على الإمامة في كلّ زمان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دعاة الوحدة الذين يبذلون سعيهم لتوحيد الصفوف معالجة هذه المسألة من وجهة علمية وفي جو هادئ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 هذه المسألة ونظائرها يوجب تقارب الخطى، بل يوحّد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الوحدة بشكلها السلبي الذي يدعو إلى تناسي الماضي، والتغافل عنه من أساسه، وإسدال الستار على كلّ ما فيه من مفارقات، على ما يتبنّاه بعض دعاتها، لا تؤثر ولا تحقّق أُمنيّتهم، وإنّما تحقّق تلك الأمنية لو أثبتت بصورة علمية أنّ جملة كبيرة من صور الخلاف لا تستند على أساس، وإنّما هي وليدة دعايات خلقتها بعض الظروف وغذّاها قسم من السلطات في عهود خاصة، ولأجل ذلك نطرح هذه المسألة على طاولة البحث حتى تتقارب الأفكار المتباعدة </w:t>
      </w:r>
    </w:p>
    <w:p>
      <w:pPr>
        <w:pStyle w:val="BookText"/>
        <w:rPr/>
      </w:pPr>
      <w:r>
        <w:rPr>
          <w:rFonts w:ascii="Amiri" w:hAnsi="Amiri" w:eastAsia="Amiri" w:cs="Amiri"/>
          <w:color w:val="111111"/>
          <w:sz w:val="28"/>
          <w:sz w:val="28"/>
          <w:szCs w:val="28"/>
          <w:rtl w:val="true"/>
          <w:lang w:bidi="ar-SA"/>
        </w:rPr>
        <w:t>فإنّ الصراع العلمي والجدال بالحقّ، مهما كان بصورة علمية، يكون من أفضل عوامل التقريب ورفع التباعد،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راجع الكتب الكلامية لأصحاب الحديث، وبعدهم الأشاعرة وجد أنّهم يعدّون الإيمان بخلافة الخلفاء الأربعة وحتى تفاضلهم حسب زمن إمامتهم من صميم الإيمان، ولابدّ أن نأتي ببعض النصوص للقدامى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إمام الحنابلة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نبيّنا صلى الله عليه و آله و سلم أبو بكر، وخيرهم بعد أبي بكر، عمر؛ وخيرهم بعد عمر، عثمان؛ وخيرهم بعد عثمان، علي، رضوان اللّٰه عليهم خلفاء راشدون مهديّون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الطحاوي الحنفي في العقيدة الطحاوية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ونثبت الخلافة بعد النبي صلى الله عليه و آله و سلم لأبي بكر الصديق تفضيلاً وتقديماً على جميع الأُمّة ثمّ لعمر بن الخطاب ثمّ لعثمان بن عفان ثمّ لعلي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علي بن إسماعيل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بيان عقيدة أهل الحديث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ويقرّون بأنّهم الخلفاء الراشدون المهديون أفضل الناس كلّهم بعد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أيضاً بعد ما استعرض خلافة الأئمّة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في أُمّتي ثلاثون سنة، ثمّ ملك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القاهر البغدادي في بيان الأُصول التي اجتمع عليها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بإمامة أبي بكر الصديق بعد النبي خلاف من أثبتها لعلي وحده من الرافضة، وخلاف قول الراوندية الذين أثبتوا إمامة العباس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عقيدة هؤلاء الأعلام وغيرهم ممّن كتب في موضوع الإمامة عن أهل السنّة، ولرفع الستار عن وجه الحقيقة، نبحث في نواح خاصة لها صلة وثيقة بالموضوع وهذه النواحي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الإمامة والخلافة من أُصول الدين أو من فروعه؟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نصّ في القرآن أو السنّة في مسألة الإمامة أو 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ظهور هذه العقيدة؟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نصّ على أفضلية بعضهم على بعض وفق تسلسل زمانهم؟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تبيّن الحال في هذه المواضع يتبيّن الحال في المسألة التي بيّناها آنفاً</w:t>
      </w:r>
      <w:r>
        <w:rPr>
          <w:rFonts w:eastAsia="Amiri" w:cs="Amiri" w:ascii="Amiri" w:hAnsi="Amiri"/>
          <w:color w:val="111111"/>
          <w:sz w:val="28"/>
          <w:szCs w:val="28"/>
          <w:rtl w:val="true"/>
          <w:lang w:bidi="ar-SA"/>
        </w:rPr>
        <w:t xml:space="preserve">. </w:t>
      </w:r>
      <w:bookmarkStart w:id="639" w:name="pg11524_101063"/>
    </w:p>
    <w:p>
      <w:pPr>
        <w:pStyle w:val="Heading5"/>
        <w:numPr>
          <w:ilvl w:val="4"/>
          <w:numId w:val="1"/>
        </w:numPr>
        <w:rPr/>
      </w:pPr>
      <w:bookmarkStart w:id="640" w:name="__RefHeading___Toc3696107_73709187"/>
      <w:bookmarkStart w:id="641" w:name="_Toc232"/>
      <w:bookmarkEnd w:id="639"/>
      <w:bookmarkEnd w:id="640"/>
      <w:r>
        <w:rPr>
          <w:rtl w:val="true"/>
        </w:rPr>
        <w:t>أ</w:t>
      </w:r>
      <w:r>
        <w:rPr>
          <w:rtl w:val="true"/>
        </w:rPr>
        <w:t xml:space="preserve">. </w:t>
      </w:r>
      <w:r>
        <w:rPr>
          <w:rtl w:val="true"/>
        </w:rPr>
        <w:t>هل الإمامة من الأُصول أو من الفروع؟</w:t>
      </w:r>
      <w:bookmarkEnd w:id="641"/>
    </w:p>
    <w:p>
      <w:pPr>
        <w:pStyle w:val="BookText"/>
        <w:rPr/>
      </w:pPr>
      <w:r>
        <w:rPr>
          <w:rFonts w:ascii="Amiri" w:hAnsi="Amiri" w:eastAsia="Amiri" w:cs="Amiri"/>
          <w:color w:val="111111"/>
          <w:sz w:val="28"/>
          <w:sz w:val="28"/>
          <w:szCs w:val="28"/>
          <w:rtl w:val="true"/>
          <w:lang w:bidi="ar-SA"/>
        </w:rPr>
        <w:t>الشيعة الإمامية عن بكرة أبيهم اتّفقوا على كون الإمامة أصلاً من أُصول الدين، و قد برهنوا على ذلك في كتبهم، ولأجل ذلك يعد الاعتقاد بإمامة الأئمّة من لوازم الإيمان الصحيح عندهم، وأمّا أهل السنّة فقد صرّحوا في كتبهم الكلامية أنّها ليست من الأُصول، وإليك بعض نصوصهم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النظر في الإمامة أيضاً ليس من المهمات، وليس أيضاً من فن المعقولات بل من الفقهيات، ثمّ إنّها مثار للتعصّبات، والمعرض عن الخوض فيها أسلم من الخائض فيها، وإن أصاب فكيف إذا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 جرى الرسم باختتام المعتقدات بها، أردنا أن نسلك المنهج المعتاد، فإنّ فطام القلوب عن المنهج المخالف للمألوف، شديد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نوجز القول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الكلام في الإمامة ليس من أُصول الديانات ولا من الأُمور اللابديات بحيث لا يسع المكلّف الإعراض عنها، والجهل بها، بل لعمري، إنّ المعرض عنها لأرجى حالاً من الواغل فيها، فإنّها قلّما تنفك عن التعصب والأهواء وإثارة الفتن والشحناء، والرجم بالغيب في حقّ الأئمّة والسلف بالإزراء، وهذا مع كون الخائض فيها سالكاً سبيل التحقيق، فكيف إذا كان خارجاً عن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جرت</w:t>
      </w:r>
      <w:bookmarkStart w:id="642" w:name="pg11524_101064"/>
    </w:p>
    <w:p>
      <w:pPr>
        <w:pStyle w:val="BookText"/>
        <w:rPr/>
      </w:pPr>
      <w:bookmarkEnd w:id="642"/>
      <w:r>
        <w:rPr>
          <w:rFonts w:ascii="Amiri" w:hAnsi="Amiri" w:eastAsia="Amiri" w:cs="Amiri"/>
          <w:color w:val="111111"/>
          <w:sz w:val="28"/>
          <w:sz w:val="28"/>
          <w:szCs w:val="28"/>
          <w:rtl w:val="true"/>
          <w:lang w:bidi="ar-SA"/>
        </w:rPr>
        <w:t>العادة بذكرها في أواخر كتب المتكلّمين والإبانة عن تحقيقها في عامة مصنّفات الأُصوليّين لم نر من الصواب خرق العادة بترك ذكرها في هذا الكتاب</w:t>
      </w:r>
      <w:r>
        <w:rPr>
          <w:rFonts w:eastAsia="Amiri" w:cs="Amiri" w:ascii="Amiri" w:hAnsi="Amiri"/>
          <w:color w:val="111111"/>
          <w:sz w:val="28"/>
          <w:szCs w:val="28"/>
          <w:rtl w:val="true"/>
          <w:lang w:bidi="ar-SA"/>
        </w:rPr>
        <w:t>.</w:t>
      </w:r>
      <w:r>
        <w:rPr>
          <w:rStyle w:val="FootnoteAnchor"/>
        </w:rPr>
        <w:footnoteReference w:id="84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المرصد الرابع في الإمامة ومباحثها وليست من أُصول الديانات والعقائد خلافاً للشيعة، بل هي عندنا من الفروع المتعلّقة بأفعال المكلّفين إذ نصب الإمامة عندنا واجب على الأُمّة سمعاً، وإنّما ذكرناها في علم الكلام تأسيّاً بمن قبلنا، إذ قد جرت العادة من المتكلّمين بذكرها في أواخر كتبهم</w:t>
      </w:r>
      <w:r>
        <w:rPr>
          <w:rFonts w:eastAsia="Amiri" w:cs="Amiri" w:ascii="Amiri" w:hAnsi="Amiri"/>
          <w:color w:val="111111"/>
          <w:sz w:val="28"/>
          <w:szCs w:val="28"/>
          <w:rtl w:val="true"/>
          <w:lang w:bidi="ar-SA"/>
        </w:rPr>
        <w:t>.</w:t>
      </w:r>
      <w:r>
        <w:rPr>
          <w:rStyle w:val="FootnoteAnchor"/>
        </w:rPr>
        <w:footnoteReference w:id="84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الأُمّة، إلّاشذاذاً منهم، على وجوب الإمامة، والقائلون بوجوبها، منهم من أوجبها عقلاً، ومنهم من أوجبها سمعاً، أمّا الموجبون عقلاً، فمنهم من أوجبها على اللّٰه تعالى، ومنهم من أوجبها على الخلق</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وعلى كلّ تقدير فقد اعتبر أهل السنّة هذا الوجوب حكماً شرعياً فرعياً كسائر الأحكام الفرعية الواردة في الكتاب والسنّة والكتب الفقهية، وإذا تبيّن هذا المطلب فلنبحث عن الموضوع الثاني</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3696109_73709187"/>
      <w:bookmarkStart w:id="644" w:name="_Toc233"/>
      <w:bookmarkEnd w:id="643"/>
      <w:r>
        <w:rPr>
          <w:rtl w:val="true"/>
        </w:rPr>
        <w:t>ب</w:t>
      </w:r>
      <w:r>
        <w:rPr>
          <w:rtl w:val="true"/>
        </w:rPr>
        <w:t xml:space="preserve">. </w:t>
      </w:r>
      <w:r>
        <w:rPr>
          <w:rtl w:val="true"/>
        </w:rPr>
        <w:t>هل هناك نصّ على الإمامة أم لا؟</w:t>
      </w:r>
      <w:bookmarkEnd w:id="64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الشيعة الإمامية على أنّ المذاهب الحقّ في باب الإمامة هو </w:t>
      </w:r>
    </w:p>
    <w:p>
      <w:pPr>
        <w:pStyle w:val="BookText"/>
        <w:rPr/>
      </w:pPr>
      <w:r>
        <w:rPr>
          <w:rFonts w:ascii="Amiri" w:hAnsi="Amiri" w:eastAsia="Amiri" w:cs="Amiri"/>
          <w:color w:val="111111"/>
          <w:sz w:val="28"/>
          <w:sz w:val="28"/>
          <w:szCs w:val="28"/>
          <w:rtl w:val="true"/>
          <w:lang w:bidi="ar-SA"/>
        </w:rPr>
        <w:t>القول بالتنصيص وأنّ النبي الأكرم صلى الله عليه و آله و سلم نصّ في أيام حياته على الخليفة من بعده، وذلك في موارد ضبطها التاريخ أشهرها قوله صلى الله عليه و آله و سلم في يوم الغدير، أي الثامن عشر من ذي الحجة الحرام في عام حجّة الوداع في منصرفه من مكة عند بلوغه غدير خم رافعاً يد علي عليه السلام في محتشد كبير،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ثلّة كبيرة من علماء الفريقين بضبط طرق هذا الحديث وأسناده، فأّلفوا في ذلك مختصرات ومفصّلات، أجمعها وأعمّها كتاب الغدير لآية اللّٰه الحجّة الأميني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عند الشيعة، وأمّا عند السنّة، فالرأي السائد هو عدم التنصيص على أحد والزعم بأنّ رسول اللّٰه صلى الله عليه و آله و سلم مات ولم يستخلف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إمام الحرمين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 النبي صلى الله عليه و آله و سلم على إمامة أحد بعده وتوليته، إذ لو نص على ذلك لظهر وانتشر كما اشتهرت تولية رسول اللّٰه صلى الله عليه و آله و سلم سائر ولاته، وكما اشتهر كلّ أمر خطير</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يبطل قول من قال بالنصّ على أبي بكر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بكر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فلو كان رسول اللّٰه صلى الله عليه و آله و سلم نصّ على إمامته لم يجز أن يقول أبسط يدك أُبايعك</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وقد عقد ابن كثير الحنبلي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مستقلاً في أنّ رسول اللّٰه لم يستخلف وتبعه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وجود النصّ على المتقمّصين بالخلافة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الوضوح بمكان بحيث لا تحتاج إلى إقامة الدليل عليها، كيف و هذه قصة السقيفة لم نر أحداً فيها من الذين رشّحوا أنفسهم للخلافة، كسعد بن عبادة من الأنصار، وأبي بكر من المهاجرين، استدلّ على صحّة خلافته بنصّالنبي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سعد بن عبادة يقول بعد أن 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لكم سابقة في الدين وفضيلة في الإسلام ليست لقبيلة من العرب، إنّ محمّداً لبث بضع عشرة سنة في قومه يدعوهم إلى عبادة الرحمن وخلع الأنداد والأوثان، فما آمن به من قومه إلّارجال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أراد بكم الفضيلة ساق إليكم الكرامة، وخصّكم بالنعمة، فرزقكم اللّٰه الإيمان به وبرسوله، والمنع له ولأصحابه والإعزاز له ولدينه، والجهاد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وتوفّاه اللّٰه وهو عنكم راض وبكم قرير عين، استبدّوا بهذا الأمر دون الناس</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منطق مرشّح الأنصار لا ترى فيه تلميحاً إلى وجود النصّ عليه وليس يقصر عنه منطق أبي بكر في هذا الموقف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عبد اللّٰه في الأرض، و آمن باللّٰه وبالرسول، وهم أولياؤه وعشيرته، وأحقّ الناس بهذا الأمر من بعده، ولا ينازعهم في ذلك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ينازعنا سلطان محمد وإمارته ونحن أولياؤه وعشيرته إلّامدل بباطل أو متجانف لإثم، أو متورط في هلكة</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فهذان المنطقان من سعد بن عبادة وأبي بكر يعربان عن عدم وجود النصّ على واحد منهما، وأمّاالخليفتان الآخران فحدث عنهما ولا حرج، فقد رقى عمر بن الخطاب منصّة الخلافة بأمر من أبي بكر عندما دعا عثمان بن عفان في حال مرضه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أبو بكر بن أبي قحافة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ثمّ أُغمي عليه، فكتب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استخلفت عليكم عمر بن الخطاب ولم يكن خيراً منه، ثمّ 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فقرأ عليه فكبّر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الإسلام وأهله، وأمّره أبو بكر من هذا الموضع</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وأمّا عثمان فقد انتخب عن طريق الشورى التي عيّن أعضاءها عمر بن الخطاب عندما طعنه أبو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أعضاء الشورى ستة أشخاص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وسعد بن أبي وقاص، وعثمان بن عفان، وطلحة بن عبد اللّٰه، وعبد الرحمن بن عوف، والزبير بن العوام</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وقد ذكر التاريخ كيفية استلام عثمان للخلافة، فهذا هو التاريخ المسلّم به، يعرب بوضوح عن عدم وجود نصّ على واحد من الخلفاء الثلاثة جميعاً، وإلّا لم يحتج إلى تعيين أوّل الخلفاء لثانيهم وإلى تعيين الشورى وانتخاب الخليفة عن طريقها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المحدّثون القدامى منهم والمتأخّرون، بجمع ما ورد من </w:t>
      </w:r>
    </w:p>
    <w:p>
      <w:pPr>
        <w:pStyle w:val="BookText"/>
        <w:rPr/>
      </w:pPr>
      <w:r>
        <w:rPr>
          <w:rFonts w:ascii="Amiri" w:hAnsi="Amiri" w:eastAsia="Amiri" w:cs="Amiri"/>
          <w:color w:val="111111"/>
          <w:sz w:val="28"/>
          <w:sz w:val="28"/>
          <w:szCs w:val="28"/>
          <w:rtl w:val="true"/>
          <w:lang w:bidi="ar-SA"/>
        </w:rPr>
        <w:t xml:space="preserve">الأحاديث حول الخلافة والإمارة، منهم الإمام أبو السعادات الجزري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من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جمعها في الجزء الرابع من هذا الكتاب، ومنهم العلاّمة علاء الدين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 ولا يوجد فيه نصّ صريح على واحد من 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روايات تشير إلى أنّ الخلافة من حقّ قريش، و هي أحاديث مشهورة موجودة في الكتاب الآنف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هذين الأمرين، تقف على أنّ ما ادّعيناه من عدم كون الاعتقاد بخلافة الخلفاء من صميم الدين نتيجة ذينك الأمرين، وذلك لأنّه إذا كان أصل الإمامة والخلافة من الفروع لا من الأُصول، من جانب، وثبت حسب نصوص القوم أنّ النبي لم ينص على خلافة واحد منهم من جانب آخر، غاية ما في الباب أنّ الأُمّة في صدر الإسلام قاموا بواجبهم الشرعي أو العقلي حيث كان نصب الإمام واجباً بأحد الوجهين، فإنّ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هؤلاء كانت أمراً صحيحاً غير مخالف للأُصول والقواعد، ولكن يجب أن يعلم أنّه ليس كلّ قضية صحيحة جزءاً من الدين؛ وعلى فرض كونها من الدين، فليس كلّ ما هو من الدين يجب أن يعد من العقائد؛ وعلى فرض كونها من العقائد، فليس كلّ ما هو يعد من العقائد مائزاً بين الإيمان والكفر أو بين السنّة 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مراحل ثلاث يجب أن يركز عليها النظر فنقول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غاية جهد الباحث حسب أُصول أهل السنّة هي إثبات كون </w:t>
      </w:r>
    </w:p>
    <w:p>
      <w:pPr>
        <w:pStyle w:val="BookText"/>
        <w:rPr/>
      </w:pPr>
      <w:r>
        <w:rPr>
          <w:rFonts w:ascii="Amiri" w:hAnsi="Amiri" w:eastAsia="Amiri" w:cs="Amiri"/>
          <w:color w:val="111111"/>
          <w:sz w:val="28"/>
          <w:sz w:val="28"/>
          <w:szCs w:val="28"/>
          <w:rtl w:val="true"/>
          <w:lang w:bidi="ar-SA"/>
        </w:rPr>
        <w:t>خلافتهم أمراً صحيحاً، لأنّ نصب الإمام واجب على الأُمّة عقلاً أو شرعاً، فلأجل ذلك قاموا بواجبهم فنصبوا هذا أو ذاك للإمامة، ونتيجة ذلك أنّ عملهم كان أمراً مشروعاً ولكن ليس كلّ أمر مشروع يعد جزءاً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قام القاضي بفصل الخصومة بين المترافعين في ضوء الكتاب والسنّة فحكم بأنّ هذا المال لزيد دون عمرو وكان قضاؤه صحيحاً لا يعد خصوص هذا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القضاء بالصورة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إذ ليس كلّ أمر صحيح جزءاً من الدين، ولا يصحّ أن يقال إنّه يجب أن نعتقد أنّ هذا المال لزيد دون عمرو، ولو تنزّلنا عن ذلك وقلنا إنّه من الدين، ولكن ليس كلّ ما هو من الدين يعد من العقائد فكون الماء طاهراً ومطهّراً حكم شرعي، ولكن ليس من العقائد، فأيّ فرق بينه و بين خلافة الخلفاء مع اشتراك الجميع في كونه حكماً فرعياً لا أصلاً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مرّة ثانية وقلنا إنّه من العقائد، ولكن ليس كلّ ما يجب الاعتقاد به مائزاً بين الإيمان والكفر، أو بين السنّة والبدعة، إذ للمسائل العقائدية درجات ومراتب، فالشهادة بتوحيده سبحانه ونبوة نبيّه وإحياء الناس يوم الدين، تعد مائزاً بين الكفر والإيمان، وليس كذلك الاعتقاد بعذاب القبر، أو سؤال منكر ونكير، أو كون مرتكب الكبيرة مؤمناً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يجب على إخواننا أهل السنّة تجديد النظر في هذا الأصل الذي ذهبوا إليه، وهو جعلهم الاعتقاد بخلافة الخلفاء المشار إليهم، آية السنّة، ومخالفته آية البدعة</w:t>
      </w:r>
      <w:r>
        <w:rPr>
          <w:rFonts w:eastAsia="Amiri" w:cs="Amiri" w:ascii="Amiri" w:hAnsi="Amiri"/>
          <w:color w:val="111111"/>
          <w:sz w:val="28"/>
          <w:szCs w:val="28"/>
          <w:rtl w:val="true"/>
          <w:lang w:bidi="ar-SA"/>
        </w:rPr>
        <w:t xml:space="preserve">. </w:t>
      </w:r>
      <w:bookmarkStart w:id="645" w:name="pg11524_101070"/>
    </w:p>
    <w:p>
      <w:pPr>
        <w:pStyle w:val="BookText"/>
        <w:rPr/>
      </w:pPr>
      <w:bookmarkEnd w:id="645"/>
      <w:r>
        <w:rPr>
          <w:rFonts w:ascii="Amiri" w:hAnsi="Amiri" w:eastAsia="Amiri" w:cs="Amiri"/>
          <w:color w:val="111111"/>
          <w:sz w:val="28"/>
          <w:sz w:val="28"/>
          <w:szCs w:val="28"/>
          <w:rtl w:val="true"/>
          <w:lang w:bidi="ar-SA"/>
        </w:rPr>
        <w:t>ولو توفّي الرجل عن أولاد صغار بلا وصي ولا تعيين قيّم لصغاره فعلى الحاكم الإسلامي تعيين القيّم عليهم لئلاّ تضيع أموالهم، وعندئذٍ يسأل فهل الاعتقاد بالأصل الكلي من صميم الدين؟ وأنّه يجب على المسلم أن يعتقد بأنّ من مات عن أولاد صغار يجب على الحاكم نصب من يلي أُمورهم؟ وعلى فرض كونه بصورته الكلية من صميمه، فهل الاعتقاد بأنّ زيداً ولي الصغار عند نصب الحاكم له، من صميم الدين، أو أنّ المطلوب في الفروع هو العمل عند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الاعتقاد التفصيلي بالكبريات والصغريات فغير لازم؟</w:t>
      </w:r>
    </w:p>
    <w:p>
      <w:pPr>
        <w:pStyle w:val="Heading5"/>
        <w:numPr>
          <w:ilvl w:val="4"/>
          <w:numId w:val="1"/>
        </w:numPr>
        <w:rPr/>
      </w:pPr>
      <w:bookmarkStart w:id="646" w:name="__RefHeading___Toc3696111_73709187"/>
      <w:bookmarkStart w:id="647" w:name="_Toc234"/>
      <w:bookmarkEnd w:id="646"/>
      <w:r>
        <w:rPr>
          <w:rtl w:val="true"/>
        </w:rPr>
        <w:t>ج</w:t>
      </w:r>
      <w:r>
        <w:rPr>
          <w:rtl w:val="true"/>
        </w:rPr>
        <w:t xml:space="preserve">. </w:t>
      </w:r>
      <w:r>
        <w:rPr>
          <w:rtl w:val="true"/>
        </w:rPr>
        <w:t>مبدأ ظهور هذه العقيدة</w:t>
      </w:r>
      <w:bookmarkEnd w:id="647"/>
    </w:p>
    <w:p>
      <w:pPr>
        <w:pStyle w:val="BookText"/>
        <w:rPr/>
      </w:pPr>
      <w:r>
        <w:rPr>
          <w:rFonts w:ascii="Amiri" w:hAnsi="Amiri" w:eastAsia="Amiri" w:cs="Amiri"/>
          <w:color w:val="111111"/>
          <w:sz w:val="28"/>
          <w:sz w:val="28"/>
          <w:szCs w:val="28"/>
          <w:rtl w:val="true"/>
          <w:lang w:bidi="ar-SA"/>
        </w:rPr>
        <w:t>لم يكن في عصور الخلفاء الثلاثة أي أثر من هذه العقيدة ولم يكن يخطر ببال أحد من المهاجرين والأنصار أنّه يجب الاعتقاد بخلافة هذا أو ذاك أو ذلك، وأنّ من لم يكن معتقداً بخلافتهم يخرج عن صفوف المؤمنين ويلتحق بالمبدعين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أوجدت تلك الفكرة يد السياسة بهدف الإزراء بعلي عليه السلام، وتصحيح خروج معاوية عليه لأخذ ثأر الخليفة، ولعلّ عمرو بن العاص هو أوّل من بذر تلك الفكرة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ما ذكره المسعودي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عمرو بن العاص مع أبي موسى الأشعري في دومة الجندل، فجرى بينهما مناظرات وقد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لكتابة ما يتفقان عليه،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 بتوحيده سبحانه ونبوة 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أبا بكر خليفة </w:t>
      </w:r>
    </w:p>
    <w:p>
      <w:pPr>
        <w:pStyle w:val="BookText"/>
        <w:rPr/>
      </w:pPr>
      <w:r>
        <w:rPr>
          <w:rFonts w:ascii="Amiri" w:hAnsi="Amiri" w:eastAsia="Amiri" w:cs="Amiri"/>
          <w:color w:val="111111"/>
          <w:sz w:val="28"/>
          <w:sz w:val="28"/>
          <w:szCs w:val="28"/>
          <w:rtl w:val="true"/>
          <w:lang w:bidi="ar-SA"/>
        </w:rPr>
        <w:t>رسول اللّٰه صلى الله عليه و آله و سلم عمل بكتاب اللّٰه وسنّة رسول اللّٰه صلى الله عليه و آله و سلم حتّى قبضه اللّٰه إليه، وقد أدّى الحقّ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ثمّ قال في عمر مثل ذلك،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عثمان ولي هذا الأمر بعد عمر على إجماع من المسلمين وشورى من أصحاب رسول اللّٰه صلى الله عليه و آله و سلم ورضاً منهم، وأنّه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ممّا قعدنا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لابدّ من أن يكون مؤمناً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فظالماً قتل عثمان أو مظلوماً؟</w:t>
      </w:r>
    </w:p>
    <w:p>
      <w:pPr>
        <w:pStyle w:val="BookText"/>
        <w:rPr/>
      </w:pPr>
      <w:r>
        <w:rPr>
          <w:rFonts w:ascii="IRNazanin" w:hAnsi="IRNazanin" w:eastAsia="IRNazanin"/>
          <w:color w:val="111111"/>
          <w:sz w:val="28"/>
          <w:sz w:val="28"/>
          <w:szCs w:val="28"/>
          <w:rtl w:val="true"/>
          <w:lang w:bidi="fa-IR"/>
        </w:rPr>
        <w:t>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جعل اللّٰه لولي المظلوم سلطاناً يطلب بدمه؟</w:t>
      </w:r>
    </w:p>
    <w:p>
      <w:pPr>
        <w:pStyle w:val="BookText"/>
        <w:rPr/>
      </w:pPr>
      <w:r>
        <w:rPr>
          <w:rFonts w:ascii="IRNazanin" w:hAnsi="IRNazanin" w:eastAsia="IRNazanin"/>
          <w:color w:val="111111"/>
          <w:sz w:val="28"/>
          <w:sz w:val="28"/>
          <w:szCs w:val="28"/>
          <w:rtl w:val="true"/>
          <w:lang w:bidi="fa-IR"/>
        </w:rPr>
        <w:t>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لعثمان ولياً أولى من معاوية؟</w:t>
      </w:r>
    </w:p>
    <w:p>
      <w:pPr>
        <w:pStyle w:val="BookText"/>
        <w:rPr/>
      </w:pPr>
      <w:r>
        <w:rPr>
          <w:rFonts w:ascii="IRNazanin" w:hAnsi="IRNazanin" w:eastAsia="IRNazanin"/>
          <w:color w:val="111111"/>
          <w:sz w:val="28"/>
          <w:sz w:val="28"/>
          <w:szCs w:val="28"/>
          <w:rtl w:val="true"/>
          <w:lang w:bidi="fa-IR"/>
        </w:rPr>
        <w:t>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لمعاوية أن يطلب قاتله حيثما كان حتى يقتله أو يعجز عنه؟ </w:t>
      </w:r>
    </w:p>
    <w:p>
      <w:pPr>
        <w:pStyle w:val="BookText"/>
        <w:rPr/>
      </w:pPr>
      <w:r>
        <w:rPr>
          <w:rFonts w:ascii="IRNazanin" w:hAnsi="IRNazanin" w:eastAsia="IRNazanin"/>
          <w:color w:val="111111"/>
          <w:sz w:val="28"/>
          <w:sz w:val="28"/>
          <w:szCs w:val="28"/>
          <w:rtl w:val="true"/>
          <w:lang w:bidi="fa-IR"/>
        </w:rPr>
        <w:t>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وأمره أبو موسى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نقيم البيّنة على أنّ عليّاً قتل عثمان</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وهذا النصّ من حجّة التاريخ وغيره يعرب عن أنّ الاعتقاد بخلافة الخلفاء إنّما برز للوجود في جو مشحون بالعداء والبغضاء والمنافسة والمغالبة، حتى جعل ذلك الداهية الماكر، الاعتقاد بخلافة الشيخين وسيلة لانتزاع الإقرار بخلافة الثالث من الخلفاء، ولم يكن الانتزاع مقصوداً بالذات، بل كان أخذه ذريعة لانتزاع الاعترافات الأُخرى من أنّه قتل مظلوماً وأنّه ليس له ولي يطلب بدمه أولى من معاوية وأنّ عليّاً هو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الأجواء السياسية المخالفة لأمير المؤمنين عليه السلام أخذت تروّج تلك العقيدة من أجل الإطاحة به عليه السلام وإثبات صحّة قيام معاوية وصحّة أعماله وقيامه ونصبه فصار ذلك المستمسك السياسي بمرور الزمان، عقيدة دينية، سقته الأوضاع السياسية الأموية والعباسية، إلى أن ذكرت في الكتب والمؤلفات وعدّت من صميم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استفحلت أهمية الإيمان بخلافة الخلفاء ولا سيما الثالث منهم في عهد معاوية عندما كتب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الخطباء في كلّ كورة وعلى كلّ منبر يلعنون علياً و يبرأون منه ويقعون فيه وفي أهل بيته، وكان أشدّ الناس بلاء حينئذٍ أهل الكوفة لكثرة </w:t>
      </w:r>
    </w:p>
    <w:p>
      <w:pPr>
        <w:pStyle w:val="BookText"/>
        <w:rPr/>
      </w:pPr>
      <w:r>
        <w:rPr>
          <w:rFonts w:ascii="Amiri" w:hAnsi="Amiri" w:eastAsia="Amiri" w:cs="Amiri"/>
          <w:color w:val="111111"/>
          <w:sz w:val="28"/>
          <w:sz w:val="28"/>
          <w:szCs w:val="28"/>
          <w:rtl w:val="true"/>
          <w:lang w:bidi="ar-SA"/>
        </w:rPr>
        <w:t>من فيها من شيعة علي عليه السلام، فاستعمل معاوية عليهم زياد بن سمية وضم إليها البصرة، فكان يتتبع الشيعة وهو بهم عارف، لأنّه كان منهم أيّام علي عليه السلام فقتلهم تحت كلّ حجر ومدر، وأخافهم وقطع الأيدي والأرجل، وسمل العيون، وصلبهم على جذوع النخل، وطردهم وشردهم عن العراق، فلم يبق بها 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عماله في جميع الآفاق ألاّ يجيزوا لأحد من شيعة علي وأهل بيته شهادة، 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ومحبّيه وأهل ولايته والذين يروون فضائله و مناقبه، فأدنوا مجالسهم وقرّبوهم وأكرموهم، واكتبوا إلي بكلّما يروي كلّ رجل منهم، واسمه واسم أبيه وعشيرته، ففعلوا ذلك، حتّى أكثروا في فضائل عثمان ومناقبه لما كان يبعثه إليهم معاوية من الصلات والكساء والحباء والقطائع ويفيضه في العرب منهم و الموالي، فكثر ذلك في كلّ مصر، وتنافسوا في المنازل والدنيا، فليس يجيء أحد مردود من الناس عاملاً من عمال معاوية فيروي في عثمان فضيلة أو منقبة إلّاكتب اسمه وقربه وشفعه، فلبثوا بذلك حيناً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 أنّ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إلّاوتأتوني بمناقض له في الصحابة، فإنّ هذا أحب إليّ وأقرّ لعيني، وأدحض لحجّة أبي تراب وشيعته، وأشدّ إليهم من مناقب عثمان وفضله</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وجدّ الناس في رواية ما يجري هذا المجرى حتّى أشادوا بذكر ذلك على المنابر، و أُلقي إلى معلّمي الكتاتيب فعلّموا صبيانهم وغلمانهم من ذلك الكثير الواسع حتّى رووه وتعلّموه كما يتعلّمون القرآن، وحتى علّموه بناتهم ونساءهم وخدمهم وحشمهم، فلبثوا بذلك ما شاء اللّٰه</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كلّ ذلك يثبت أنّ الإيمان بخلافتهم ولا سيما الثالث منهم، كان وليد سياسات غاشمة انطلقت من البيت الأموي وأشياعه ضد البيت العلوي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يسهل تصديق ما ذكره الكاتب الكبير محمود أبو رية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الأهواء الشخصية والأغراض المذهبية كان لها أثر بعيد في وضع الحديث على رسول اللّٰه صلى الله عليه و آله و سلم لكي يؤيد كلّ فريق رأيه، ويحقّق مآربه بحقّ وبغير حقّ وبصدق وبغير صدق</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وفي الختام للقارئ الكريم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الاعتقاد بخلافة الخلفاء الأربعة من صميم الدين دون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يسأل عن وجه التفاضل والتمييز بينهم و بين سائر الخلفاء الذين تسلّموا دفة الخلافة عن طريق الوراثة، أو تنصيص سابق منهم على اللاحق، أو ببيعة عدّة من الشاميين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عمر بن عبد العزيز قد تسلّم دفّة الحكم بأحد هذه الطرق مع أنّهم لا يجعلون الإيمان بخلافته من صميم الإيمان، مع أنّه من قريش وقال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ولاة الناس في الخير والشر إلى يوم القيامة</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اللّهمّ إلّاأن يعتذروا عن هذا التخصيص بأنّ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في أُمّتي ثلاثون سنة، ثمّ ملك بعد ذلك</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لكن في سنده سعيد بن جمهان، 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يكتب حديثه ولا يحتج به</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ثمّ إنّ هنا نكتتين نبّه عليهما العلاّمة الروحاني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مع أهل السنّة والسلفية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الذي يراه المتتبع في التاريخ هو أنّ عقيدة خلافة الخلفاء الثلاثة وقداستهم البالغة، قد أُقحمت في عقائد أهل السنّة إقحاماً، وإنّما كان ذلك رد فعل ومحاكاة لعقيدة الشيعة في علي عليه السلام وأولاده الطاهرين، ولذا صيغت هذه العقيدة أوّلاً عند أهل السنّة في قالب الرد والمعارضة لعقيدة الشيعة فقط، ثمّ ألحقوا عليّاً عليه السلام بهم في عصر متأخر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وبتفصيل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خلافة الشيخين من العقائد، لم يكن في 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كان يقال فيهما هو أنّ خلافتهما كانت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فضلاً عن عقيدتهم في خلافة عثمان وعلي، بل إنّ عثمان لم يكن بذلك المرضي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المرجئة كانت تشك في عدالة عثمان وعلي، بل في إيمانهما</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ونحلة الإرجاء كانت شائعة في عامة الناس آنذاك قبل غلبة أهل الحديث، بل لقد كان لهم القدح المعلّى حتى بعد وجود أهل الحديث والسنّة في كثير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الأمير نشوان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كورة من كور الإسلام إلّاوالمرجئة غالبون عليها إلّاالقليل</w:t>
      </w:r>
      <w:r>
        <w:rPr>
          <w:rFonts w:eastAsia="Amiri" w:cs="Amiri" w:ascii="Amiri" w:hAnsi="Amiri"/>
          <w:color w:val="111111"/>
          <w:sz w:val="28"/>
          <w:szCs w:val="28"/>
          <w:rtl w:val="true"/>
          <w:lang w:bidi="ar-SA"/>
        </w:rPr>
        <w:t>.</w:t>
      </w:r>
      <w:r>
        <w:rPr>
          <w:rStyle w:val="FootnoteAnchor"/>
        </w:rPr>
        <w:footnoteReference w:id="86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الأمر في نحلة أهل الحديث على قبول خلافة علي عليه السلام بعد ما كانوا في الغالب من العثمانية ينكرون خلافة علي، و يظهر أنّ قبول خلافة علي عليه السلام كان على يد الإمام أحمد بن حنبل، فقد ذكر ابن أبي يعلى بالإسناد عن وديزة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أحمد بن حنبل حين أظهر التربيع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هذا لطعن على 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وما نحن وحرب القوم وذكرها،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إنّما ذكرناها حين ربعت بعلي وأوجبت له الخلافة وما يجب للأئمّة قبله،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ذلك،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Style w:val="FootnoteAnchor"/>
          <w:rtl w:val="true"/>
        </w:rPr>
        <w:footnoteReference w:id="863"/>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خير من ابنه فقد رضي علياً للخلافة على المسلمين وأدخله في الشورى، وعلي بن أبي طالب رضي اللّٰه عنه قد سمّى نفسه أمير </w:t>
      </w:r>
    </w:p>
    <w:p>
      <w:pPr>
        <w:pStyle w:val="BookText"/>
        <w:rPr/>
      </w:pPr>
      <w:r>
        <w:rPr>
          <w:rFonts w:ascii="Amiri" w:hAnsi="Amiri" w:eastAsia="Amiri" w:cs="Amiri"/>
          <w:color w:val="111111"/>
          <w:sz w:val="28"/>
          <w:sz w:val="28"/>
          <w:szCs w:val="28"/>
          <w:rtl w:val="true"/>
          <w:lang w:bidi="ar-SA"/>
        </w:rPr>
        <w:t>المؤمنين؛ فأقول أنا ليس للمؤمنين بأمير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عنه</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وهذا يعرب عن أنّ مسألة التربيع كانت مسألة ثقيلة على هذا المحدّث، وقد كان غير الكوفيّين على هذا المذاق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عدم كون خلافة الخلفاء من صميم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حنبل في رسالته المؤلّفة حول مذاهب أهل السنّة لم يذكرها في عداد العقائد الإسلامية، بل بعدما أكمل بيان العقائد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السنّة ذكر محاسن أصحاب رسول اللّٰه صلى الله عليه و آله و سلم والكف عمّا شجر بينهم، فمن سبّ أصحاب رسول اللّٰه أو واحداً منهم فهو مبتدع رافضي، حبهم سنّة، والدعاء لهم قربة، والاقتداء بهم وسيلة، والأخذ بآثارهم فضيلة، وخير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وخيرهم بعد أبي بكر عمر، وخيرهم بعد عمر عثمان، وخيرهم بعد عثمان علي، رضوان اللّٰه عليهم خلفاء راشدون مهديون</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وأمّا البحث عن الدليل الدالّ على أفضلية بعضهم على بعض وفق تسلسل زمانهم، فسيوافيك الكلام فيه في الجزء السادس</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bookmarkStart w:id="648" w:name="pg11524_101078"/>
    </w:p>
    <w:p>
      <w:pPr>
        <w:pStyle w:val="Heading3"/>
        <w:numPr>
          <w:ilvl w:val="2"/>
          <w:numId w:val="1"/>
        </w:numPr>
        <w:rPr/>
      </w:pPr>
      <w:bookmarkStart w:id="649" w:name="__RefHeading___Toc3696113_73709187"/>
      <w:bookmarkStart w:id="650" w:name="_Toc235"/>
      <w:bookmarkEnd w:id="648"/>
      <w:bookmarkEnd w:id="649"/>
      <w:r>
        <w:rPr>
          <w:rtl w:val="true"/>
        </w:rPr>
        <w:t>خاتمة المطاف</w:t>
      </w:r>
      <w:bookmarkEnd w:id="650"/>
    </w:p>
    <w:p>
      <w:pPr>
        <w:pStyle w:val="Heading4"/>
        <w:numPr>
          <w:ilvl w:val="3"/>
          <w:numId w:val="1"/>
        </w:numPr>
        <w:rPr/>
      </w:pPr>
      <w:bookmarkStart w:id="651" w:name="__RefHeading___Toc3696115_73709187"/>
      <w:bookmarkStart w:id="652" w:name="_Toc236"/>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فيها أُمور</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3696117_73709187"/>
      <w:bookmarkStart w:id="654" w:name="_Toc237"/>
      <w:bookmarkEnd w:id="653"/>
      <w:r>
        <w:rPr>
          <w:rtl w:val="true"/>
        </w:rPr>
        <w:t>الأوّل</w:t>
      </w:r>
      <w:r>
        <w:rPr>
          <w:rtl w:val="true"/>
        </w:rPr>
        <w:t xml:space="preserve">: </w:t>
      </w:r>
      <w:r>
        <w:rPr>
          <w:rtl w:val="true"/>
        </w:rPr>
        <w:t>المذهب الحنبلي في مجال العقائد والفقه</w:t>
      </w:r>
      <w:bookmarkEnd w:id="654"/>
    </w:p>
    <w:p>
      <w:pPr>
        <w:pStyle w:val="Heading5"/>
        <w:numPr>
          <w:ilvl w:val="4"/>
          <w:numId w:val="1"/>
        </w:numPr>
        <w:rPr/>
      </w:pPr>
      <w:bookmarkStart w:id="655" w:name="__RefHeading___Toc3696119_73709187"/>
      <w:bookmarkStart w:id="656" w:name="_Toc238"/>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إنّ للمذهب السنّي على الإطلاق دعامتين</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3696121_73709187"/>
      <w:bookmarkStart w:id="658" w:name="_Toc239"/>
      <w:bookmarkEnd w:id="657"/>
      <w:r>
        <w:rPr/>
        <w:t>1</w:t>
      </w:r>
      <w:r>
        <w:rPr>
          <w:rtl w:val="true"/>
        </w:rPr>
        <w:t xml:space="preserve">. </w:t>
      </w:r>
      <w:r>
        <w:rPr>
          <w:rtl w:val="true"/>
        </w:rPr>
        <w:t>المذهب الفقهي</w:t>
      </w:r>
      <w:bookmarkEnd w:id="658"/>
    </w:p>
    <w:p>
      <w:pPr>
        <w:pStyle w:val="BookText"/>
        <w:rPr/>
      </w:pPr>
      <w:r>
        <w:rPr>
          <w:rFonts w:ascii="Amiri" w:hAnsi="Amiri" w:eastAsia="Amiri" w:cs="Amiri"/>
          <w:color w:val="111111"/>
          <w:sz w:val="28"/>
          <w:sz w:val="28"/>
          <w:szCs w:val="28"/>
          <w:rtl w:val="true"/>
          <w:lang w:bidi="ar-SA"/>
        </w:rPr>
        <w:t>لم يكن لأهل السنّة والجماعة في القرون الأُولى إلى القرن السابع مذهب فقهي خاص يقتفون أثره، بل كانت لهم مذاهب فقهية مختلفة متشتّتة غير أنّ يد السياسة حصرت المذاهب الفقهية في الأربعة المعروفة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والمالكي والشافعي والحنبلي، وألغت سائر المذاهب ولم تعترف بها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ولاية القضاة الأربعة من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في مجموع أمصار الإسلام مذهب يعرف من مذاهب الإسلام غير هذه الأربعة، وعودي من تمذهب بغيرها وأنكر عليه، ولم يول قاض، ولا قبلت شهادة أحد ما لم يكن مقلداً لأحد هذه المذاهب، وأفتى فقهاؤهم في هذه الأمصار في طول هذه المدّة، بوجوب اتّباع هذه المذاهب وتحريم ما عداها، والعمل على هذا إلى اليوم</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وهذه الكلمة الأخيرة،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ما عداها تكشف عن رزية فادحة ألمت بالإسلام حيث إنّ المسلمين قد عاشوا قرابة سبعة قرون، ومات فيها على دين الإسلام ما لا يحصي عددهم إلّاخالقهم ولم يسمع أحد في القرنين الأوّلين اسم هذه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ما بعدهما كان المسلمون بالنسبة إلى الأحكام الشرعية في غاية من السعة والحرية، وكان العامي يقلّد من اعتمد من المجتهدين، وكان المجتهدون يستنبطون الأحكام من الكتاب والسنّة على موازينهم المقررة عندهم في العمل بالكتاب والسنّة ولم يعلم وجه لهذا الحصر وأنّه ليس لأحد من المقلّدين أو الفقيه المجتهد أن يخرج عن حدّتقليد الأئمّة الأربعة، فبأي دليل شرعي صار اتّباع المذاهب الأربعة واجباً مخيراً والرجوع إلى غيرها حراماً 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نعلم أنّ هذه المذاهب نشرت في ما نشرت من المناطق بالقهر والغلبة من الحكومات الإسلامية، فالحكومة التي كان يروقها الفقه الحنفي كانت تباشر نشره وتكبت غيره وتسد الطريق أمامه، والحكومة التي كان يروقها غير الحنفي تعمل مثل عمل الحكومة الأُولى، وقد أشعلت السياسات الخادعة نيران العداء بين أتباع المذاهب الأربعة طول القرون</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قل لمن قاسه بنعمان جهلاً أيقاس الضياء بالظلماء</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وعاد وعاظ</w:t>
      </w:r>
      <w:bookmarkStart w:id="659" w:name="pg11524_101080"/>
    </w:p>
    <w:p>
      <w:pPr>
        <w:pStyle w:val="BookText"/>
        <w:rPr/>
      </w:pPr>
      <w:bookmarkEnd w:id="659"/>
      <w:r>
        <w:rPr>
          <w:rFonts w:ascii="Amiri" w:hAnsi="Amiri" w:eastAsia="Amiri" w:cs="Amiri"/>
          <w:color w:val="111111"/>
          <w:sz w:val="28"/>
          <w:sz w:val="28"/>
          <w:szCs w:val="28"/>
          <w:rtl w:val="true"/>
          <w:lang w:bidi="ar-SA"/>
        </w:rPr>
        <w:t>السلاطين ينحتون لكلّ إمام من الأئمّة الأربعة فضائل ومناقب صدرت عن النبي قبل ميلادهم وإمامتهم</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هذا حال الدعامة الأُولى ولا نطيل البحث فيها، والذي يجب أن يستنتج ممّا ذكرناه هو أنّ من يحلم بخلود الدين وبقاء قوانينه ويرغب في غضاضة الدين وطراوته وصيانته عن الاندراس وغناء المسلمين عن موائد الأجانب، يجب عليه السعي في فتح باب الاجتهاد، سواء أُوافق رأي الأئمّة الأربعة أم خالفها</w:t>
      </w:r>
      <w:r>
        <w:rPr>
          <w:rFonts w:eastAsia="Amiri" w:cs="Amiri" w:ascii="Amiri" w:hAnsi="Amiri"/>
          <w:color w:val="111111"/>
          <w:sz w:val="28"/>
          <w:szCs w:val="28"/>
          <w:rtl w:val="true"/>
          <w:lang w:bidi="ar-SA"/>
        </w:rPr>
        <w:t>.</w:t>
      </w:r>
      <w:r>
        <w:rPr>
          <w:rStyle w:val="FootnoteAnchor"/>
          <w:rtl w:val="true"/>
        </w:rPr>
        <w:footnoteReference w:id="870"/>
      </w:r>
    </w:p>
    <w:p>
      <w:pPr>
        <w:pStyle w:val="Heading5"/>
        <w:numPr>
          <w:ilvl w:val="4"/>
          <w:numId w:val="1"/>
        </w:numPr>
        <w:rPr/>
      </w:pPr>
      <w:bookmarkStart w:id="660" w:name="__RefHeading___Toc3696123_73709187"/>
      <w:bookmarkStart w:id="661" w:name="_Toc240"/>
      <w:bookmarkEnd w:id="660"/>
      <w:r>
        <w:rPr/>
        <w:t>2</w:t>
      </w:r>
      <w:r>
        <w:rPr>
          <w:rtl w:val="true"/>
        </w:rPr>
        <w:t xml:space="preserve">. </w:t>
      </w:r>
      <w:r>
        <w:rPr>
          <w:rtl w:val="true"/>
        </w:rPr>
        <w:t>المذهب العقائدي</w:t>
      </w:r>
      <w:bookmarkEnd w:id="661"/>
    </w:p>
    <w:p>
      <w:pPr>
        <w:pStyle w:val="Heading6"/>
        <w:numPr>
          <w:ilvl w:val="5"/>
          <w:numId w:val="1"/>
        </w:numPr>
        <w:rPr/>
      </w:pPr>
      <w:bookmarkStart w:id="662" w:name="__RefHeading___Toc3696125_73709187"/>
      <w:bookmarkStart w:id="663" w:name="_Toc241"/>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ونعني به الأُصول التي يعتنقها أهل السنّة في هذا الجيل والأجيال المتقدّمة إلى زمن الإمام أحمد حول المبدأ والمعاد وأسمائه سبحانه وصفاته وما يرجع إلى الإنسان في عاجله وآجله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الأُصول قد دونت و رتبت في الكتب الكلامية للحنابلة بصورة بسيطة، وفي كتب الأشاعرة بصورة علمية مبرهنة، وقد قدّمنا إليك عصارات مدوّنة من عقائدهم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نركز عليه هو أنّ هذه الأُصول على اختلاف في عددها وإن صارت عقيدة لأهل السنّة في هذه الأجيال ولكنّها أُصول اجتمعوا عليها منذ </w:t>
      </w:r>
    </w:p>
    <w:p>
      <w:pPr>
        <w:pStyle w:val="BookText"/>
        <w:rPr/>
      </w:pPr>
      <w:r>
        <w:rPr>
          <w:rFonts w:ascii="Amiri" w:hAnsi="Amiri" w:eastAsia="Amiri" w:cs="Amiri"/>
          <w:color w:val="111111"/>
          <w:sz w:val="28"/>
          <w:sz w:val="28"/>
          <w:szCs w:val="28"/>
          <w:rtl w:val="true"/>
          <w:lang w:bidi="ar-SA"/>
        </w:rPr>
        <w:t>تصدّر أحمد بن حنبل منصة الإمامة في العقائد والمعارف واستخرجها من السنّة ودوّنها في رسائله، وذكر أنّها عقائد أهل العلم وأصحاب الأثر وأهل السنّة المتمسكين بعروتها، المعروفين بها، المقتدى بهم فيها من لدن أصحاب النبي إلى يومنا هذا من علماء الحجاز و الشام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غير ذلك بل كان المسلمون،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أصحاب الحديث والسنّة قبل تصدّر أحمد لمنصة الإمامة في مجال العقائد على فرق وشيع ولم تكن هذه الأُصول برمتها مقبولة عندهم، وإنّما الإمام أحمد وحّدهم على تلك الأُصول وقضى على سائر المذاهب الدارجة بين أهل الحديث أنفسهم، فنسبة هذه الأُصول إلى إمام الحنابلة أقرب إلى الحقيقة من نسبتها إلى الصحابة والتابعين وتابعي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والغافل عن تاريخ حياة الإمام وتأثيره في نفوس المسلمين وما كسب بعد الإفراج من العطف والحنان يتخيل أنّ هذه الأُصول مذهب أهل السنّة مع أنّه لم يكن لهذه الأُصول بهذا النحو، أثر قبله، بل كان المحدّثون مختلفين في كثير من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الإجماع والاتّفاق من جانب الإمام سبباً لتناسي ما كانوا عليه من العقائد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أحمد لمّا ظهر منه الصمود والثبات في طريق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خلق القرآن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المحنة</w:t>
      </w:r>
      <w:r>
        <w:rPr>
          <w:rStyle w:val="FootnoteAnchor"/>
          <w:rtl w:val="true"/>
        </w:rPr>
        <w:footnoteReference w:id="871"/>
      </w:r>
      <w:r>
        <w:rPr>
          <w:rFonts w:ascii="Amiri" w:hAnsi="Amiri" w:eastAsia="Amiri" w:cs="Amiri"/>
          <w:color w:val="111111"/>
          <w:sz w:val="28"/>
          <w:sz w:val="28"/>
          <w:szCs w:val="28"/>
          <w:rtl w:val="true"/>
          <w:lang w:bidi="ar-SA"/>
        </w:rPr>
        <w:t xml:space="preserve">إلى أن أُفرج عنه في أيّام المتوكّل وقرّبه الخليفة إلى بلاطه، صار ذلك سبباً لشهرته وإمامته في مجال العقائد، وقد جعلت المحنة من ذلك الرجل الصمود، بطلاً سامياً تهوي إليه الأفئدة، </w:t>
      </w:r>
    </w:p>
    <w:p>
      <w:pPr>
        <w:pStyle w:val="BookText"/>
        <w:rPr/>
      </w:pPr>
      <w:r>
        <w:rPr>
          <w:rFonts w:ascii="Amiri" w:hAnsi="Amiri" w:eastAsia="Amiri" w:cs="Amiri"/>
          <w:color w:val="111111"/>
          <w:sz w:val="28"/>
          <w:sz w:val="28"/>
          <w:szCs w:val="28"/>
          <w:rtl w:val="true"/>
          <w:lang w:bidi="ar-SA"/>
        </w:rPr>
        <w:t>وتخضع له الأعناق، أضف إليه أنّه جنّد بلاط الخليفة جهوده لترويج أفكاره وآرائه، فعند ذلك صار أحمد إمام السنّة وناصرها، فصارت السنة ما قاله أحمد، والبدعة ما هجره أحمد، وكأنّهم نسوا أو تناسوا ما كان عليه أسلافهم من الفرق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فليس المذهب الحنبلي العقائدي، مذهباً لعامّة أهل الحديث و أهل السنّة، وإنّما هو مذهب الإمام أحمد، وقد أخذت هذه الأُصول بالانتشار والشيوع عندما انقلب الوضع أيّام المتوكل وبعده لصالحه، ولولا أنّ المحنة استبطلت الرجل وخلقت منه رجلاً مثالياً شجاعاً في طريق العقيدة، لكان المذهب السنّي في الناحية العقائدية غير مجمع على هذه الأُصول التي يتخيل أنّها أُصول اتّفق عليها أصحاب النبي والتابعون لهم بإحسان إلى زمن إمامة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في ريب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آراء أهل الحديث وتشتّت مذاهبهم في مجال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لما يقوله السيوطي ويذكره في هذا المجال، ونحن نأتي بملخّص ما ذكره ذلك المحدّث الخبير، وهو يكشف عن وجود المسالك المختلفة والأهواء المتضادة عند أهل الحديث، وأنّهم لم يكونوا قط على وتيرة واحدة حسبما وحدهم إمام الحنابلة فهم كانوا بين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مرجئي يرى أنّ العمل ليس جزءاً من الإيمان، وأنّه لا تضر معه معصية، كما لا تنفع مع الكفر طاعة، ونقدم إليك بعض أسمائهم من الذين عاشوا قبل إمامة أحمد أو عاصروه، نظراء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طهمان،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عائذ الطائي،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بن عبد اللّٰه المرهبي،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شبابة بن سوار،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الحماني،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بن عبد العزيز،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راود،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غياث البصري،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ذر،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حازم،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الضرير،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ورقاء بن عمر اليشكري،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صالح الوحاظي،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ناصبي لعلي وأهل بيته الطاهرين عليهم السلام، نظراء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سويد العدوي،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 بن أسد،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عثمان،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نمير الواسطي،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سلمة الفأفاء،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سالم الأشعري،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متشيع يحب علياً وأولاده ويرى الولاء فريضة نزل بها الكتاب ويرى الفضيلة لعلي في الإمامة والخلافة، نظراء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زكريا الخلقاني،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الحميد،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الكوفي،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محمد القطواني،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فيروز،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أشوع،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عفير،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العوام،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بن أبي ليلى،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موسى العبسي،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ثابت الأنصاري،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هاشم بن البريد،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جحادة الكوفي،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فضيل بن غزوان،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إسماعيل أبو غسان،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قدري ينسب محاسن العباد ومساويهم ومعاصيهم إلى أنفسهم ولا يسند فعلهم إلى اللّٰه سبحانه، نظراء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ثور بن زيد المدني،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يزيد الحمصي،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عطية المحاربي،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ذكوان،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الحصين،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إسحاق،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عجلان،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مسكين،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سلمان المكي،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 بن عباد،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أبي نمر،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معمر عبد اللّٰه بن أبي لبيد،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نجيح،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عبد الأعلى،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المدني،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بن سعيد الثوري،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ميمونة،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الحارث،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زائدة،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مسلم القصير،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هاني،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الأعرابي،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كهمس بن المنهال،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سواء البصري،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الأعور النحوي،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الدستوائي،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جهمي ينفي كلّ صفة للّٰه سبحانه ويعتقد بخلق القرآن وحدوثه،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السرى</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خارجي ينكر على أمير المؤمنين مسألة التحكيم ويتبرأ منه و من عثمان و من طلحة والزبير وأُمّ المؤمنين عائشة ومعاوية وغيرهم، نظراء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عكرمة مولى ابن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واقفي لا يقول في التحكيم أو في القرآن بشيء من الحدوث والقدم وإنّه مخلوق أو غير مخلوق،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متقاعد يرى لزوم الخروج على أئمّة الجور ولا يباشره بنفسه،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إلى غير ذلك من ذوي الأهواء والآراء الذين قضى عليهم الدهر وعلى آرائهم ومذاهبهم بعد ما وصل أحمد بن حنبل إلى قمة الإمامة 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أهل الحديث مجتمعين تحت الأُصول التي استخرجها أحمد وجعل الكلّكتلة واحدة، بعد ما كانوا على سبل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ملحمة أهل الحديث وقصة مذهبهم الفقهي والعقائدي، والأسف أنّ المفكّرين من أهل السنّة يتخيّلون أنّ هذه الأُصول التي يدينون بها باسم عقيدة السلف الإسلامية قبل التحاق الأشعري به و باسم عقيدة الإمام الأشعري بعد التحاقه هي نفس الأُصول التي كان عليها المسلمون الأُول إلى زمن الإمام أحمد وزمن الملتحق بهم الشيخ الأشعري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التاريخ الواضح يفرض على المفكّرين المتعطّشين لمعرفة الحقّ دراسة هذه الأُصول من رأس حتى لا يعبأوا بما جاء في هذه الكتب ممّا عليه ماركة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تابعي التابعين</w:t>
      </w:r>
      <w:r>
        <w:rPr>
          <w:rFonts w:eastAsia="Amiri" w:cs="Amiri" w:ascii="Amiri" w:hAnsi="Amiri"/>
          <w:color w:val="111111"/>
          <w:sz w:val="28"/>
          <w:szCs w:val="28"/>
          <w:rtl w:val="true"/>
          <w:lang w:bidi="ar-SA"/>
        </w:rPr>
        <w:t xml:space="preserve">. </w:t>
      </w:r>
      <w:bookmarkStart w:id="664" w:name="pg11524_101086"/>
    </w:p>
    <w:p>
      <w:pPr>
        <w:pStyle w:val="BookText"/>
        <w:rPr/>
      </w:pPr>
      <w:bookmarkEnd w:id="664"/>
      <w:r>
        <w:rPr>
          <w:rFonts w:ascii="Amiri" w:hAnsi="Amiri" w:eastAsia="Amiri" w:cs="Amiri"/>
          <w:color w:val="111111"/>
          <w:sz w:val="28"/>
          <w:sz w:val="28"/>
          <w:szCs w:val="28"/>
          <w:rtl w:val="true"/>
          <w:lang w:bidi="ar-SA"/>
        </w:rPr>
        <w:t>والذي يوضح ذلك هو أنّ كلّ واحد من هذه الأُصول ردّ لمذهب نجم في القرون الأُولى، فلأجل التبرّي منه صار خلافه شعاراً لمذهب أهل السنّة</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3696127_73709187"/>
      <w:bookmarkStart w:id="666" w:name="_Toc242"/>
      <w:bookmarkEnd w:id="665"/>
      <w:r>
        <w:rPr>
          <w:rtl w:val="true"/>
        </w:rPr>
        <w:t>إمامة أحمد في الفقه</w:t>
      </w:r>
      <w:bookmarkEnd w:id="666"/>
    </w:p>
    <w:p>
      <w:pPr>
        <w:pStyle w:val="BookText"/>
        <w:rPr/>
      </w:pPr>
      <w:r>
        <w:rPr>
          <w:rFonts w:ascii="Amiri" w:hAnsi="Amiri" w:eastAsia="Amiri" w:cs="Amiri"/>
          <w:color w:val="111111"/>
          <w:sz w:val="28"/>
          <w:sz w:val="28"/>
          <w:szCs w:val="28"/>
          <w:rtl w:val="true"/>
          <w:lang w:bidi="ar-SA"/>
        </w:rPr>
        <w:t>لا شكّ أنّ الفقه المنسوب إلى أحمد هو أحد المذاهب الفقهية المعروفة وتقتفيه جماعة كثيرة في الحجاز ونجد والشامات، ولكن هذا الفقه المدوّن لا يمت إلى الفقه إلّابصلة ضعيفة، وذلك لأنّ الإمام لم يكن إمام الفقه والاجتهاد بل كان إمام الحديث، فكان يعد أكبر محدث في عصره، وأعظم حافظ للسنّة، وأمّا الاجتهاد بالمعنى المصطلح الذي كان يتمتع به بقية الأئمّة الأربعة، فلم يكن متوفراً فيه إلّاببعض مراتبه الضئيلة التي لا يصحّ عدّه معها أحد الأئمّة الفقهاء، فإنّ للاجتهاد مؤهّلات وشرائط محررة في محلها، أعظمها وجود ملكة قدسية يقتدر معها الإنسان على استخراج الفروع عن الأُصول، وأمّا الإفتاء بالحكم في ضوء النصّالصريح الوارد فيه فليس إلّامرتبة ضعيفة من الاجتهاد، والاجتهاد المطلق يستدعي ذهناً وقّاداً، مشققاً للفروع، ومستخرجاً إيّاها من الأُصول، إلى غير ذلك ممّا يقوم به أئمّة الفقه، والمعروف من الإمام أحمد غير ذلك، فإنّ اجتهاده كان أشبه باجتهاد الأخباريين والمحدّثين الذين يفتون بنصّ الحديث ويتوقّفون في غير مورده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المذهب الفقهي الحنبلي الدارج بين الحنابلة فقد جمع أُصوله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الإمام أحمد من هنا وهناك، ومن الفتاوى المتشتتة </w:t>
      </w:r>
      <w:bookmarkStart w:id="667" w:name="pg11524_101087"/>
    </w:p>
    <w:p>
      <w:pPr>
        <w:pStyle w:val="BookText"/>
        <w:rPr/>
      </w:pPr>
      <w:bookmarkEnd w:id="667"/>
      <w:r>
        <w:rPr>
          <w:rFonts w:ascii="Amiri" w:hAnsi="Amiri" w:eastAsia="Amiri" w:cs="Amiri"/>
          <w:color w:val="111111"/>
          <w:sz w:val="28"/>
          <w:sz w:val="28"/>
          <w:szCs w:val="28"/>
          <w:rtl w:val="true"/>
          <w:lang w:bidi="ar-SA"/>
        </w:rPr>
        <w:t>الموجودة بين أيدي الناس حتى جعله مذهباً للإمام أحمد، وجاء من جاء بعده فاستثمرها واستغلها حتّى صار مذهباً من المذاهب</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3696129_73709187"/>
      <w:bookmarkStart w:id="669" w:name="_Toc243"/>
      <w:bookmarkEnd w:id="668"/>
      <w:r>
        <w:rPr>
          <w:rtl w:val="true"/>
        </w:rPr>
        <w:t>كلام للذهبي</w:t>
      </w:r>
      <w:bookmarkEnd w:id="6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دوّن عنه كبار تلامذته مسائل وافرة في عدّة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 عدّة من تلاميذه الذين جمعوا مسائل الإمام وفتاواه،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أبو بكر الخلال سائر ما عند هؤلاء من أقوال أحمد وفتاويه وكلامه في العلل والرجال والسند والفروع حتى حصل عنده من ذلك ما لا يوصف كثرة ورحل إلى النواحي في تحصيله وكتب عن نحو من مائة نفس من أصحاب الإمام، ثمّ كتب كثيراً من ذلك عن أصحاب أصحابه، وبعضه عن رجل، عن آخر، عن آخر، عن الإمام، ثمّ أخذ في ترتيب ذلك وتهذيبه و تبويبه، وعمل كتاب العلم وكتاب العلل وكتاب السنة، كلّ واحد من الثلاثة في ثلاثة مجلدات</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فلو صحّ ما ذكره الذهبي فهو يعرب عن أنّ الإمام أحمد لم يكن رجلاً متربعاً على منصة دراسة الفقه وأُصوله وقائماً بتربية الفقيه، وأقصى ما كان يتمتع به هو الإجابة عن الأسئلة التي كانت ترد عليه من العراق وخارجه في ضوء النصوص الموجودة عنده، فتفرقت الأجوبة طبق الأسئلة في البلاد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خاص</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الذهبي ولكنّ الظاهر عن غير واحد ممّن ترجم الإمام أنّه </w:t>
      </w:r>
    </w:p>
    <w:p>
      <w:pPr>
        <w:pStyle w:val="BookText"/>
        <w:rPr/>
      </w:pPr>
      <w:r>
        <w:rPr>
          <w:rFonts w:ascii="Amiri" w:hAnsi="Amiri" w:eastAsia="Amiri" w:cs="Amiri"/>
          <w:color w:val="111111"/>
          <w:sz w:val="28"/>
          <w:sz w:val="28"/>
          <w:szCs w:val="28"/>
          <w:rtl w:val="true"/>
          <w:lang w:bidi="ar-SA"/>
        </w:rPr>
        <w:t>كان يتحفّظ عن الفتيا ويتزهّد عنه، ولعلّه يرى مقام الإفتاء أرفع وأعلى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الخطيب في تاريخه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 فسأله رجل عن الحلال والحرام،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عافاك اللّٰه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نريد جوابك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عافاك اللّٰه غيرنا، سل الفقهاء، سل أبا ثور</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وهذا يعرب عن أنّ ديدن الإمام في حياته هو التحفّظ والتجنّب عن الإفتاء إلّاإذا قامت الضرورة أو كان هناك نصوص واضحة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يجتمع مع ما نسب إليه الذهبي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الكتب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تحقيق بارع للشيخ أبي زهرة في كتابه حول حياة ابن حنبل نذكر خلاصة ما جاء فيه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أحمد لم يصنّف كتاباً في الفقه يعد أصلاً يؤخذ منه مذهبه ويعد مرجعه ولم يكتب إلّاالحديث، وقد ذكر العلماء أنّ له بعض كتابات في موضوعات فقهية،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الكبير، والمناسك الصغير، ورسالة صغيرة في الصلاة كتبها إلى إمام صلّى هو وراءه فأساء في صلاته، وهذه الكتابات هي أبواب قد توافر فيها الأثر، وليس فيها رأي أو قياس أو استنباط فقهي بل اتّباع لعمل، وفهم 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في الصلاة والمناسك الكبير والصغير </w:t>
      </w:r>
    </w:p>
    <w:p>
      <w:pPr>
        <w:pStyle w:val="BookText"/>
        <w:rPr/>
      </w:pPr>
      <w:r>
        <w:rPr>
          <w:rFonts w:ascii="Amiri" w:hAnsi="Amiri" w:eastAsia="Amiri" w:cs="Amiri"/>
          <w:color w:val="111111"/>
          <w:sz w:val="28"/>
          <w:sz w:val="28"/>
          <w:szCs w:val="28"/>
          <w:rtl w:val="true"/>
          <w:lang w:bidi="ar-SA"/>
        </w:rPr>
        <w:t>هي كتب حديث، وكتبه التي كتبها كلّها في الحديث في الجملة، وهي المسند والتاريخ والناسخ والمنسوخ والمقدّم والمؤخّر في كتاب اللّٰه وفضائل الصحابة والمناسك الكبير والصغير والزهد، وله رسائل يبيّن مذهبه في القرآن والرد على الجهمية والردّ على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أحمد لم يدوّن في الفقه كتاباً ولم تنشر آراؤه ولم يملها على تلامذته كما كان يفعل أبو حنيفة، فإنّ الاعتماد في نقل فقهه إنّما هو على عمل تلاميذه فقط، وهنا نجد أنّ الغبار يثار حول ذلك النقل من نواح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المروي عن ذلك الإمام الأثري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يتحفّظ في الفتيا فيقيد نفسه بالأثر، ويتوقف حيث لا أثر ولا نصّ شاملاً عاماً، ولا يلجأ إلى الرأي إلّاحين الضرورة القصوى التي تلجئه إلى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جدّاً، والأقوال المروية عنه متضاربة، وذلك لا يتّفق مع ما عرف عنه من عدم الفتوى إلّا فيما يقع من المسائل ولا يفرض الفروض ولا يشقّق الفروع ولا يطرد العلل، ولقد كان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فهذه الكثرة لا تتفق مع المعروف منه من الإقلال في الفتيا والمعروف عنه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ومع المشهور عنه من أنّه لا يفتي بالرأي إلّاللضرورة القصوى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الفقه المنقول من أحمد قد تضاربت أقواله فيه تضارباً يصعب على العقل أن يقبل نسبة كلّ هذه الأقوال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وافتتح أي كتاب من كتب الحنابلة واعمد إلى باب من أبوابه تجده لا يخلو من عدّة مسائل اختلفت فيها الرواية بين لا ونعم، أي بين النفي المجرّد والإثبات المجرّد</w:t>
      </w:r>
      <w:r>
        <w:rPr>
          <w:rFonts w:eastAsia="Amiri" w:cs="Amiri" w:ascii="Amiri" w:hAnsi="Amiri"/>
          <w:color w:val="111111"/>
          <w:sz w:val="28"/>
          <w:szCs w:val="28"/>
          <w:rtl w:val="true"/>
          <w:lang w:bidi="ar-SA"/>
        </w:rPr>
        <w:t xml:space="preserve">. </w:t>
      </w:r>
      <w:bookmarkStart w:id="670" w:name="pg11524_101090"/>
    </w:p>
    <w:p>
      <w:pPr>
        <w:pStyle w:val="BookText"/>
        <w:rPr/>
      </w:pPr>
      <w:bookmarkEnd w:id="670"/>
      <w:r>
        <w:rPr>
          <w:rFonts w:ascii="Amiri" w:hAnsi="Amiri" w:eastAsia="Amiri" w:cs="Amiri"/>
          <w:color w:val="111111"/>
          <w:sz w:val="28"/>
          <w:sz w:val="28"/>
          <w:szCs w:val="28"/>
          <w:rtl w:val="true"/>
          <w:lang w:bidi="ar-SA"/>
        </w:rPr>
        <w:t xml:space="preserve">هذه نواح قد أثارت غباراً حول الفقه الحنبلي وإذا أضيف إليها أنّ كثيراً من القدامى لم يعدّوا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فابن جرير الطبري لم يعدّه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قريباً من عصره جدّاً لم يذكره في عصابة الفقهاء بل عدّه في جماعة المحدّثين، ولو كانت تلك المجموعة الفقهية من أحمد ما ساغ لأُولئك أن يحذفوا أحمد عن سجل الفقهاء</w:t>
      </w:r>
      <w:r>
        <w:rPr>
          <w:rFonts w:eastAsia="Amiri" w:cs="Amiri" w:ascii="Amiri" w:hAnsi="Amiri"/>
          <w:color w:val="111111"/>
          <w:sz w:val="28"/>
          <w:szCs w:val="28"/>
          <w:rtl w:val="true"/>
          <w:lang w:bidi="ar-SA"/>
        </w:rPr>
        <w:t>.</w:t>
      </w:r>
      <w:r>
        <w:rPr>
          <w:rStyle w:val="FootnoteAnchor"/>
          <w:rtl w:val="true"/>
        </w:rPr>
        <w:footnoteReference w:id="875"/>
      </w:r>
    </w:p>
    <w:p>
      <w:pPr>
        <w:pStyle w:val="Heading4"/>
        <w:numPr>
          <w:ilvl w:val="3"/>
          <w:numId w:val="1"/>
        </w:numPr>
        <w:rPr/>
      </w:pPr>
      <w:bookmarkStart w:id="671" w:name="__RefHeading___Toc3696131_73709187"/>
      <w:bookmarkStart w:id="672" w:name="_Toc244"/>
      <w:bookmarkEnd w:id="671"/>
      <w:r>
        <w:rPr>
          <w:rtl w:val="true"/>
        </w:rPr>
        <w:t>الثاني</w:t>
      </w:r>
      <w:r>
        <w:rPr>
          <w:rtl w:val="true"/>
        </w:rPr>
        <w:t xml:space="preserve">: </w:t>
      </w:r>
      <w:r>
        <w:rPr>
          <w:rtl w:val="true"/>
        </w:rPr>
        <w:t>شكوى تاريخية للأشاعرة ضد الحنابلة</w:t>
      </w:r>
      <w:bookmarkEnd w:id="672"/>
    </w:p>
    <w:p>
      <w:pPr>
        <w:pStyle w:val="Heading5"/>
        <w:numPr>
          <w:ilvl w:val="4"/>
          <w:numId w:val="1"/>
        </w:numPr>
        <w:rPr/>
      </w:pPr>
      <w:bookmarkStart w:id="673" w:name="__RefHeading___Toc3696133_73709187"/>
      <w:bookmarkStart w:id="674" w:name="_Toc245"/>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 xml:space="preserve">لم يزل النزاع قائماً على قدم وساق بين الحشوية والحنابلة من أهل الحديث من جهة و متكلّمي الأشاعرة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إمام الأشاعرة كان قد أعلن اقتفاء أثر 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الجدال مستعرة بين الفريقين، عبر العصور المختلفة، وذلك أنّ الطائفة الأُولى كانت متمسكة بروايات التشبيه والتجسيم، ومثبتة للّٰه سبحانه ما لا تصحّ نسبته إليه، وكانت الطائفة الثانية تتبرأ من هذه الأُمور، ولقد بلغ السيل الزبى في عصر أبي نصر عبد الرحيم بن أبي القاسم عبد الكريم القشيري رئيس الأشاعرة في وقته، فقام فطاحل الأشاعرة في عصره، تعضيداً ومساندة لشيخهم برفع الشكوى إلى الوزير نظام الملك ممّا تبثه الحنابلة من سموم التشبيه و التجسيم، و تمت الرسالة بتوقيع كثير من علمائهم التي تبيّن جوهر العقيدة الحنبلية في ذلك العصر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الوالد فهو أبو القاسم القشيري النيشابوري، وهو من أعاظم الأشاعرة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الذين وردوا خراسان </w:t>
      </w:r>
      <w:bookmarkStart w:id="675" w:name="pg11524_101091"/>
    </w:p>
    <w:p>
      <w:pPr>
        <w:pStyle w:val="BookText"/>
        <w:rPr/>
      </w:pPr>
      <w:bookmarkEnd w:id="675"/>
      <w:r>
        <w:rPr>
          <w:rFonts w:ascii="Amiri" w:hAnsi="Amiri" w:eastAsia="Amiri" w:cs="Amiri"/>
          <w:color w:val="111111"/>
          <w:sz w:val="28"/>
          <w:sz w:val="28"/>
          <w:szCs w:val="28"/>
          <w:rtl w:val="true"/>
          <w:lang w:bidi="ar-SA"/>
        </w:rPr>
        <w:t xml:space="preserve">وسكنوا النواحي، كان يعرف الأُصول على مذهب الأشعري والفقه على مذهب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وأمّا الولد فهو أبو نصر عبد الرحيم بن أبي القاسم القشيري، ويعرّفه ابن عساكر بأنّه إمام الأئمّة وحبر الأُمّة تخرّج على إمام الحرمين حتى حصل طريقته في المذهب، وتوفّي عديم النظير فريد الوقت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يقول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الرسالة بخط بعض أصحاب الإمام أبي نصر عبد الرحيم ابن الأُستاذ القشيري فيها خطوط الأئمّة بتصحيح مقاله وموافقته في اعتقاده على الوجه الذي هو مذكور في هذا الكتاب، فأوقفنا عليه شيخنا أبو محمد القاسم وأسمعناه، وأمرنا بكتابته، فاكتتبناه على ما هو عليه، وأثبتناه في هذه الترجمة اللائقة به، وقد رفع الإمام أبو إسحاق الشيرازي وأصحابه هذا المحضر إلى نظام الملك منتصرين للشيخ أبي نصر بن القشيري، فعاد جواب نظام الملك إلى فخر الدولة وإلى الإمام أبي إسحاق بإنكار ما وقع، والتشديد على خصوم ابن القشيري، و ذلك سنة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إليك المحضر</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3696135_73709187"/>
      <w:bookmarkStart w:id="677" w:name="_Toc246"/>
      <w:bookmarkEnd w:id="676"/>
      <w:r>
        <w:rPr>
          <w:rtl w:val="true"/>
        </w:rPr>
        <w:t>شكوى الأشاعرة من المتوسّمين بالحنبلية</w:t>
      </w:r>
      <w:bookmarkEnd w:id="67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يشهد من ثبت اسمه ونسبه وصحّ نهجه ومذهبه واختبر دينه وأمانته من الأئمّة الفقهاء والأماثل العلماء وأهل القرآن والمعدلين الأعيان وكتبوا خطوطهم المعروفة بعباراتهم المألوفة، مسارعين </w:t>
      </w:r>
    </w:p>
    <w:p>
      <w:pPr>
        <w:pStyle w:val="BookText"/>
        <w:rPr/>
      </w:pPr>
      <w:r>
        <w:rPr>
          <w:rFonts w:ascii="Amiri" w:hAnsi="Amiri" w:eastAsia="Amiri" w:cs="Amiri"/>
          <w:color w:val="111111"/>
          <w:sz w:val="28"/>
          <w:sz w:val="28"/>
          <w:szCs w:val="28"/>
          <w:rtl w:val="true"/>
          <w:lang w:bidi="ar-SA"/>
        </w:rPr>
        <w:t>إلى أداء الأمانة، وتوخّوا في ذلك ما تحظره الديانة مخافة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كَتَمَ شَهٰادَةً عِنْدَهُ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الحشوية والأوباش الرعاع المتوسمين بالحنبلية أظهروا ببغداد من البدع الفظيعة والمخازي الشنيعة ما لم يتسمح به ملحد فضلاً عن موحّد، ولا تجوّز به قادح في أصل الشريعة، ولا معطل؛ ونسبوا كلّ من ينزّه الباري تعالى وجلّ عن النقائص والآفات وينفي عنه الحدوث والتشبيهات، ويقدّسه عن الحلول والزوال، ويعظمه عن التغيّر من حال إلى حال، وعن حلوله في الحوادث وحدوث الحوادث فيه، إلى الكفر والطغيان ومنافاة أهل الحق والإيمان، وتناهوا في قذف الأئمّة الماضين، وثلب أهل الحقّ وعصابة الدين، ولعنهم في الجوامع والمشاهد والمحافل والمساجد والأسواق والطرقات والخلوة، والجماعات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غرّهم الطمع والإهمال، ومدّهم في طغيانهم الغي والضلال إلى الطعن فيمن يعتضد به أئمّة الهدى وهو للشريعة العروة الوثقى، وجعلوا أفعاله الدينية معاصي دنية، وترقّوا من ذلك إلى القدح في الشافعي رحمة اللّٰه عليه وأصحابه، واتفق عود الشيخ الإمام الأوحد أبي نصر ابن الأُستاذ الإمام زين الإسلام أبي القاسم القشيري رحمة اللّٰه عليه من مكة حرسها اللّٰه، فدعا الناس إلى التوحيد وقدس الباري عن الحوادث والتحديد، فاستجاب له أهل التحقيق من الصدور الأفاضل السادة الأماثل، وتمادت الحشوية في ضلالتها والإصرار على جهالتها وأبوا إلّا التصريح بأنّ المعبود ذو قدم وأضراس ولهوات وأنامل، وأنّه ينزل بذاته ويتردّد على حمار في صورة </w:t>
      </w:r>
    </w:p>
    <w:p>
      <w:pPr>
        <w:pStyle w:val="BookText"/>
        <w:rPr/>
      </w:pPr>
      <w:r>
        <w:rPr>
          <w:rFonts w:ascii="Amiri" w:hAnsi="Amiri" w:eastAsia="Amiri" w:cs="Amiri"/>
          <w:color w:val="111111"/>
          <w:sz w:val="28"/>
          <w:sz w:val="28"/>
          <w:szCs w:val="28"/>
          <w:rtl w:val="true"/>
          <w:lang w:bidi="ar-SA"/>
        </w:rPr>
        <w:t>شاب أمرد بشعر قطط وعليه تاج يلمع وفي رجليه نعلان من ذهب، وحفظ ذلك عنهم وعلّلوه ودوّنوه في كتبهم، وإلى العوام ألقوه، وأنّ هذه الأخبار لا تأويل لها، وأنّها تجري على ظواهرها، وتعتقد كما ورد لفظها، وأنّه تعالى يتكلّم بصوت كالرّعد و كصهيل الخيل، و ينقمون على أهل الحق لقولهم إنّ اللّه تعالى موصوف بصفات الجلال، منعوت بالعلم والقدرة والسمع والبصر والحياة والإرادة والكلام، وهذه الصفات قديمة، وإنّه يتعالى عن قبول الحوادث، ولا يجوز تشبيه ذاته بذات المخلوقين ولا تشبيه كلامه بكلام المخلوقين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المشهور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الفقهاء على اختلاف مذاهبهم في الفروع كانوا يصرّحون بهذا الاعتقاد ويدرسونه ظاهراً مكشوفاً لأصحابهم ومن هاجر من البلاد إليهم ولم يتجاسر أحد على إنكاره ولا تجوز متجوّز بالرد عليهم دون القدح والطعن فيهم، وانّ هذه عقيدة أصحاب الشافعي رحمه الله يدينون اللّٰه تعالى بها ويلقونه باعتقادها، و يبرأون إليه من سواها من غير شكّ ولا انحراف عنها، وما لهذه العصابة مستند، ولا للحق مغيث يعتمد إلّااللّٰه تعالى، ورأفة المجلس السامي الأجلي العالمي العادلي القوامي النظامي الرضوي أمتعه اللّٰه بحياة يأمن خطوبها باسمة فلا يعرف قطوبها، فإن لم ينصر ما أظهره ويشيد ما أسّسه وعمره بأمر جزم وعزم حتم يزجر أهل الغواية عن غيهم ويردع ذوي العناد عن بغيهم ويأمر بالمبالغة في تأديبهم، رجع الدين بعد تبسّمه قطوباً، وعاد الإسلام كما بدأ غريباً، وعيونهم ممتدة إلى الجواب بنيل المأمول والمراد، وقلوبهم متشوّقة إلى النصرة والإمداد، </w:t>
      </w:r>
      <w:bookmarkStart w:id="678" w:name="pg11524_101094"/>
    </w:p>
    <w:p>
      <w:pPr>
        <w:pStyle w:val="BookText"/>
        <w:rPr/>
      </w:pPr>
      <w:bookmarkEnd w:id="678"/>
      <w:r>
        <w:rPr>
          <w:rFonts w:ascii="Amiri" w:hAnsi="Amiri" w:eastAsia="Amiri" w:cs="Amiri"/>
          <w:color w:val="111111"/>
          <w:sz w:val="28"/>
          <w:sz w:val="28"/>
          <w:szCs w:val="28"/>
          <w:rtl w:val="true"/>
          <w:lang w:bidi="ar-SA"/>
        </w:rPr>
        <w:t>فإن هو لم ينعم النظر في الحادث الذي طرقهم ويصرف معظم هممه العالية إلى الكارث الذي أزعجهم وأقلقهم ويكشف عن الشريعة هذه الغمة ويحسم نزغات الشيطان بين هذه الأُمّة، كان عن هذه الظلامة يوم القيامة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أديت إليه النصائح والأمانات من أهل المعارف والديانات، وبرئوا من عهدة ما سمعوه بما أدّوه إلى سمعه العالي وبلغوه، والحجّة للّٰه تعالى متوجهة نحوه بما مكّنه في شرق الأرض وغربها وبسط قدرته في عجمها وعربها، وجعل إليه القبض والإبرام واصطفاه من جميع الأنام، فما ترد نواهيه وأوامره ولا تعصى مراسمه وزواجره، واللّٰه تعالى بكرمه يوفقه ويسدّده ويؤيد مقاصده ويرشده ويقف فكرته وخواطره على نصرة ملته وتقوية دينه وشريعته بمنّه ورأفته وفضله ورحمته</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3696137_73709187"/>
      <w:bookmarkStart w:id="680" w:name="_Toc247"/>
      <w:bookmarkEnd w:id="679"/>
      <w:r>
        <w:rPr>
          <w:rtl w:val="true"/>
        </w:rPr>
        <w:t>صورة الخطوط</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على ما ذكر في هذا المحضر من حال الشيخ الإمام الأوحد أبي نصر عبد الرحيم بن عبد الكريم القشيري أكثر اللّٰه في أئمّة الدين مثله من عقد المجالس وذكر اللّٰه عزّوجلّ بما يليق به من توحيده وصفاته ونفي التشبيه عنه، وقمع المبتدعة من المجسمة والقدرية وغيرهم، ولم أسمع منه غير مذهب أهل الحقّ من أهل السنّة والجماعة، وبه أدين اللّٰه عزّوجلّ وإيّاه اعتقد، وهو الذي أدركت أئمّة أصحابنا عليه، واهتدى به خلق كثير من المجسمة وصاروا كلّهم على مذهب أهل الحقّ، ولم يبق من المبتدعة إلّا</w:t>
      </w:r>
    </w:p>
    <w:p>
      <w:pPr>
        <w:pStyle w:val="BookText"/>
        <w:rPr/>
      </w:pPr>
      <w:r>
        <w:rPr>
          <w:rFonts w:ascii="Amiri" w:hAnsi="Amiri" w:eastAsia="Amiri" w:cs="Amiri"/>
          <w:color w:val="111111"/>
          <w:sz w:val="28"/>
          <w:sz w:val="28"/>
          <w:szCs w:val="28"/>
          <w:rtl w:val="true"/>
          <w:lang w:bidi="ar-SA"/>
        </w:rPr>
        <w:t>نفر يسير، فحملهم الحسد والغيظ على سبّه وسبّ الشافعي وأئمّة أصحابه ونصّار مذهبه، وهذا أمر لا يجوز الصبر عليه ويتعيّن على المولى أعز اللّٰه نصره التنكيل بهذا النفر اليسير الذين تولّوا كبر هذا الأمر وطعنوا في الشافعي وأصحابه، لأنّ اللّٰه عزّوجلّ أقدره، وهو الذي برأ في هذا البلد بإعزاز المذهب بما بنى فيه من المدرسة التي مات كلّ مبتدع من المجسمة والقدرية غيظاً منها وبما يرتفع فيها من الأصوات بالدعاء لأيامه، استجاب اللّٰه فيه صالح الأدعية، ومتى أهمل نصرهم لم يكن له عذر عند اللّٰه عزّجلّ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إبراهيم بن علي الفيروز 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على ما ذكر في هذا المحضر من حال الشيخ الإمام الأوحد أبي نصر عبد الرحيم بن عبد الكريم القشيري جمّل اللّٰه الإسلام به وكثّر في أئمّة الدين مثله من عقد المجالس وذكر اللّٰه عزّوجلّ بما وصف به نفسه من التنزيه ونفي التشبيه عنه وقمع المبتدعة من المجسمة والقدرية وغيرهم، ولم نسمع منه غير مذهب أهل الحقّ من أهل السنّة والجماعة وبه ندين اللّٰه عزّوجلّ، وهو الذي كان عليه أئمّة أصحابنا واهتدى به خلق كثير من المجسّمة واليهود والنصارى فصاروا أكثرهم على مذهب أهل الحقّ ولم يبق من المبتدعة إلّانفر يسير، فحملهم الحسد والغيظ على سبّه وسب الشافعي رضي اللّٰه عنه و نصّار مذهبه حتى ظهر ذلك بمدينة السلام، وهذا أمر لا يحل الصبر عليه ويتعيّن على من بيده قوام الدين والنظر في أُمور المسلمين أن ينظر في هذا ويزيل هذا المنكر، فإنّ من يقدر على إزالته ويتوقف فيه يأثم، ولا نعلم اليوم من جعل اللّٰه سبحانه أمر عباده إليه إلّا</w:t>
      </w:r>
    </w:p>
    <w:p>
      <w:pPr>
        <w:pStyle w:val="BookText"/>
        <w:rPr/>
      </w:pPr>
      <w:r>
        <w:rPr>
          <w:rFonts w:ascii="Amiri" w:hAnsi="Amiri" w:eastAsia="Amiri" w:cs="Amiri"/>
          <w:color w:val="111111"/>
          <w:sz w:val="28"/>
          <w:sz w:val="28"/>
          <w:szCs w:val="28"/>
          <w:rtl w:val="true"/>
          <w:lang w:bidi="ar-SA"/>
        </w:rPr>
        <w:t>المولى أعزّ اللّٰه أنصاره، فيتعيّن عليه الإنكار على هذه الطائفة والتنكيل بهم، لأنّ اللّٰه سبحانه أقدره على ذلك، وهو المسؤول عنه غداً إن توقف فيه وصار قصد المبتدعة أكثره معاداة الفقهاء الذين هم سكان المدرسة الميمونة فإنّهم يموتون غيظاً منهم لما هم عليه من مذاكرة علم الشافعي وإحياء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الحسين بن محمد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على ما شرح في صدر هذا المحضر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عبيد اللّٰه بن سلامة الكرخي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على ما ذكر في هذا المحضر من حال الشيخ الإمام الأوحد أبي نصر عبد الرحيم بن عبدالكريم القشيري أدام اللّٰه حراسته من عقد المجالس للوعظ والتذكير في المدرسة النظامية المعمورة والرباط، وأطنب في توحيد اللّٰه عزّوجلّ والثناء عليه بما يستوجبه من صفات الكمال وتنزيهه عن النقائص و نفي التشبيه عنه واستوفى في الاعتقاد ما هو معتقد أهل السنّة بأوضح الحجج وأقوى البراهين، فوقع في النفوس كلامه، ومال إليه الخلق الكثير من العامة، ورجع جماعة كثيرة من اعتقاد التجسيم والتشبيه واعترفت بأنّها الآن بان لها الحقّ، فحسده المبتدعة المجسمة وغيرهم فحملهم ذلك على بسط اللسان فيه غيظاً منه و سبّ الشافعي رحمة اللّٰه عليه وأئمّة أصحابه ومن ينصرهم، وتظاهروا من ذلك بما لا يمكن الصبر معه، ويتعيّن على من جعل اللّٰه إليه أمر الرعية أن يتقدّم في ذلك بما يحسم مادة الفساد، لأنّ سبب ذلك فرط غيظهم من اجتماع شمل العصابة الشافعية في الاشتغال بالعلم بعمارة المدرسة الميمونة، وتوفّرهم على الدعاء لأيّام من به عزّهم ولا عذر </w:t>
      </w:r>
    </w:p>
    <w:p>
      <w:pPr>
        <w:pStyle w:val="BookText"/>
        <w:rPr/>
      </w:pPr>
      <w:r>
        <w:rPr>
          <w:rFonts w:ascii="Amiri" w:hAnsi="Amiri" w:eastAsia="Amiri" w:cs="Amiri"/>
          <w:color w:val="111111"/>
          <w:sz w:val="28"/>
          <w:sz w:val="28"/>
          <w:szCs w:val="28"/>
          <w:rtl w:val="true"/>
          <w:lang w:bidi="ar-SA"/>
        </w:rPr>
        <w:t>للتفريط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أحمد الشاشي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على ما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سعد اللّٰه بن محمد الخاطب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على المشروح في هذا الصدر من حال الشيخ الإمام الأوحد أبي نصر عبد الرحيم بن عبد الكريم القشيري أكثر اللّٰه في أئمّة أهل العلم مثله من عقد المجالس ونشر العلم ووصف اللّٰه تعالى بما وصف به نفسه من توحيده وصفاته ونفي التشبيه عنه وقمع أهل البدع من المجسمة والقدرية وغيرهم، ولم أسمع منه عدولاً عن مذاهب أهل الحقّ والسنّة والدين القويم والمنهج المستقيم الذي به يدان اللّٰه تعالى و يعبد ويعتقد، فاهتدى بهديه خلق من المخالفين وصار إلى قوله ومعتقده جمع كثير إلّامن شقي به من الحاسدين، فأخلدوا إلى ذمّه وسبه وسب أئمّة الشافعيين، وقدحوا في الشافعي وأصحابه، وصرّحوا بالطعن فيهم في الأسواق وعلى رؤوس الأشهاد، وهذه غمّة و ردّة لا يرجى لكشفها بعد اللّٰه تعالى إلّاالمجلس السامي الأجلي النظامي القوامي العادلي الرضوي، أمتع اللّٰه الدنيا والدين ببقائه وحرس على الإسلام والمسلمين ظليل ظله ونعمائه، ويفعل اللّٰه ذلك بقدرته وطوله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الحسين بن أحمد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المدرسة النظامية المنصورة المعمورة أدام اللّٰه سلطان إعزازها والرباط المقدس للصوفية أجاب اللّٰه صالح أدعيتهم في المسلمين مجالس هذا الشيخ الأجل الإمام ناصر الدين محيي الإسلام أبي نصر عبد الرحيم بن الأُستاذ الإمام زين الإسلام أبي القاسم القشيري أحسن اللّٰه عن الشريعة جزاءه، فلم أسمع منه قط إلّاما يجب على كلّ مكلّف علمه </w:t>
      </w:r>
    </w:p>
    <w:p>
      <w:pPr>
        <w:pStyle w:val="BookText"/>
        <w:rPr/>
      </w:pPr>
      <w:r>
        <w:rPr>
          <w:rFonts w:ascii="Amiri" w:hAnsi="Amiri" w:eastAsia="Amiri" w:cs="Amiri"/>
          <w:color w:val="111111"/>
          <w:sz w:val="28"/>
          <w:sz w:val="28"/>
          <w:szCs w:val="28"/>
          <w:rtl w:val="true"/>
          <w:lang w:bidi="ar-SA"/>
        </w:rPr>
        <w:t>وتصحيح العقيدة به من علم الأُصول وتنزيه الحقّ سبحانه وتعالى ونفي التشبيه عنه، وإقماع الأباطيل والأضاليل وإظهار الحقّ والصدق، حتى أسلم على يديه ببركة التوحيد والتنزيه من أنواع أهل الذمّة عشرات، ورجع إلى الحقّ وعلم الصدق من المبتدعة مئات، وتبعه خلق غير محصور بحيث لم يستطع أحد ممّن تقدّم أو علماء العصر أن يشقّوا غباره في مثل ذلك فخامرهم الحسد وعداوة الجهل وحملهم على الطعن فيه عدواناً وبهتاناً، ثمّ تمادى بهم الجهل إلى اللعن الظاهر للإمام الشافعي قدس سره وسائر أصحابه عجماً وعرباً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وقائلوا ذلك شرذمة من ناشية أغبياء المجسمة، وطائفة من أرذال الحشوية، استغنوا من الإسلام بالاسم، ومن العلم بالرسم، وتبعهم سوقة لا نسب لهم ولا حسب، وتظاهرت هذه اللعنة منهم في الأسواق، ولم يستحسن أحد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السفاهة بالسفاهة والسيئة بالسيّئة، ويجب على الناظر في أُمور المسلمين من الذي قد انتشر في المشارق والمغارب علمه وعدله وأمره ونهيه، الذي لطاعته نبأت صدور الأولياء والأعداء رغبة ورهبة، نصرته، ومدّ ضبعيه والشد على يديه وتقديم كلمته العليا وتدحيض كلمة أعدائه السفلى، فالصبر في الصدمة الأُولى وهذه الصدمة التي كانت قلوب أصحاب الشافعي كثّرهم اللّٰه وغرة وغلة شغله بها منذ سنين، فانقشع ذلك وانكشف في هذه الأيام المؤيدة المنصورة المؤبدة النظامية القوامية العالمية العادلية نصرها اللّٰه وأعلاها، وقد وقف تمامه على الأمر الماضي المنصور منه فإنّ في شعبة من شعب عنايته </w:t>
      </w:r>
    </w:p>
    <w:p>
      <w:pPr>
        <w:pStyle w:val="BookText"/>
        <w:rPr/>
      </w:pPr>
      <w:r>
        <w:rPr>
          <w:rFonts w:ascii="Amiri" w:hAnsi="Amiri" w:eastAsia="Amiri" w:cs="Amiri"/>
          <w:color w:val="111111"/>
          <w:sz w:val="28"/>
          <w:sz w:val="28"/>
          <w:szCs w:val="28"/>
          <w:rtl w:val="true"/>
          <w:lang w:bidi="ar-SA"/>
        </w:rPr>
        <w:t>ونصرته وكلمته للدين الذي مد أطراره كفاية وبلاغاً وعلى الغارس تعهد غراسه فضلاً وتعصباً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عزيزي بن عبد الملك في التاريخ حامداً للّٰه ومصلياً على محمّد النبي صلى الله عليه و آله و سلم وصحبه وسلم وشرف وكرم</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وأصحاب الخطوط في هذا المحضر هم كبار أئمّة المذهب الشافعي ببغداد في ذلك العهد، فقد ترجمهم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الكتاب، ثمّ أضاف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طفح كيل فتن الحشوية الذين لا يكادون يفقهون حديثاً، اضطر أكابر العلماء المعروفون بكمال الهدوء والتؤدة والأناة إلى قمع فتنتهم بالسعي لدى ولي الأمر سعياً حثيثاً، ورفع الإمام أبو إسحاق الشيرازي وأصحابه هذا المحضر إلى نظام الملك منتصرين للشيخ أبي نصر ابن القشيري، فعاد جواب نظام الملك إلى فخر الدولة و إلى الإمام أبي إسحاق بإنكار ما وقع، والتشديد على خصوم ابن القشيري وذلك سنة تسع وستين وأربعمائة، فسكن الحال ثمّ أخذ الشريف أبو جعفر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الحنابلة 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وجماعته يتكلّمون في الشيخ أبي إسحاق ويبلغونه الأذى بألسنتهم، فأمر الخليفة بجمعهم والصلح بينهم بعد ما ثارت بينهم فتنة هائلة ذهب فيها نحو من عشرين قتيلاً، فلمّا وقع الصلح وسكن الأمر أخذ الحنابلة يشيعون أنّ الشيخ أبا إسحاق تبرأ من مذهب الأشعري، فغضب الشيخ لذلك غضباً لم يصل أحد إلى تسكينه حتى كتب إلى نظام الملك يشكو أهل الفتن، فعاد الجواب في سنة سبعين وأربعمائة إلى الشيخ </w:t>
      </w:r>
      <w:bookmarkStart w:id="681" w:name="pg11524_101100"/>
    </w:p>
    <w:p>
      <w:pPr>
        <w:pStyle w:val="BookText"/>
        <w:rPr/>
      </w:pPr>
      <w:bookmarkEnd w:id="681"/>
      <w:r>
        <w:rPr>
          <w:rFonts w:ascii="Amiri" w:hAnsi="Amiri" w:eastAsia="Amiri" w:cs="Amiri"/>
          <w:color w:val="111111"/>
          <w:sz w:val="28"/>
          <w:sz w:val="28"/>
          <w:szCs w:val="28"/>
          <w:rtl w:val="true"/>
          <w:lang w:bidi="ar-SA"/>
        </w:rPr>
        <w:t>باستجلاب خاطره وتعظيمه، والأمر بتأديب الذين أثاروا الفتنة وبأن يسجن الشريف أبو جعفر، فهدأ الحال وسكن جأش الشيخ وانقمعت الحشوية، وتنفّس أهل السنّة الصعداء وإلى اللّٰه عاقبة الأُمور</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3696139_73709187"/>
      <w:bookmarkStart w:id="683" w:name="_Toc248"/>
      <w:bookmarkEnd w:id="682"/>
      <w:r>
        <w:rPr>
          <w:rtl w:val="true"/>
        </w:rPr>
        <w:t>الثالث</w:t>
      </w:r>
      <w:r>
        <w:rPr>
          <w:rtl w:val="true"/>
        </w:rPr>
        <w:t xml:space="preserve">: </w:t>
      </w:r>
      <w:r>
        <w:rPr>
          <w:rtl w:val="true"/>
        </w:rPr>
        <w:t>تطور الدعوة السلفية ومراحلها</w:t>
      </w:r>
      <w:bookmarkEnd w:id="683"/>
    </w:p>
    <w:p>
      <w:pPr>
        <w:pStyle w:val="Heading5"/>
        <w:numPr>
          <w:ilvl w:val="4"/>
          <w:numId w:val="1"/>
        </w:numPr>
        <w:rPr/>
      </w:pPr>
      <w:bookmarkStart w:id="684" w:name="__RefHeading___Toc3696141_73709187"/>
      <w:bookmarkStart w:id="685" w:name="_Toc249"/>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قد تعرّفت في البحوث السابقة على أنّه كان لمنع تدوين الحديث في العصور الأُولى الإسلامية تأثير خاص في تسرب عقائد اليهود والنصارى إلى أوساط المسلمين ولا سيما أهل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ظل ذلك المنع، ظهرت الفرق الباطلة من المجسّمة والمشبّهة ودعاة القول بالجهة للّٰه سبحانه وجلوسه على العرش ناظراً إلى ما دونه ممّا يتحاشى عنه أهل التنزيه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ظهور تلك العقائد أمراً غير مترقب، بل كان نتيجة حتمية للعوامل السائدة على تلك البيئة، إذ في الظروف التي يصلب فيها العقل ويعدم، ويعاب فيها التفكير في العقائد والمعارف، ويكتفى عن التدبر في الذكر الحكيم، بالبحث عن القراءات السبع أو العشر، ويعرف الاستدلال والإمعان في الكتاب العزيز بأنّه تأويل باطل، بل كفر و زندقة، ويفسح المجال للمتظاهرين بالإسلام من الأحبار والرهبان ليقوموا بنشر قصص الأوّلين وأساطير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تلك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على مسرح العقائد، إلّاعقائد الطوائف المنحرفة، ولا غرو حينئذٍ في أن يصوّر إله العالم بصورة موجود مادي ذي جهات وأبعاض وأيدٍ وأرجل، له تكلم وضحك وما يضاهي هذه النظريات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 بعض الخلف محاولاً تصحيح هذه المأثورات،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هذه الصفات، ولكن المحاولة فاشلة جدّاً، فإنّ مرجعها إلى أنّه سبحانه جسم بلا كيف، ولا يختلف التعبيران إلّافي الصراحة والكناية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العقائد الغريبة التي ظهرت في أواخر القرن الثاني، كون كلامه سبحانه قديماً غير مخلوق، وقد تلقّاه أهل الحديث أمراً مسلماً، وكان اللائق بمنهجهم هو السكوت، لاعترافهم بعدم ورود نصّ من رسول اللّٰه فيها، ولكنّهم اعتنقوا هذه العقيدة اعتناقاً وثيقاً لم ير مثله في سائر المسائل، حتّى استعدوا في طريقه لتقديم التضحيات الثمينة، من شتى أنواع الضرب والحبس والتقيد، وذلك عندما عزم المأمون على ردعهم عن القول بقدم القرآن، فاستتاب أهل الحديث منه، فاستجاب بعضهم دون بعض وممّن أظهر الصمود والثبات على تلك العقيدة إمام الحنابلة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في عصر الخليفة المعتصم فلم يرتدع، فصار ذلك سبباً لاشتهار الرجل بينهم، وبلوغه قمة الإمامة في العقائد والسنّة، واكتسابه مكانة مرموقة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السنّة ما أمضاه الإمام والبدعة ما هجره، فراجت رسائله وكتبه التي ألّفت باسم عقيدة أهل السنّة، وكانت الرئاسة في باب العقائد منحصرة به إلى أن ظهر الإمام الأشعري تائباً عن الاعتزال، معلناً التحاقه في العقائد بالإمام أحمد، وعدّ نفسه مدافعاً عن عقائد أهل السنّة تارة بالنصوص والأحاديث، وأُخرى بالاستدلال والبرهنة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في بداية الالتحاق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تصوير خاص لرسائل إمام مذهبه، كما ألّف في الفترة الأُخرى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تصوير لما يملكه من الفكر الذي ورثه عن المعتزلة حينما كان منتهجاً مناهجهم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أنّ الإمام الأشعري قد قضى شطراً كبيراً من عمره بين أهل الفكر والتعقّل، فلذا أخذ بالتعديل والتهذيب في عقائد المذهب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به من العملية العقلية وإن أغضبت ثلة من الحنابلة وأهل الحديث، حتى إنّ كبير الحنابلة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لم يقبل دفاع الشيخ الأشعري عن عقائد أهل السنّة بالبرهنة والاستدلال، ولكن النفوس المستعدة المتنورة تأثّرت بمنهج الإمام الأشعري، وزاد الإقبال عليه وتوفر الثناء على فكرته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منهجه ألّف الإمام البيهقي</w:t>
      </w:r>
      <w:r>
        <w:rPr>
          <w:rStyle w:val="FootnoteAnchor"/>
          <w:rtl w:val="true"/>
        </w:rPr>
        <w:footnoteReference w:id="879"/>
      </w:r>
      <w:r>
        <w:rPr>
          <w:rFonts w:ascii="Amiri" w:hAnsi="Amiri" w:eastAsia="Amiri" w:cs="Amiri"/>
          <w:color w:val="111111"/>
          <w:sz w:val="28"/>
          <w:sz w:val="28"/>
          <w:szCs w:val="28"/>
          <w:rtl w:val="true"/>
          <w:lang w:bidi="ar-SA"/>
        </w:rPr>
        <w:t xml:space="preserve">صاحب السنن الكبرى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وعالج فيه كثيراً من روايات التشبيه والتجسيم، كما قام ابن فورك</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يقول المقريزي في خططه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المذهب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سلك طريقاً بين النفي الذي هو مذهب الاعتزال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الصفات الخبرية كاليد والوجه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الإثبات الذي هو مذهب أهل التجسيم وناظر على قوله هذا واحتج لمذهبه فمال إليه جماعة وعوّلوا على رأيه،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بكر محمد بن الطيب الباقلاني المالكي، و أبو بكر محمد بن الحسن بن فورك، والشيخ أبو إسحاق إبراهيم بن محمد بن مهران الإسفرائيني، والشيخ أبو إسحاق إبراهيم بن علي بن يوسف الشيرازي، والشيخ أبو حامد محمد بن أحمد الغزالي، وأبو الفتح محمد بن عبد الكريم بن أحمد الشهرستاني، والإمام فخر الدين محمد بن عمر بن حسين الرازي وغيرهم ممن يطول ذكره ونصروا مذهبه وناظروا عليه وجادلوا فيه واستدلّوا له في مصنّفات لا تكاد تحصر، فانتشر مذهب أبي الحسن الأشعري في العراق من نحو سنة ثمانين وثلاثمائة وانتقل منه إلى الشام، إلى آخر ما ذكره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 وبيانه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على</w:t>
      </w:r>
      <w:bookmarkStart w:id="686" w:name="pg11524_101103"/>
    </w:p>
    <w:p>
      <w:pPr>
        <w:pStyle w:val="BookText"/>
        <w:rPr/>
      </w:pPr>
      <w:bookmarkEnd w:id="686"/>
      <w:r>
        <w:rPr>
          <w:rFonts w:ascii="Amiri" w:hAnsi="Amiri" w:eastAsia="Amiri" w:cs="Amiri"/>
          <w:color w:val="111111"/>
          <w:sz w:val="28"/>
          <w:sz w:val="28"/>
          <w:szCs w:val="28"/>
          <w:rtl w:val="true"/>
          <w:lang w:bidi="ar-SA"/>
        </w:rPr>
        <w:t>الخط الذي رسمه الأشعري في تنزيهه سبحانه</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3696143_73709187"/>
      <w:bookmarkStart w:id="688" w:name="_Toc250"/>
      <w:bookmarkEnd w:id="687"/>
      <w:r>
        <w:rPr>
          <w:rtl w:val="true"/>
        </w:rPr>
        <w:t>إبعاد أحمد عن الإمامة في العقائد</w:t>
      </w:r>
      <w:bookmarkEnd w:id="688"/>
    </w:p>
    <w:p>
      <w:pPr>
        <w:pStyle w:val="BookText"/>
        <w:rPr/>
      </w:pPr>
      <w:r>
        <w:rPr>
          <w:rFonts w:ascii="Amiri" w:hAnsi="Amiri" w:eastAsia="Amiri" w:cs="Amiri"/>
          <w:color w:val="111111"/>
          <w:sz w:val="28"/>
          <w:sz w:val="28"/>
          <w:szCs w:val="28"/>
          <w:rtl w:val="true"/>
          <w:lang w:bidi="ar-SA"/>
        </w:rPr>
        <w:t>قد كان لانتشار مذهب الأشعري تأثير خاص في إبعاد الإمام أحمد عن ساحة العقائد، وأُفول إمامته في الأُصول، وانزوائه في كثير من البلدان وإقامة الأشعري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الفرع الذي اشتق من الأصل المذهب الرسمي لأهل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إمامة الفرع إلى الحدّ الذي كلّما أطلق مذهب أهل السنّة لا يتبادر منه إلّاذلك المذهب أو ما يشابهه كالماتريدية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المقريزي بعد الإشارة إلى أُصول عقيدة الإمام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أُصول عقيدته التي عليها الآن جماهير أهل الأمصار الإسلامية، والتي من جهر بخلافها أريق دمه</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نعم، بلغ الإمام الأشعري قمة الإمامة في العقائد من دون أن يمس إمامة أحمد في الفروع ومرجعيته في الفتيا، كيف وهو أحد المذاهب الأربعة الرسمية بين أهل السنّة إلى الآن في العواصم الإسلامية، لكن لا في نطاق واسع بل في درجة محدودة تتلو إمامة أبي حنيفة والشافعي ومالك</w:t>
      </w:r>
      <w:r>
        <w:rPr>
          <w:rFonts w:eastAsia="Amiri" w:cs="Amiri" w:ascii="Amiri" w:hAnsi="Amiri"/>
          <w:color w:val="111111"/>
          <w:sz w:val="28"/>
          <w:szCs w:val="28"/>
          <w:rtl w:val="true"/>
          <w:lang w:bidi="ar-SA"/>
        </w:rPr>
        <w:t xml:space="preserve">. </w:t>
      </w:r>
      <w:bookmarkStart w:id="689" w:name="pg11524_101104"/>
    </w:p>
    <w:p>
      <w:pPr>
        <w:pStyle w:val="Heading5"/>
        <w:numPr>
          <w:ilvl w:val="4"/>
          <w:numId w:val="1"/>
        </w:numPr>
        <w:rPr/>
      </w:pPr>
      <w:bookmarkStart w:id="690" w:name="__RefHeading___Toc3696145_73709187"/>
      <w:bookmarkStart w:id="691" w:name="_Toc251"/>
      <w:bookmarkEnd w:id="689"/>
      <w:bookmarkEnd w:id="690"/>
      <w:r>
        <w:rPr>
          <w:rtl w:val="true"/>
        </w:rPr>
        <w:t>تجديد الدعوة السلفية في القرن الثامن</w:t>
      </w:r>
      <w:bookmarkEnd w:id="691"/>
    </w:p>
    <w:p>
      <w:pPr>
        <w:pStyle w:val="BookText"/>
        <w:rPr/>
      </w:pPr>
      <w:r>
        <w:rPr>
          <w:rFonts w:ascii="Amiri" w:hAnsi="Amiri" w:eastAsia="Amiri" w:cs="Amiri"/>
          <w:color w:val="111111"/>
          <w:sz w:val="28"/>
          <w:sz w:val="28"/>
          <w:szCs w:val="28"/>
          <w:rtl w:val="true"/>
          <w:lang w:bidi="ar-SA"/>
        </w:rPr>
        <w:t xml:space="preserve">لقد اهتم بعض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بإحياء مذهب السلفية على المفهوم الذي كان رائجاً في عصر الإمام أحمد وقبله وبعده إلى ظهور الأشعري، فأصرّ على إبقاء أحاديث التشبيه والجهة بحالها من دون توجيه وتصرف، وهاجم التأويلات التي ذكرها بعض الأشاعرة في كتبهم حول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يكتف بمجرّد الإحياء، بل أدخل في عقائد السلف أُموراً لا ترى منها أثراً في كتبهم، فعد السفر لزيارة الرسول الأعظم بدعة وشركاً، كما عدّ التبرّك بآثارهم والتوسّل بهم شيئاً يضاد التوحيد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إلى ذينك الأمرين شيئاً ثالثاً وهو إنكار كثير من الفضائل الواردة في آل البيت، المروية في الصحاح والمسانيد حتى في مسند إمامه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جدد الفكرة السلفية الخاصة المتبلورة في الفكرة العثمانية التي تعتمد على التنقيص من شأن علي وإشاعة بغضه وعناده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نقض قواعد ما أرساه إمامه أحمد من مسألة التربيع وجعل علي عليه السلام رابع الخلفاء الراشدين، وأنّ عليّاً كان أولى وأحقّ من خصومه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الحظ إنّه لم يتأثر بدعوته إلّاالقليل من تلامذته كابن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عصفت الرياح المدمرة بما أظهر، حيث قابل منهجه المحقّقون بالطعن والردّ الشديدين، فأفرد بعضهم في الوقيعة به </w:t>
      </w:r>
    </w:p>
    <w:p>
      <w:pPr>
        <w:pStyle w:val="BookText"/>
        <w:rPr/>
      </w:pPr>
      <w:r>
        <w:rPr>
          <w:rFonts w:ascii="Amiri" w:hAnsi="Amiri" w:eastAsia="Amiri" w:cs="Amiri"/>
          <w:color w:val="111111"/>
          <w:sz w:val="28"/>
          <w:sz w:val="28"/>
          <w:szCs w:val="28"/>
          <w:rtl w:val="true"/>
          <w:lang w:bidi="ar-SA"/>
        </w:rPr>
        <w:t>تآليف حافلة، وجاء البعض الآخر يزيف آراءه ومعتقداته في طي كتبه، وقام ثالث يترجمه ويعرفه للملأ ببدعه وضلالاته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في ذلك ما كتبه بعض معاصريه كالذهبي، فإنّه كتب رسالة مبسوطة إليه ينصحه ويعرفه بأنّه ممّن يرى القذاة في عين أخيه وينسى الجذع في عينيه، وأنّه لم تسلم أحاديث الصحيحين من جانبه ثمّ 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ترعوي؟ أما حان لك أن تتوب وتنيب؟ أما أنت في عشر السبعين وقد قرب الرحيل؟</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وهناك كلام للمقريزي يقول بعد الإشارة إلى اشتهار مذهب الأشعري وانتشاره في أمصار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نسي غيره من المذاهب وجهل حتى لم يبق اليوم مذهب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يكون مذهب الحنابلة أتباع الإمام أبي عبد اللّٰه أحمد بن محمد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على ما كان عليه السلف لا يرون تأويل ما ورد من الصفات، إلى أن كان بعد السبعمائة من سني الهجرة، اشتهر بدمشق وأعمالها تقي الدين أبو العباس أحمد بن تيمية الحراني، وتصدّى للانتصار لمذهب السلف، وبالغ في الرد على مذهب الأشاعرة، وصدع بالنكيرة عليهم وعلى الرافضة وعلى الصوفية، فافترق الناس فيه فريقان فريق يقتدي به ويعول على أقواله ويعمل برأيه ويرى أنّه شيخ الإسلام وأجل حفاظ أهل الملّة الإسلامية، وفريق يبدعه ويضلّله </w:t>
      </w:r>
      <w:bookmarkStart w:id="692" w:name="pg11524_101106"/>
    </w:p>
    <w:p>
      <w:pPr>
        <w:pStyle w:val="BookText"/>
        <w:rPr/>
      </w:pPr>
      <w:bookmarkEnd w:id="692"/>
      <w:r>
        <w:rPr>
          <w:rFonts w:ascii="Amiri" w:hAnsi="Amiri" w:eastAsia="Amiri" w:cs="Amiri"/>
          <w:color w:val="111111"/>
          <w:sz w:val="28"/>
          <w:sz w:val="28"/>
          <w:szCs w:val="28"/>
          <w:rtl w:val="true"/>
          <w:lang w:bidi="ar-SA"/>
        </w:rPr>
        <w:t>ويزري عليه بإثباته الصفات وينتقد عليه مسائل منها ما له فيه سلف ومنها ما زعموا أنّه خرق فيه الإجماع ولم يكن له فيه سلف، وكانت له ولهم خطوب كثيرة وحسابه وحسابهم على اللّٰه الذي لا يخفى عليه شيء في الأرض ولا في السماء وله إلى وقتنا هذا عدة أتباع بالشام وقليل بمصر</w:t>
      </w:r>
      <w:r>
        <w:rPr>
          <w:rFonts w:eastAsia="Amiri" w:cs="Amiri" w:ascii="Amiri" w:hAnsi="Amiri"/>
          <w:color w:val="111111"/>
          <w:sz w:val="28"/>
          <w:szCs w:val="28"/>
          <w:rtl w:val="true"/>
          <w:lang w:bidi="ar-SA"/>
        </w:rPr>
        <w:t>.</w:t>
      </w:r>
      <w:r>
        <w:rPr>
          <w:rStyle w:val="FootnoteAnchor"/>
          <w:rtl w:val="true"/>
        </w:rPr>
        <w:footnoteReference w:id="883"/>
      </w:r>
    </w:p>
    <w:p>
      <w:pPr>
        <w:pStyle w:val="Heading5"/>
        <w:numPr>
          <w:ilvl w:val="4"/>
          <w:numId w:val="1"/>
        </w:numPr>
        <w:rPr/>
      </w:pPr>
      <w:bookmarkStart w:id="693" w:name="__RefHeading___Toc3696147_73709187"/>
      <w:bookmarkStart w:id="694" w:name="_Toc252"/>
      <w:bookmarkEnd w:id="693"/>
      <w:r>
        <w:rPr>
          <w:rtl w:val="true"/>
        </w:rPr>
        <w:t>الدعوة السلفية في القرن الثاني عشر</w:t>
      </w:r>
      <w:bookmarkEnd w:id="694"/>
    </w:p>
    <w:p>
      <w:pPr>
        <w:pStyle w:val="BookText"/>
        <w:rPr/>
      </w:pPr>
      <w:r>
        <w:rPr>
          <w:rFonts w:ascii="Amiri" w:hAnsi="Amiri" w:eastAsia="Amiri" w:cs="Amiri"/>
          <w:color w:val="111111"/>
          <w:sz w:val="28"/>
          <w:sz w:val="28"/>
          <w:szCs w:val="28"/>
          <w:rtl w:val="true"/>
          <w:lang w:bidi="ar-SA"/>
        </w:rPr>
        <w:t xml:space="preserve">لم يتعظ الرجل من قول ناصحه المشفق حتى أدركته المنية في سجن دمشق، ولكن كانت بذرة الضلال مدفونة في الكتب وزوايا المكتبات إلى أن ألقى الشر بجرانه، وجاء الدهر بمحمّد بن عبد الوهاب النجدي في القرن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فحذا حذو ابن تيمية، وأخذ وتيرته واتبع طريقته، فأحيا ما دثره الدهر، ودعا إلى السلفية من جديد، غير أنّه اتّخذ ما أضافه ابن تيمية إلى عقائد السلف ممّا لا يرتبط بمسألة التوحيد والشرك، كالسفر إلى زيارة النبي صلى الله عليه و آله و سلم والتبرك بآثاره، والتوسل به، وبناء القبة على قبره، قاعدة أساسية لدعوته، ولم يهتم في تآليفه بمسألة التشبيه وإثبات الجهة والفوق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استفحلت دعوة الشيخ محمد بن عبد الوهاب في نجد وقام أُمراء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بترويج منهجه واستغلوه للسيطرة على الجزيرة العربية، اهتمت الوهابية بنشر ما ألّفه السلف حول البدع السابقة الموروثة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اليهود والنصارى، فصار إثبات الصفات الخبرية كاليد والوجه والاستواء بمفهومها اللغوي مذهباً رسمياً لدعاة الوهابية، لا يجترئ عالم على مخالفته في أوساطهم</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وبذلك وردت الدعوة السلفية في مراحلها التاريخية المرحلة الثالثة بعد الاندراس و لمّا تمّت معاملة الدول الكبرى على الخلافة العثمانية المسيطرة على أكثر ربوع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أُقصيت من ساحة البلاد العربية، حلّت سيطرة آل سعود المتبنين للعقيدة الوهابية من لدن ميلادها، محلها في أرض الحجاز عموماً، والحرمين الشريفين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جراء ذلك أخذت الدعوة الوهابية تنتشر في الأراضي المقدسة بالطابع السلفي، فصارت السلفية والوهابية وجهين لعملة واحدة، وقد استعانت السلطة السعودية بكلّ ما تملك من قوّة وقدرة إرهابية، ودراهم ودنانير ترغيبية، لنشر المنهج الوهابي، ولكلّ من ذينك الأمرين أهله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الأوّل في الأُميّين والرعاع من الناس، واشترت بالثاني أصحاب القلم وأرباب الجرائد والمجلات وسائر 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السلفية في هذه الأماكن رمز الإسلام الأصيل، وآية الدين الصحيح، المجرّد عن البدع اللصيقة به بعد لحوق النبي صلى الله عليه و آله و سلم بالرفيق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استعانت هذه السلطة في تسريع الحركة الوهابية في هذا الزمان بما ظهر في المناطق الشرقية من الجزيرة من الذهب الأسود، فاستولت على زبرج الدنيا وزينتها وتمادت في غيّها وساقت كثيراً من الناس إلى معاسيف السبل ومعاميها، حتّى تأثر بتلك الحركة بعض الشبان وغيرهم خارج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الدعايات الخادعة، أثرت في تفكير كثير من الناس إلى حدّ تخيل لهم أنّ تجديد مجد الإسلام وبلوغ المسلمين إلى ذروة السنام لا يتم إلّا بإحياء ما كان عليه السلف في الأُصول والفروع، ويريدون منه عهود الخلافة الراشدة والأمويين والعباسيين، فكأنّ حياتهم في تلك العصور كانت باقات زهور تفتحت في تلك القرون، فعم ريحها وريحانها أجواء الأقطار الإسلامية، فلأجل ذلك يتطلّعون إلى تلك العهود تطلع الصائم إلى الهلال، والظامئ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الدعايات الخاطئة عاقتهم عن التعرف على ما في تلك العصور من النقاش والخلاف بين المسلمين وسفك الدماء وقتل الأولياء وحكومة الإرهاب والإرعاب، إلى غير ذلك من المصائب والطامات الكبرى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درسوا تاريخ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فارق النبي الأعظم المسلمين وتسنم الأمويون منصة الخلافة إلى أن انتكث فتلهم، وأجهز عليهم عملهم، وورثهم العباسيون ولم يكونوا في العمل والسيرة بأحسن حال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لوقفوا على أنّ حياة السلف لم تكن حياة مثالية راقية، بل كانت تسودها المجازر الطاحنة </w:t>
      </w:r>
      <w:bookmarkStart w:id="695" w:name="pg11524_101109"/>
    </w:p>
    <w:p>
      <w:pPr>
        <w:pStyle w:val="BookText"/>
        <w:rPr/>
      </w:pPr>
      <w:bookmarkEnd w:id="695"/>
      <w:r>
        <w:rPr>
          <w:rFonts w:ascii="Amiri" w:hAnsi="Amiri" w:eastAsia="Amiri" w:cs="Amiri"/>
          <w:color w:val="111111"/>
          <w:sz w:val="28"/>
          <w:sz w:val="28"/>
          <w:szCs w:val="28"/>
          <w:rtl w:val="true"/>
          <w:lang w:bidi="ar-SA"/>
        </w:rPr>
        <w:t>الدامية، والجنايات الفظيعة التي ارتكبتها الطغمة الأموية والعباسية في حقّ الأبرياء الأولياء والعلويين من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ما في التواريخ المتواترة، لدلّقبل كلّ شيء على أنّ السلف لم يكن بأفضل من الخلف، وأنّ الخلف لم يكن بأسوأ من السلف، ففي كلتا الفئتين رجال صالحون مثاليون كما فيهما رجال دجّالون وأُناس طالحون</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696149_73709187"/>
      <w:bookmarkStart w:id="697" w:name="_Toc253"/>
      <w:bookmarkEnd w:id="696"/>
      <w:r>
        <w:rPr>
          <w:rtl w:val="true"/>
        </w:rPr>
        <w:t>المفكّرون الإسلاميون المعاصرون والسلفية</w:t>
      </w:r>
      <w:bookmarkEnd w:id="697"/>
    </w:p>
    <w:p>
      <w:pPr>
        <w:pStyle w:val="BookText"/>
        <w:rPr/>
      </w:pPr>
      <w:r>
        <w:rPr>
          <w:rFonts w:ascii="Amiri" w:hAnsi="Amiri" w:eastAsia="Amiri" w:cs="Amiri"/>
          <w:color w:val="111111"/>
          <w:sz w:val="28"/>
          <w:sz w:val="28"/>
          <w:szCs w:val="28"/>
          <w:rtl w:val="true"/>
          <w:lang w:bidi="ar-SA"/>
        </w:rPr>
        <w:t>ومن المؤسف أنّ السلفية اتخذت لنفسها في الآونة الأخيرة طابعاً حاداً وسلوكاً في غاية الجمود و التحجّر، وفي منتهى التقشف والتزمت حتى ذهب من ينحو هذا المنحى إلى تحريم كلّ ما يتصل بالحضارة ومعطياتها المباحة شرعاً، فإذا بهم يحرمون حتى التصوير الفوتوغرافي ويهاجمون الراديو والتلفزيون</w:t>
      </w:r>
      <w:r>
        <w:rPr>
          <w:rStyle w:val="FootnoteAnchor"/>
          <w:rtl w:val="true"/>
        </w:rPr>
        <w:footnoteReference w:id="885"/>
      </w:r>
      <w:r>
        <w:rPr>
          <w:rFonts w:ascii="Amiri" w:hAnsi="Amiri" w:eastAsia="Amiri" w:cs="Amiri"/>
          <w:color w:val="111111"/>
          <w:sz w:val="28"/>
          <w:sz w:val="28"/>
          <w:szCs w:val="28"/>
          <w:rtl w:val="true"/>
          <w:lang w:bidi="ar-SA"/>
        </w:rPr>
        <w:t>عتواً وجهلاً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الموقف الجامد المتحجّر، وهذا التزمت والجفاف الذي ما أنزل اللّٰه به من سلطان، والذي أسند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وما رافقه من قوة على الآخرين ورميهم بالبدعة، والخروج على الدين بحجة عدم الانقياد لمواقف السلف، وآرائهم، وراء ابتعاد جماعات كبيرة من الشباب من أبناء المسلمين عن الإسلام السهل الحنيف، وإساءة الظن به وبمؤسساته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حدا ببعض الغيارى والمتحررين من المفكّرين </w:t>
      </w:r>
    </w:p>
    <w:p>
      <w:pPr>
        <w:pStyle w:val="BookText"/>
        <w:rPr/>
      </w:pPr>
      <w:r>
        <w:rPr>
          <w:rFonts w:ascii="Amiri" w:hAnsi="Amiri" w:eastAsia="Amiri" w:cs="Amiri"/>
          <w:color w:val="111111"/>
          <w:sz w:val="28"/>
          <w:sz w:val="28"/>
          <w:szCs w:val="28"/>
          <w:rtl w:val="true"/>
          <w:lang w:bidi="ar-SA"/>
        </w:rPr>
        <w:t>الإسلاميين إلى التصدّي لهذا الاتجاه الدخيل على الإسلام البعيد عن روحه النقية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انبرى لإبطال هذا المذهب وإزالة الغبار عن وجه الحقيقة الأُستاذ محمد سعيد رمضان البوطي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مرحلة زمنية مباركة لا مذهب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عمد أوّلاً إلى تفنيد زعم السلفيين المعاصرين بأنّ على المسلم أن يجمد على ما ورد عن السلف وعلى منهجهم وكأنّه مذهب إسلامي مقدس لا يجوز أن تناله يد الجرح والتعديل، ولا أن يخضع للنقاش والنقد، بل لا يجوز أن يتخطى في مقام العمل والسلوك</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اتّباع السلف لا يكون بالانحباس في حرفية الكلمات التي نطقوا بها أو المواقف الجزئية التي اتخذوها، لأنّهم هم أنفسهم لم يفعلوا ذلك</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الخطأ بمكان أن نعمد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فنصوغ منها مصطلحاً جديداً طارئاً على تاريخ الشريعة الإسلامية والفكر الإسلامي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فنجعله عنواناً مميزاً تندرج تحته فئة معينة من المسلمين تتخذ لنفسها من معنى هذا العنوان وحده، مفهوماً معيناً، وتعتمد فيه على فلسفة متميزة بحيث تغدو هذه الفئة بموجب ذلك، جماعة إسلامية جديدة في قائمة جماعات المسلمين المتكاثرة والمتعارضة بشكل مؤسف في هذا العصر، تمتاز عن بقية المسلمين بأفكارها وميولها، بل تختلف عنهم حتّى </w:t>
      </w:r>
    </w:p>
    <w:p>
      <w:pPr>
        <w:pStyle w:val="BookText"/>
        <w:rPr/>
      </w:pPr>
      <w:r>
        <w:rPr>
          <w:rFonts w:ascii="Amiri" w:hAnsi="Amiri" w:eastAsia="Amiri" w:cs="Amiri"/>
          <w:color w:val="111111"/>
          <w:sz w:val="28"/>
          <w:sz w:val="28"/>
          <w:szCs w:val="28"/>
          <w:rtl w:val="true"/>
          <w:lang w:bidi="ar-SA"/>
        </w:rPr>
        <w:t>بمزاجها النفسي ومقاييسها الأخلاقيّة كما هو الواقع اليوم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لا نعدو الحقيقة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اختراع هذا المصطلح بمضامينه الجديدة التي أشرنا إليها بدعة طارئة في الدين لم يعرفها السلف الصالح لهذه الأُمّة، ولا الخلف الملتزم بنهجه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السلف أنفسهم لم يكونوا ينظرون إلى ما يصدر عنهم من أقوال أو أعمال أو تصرفات، هذه النظرة القدسية الجامدة التي تقتضيهم أن يسمِّروها بمسامير البقاء والخلود، بل ساروا وراء ذلك مع ما تقتضيه علل الأحكام وسنة التطور في الحياة، وعوامل التقدم العلمي، ومنطق التجاوز المستمر من الصالح إلى الأصلح كما سايروا الأعراف المتطورة من عصر إلى آخر، أو المتبدلة ما بين بلدة وأُخرى ما دام ذلك كلّه منتشراً وراء أسوار النصوص الحاكمة والمهيمنة</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ثمّ أشار إلى نماذج من مواقف السلف التي تطورت مع تطور الأحوال والأوضاع في شتى مجالات العلم والسلوك</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السلف أنفسهم لم يجمدوا عند حرفية أقوال صدرت منهم، كما لم يتشبّثوا بصور أعمال أو عادات ثبتوا عندها ثمّ لم يتحولوا عنها، بل الذي رأيناه في هذه النماذج اليسيرة هو نقيض ذلك تماماً، فكيف نقلّدهم في شيء لم يفعلوه، بل ساروا في طريق معاكس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ثمّ ينتهي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ذكرنا هنا تلخيص إجمالي للبرهان على أنّ السلفية لا تعني على كلّ حال إلّامرحلة زمنية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قصدت بها جماعة إسلامية ذات منهج معين خاص بها، يتمسّك به من شاء، ليصبح بذلك منتسباً إليها منضوياً تحت لوائها، فتلك إذن إحدى البدع المستحدثة بعد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ثمّ لإبطال حجّية مواقف السلف على من بعدهم ما لم يستند إلى برهان يشير إلى نماذج من خلافاتهم واختلافاتهم في المواقف والآراء</w:t>
      </w:r>
      <w:r>
        <w:rPr>
          <w:rStyle w:val="FootnoteAnchor"/>
          <w:rtl w:val="true"/>
        </w:rPr>
        <w:footnoteReference w:id="891"/>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اتجاهات السلف واجتهاداتهم هذه حجّة لذاتها، لا تحتاج هي بدورها إلى برهان أو مستند يدعمها، لأنّها هي برهان نفسها، إذن لوجب أن تكون تلك النظرات المتباعدة بل المتناقضة كلّها حقّاً وصواباً، ولوجب المصير دون أي تردد إلى رأي المصوبة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إمكانية طروء الخطأ على مواقف السلف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اقتداءنا بالسلف لا يجوز أن يكون بواقعهم الذي عاشوه من حيث إنّهم أشخاص من البشر يجوز عليهم كلّ أنواع الخطأ والسهو والنسيان، فإنّهم من هذا الجانب بشر مثلنا لا يمتازون عن سائر المسلمين بشيء</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من هنا يرى أنّ على الأُمّة إذا أرادت أن تصل إلى الحقيقة الإسلامية في مجال العقيدة والسلوك أن تتبع منهجاً في هذا المجال لا أن تكتفي </w:t>
      </w:r>
    </w:p>
    <w:p>
      <w:pPr>
        <w:pStyle w:val="BookText"/>
        <w:rPr/>
      </w:pPr>
      <w:r>
        <w:rPr>
          <w:rFonts w:ascii="Amiri" w:hAnsi="Amiri" w:eastAsia="Amiri" w:cs="Amiri"/>
          <w:color w:val="111111"/>
          <w:sz w:val="28"/>
          <w:sz w:val="28"/>
          <w:szCs w:val="28"/>
          <w:rtl w:val="true"/>
          <w:lang w:bidi="ar-SA"/>
        </w:rPr>
        <w:t>بمجرّد اتباع السلف بشكل مطلق، فيقول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لكي يمارس الإسلام يقيناً وسلوكاً لابدّ أن يجتاز المراحل الثلاث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التأكّد من صحّة النصوص الواردة والمنقولة عن فم سيدنا محمّد صلى الله عليه و آله و سلم قرآناً كانت هذه النصوص أم حديثاً، بحيث ينتهي إلى يقين بأنّها موصولة النسب إليه، وليست متقوّلة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بدقة على ما تتضمنه وتعينه تلك النصوص بحيث يطمئن إلى ما يعنيه ويقصده صاحب تلك النصوص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حصيلة تلك المعاني والمقاصد التي وقف عليها وتأكد منها، على موازين المنطق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ونعني بالمنطق هنا قواعد الدراية والمعرفة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لتمحيصها ومعرفة موقف العقل منها</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وعندما شرح البند الأوّل والعلّة الموجبة له يشير إلى ما تعرض له الحديث النبوي على يد الوضّاعين والزنادقة، ويشير إلى أقسام الحديث من متواتر وصحيح وضعيف، ممّا يجعلنا نتحفظ تجاه النصوص، ولا نقدم على الأخذ بها لمجرّد رواية السلف لها أو روايتها عن السلف، بل نأخذ بها بعد التمحيص والتحقيق حسب الميزان المذكور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التزم بمقتضى هذا الميزان فهو متبع كتاب اللّٰه متقيد بسنة رسول اللّٰه، سواء أكان يعيش في عصر السلف أو جاء بعدهم، ومن لم يلتزم </w:t>
      </w:r>
    </w:p>
    <w:p>
      <w:pPr>
        <w:pStyle w:val="BookText"/>
        <w:rPr/>
      </w:pPr>
      <w:r>
        <w:rPr>
          <w:rFonts w:ascii="Amiri" w:hAnsi="Amiri" w:eastAsia="Amiri" w:cs="Amiri"/>
          <w:color w:val="111111"/>
          <w:sz w:val="28"/>
          <w:sz w:val="28"/>
          <w:szCs w:val="28"/>
          <w:rtl w:val="true"/>
          <w:lang w:bidi="ar-SA"/>
        </w:rPr>
        <w:t>بمقتضاه فهو متنكب عن كتاب اللّٰه، تائه عن سنة رسوله عليه الصلاة والسلام وإن كان من الرعيل الأوّل، ولم يكن يفارق مجلس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وبعد أن يسهب في شرح تفاصيل هذا المنهج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أنّ في أهل هذه القرون الغابرة كلّها من قد استبدل بهذا المنهج الذي كان ولا يزال فيصل ما بين أهل الهداية والضلال، التمذهب بمذهب يسمّى السلفية بحيث يكون الانتماء إليه هو عنوان الدخول في ساحة أهل الهداية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الانتماء إليه هو عنوان الجنوح إلى الزيغ والضلالة والابتداع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أصغينا طويلاً ونقبنا كثيراً فلم نسمع بهذا المذهب في أيّ عصر من عصور الإسلام الغابرة، ولم يأت من يحدثنا بأنّ المسلمين في عصر ما قد انقسموا إلى فئة تسمّي نفسها السلفية وتحدد شخصيتها المذهبية هذه بآراء محددة تنادي بها، وأخلاقية معينة تصطبغ بها، وإلى فئة أُخرى تسمى من وجهة نظر الأُولى بدعية أو ضلالية أو خلفية أو نحو ذلك، كلّ الذي سمعناه وعرفناه أنّ ميزان استقامة المسلمين على الحقّ أو جنوحهم عنه إنّما مردّه إلى اتّباع المنهج المذكور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مرّ التاريخ الإسلامي بقرونه الأربعة عشر دون أن نسمع عن أي من علماء وأئمّة هذه القرون أنّ برهان استقامة المسلمين على الرشد يتمثل في انتسابهم إلى مذهب يسمّى بالسلفية فإن هم لم ينتموا إليه </w:t>
      </w:r>
    </w:p>
    <w:p>
      <w:pPr>
        <w:pStyle w:val="BookText"/>
        <w:rPr/>
      </w:pPr>
      <w:r>
        <w:rPr>
          <w:rFonts w:ascii="Amiri" w:hAnsi="Amiri" w:eastAsia="Amiri" w:cs="Amiri"/>
          <w:color w:val="111111"/>
          <w:sz w:val="28"/>
          <w:sz w:val="28"/>
          <w:szCs w:val="28"/>
          <w:rtl w:val="true"/>
          <w:lang w:bidi="ar-SA"/>
        </w:rPr>
        <w:t>ويصطبغوا بمميزاته وضوابطه، فأُولئك هم البدعيون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فمتى ظهرت هذه المذهبية التي نراها بأُمّ أعيننا اليوم والتي تستثير الخصومات والجدل في كثير من أصقاع العالم الإسلامي، بل تستثير التنافس والهرج في كثير من بقاع أوروبا حيث يقبل كثير من الأوروبيين على فهم الإسلام ويبدون رغبة في الانتساب إليه؟</w:t>
      </w:r>
      <w:r>
        <w:rPr>
          <w:rStyle w:val="FootnoteAnchor"/>
          <w:rtl w:val="true"/>
        </w:rPr>
        <w:footnoteReference w:id="895"/>
      </w:r>
      <w:r>
        <w:rPr>
          <w:rFonts w:ascii="Amiri" w:hAnsi="Amiri" w:eastAsia="Amiri" w:cs="Amiri"/>
          <w:color w:val="111111"/>
          <w:sz w:val="28"/>
          <w:sz w:val="28"/>
          <w:szCs w:val="28"/>
          <w:rtl w:val="true"/>
          <w:lang w:bidi="ar-SA"/>
        </w:rPr>
        <w:t xml:space="preserve">وبعد أن يشير إلى مبدأ ظهور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وكيف أنّها استخدمت في ذلك الوقت للدعوة إلى السير على خطا المسلمين الأُول في الالتزام بأصل الإسلام في مواجهة الموجة المادية الغربية التي اجتاحت البلاد الإسلامية في أوائل القرن العشرين، ولكنّها تحولت فيما بعد إلى لقب، لقب به الوهابيون مذهبهم، وهم يرون أنّهم دون غيرهم من المسلمين على حقّ، وأنّهم دون غيرهم الأُمناء على عقيدة السلف، والمعبرون عن منهجهم في فهم الإسلام وتطبيقه، وأمّا الآخرون فكفرة 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بعد كلّ هذا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التمذهب بالسلفية بدعة لم يكن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المسلم نفسه بأنّه ينتمي إلى ذلك المذهب الذي يسمّى اليوم بالسلفية، فلا ريب أنّه مبتدع</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فالسلفي اليوم، كلّ من تمسّك بقائمة من الآراء الاجتهادية المعينة </w:t>
      </w:r>
    </w:p>
    <w:p>
      <w:pPr>
        <w:pStyle w:val="BookText"/>
        <w:rPr/>
      </w:pPr>
      <w:r>
        <w:rPr>
          <w:rFonts w:ascii="Amiri" w:hAnsi="Amiri" w:eastAsia="Amiri" w:cs="Amiri"/>
          <w:color w:val="111111"/>
          <w:sz w:val="28"/>
          <w:sz w:val="28"/>
          <w:szCs w:val="28"/>
          <w:rtl w:val="true"/>
          <w:lang w:bidi="ar-SA"/>
        </w:rPr>
        <w:t>ودافع عنها وسفّه الخارجين عليها ونسبهم إلى الابتداع، سواء منها ما يتعلق بالأُمور الاعتقادية، أو الأحكام الفقهية والسلوكية</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ثمّ أشار الأُستاذ البوطي إلى الآثار الضارة الّتي لحقت بالأُمّة الإسلامية من جرّاء هذه البدعة، وما يلازمها من عصبية مقيتة ومواقف متصلّبة وعنيفة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أوجدت من مشاكل في الأوساط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تهجّم السلفيين على جماعة من المسلمين المجاهدين في سبيل اللّٰه لا لشيء إلّالأنّ السلفيين لا يرتضون بعض أعمالهم المباحة شرعاً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الأصقاع النائية</w:t>
      </w:r>
      <w:r>
        <w:rPr>
          <w:rStyle w:val="FootnoteAnchor"/>
          <w:rtl w:val="true"/>
        </w:rPr>
        <w:footnoteReference w:id="897"/>
      </w:r>
      <w:r>
        <w:rPr>
          <w:rFonts w:ascii="Amiri" w:hAnsi="Amiri" w:eastAsia="Amiri" w:cs="Amiri"/>
          <w:color w:val="111111"/>
          <w:sz w:val="28"/>
          <w:sz w:val="28"/>
          <w:szCs w:val="28"/>
          <w:rtl w:val="true"/>
          <w:lang w:bidi="ar-SA"/>
        </w:rPr>
        <w:t>حيث تدافع أُمّة من المسلمين الصادقين في إسلامهم عن وجودها الإسلامي وعن أوطانها وأراضيها المغتصبة، تصوّب إليهم من الجماعات السلفية سهام الاتّهام بالشرك والابتداع، لأنّهم قبوريون توسّليون</w:t>
      </w:r>
      <w:r>
        <w:rPr>
          <w:rStyle w:val="FootnoteAnchor"/>
          <w:rtl w:val="true"/>
        </w:rPr>
        <w:footnoteReference w:id="898"/>
      </w:r>
      <w:r>
        <w:rPr>
          <w:rFonts w:ascii="Amiri" w:hAnsi="Amiri" w:eastAsia="Amiri" w:cs="Amiri"/>
          <w:color w:val="111111"/>
          <w:sz w:val="28"/>
          <w:sz w:val="28"/>
          <w:szCs w:val="28"/>
          <w:rtl w:val="true"/>
          <w:lang w:bidi="ar-SA"/>
        </w:rPr>
        <w:t>ثمّ تتبعها الفتاوى المؤكّدة بحرمة إغاثتهم بأيّدعم معنوي أو عون مادي، ويقف أحد علماء تلك الأُمّة المنكوبة المجاهدة ينادي في أصحاب تلك الفتاوى والاتهامات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لإخوة يرموننا بالشرك مع أنّنا نقف بين يدي اللّٰه كلّ يوم خمس مرات </w:t>
      </w:r>
      <w:bookmarkStart w:id="698" w:name="pg11524_101117"/>
    </w:p>
    <w:p>
      <w:pPr>
        <w:pStyle w:val="BookText"/>
        <w:rPr/>
      </w:pPr>
      <w:bookmarkEnd w:id="698"/>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النداء يضيع، ويتبدّد في الجهات دون أيّ متدبر أو مجيب</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استنكار هذه الرعونات الشنيعة لا يكون إلّابمعالجتها، ولا تكون معالجتها إلّابسد الباب الذي اقتحمت منه، وإنّما الباب الذي اقتحمت منه هو الإقدام على اقتطاع جماعة من جسم الجماعة الإسلامية الواحدة، واختراع اسم مبتدع لها ثمّ تغذية روحها العصبية وأنانيّتها الجماعية بمقوّمات معينة وأساليب وأخلاقيات متميزة تدافع بها عن كيانها الذاتي، بل تتّخذ من هذا الاسم سلاحاً لمقاومة الآخرين وطعنهم دون هوادة إذا اقتضى الأمر</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ثمّ يشير الأُستاذ إلى استفادة أصحاب الفكر اليساري من هذه البدعة لصالح المادية الماركسية الجدلية حيث اعتبروا هذه البدعة دليلاً على صحّة نظريتهم التاريخية في مجال التناقض والصيرورة، في غفلة من أصحاب هذه البدعة</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3696151_73709187"/>
      <w:bookmarkStart w:id="700" w:name="_Toc254"/>
      <w:bookmarkEnd w:id="699"/>
      <w:r>
        <w:rPr>
          <w:rtl w:val="true"/>
        </w:rPr>
        <w:t>السلفية وتدمير الآثار الإسلامية</w:t>
      </w:r>
      <w:bookmarkEnd w:id="70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المفروضة على الشعب المسلم في الجزيرة العربية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بتدمير الآثار الإسلامية وقد ركزت جهودها في هذه </w:t>
      </w:r>
    </w:p>
    <w:p>
      <w:pPr>
        <w:pStyle w:val="BookText"/>
        <w:rPr/>
      </w:pPr>
      <w:r>
        <w:rPr>
          <w:rFonts w:ascii="Amiri" w:hAnsi="Amiri" w:eastAsia="Amiri" w:cs="Amiri"/>
          <w:color w:val="111111"/>
          <w:sz w:val="28"/>
          <w:sz w:val="28"/>
          <w:szCs w:val="28"/>
          <w:rtl w:val="true"/>
          <w:lang w:bidi="ar-SA"/>
        </w:rPr>
        <w:t xml:space="preserve">الأيّام على محو آثار الإسلام ومعالمه وطمس كلّ أثر ديني حتى المساجد، مع أنّ 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يركز جهوده على هدم القبور فقط لا على هدم كلّ أثر ديني للرسول الأعظم وصحابته المنتجبين، لكنّ حلفاءه بدأوا في هذه الأيام بالقضاء على الآثار الدينية باسم تطوير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فترى كيف طمست حتى في هذه السنوات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من الآثار الإسلامية ومحيت معالمها تحت غطاء توسعة المسجد النبوي، أو تطوير المدينة وإعمارها، وكأنّ التطوير يتوقف على التدمير ولا يجتمع مع حفظ تلك الآثار في مكانها، ولا نشكّ نحن وكلّ متحرق على الحقّ والحقيقة أنّها مؤامرة شيطانية على الإسلام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بهذا العمل باسم الاقتداء بالسلف مع أنّ السلف في القرون السابقة فرضوا على أنفسهم رعايتها، فإنّ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تعاقبوا على مسند الحكم في الحجاز عدا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فرضوا على أنفسهم حفظها ورعايتها غير أنّها في هذه الأيام، كأنّها أصبحت ملكاً صرفاً لآل سعود، وكأنّها ليست آثاراً إسلامية ولا تخص مليار مسلم فضلاً عن الأجيال اللاحقة، ولو نظر المسلم في تاريخ الآثار الإسلامية قبل 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لوجد جميع الآثار تتمتع بأفضل عناية ورعاية من جانب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السلفية التي تتبعض في مفهومها فيؤخذ منها شيء ويترك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ببعض ونكفر ببعض</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تحرص فيه الدول المتحضّرة على إحياء أمجادها </w:t>
      </w:r>
    </w:p>
    <w:p>
      <w:pPr>
        <w:pStyle w:val="BookText"/>
        <w:rPr/>
      </w:pPr>
      <w:r>
        <w:rPr>
          <w:rFonts w:ascii="Amiri" w:hAnsi="Amiri" w:eastAsia="Amiri" w:cs="Amiri"/>
          <w:color w:val="111111"/>
          <w:sz w:val="28"/>
          <w:sz w:val="28"/>
          <w:szCs w:val="28"/>
          <w:rtl w:val="true"/>
          <w:lang w:bidi="ar-SA"/>
        </w:rPr>
        <w:t xml:space="preserve">وتراثها، وتتعهد بإنشاء كليات ومعاهد ومؤسسات ومتاحف لحفظ الآثار وصيانتها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السعودية إلى القضاء على أنفس الآثار الإسلامية وأعزها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العجاب أنّ هؤلاء يدّمرون بيوت بني هاشم وبيت الإمام الصادق عليه السلام، وقبر والد النبي صلى الله عليه و آله و سلم ومشهد ذي النفس الزكية، وبيت أبي أيّوب الأنصاري مضيف النبي، ولكنّهم يعتنون بآثار اليهود في المدينة المنوّرة، فترى فيها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اليهود الذي اغتاله بعض الصحابة بأمر النبي الأعظم محفوظاً، وقد وضعت أمامه لوحة تحمل مرسوماً ملكياً بحفظه تحت عنوان حفظ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التخطيط منحصراً بحفظ تراث ذلك اليهودي بل حصون خيبر بجميع شقوقها وفروعها سجلت في ديوان الآثار التي يجب حفظها عن الاندراس، لأنّها شارة خاصة لأسلاف الحافظين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المسلمون الغيارى،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افتقدوا يوماً شعرة من رسول اللّٰه صلى الله عليه و آله و سلم وكانوا يحتفظون بها في مسجد من مساجد الهند فانتابتهم رجّة عظيمة، وثارت ثائرتهم حتى اضطرت الدولة العلمانية الهندية إلى بذل الجهود للعثور على تلك الشعرة، حتّى عثر عليها وأعيدت إلى مكانها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أُولئك الغيارى حتّى يروا بأُم أعينهم أنّ الآثار النبوية تدمّر، الواحد تلو الآخر وفي كلّ شهر ويوم على أيدي السلطات السعودية</w:t>
      </w:r>
      <w:r>
        <w:rPr>
          <w:rFonts w:eastAsia="Amiri" w:cs="Amiri" w:ascii="Amiri" w:hAnsi="Amiri"/>
          <w:color w:val="111111"/>
          <w:sz w:val="28"/>
          <w:szCs w:val="28"/>
          <w:rtl w:val="true"/>
          <w:lang w:bidi="ar-SA"/>
        </w:rPr>
        <w:t xml:space="preserve">. </w:t>
      </w:r>
      <w:bookmarkStart w:id="701" w:name="pg11524_101120"/>
    </w:p>
    <w:p>
      <w:pPr>
        <w:pStyle w:val="BookText"/>
        <w:rPr/>
      </w:pPr>
      <w:bookmarkEnd w:id="701"/>
      <w:r>
        <w:rPr>
          <w:rFonts w:ascii="Amiri" w:hAnsi="Amiri" w:eastAsia="Amiri" w:cs="Amiri"/>
          <w:color w:val="111111"/>
          <w:sz w:val="28"/>
          <w:sz w:val="28"/>
          <w:szCs w:val="28"/>
          <w:rtl w:val="true"/>
          <w:lang w:bidi="ar-SA"/>
        </w:rPr>
        <w:t>ولن تنتهي الجريمة إلى هذا الحدّ، بل ربما تتعدى إلى ما لا سمح اللّٰه 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الملفت للنظر أنّ المفكّرين من علماء الإسلام عندما قام الوهابيون بهدم قبور أئمّة أهل البيت في البقيع</w:t>
      </w:r>
      <w:r>
        <w:rPr>
          <w:rStyle w:val="FootnoteAnchor"/>
          <w:rtl w:val="true"/>
        </w:rPr>
        <w:footnoteReference w:id="902"/>
      </w:r>
      <w:r>
        <w:rPr>
          <w:rFonts w:ascii="Amiri" w:hAnsi="Amiri" w:eastAsia="Amiri" w:cs="Amiri"/>
          <w:color w:val="111111"/>
          <w:sz w:val="28"/>
          <w:sz w:val="28"/>
          <w:szCs w:val="28"/>
          <w:rtl w:val="true"/>
          <w:lang w:bidi="ar-SA"/>
        </w:rPr>
        <w:t>أعلنوا للعالم الإسلامي بأنّ الجريمة لن تتوقف عند هذا الحد، بل إنّ هدم البقيع مقدمة لهدم ومحو جميع آثار الرسالة، وفي ذلك يقول المرجع الديني الراحل</w:t>
      </w:r>
      <w:r>
        <w:rPr>
          <w:rStyle w:val="FootnoteAnchor"/>
          <w:rtl w:val="true"/>
        </w:rPr>
        <w:footnoteReference w:id="903"/>
      </w:r>
      <w:r>
        <w:rPr>
          <w:rFonts w:ascii="Amiri" w:hAnsi="Amiri" w:eastAsia="Amiri" w:cs="Amiri"/>
          <w:color w:val="111111"/>
          <w:sz w:val="28"/>
          <w:sz w:val="28"/>
          <w:szCs w:val="28"/>
          <w:rtl w:val="true"/>
          <w:lang w:bidi="ar-SA"/>
        </w:rPr>
        <w:t>السيد صدر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إنّ فاجعة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فود الرضيع</w:t>
      </w:r>
    </w:p>
    <w:p>
      <w:pPr>
        <w:pStyle w:val="BookText"/>
        <w:rPr/>
      </w:pPr>
      <w:r>
        <w:rPr>
          <w:rFonts w:ascii="Amiri" w:hAnsi="Amiri" w:eastAsia="Amiri" w:cs="Amiri"/>
          <w:color w:val="111111"/>
          <w:sz w:val="28"/>
          <w:sz w:val="28"/>
          <w:szCs w:val="28"/>
          <w:rtl w:val="true"/>
          <w:lang w:bidi="ar-SA"/>
        </w:rPr>
        <w:t xml:space="preserve">وسوف تكون فاتحة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نصح من هذا الهجوع</w:t>
      </w:r>
    </w:p>
    <w:p>
      <w:pPr>
        <w:pStyle w:val="BookText"/>
        <w:rPr/>
      </w:pPr>
      <w:r>
        <w:rPr>
          <w:rFonts w:ascii="Amiri" w:hAnsi="Amiri" w:eastAsia="Amiri" w:cs="Amiri"/>
          <w:color w:val="111111"/>
          <w:sz w:val="28"/>
          <w:sz w:val="28"/>
          <w:szCs w:val="28"/>
          <w:rtl w:val="true"/>
          <w:lang w:bidi="ar-SA"/>
        </w:rPr>
        <w:t xml:space="preserve">أما من مسلم للّٰه 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نبيّه الهادي الشفيع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3696153_73709187"/>
      <w:bookmarkStart w:id="703" w:name="_Toc255"/>
      <w:bookmarkEnd w:id="702"/>
      <w:r>
        <w:rPr>
          <w:rtl w:val="true"/>
        </w:rPr>
        <w:t>الرابع</w:t>
      </w:r>
      <w:r>
        <w:rPr>
          <w:rtl w:val="true"/>
        </w:rPr>
        <w:t xml:space="preserve">: </w:t>
      </w:r>
      <w:r>
        <w:rPr>
          <w:rtl w:val="true"/>
        </w:rPr>
        <w:t>نصيحة لأعلام الحنابلة وقادتهم</w:t>
      </w:r>
      <w:bookmarkEnd w:id="703"/>
    </w:p>
    <w:p>
      <w:pPr>
        <w:pStyle w:val="Heading5"/>
        <w:numPr>
          <w:ilvl w:val="4"/>
          <w:numId w:val="1"/>
        </w:numPr>
        <w:rPr/>
      </w:pPr>
      <w:bookmarkStart w:id="704" w:name="__RefHeading___Toc3696155_73709187"/>
      <w:bookmarkStart w:id="705" w:name="_Toc256"/>
      <w:bookmarkEnd w:id="704"/>
      <w:r>
        <w:rPr>
          <w:rtl w:val="true"/>
        </w:rPr>
        <w:t>اشارة</w:t>
      </w:r>
      <w:bookmarkEnd w:id="70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المسلمون تبعاً للذكر الحكيم على أنّ الرسالة المحمّدية رسالة عالمية أوّلاً، وخاتمية ثانياً،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 وقد حملت الأُمّة الإسلامية رسالة إبلاغ الإسلام على </w:t>
      </w:r>
    </w:p>
    <w:p>
      <w:pPr>
        <w:pStyle w:val="BookText"/>
        <w:rPr/>
      </w:pPr>
      <w:r>
        <w:rPr>
          <w:rFonts w:ascii="Amiri" w:hAnsi="Amiri" w:eastAsia="Amiri" w:cs="Amiri"/>
          <w:color w:val="111111"/>
          <w:sz w:val="28"/>
          <w:sz w:val="28"/>
          <w:szCs w:val="28"/>
          <w:rtl w:val="true"/>
          <w:lang w:bidi="ar-SA"/>
        </w:rPr>
        <w:t xml:space="preserve">عواتقها بعد التحاق النبي الأكرم بالرفيق الأعلى فنشروها في مشارق الأرض ومغاربها حسبما توفر لديهم من الإمكانيات، وقد وصلت النوبة في هذا العصر إلى قادة المسلمين وأئمّتهم، فيجب عليهم بث الإسلام وتعاليمه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شرقيّهم وغربيّهم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الإمكانيات والوسائل الموجودة في سبيل بسط الدعوة ونشرها حتّى ينقذوا العالم من مخالب المادية ومن الحروب التي تهدد كيان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أنّ للتأثير في النفوس وجذب القلوب، عللاً وأسباباً مختلفة، أهمها كون الداعي مجهزاً بقوة المنطق والاستدلال القاطع الذي تخضع له العقول السليمة، فعند حسن الدعوة وأسلوبها، وقوّة المادة ورصانتها، ترى القلوب تهوي إليها من كلّ صوب وجانب، والناس يدخلون في دين اللّٰه أفواجاً، وأمّا إذا كانت الدعوة غير منسجمة مع الفطرة السليمة، فنفور الناس هو النتيجة الحتمية وتكون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مايفسده أكثر ممّا يصلحه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هذا العامل سيطرت الدعوة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العالم واكتسحت العراقيل الموجودة أمامها، وما ذاك إلّالكون الدعوة حائزة للشرائط موافقة للطباع، وإلى هذا الانسجام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فالدعوة إلى التوحيد ورفض الأصنام، وبسط العدل والقسط بين الناس، والدعوة إلى الاعتدال في ما يرجع إلى أُمور الدنيا والآخرة، وتأمين سبل الحياة، والحفاظ على الروابط العائلية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أُصول إسلامية مطابقة للفطرة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هو الأساس لنشر الإسلام في العالم وجذب النفوس إليه، فيجب على قادة المسلمين على الإطلاق والحنابلة وأهل الحديث بالخصوص، تجريد الدعوة عن الأُمور التي تعارض الفطرة ومن التي تناطح العقل السليم، ثمّ عرض الإسلام بشكل يتجاوب مع العقول السليمة كما كانت عليه الدعوة المحمدية آن ظهورها وبعدها، وهذه الغاية المتوخاة لا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مجاملة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إلّابدراسة الأُصول والعقائد التي نسجت على طبق الأحاديث الموجودة في الصحاح والمسانيد من رأس والعودة إليها من جديد حتى تصفو الدعوة من الأُمور التي يشمئز منها شعور الإنسان الحر صاحب الفطرة السليمة التي بني عليها دين اللّٰه في عامة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معي نلاحظ نماذج من الأُصول التي قامت عليها الدعوة الحنبلية المتسمّية في هذه العصور بالدعوة السلفية، ثمّ نعرضها على محك الصحة ومقياسها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هي تتجاوب معها؟ ونحن لا نطيل الكلام بعرض عامة الأُصول بل نأخذ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ونجعلها على مرأى ومسمع من القارئ</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يمكن دعوة شعوب العالم إلى الإسلام مع القول بأنّ اللّٰه سبحانه كإنسان له من الأعضاء ما للإنسان عدا اللحية والفرج، وأنّ له عينين ناظرتين </w:t>
      </w:r>
    </w:p>
    <w:p>
      <w:pPr>
        <w:pStyle w:val="BookText"/>
        <w:rPr/>
      </w:pPr>
      <w:r>
        <w:rPr>
          <w:rFonts w:ascii="Amiri" w:hAnsi="Amiri" w:eastAsia="Amiri" w:cs="Amiri"/>
          <w:color w:val="111111"/>
          <w:sz w:val="28"/>
          <w:sz w:val="28"/>
          <w:szCs w:val="28"/>
          <w:rtl w:val="true"/>
          <w:lang w:bidi="ar-SA"/>
        </w:rPr>
        <w:t>وذراعين وصدراً ونفساً ورجلاً وحقواً ونزولاً وصعوداً إلى غير ذلك ممّا ملأ كتب الحنابلة وقليلاً من كتب الأشاعرة؟ وأقصى ما عندهم أنّ له سبحانه هذه الأعضاء ولكن بلا كيفية، و قد عرفت حال التدرّع به وأنّه ممّا لا يسمن ولا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أفيصحّ لنا دعوة أساتذة العلوم الإنسانية والطبيعية من المخترعين والمكتشفين في عالمنا الراهن إلى الإله الذي استقرّ على عرشه فوق السماوات ينظر منه إلى العالم كلّه الذي هو تحت قدميه، والعرش يئط تحته أطيط الرحل تحت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إذا كانت رسالتنا في العالم نشر ما جاء في قول هذا الشاعر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وجه لا يحد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ولربنا عينان ناظرتان</w:t>
      </w:r>
    </w:p>
    <w:p>
      <w:pPr>
        <w:pStyle w:val="BookText"/>
        <w:rPr/>
      </w:pPr>
      <w:r>
        <w:rPr>
          <w:rFonts w:ascii="Amiri" w:hAnsi="Amiri" w:eastAsia="Amiri" w:cs="Amiri"/>
          <w:color w:val="111111"/>
          <w:sz w:val="28"/>
          <w:sz w:val="28"/>
          <w:szCs w:val="28"/>
          <w:rtl w:val="true"/>
          <w:lang w:bidi="ar-SA"/>
        </w:rPr>
        <w:t xml:space="preserve">وله يدان كما يقول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ويمينه جلّت عن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يتصور لنا النجاح في ميدان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التراجع والفشل نتيجة حتمية للدعوة، وإنّنا سوف نقابل بالقول بأنّ المادية والإلحاد أولى وأرجح من الاعتقاد بهذا الإله الذي جلس على سرير كجلوس الملوك ينظر إلى ملكه بعيونه ويفعل بيده ويكتب ببنانه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القول بالجبر وسلب الاختيار هي النتيجة الطبيعية للروايات الواردة في الصحاح والمسانيد حول القضاء والقدر، و قد مضى حديث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فوالذي لا إله غيره إنّ أحدكم ليعمل بعمل أهل الجنّة حتّى ما يكون </w:t>
      </w:r>
    </w:p>
    <w:p>
      <w:pPr>
        <w:pStyle w:val="BookText"/>
        <w:rPr/>
      </w:pPr>
      <w:r>
        <w:rPr>
          <w:rFonts w:ascii="Amiri" w:hAnsi="Amiri" w:eastAsia="Amiri" w:cs="Amiri"/>
          <w:color w:val="111111"/>
          <w:sz w:val="28"/>
          <w:sz w:val="28"/>
          <w:szCs w:val="28"/>
          <w:rtl w:val="true"/>
          <w:lang w:bidi="ar-SA"/>
        </w:rPr>
        <w:t>بينه وبينها إلّاذراع فيسبق عليه الكتاب فيعمل بعمل أهل النار فيدخلها، وإنّ أحدكم ليعمل بعمل أهل النار</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ليس هذا تطويحاً بالوحي كلّه وتزييفاً للنشاط الإنساني من بدء الخلق إلى قيام الساعة وتكذيباً للّٰه والمرسلين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 مَنْ عَمِيَ فَعَلَيْهٰا</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أحاديث كثيرة تؤيد هذا المعنى وتعرف الإنسان بأنّه مسلوب المشيئة، وأنّه مقهور بكتاب سابق، وأنّ سعيه باطل، لأنّه لا يغير شيئاً ممّا خط عليه في الأزل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فهذه أحاديث واهية خلّفت تعاليم باطلة في أوساط المسلمين يجب تجريد الدعوة الإسلامية منها، فهي تعاكس منطق الفطرة أوّلاً، والعقل السليم ثانياً، ومنطق العقلاء ثالثاً، ومنطق الشرائع عامة رابعاً، فليس لهذه الروايات أن تطيح بالمحفوظ من كتاب اللّٰه وسنّة رسوله، أو تنافح ما اجتمع عليه عقول العالمين، ولو صحت هذه الروايات، لكانت الحياة عملاً مسرحياً، والدعوة الإلهية دعوة خادعة، والناس محكومون بما جف عليه القلم وليس لهم التخطّي عنه قدر أنملة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بعض الأُصول</w:t>
      </w:r>
      <w:r>
        <w:rPr>
          <w:rStyle w:val="FootnoteAnchor"/>
          <w:rtl w:val="true"/>
        </w:rPr>
        <w:footnoteReference w:id="910"/>
      </w:r>
      <w:r>
        <w:rPr>
          <w:rFonts w:ascii="Amiri" w:hAnsi="Amiri" w:eastAsia="Amiri" w:cs="Amiri"/>
          <w:color w:val="111111"/>
          <w:sz w:val="28"/>
          <w:sz w:val="28"/>
          <w:szCs w:val="28"/>
          <w:rtl w:val="true"/>
          <w:lang w:bidi="ar-SA"/>
        </w:rPr>
        <w:t>التي تناقض الفطرة، وهي أكثر ممّا حررناه هنا، فليكن منها شعار الحنابلة وبعدهم الأشاعرة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التكليف بما لا يستطاع ولا يطاق</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يجوز تعذيب أطفال المشركين يوم القيامة</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يعذب الميت ببكاء أهله عليه</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ليس للعقل الحكم بحسن شيء أو قبحه،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له سبحانه إدخال المؤمن الجحيم، والعاصي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الإطاحة بحاكمية العقل في مجال التحسين والتقبيح إماتة للمنطق وإحياء للخرافات، وفي الوقت نفسه ردّ لصميم الدعوة المحمدية المبنية على التدبّر والتعقّل والاحتكام إلى العقل في مجال الطاعة والمعصية،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 أُقسم بالّله صادقاً أنَّ الدعوة الإسلامية لا تكون ناجحة في أقطار الغرب والشرق إذا كانت هذه الأُصول هي اللحمة والسدى لها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ملحمة الكنائس ومغادرة المثقفين من المسيحيّين عن دينهم هي العبرة لقادة الحنابلة ومن يقتفي أثرهم، ولم يكن للهوّة السحيقة بين أصحاب الكنائس والمثقفين سبب، سوى وجود الخرافات في تعاليم </w:t>
      </w:r>
    </w:p>
    <w:p>
      <w:pPr>
        <w:pStyle w:val="BookText"/>
        <w:rPr/>
      </w:pPr>
      <w:r>
        <w:rPr>
          <w:rFonts w:ascii="Amiri" w:hAnsi="Amiri" w:eastAsia="Amiri" w:cs="Amiri"/>
          <w:color w:val="111111"/>
          <w:sz w:val="28"/>
          <w:sz w:val="28"/>
          <w:szCs w:val="28"/>
          <w:rtl w:val="true"/>
          <w:lang w:bidi="ar-SA"/>
        </w:rPr>
        <w:t>الكنائس، فلم تزل تدعو إلى التثليث أوّلاً، وإلى التجسيم ثانياً، وصلب المسيح لأجل إنقاذ البشرية ثالثاً، وبيع صكوك المغفرة رابعاً، ونوع خاص من الجبر وسلب الاختيار خامساً، هذا وذاك صار سبباً لانسحاب الشباب والعلماء عن ساحة الكنائس والبيع واختصاص الأماكن المقدّسة بالسذج من الناس الذين لا يعرفون من العلم والحياة سوى شيء طفيف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نصيحتي لقادة الحنابلة، وفي الأخير نضيف إليها كلمة وهي أنّ الحنابلة وأهل الحديث عمدوا إلى احتكار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 ولا يصفون سائر الطوائف الإسلامية به، حتّى إنّ ابن تيمية محيي الدعوة السلفية في القرن الثامن لا يبيح تسمية الأشاعرة باسم أهل السنّة فضلاً عن المعتزلة والشيعة وغيرهم، ولكن في هذا الاحتكار بل في هذه التسمية نكتة لافتة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توصيف طائفة من المسلمين باسم أهل السنّة من العناوين الطارئة الحديثة التي ظهرت في آخر القرن الأوّل أو في أوّليات القرن الثاني، فإنّك لا ترى أثراً من هذا الاسم ولا التوصيف به في زبر الأوّلين إلّافي رسالة عمر بن عبد العزيز في القدر التي مرت بنصها في ما سبق</w:t>
      </w:r>
      <w:r>
        <w:rPr>
          <w:rStyle w:val="FootnoteAnchor"/>
          <w:rtl w:val="true"/>
        </w:rPr>
        <w:footnoteReference w:id="915"/>
      </w:r>
      <w:r>
        <w:rPr>
          <w:rFonts w:ascii="Amiri" w:hAnsi="Amiri" w:eastAsia="Amiri" w:cs="Amiri"/>
          <w:color w:val="111111"/>
          <w:sz w:val="28"/>
          <w:sz w:val="28"/>
          <w:szCs w:val="28"/>
          <w:rtl w:val="true"/>
          <w:lang w:bidi="ar-SA"/>
        </w:rPr>
        <w:t>، وقد عرفت أنّ كتابة الحديث وتدوينه والتحدّث به وإفشاءه كان من الأُمور المنكرة، وهذا هو عمر بن الخطاب قال لأبي ذر و عبد اللّٰه بن مسعود وأبي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الذي تفشون عن محمّد؟</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وكان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 وأقلّوا الرواية عن رسول اللّٰه وامضوا وأنا شريككم</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وقد خلّف هذا المنع في نفوس المسلمين أثراً خاصاً فعاد التحدّث وكتابة الحديث وتدوينه أمراً منكراً لديهم وتركه أمراً مرغوباً فيه، حتّى إنّه بعد ما أصدر الخليفة عمر بن عبد العزيز الأمر الأكيد بضرورة تدوين الحديث، كانت رواسب الحظر تحول دون القيام بما أمر به الخليفة فلم يكتب شيء من أحاديث النبي إلّاصحائف غير منظمة ولا مرتبة إلى أن جاء عصر أبي جعفر المنصور فقام المحدثون بتدوينه سنة مائة وثلاثة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التحدّث بسنّة الرسول أمراً منكراً في القرن الأوّل وأوّليات القرن الثاني، فكيف يحتمل أن يعرف أُناس ينكرون نقل الحديث وإفشاءه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 نحتمل وجود هذه التسمية في تلك العصور، و إنّما حدثت تسمية أهل الحديث وتوصيفهم بأهل السنّة بعدما شاع التحدّث به وقام ثلة جليلة من المسلمين بجبر ما انكسر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ذلك، لا يصحّ احتكار هذا اللقب وتسمية طائفة خاصة به، بل كلّ من يحترم حديث رسول اللّٰه وسنّته ويعمل بها فهو من أهل السنّة فالمسلمون سنّيهم وشيعيّهم، أشعريّهم ومعتزليّهم، من غير استثناء طائفة واحدة كلّهم أهل السنّة، أي مقتفون سنّة رسول اللّٰه وأثره من قوله وفعله وتقريره</w:t>
      </w:r>
      <w:r>
        <w:rPr>
          <w:rFonts w:eastAsia="Amiri" w:cs="Amiri" w:ascii="Amiri" w:hAnsi="Amiri"/>
          <w:color w:val="111111"/>
          <w:sz w:val="28"/>
          <w:szCs w:val="28"/>
          <w:rtl w:val="true"/>
          <w:lang w:bidi="ar-SA"/>
        </w:rPr>
        <w:t xml:space="preserve">. </w:t>
      </w:r>
      <w:bookmarkStart w:id="706" w:name="pg11524_101128"/>
    </w:p>
    <w:p>
      <w:pPr>
        <w:pStyle w:val="BookText"/>
        <w:rPr/>
      </w:pPr>
      <w:bookmarkEnd w:id="706"/>
      <w:r>
        <w:rPr>
          <w:rFonts w:ascii="Amiri" w:hAnsi="Amiri" w:eastAsia="Amiri" w:cs="Amiri"/>
          <w:color w:val="111111"/>
          <w:sz w:val="28"/>
          <w:sz w:val="28"/>
          <w:szCs w:val="28"/>
          <w:rtl w:val="true"/>
          <w:lang w:bidi="ar-SA"/>
        </w:rPr>
        <w:t>والشيعة أولى بهذا الوصف من غيرهم، فإنّهم لم يزالوا يحترمون سنّة رسول اللّٰه منذ حياته إلى يومنا هذا، فقد قام الإمام أمير المؤمنين عليه السلام بتدوين أحاديثه، كما قامت ثلّة جليلة من خيار صحابة الإمام بتدوين الحديث إلى أن توصلت حلقات التأليف من عصر الإمام إلى عصر الأئمّة الاثني عشر وبعدهم إلى أعصارنا هذه، فدوّنوا سنّة رسول اللّٰه المروية عن طرق أهل البيت وأئمّتهم وما صحّ لديهم من طرق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يصحّ بعد هذا احتكار الحنابلة لهذا اللقب وعدم السماح بإطلاقه على غيرهم والتقوّل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السنّيون؟</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3696157_73709187"/>
      <w:bookmarkStart w:id="708" w:name="_Toc257"/>
      <w:bookmarkEnd w:id="707"/>
      <w:r>
        <w:rPr>
          <w:rtl w:val="true"/>
        </w:rPr>
        <w:t>موقف تاريخي لشيخ الأزهر من عقائد الحنابلة</w:t>
      </w:r>
      <w:bookmarkEnd w:id="708"/>
    </w:p>
    <w:p>
      <w:pPr>
        <w:pStyle w:val="BookText"/>
        <w:rPr/>
      </w:pPr>
      <w:r>
        <w:rPr>
          <w:rFonts w:ascii="Amiri" w:hAnsi="Amiri" w:eastAsia="Amiri" w:cs="Amiri"/>
          <w:color w:val="111111"/>
          <w:sz w:val="28"/>
          <w:sz w:val="28"/>
          <w:szCs w:val="28"/>
          <w:rtl w:val="true"/>
          <w:lang w:bidi="ar-SA"/>
        </w:rPr>
        <w:t xml:space="preserve">إذا كبر على أعلام الحنابلة ما قدّمت إليهم من النصيحة الخالصة،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الجامع الأزهر الأسبق، فقد رفع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معهد بلصفورة سؤالاً ما هذا حاصله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قولكم دام فضلكم في رجل من أهل العلم هنا تظاهر باعتقاد جهة فوقية للّٰه سبحانه وتعالى، ويدّعي أنّ ذلك مذهب السلف وتبعه على ذلك البعض القليل من الناس، وجمهور أهل العلم ينكرون عليه، والسبب في تظاهره بهذا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 علي هو بنفسه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عثوره على كتاب لبعض علماء الهند نقل فيه صاحبه كلاماً كثيراً عن ابن تيمية في إثبات الجهة للباري سبحانه، وليكن معلوماً أنّه يعتقد الفوقية الذاتية له جلّذكره، يعني أنّ </w:t>
      </w:r>
    </w:p>
    <w:p>
      <w:pPr>
        <w:pStyle w:val="BookText"/>
        <w:rPr/>
      </w:pPr>
      <w:r>
        <w:rPr>
          <w:rFonts w:ascii="Amiri" w:hAnsi="Amiri" w:eastAsia="Amiri" w:cs="Amiri"/>
          <w:color w:val="111111"/>
          <w:sz w:val="28"/>
          <w:sz w:val="28"/>
          <w:szCs w:val="28"/>
          <w:rtl w:val="true"/>
          <w:lang w:bidi="ar-SA"/>
        </w:rPr>
        <w:t>ذاته فوق العرش بمعنى ما قابل التحت مع التنزيه، ويخطِّئ أبا البركات الدرديري، في قوله في خريدته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منزّه عن الحلول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والاتصال والانفصال والصفة</w:t>
      </w:r>
    </w:p>
    <w:p>
      <w:pPr>
        <w:pStyle w:val="BookText"/>
        <w:rPr/>
      </w:pPr>
      <w:r>
        <w:rPr>
          <w:rFonts w:ascii="Amiri" w:hAnsi="Amiri" w:eastAsia="Amiri" w:cs="Amiri"/>
          <w:color w:val="111111"/>
          <w:sz w:val="28"/>
          <w:sz w:val="28"/>
          <w:szCs w:val="28"/>
          <w:rtl w:val="true"/>
          <w:lang w:bidi="ar-SA"/>
        </w:rPr>
        <w:t>يخطّئه في موضعين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والانفصال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يخطِّئ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ويستحيل ضد ذي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كالكون في الجهات</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مخطِّئ لكلّ من يقول بنفي الجهة مهما كان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فضيلتكم لا سيما في مثل هذا الأمر هو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فوافاه الجواب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حضرت الفاضل العلاّمة الشيخ أحمد علي بدر خادم العلم الشريف ببلصفورة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أرسلتم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مكتوباً مصحوباً بسؤال عن حكم من يعتقد ثبوت الجهة له تعالى، فحررنا لكم الجواب الآتي وفيه الكفاية لمن اتّبع الحقّ وأنصف، جزاكم اللّٰه عن المسلمين خيراً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أيّدك اللّٰه بتوفيقه وسلك بنا وبك سواء طريقه، أنّ مذهب الفرقة الناجية وما عليه أجمع السنّيون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منزّه عن مشابهة الحوادث، مخالف لها في جميع سمات الحدوث، ومن ذلك تنزّهه عن الجهة </w:t>
      </w:r>
    </w:p>
    <w:p>
      <w:pPr>
        <w:pStyle w:val="BookText"/>
        <w:rPr/>
      </w:pPr>
      <w:r>
        <w:rPr>
          <w:rFonts w:ascii="Amiri" w:hAnsi="Amiri" w:eastAsia="Amiri" w:cs="Amiri"/>
          <w:color w:val="111111"/>
          <w:sz w:val="28"/>
          <w:sz w:val="28"/>
          <w:szCs w:val="28"/>
          <w:rtl w:val="true"/>
          <w:lang w:bidi="ar-SA"/>
        </w:rPr>
        <w:t>والمكان، كما دلّت على ذلك البراهين القطعية، فإنّ كونه في جهة يستلزم قدم الجهة أو المكان وهما من العالم، وهو ما سوى اللّٰه تعالى، و قد قام البرهان القاطع على حدوث كلّ ما سوى اللّٰه تعالى بإجماع من أثبت الجهة ومن نفاها، ولأنّ المتمكن يستحيل وجود ذاته بدون المكان مع أنّ المكان يمكن وجوده بدون المتمكن لجواز الخلاء، فيلزم إمكان الواجب ووجوب الممكن وكلاهما باطل، ولأنّه لو تحيز لكان جوهراً لاستحالة كونه عرضاً، ولو كان جوهراً فإمّا أن ينقسم وإمّا أن لا ينقسم، وكلاهما باطل، فإنّ غير المنقسم هو الجزء الذي لا يتجزأ وهو أحقر الأشياء،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والمنقسم جسم وهو مركّب والتركيب ينافي الوجوب الذاتي، فيكون المركّب ممكناً يحتاج إلى علّة مؤثرة، وقد ثبت بالبرهان أنّه تعالى واجب الوجود لذاته، غني عن كلّ ما سواه، مفتقر إليه كلّ ما عداه، سبحانه ليس كمثله شيء وهو السميع البصير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خذل اللّٰه أقواماً أغواهم الشيطان وأزلّهم، اتّبعوا أهواءهم وتمسّكوا بما لا يجدي فاعتقدوا ثبوت الجهة، تعالى اللّٰه عن ذلك علوّاً كبيراً، واتّفقوا على أنّها جهة فوق، إلّاأنّهم افترقوا، فمنهم من اعتقد أنّه جسم مماس للسطح الأعلى من العرش، وبه قال الكرامية واليهود، وهؤلاء لا نزاع في كفرهم؛ ومنهم من أثبت الجهة مع التنزيه، وأنّ كونه فيها ليس ككون الأجسام، وهؤلاء ضلاّل فسّاق في عقيدتهم، وإطلاقهم على اللّٰه ما لم يأذن به الشارع، ولا مرية أنّ فاسق العقيدة أقبح وأشنع من فاسق الجارحة بكثير سيما من كان داعية أو مقتدى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وممّن نسب إليه القول بالجهة من المتأخرين، أحمد بن عبد الحليم ابن عبد السلام بن تيمية الحراني الحنبلي الدمشقي من علماء القرن الثامن، في ضمن أُمور نسبت إليه خالف الإجماع فيها عملاً برأيه، وشنّع عليه معاصروه، بل البعض منهم كفروه، ولقي من الذل والهوان ما لقي، وقد انتدب بعض تلامذته للذب عنه وتبرئته ممّا نسب إليه وساق له عبارات أوضح معناها، وأبان غلط الناس في فهم مراده، واستشهد بعبارات له أُخرى صريحة في دفع التهمة عنه، وأنّه لم يخرج عمّا عليه الإجماع، وذلك هو المظنون بالرجل لجلال قدره ورسوخ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تمسك به المخالفون القائلون بالجهة أُمور واهية وهمية، لا تصلح أدلّة عقلية ولا نقلية، قد أبطلها العلماء بما لا مزيد عليه، وما تمسكوا به ظواهر آيات وأحاديث موهمة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وكحديث إنّه تعالى ينزل إلى سماء الدنيا كلّ ليلة،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جمعة، فيقول هل من تائب فأتوب عليه؟ هل من مستغفر فأغفر له؟ وكقوله للجارية الخرساء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اللّٰه؟ </w:t>
      </w:r>
    </w:p>
    <w:p>
      <w:pPr>
        <w:pStyle w:val="BookText"/>
        <w:rPr/>
      </w:pPr>
      <w:r>
        <w:rPr>
          <w:rFonts w:ascii="Amiri" w:hAnsi="Amiri" w:eastAsia="Amiri" w:cs="Amiri"/>
          <w:color w:val="111111"/>
          <w:sz w:val="28"/>
          <w:sz w:val="28"/>
          <w:szCs w:val="28"/>
          <w:rtl w:val="true"/>
          <w:lang w:bidi="ar-SA"/>
        </w:rPr>
        <w:t>فأشارت إلى السماء، حيث سأل بأين التي للمكان ولم ينكر عليها الإشارة إلى السماء، بل قال إنّها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يجاب عنها بأنّها ظواهر ظنية لا تعارض الأدلّة القطعية اليقينيّة الدالّة على انتفاء المكان والجهة، فيجب تأويلها وحملها على محامل صحيحة لا تأباها الدلائل والنصوص الشرعية، إمّا تأويلاً إجمالياً بلا تعيين للمراد منها كما هو مذهب السلف، وإمّا تأويلاً تفصيلياً بتعيين محاملها وما يراد منها كما هو رأي الخلف،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الاستواء بمعنى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p>
    <w:p>
      <w:pPr>
        <w:pStyle w:val="BookText"/>
        <w:rPr/>
      </w:pPr>
      <w:r>
        <w:rPr>
          <w:rFonts w:ascii="Amiri" w:hAnsi="Amiri" w:eastAsia="Amiri" w:cs="Amiri"/>
          <w:color w:val="111111"/>
          <w:sz w:val="28"/>
          <w:sz w:val="28"/>
          <w:szCs w:val="28"/>
          <w:rtl w:val="true"/>
          <w:lang w:bidi="ar-SA"/>
        </w:rPr>
        <w:t>وصعود الكلم الطيب إليه قبوله إياه ورضاه به، لأنّ الكلم عرض يستحيل صعوده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 وسلطانه أو ملك من ملائكته موكل بالعذاب، وعروج الملائكة والروح إليه صعودهم إلى مكان يتقرب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بالقدرة والغلبة، فإنّ كلّ من قهر غيره وغلبه فهو فوقه أي عال عليه بالقهر والغلبة،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فلان فوق أمر فلان، أي إنّه أقدر منه وأغلب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ونزوله إلى السماء محمول على لطفه ورحمته وعدم المعاملة بما يستدعيه علو رتبته وعظم شأنه على سبيل التمثيل، وخصّ الليل لأنّه مظنّة الخلوة والخضوع وحضور القلب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وسؤاله للجارية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لما يظن بها اعتقاده من أينية المعبود كما يعتقده الوثنيون، فلمّا أشارت إلى السماء، فهم أنّها أرادت خالق السماء فاستبان أنّها ليس وثنية، وحكم بإيمانها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بسط العلماء في مطوّلاتهم تأويل كلّ ما ورد من أمثال ذلك، عملاً بالقطعي وحملاً للظنّي عليه، فجزاهم اللّٰه عن الدين وأهله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أن يدع مسلم قول جماعة المسلمين وأئمّتهم ويتمشدق بترّهات المبتدعين وضلالتهم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غَيْرَ سَبِيلِ اَلْمُؤْمِنِينَ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فليتب إلى اللّٰه تعالى من تلطخ بشيء من هذه القاذورات ولا يتبع خطوات الشيطان فإنّه يأمر بالفحشاء والمنكر، ولا يحملنه العناد على التمادي والإصرار عليه، فإنّ الرجوع إلى الصواب عين الصواب والتمادي على الباطل يفضي إلى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فَهُوَ اَلْمُهْتَدِ وَ مَنْ يُضْلِلْ فَلَنْ تَجِدَ لَهُ وَلِيًّا مُرْشِداً</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نسأل اللّٰه تعالى أن يهدينا جميعاً سواء السبيل وهو حسبنا ونعم الوكيل، وصلّى اللّٰه تعالى وسلم على سيّدنا محمّد صلى الله عليه و آله و سلم وصحبه أجمعين ومن تبعهم بإحسان إلى يوم الدين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أملاه الفقير إليه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العلم والسادة المالكية بالأزهر عفا عنه آمين آمين</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هذه هي قصة أهل الحديث والدعوة السلفية بأدوارها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الكلام إلى هنا في اليوم الثالث من شعبان المعظّم ميلاد الإمام الطاهر سيد الشهداء عليه السلام من شهور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قم المشرّفة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11524_101138"/>
      <w:bookmarkStart w:id="710" w:name="pg11524_101138"/>
      <w:bookmarkEnd w:id="710"/>
    </w:p>
    <w:p>
      <w:pPr>
        <w:pStyle w:val="Heading2"/>
        <w:numPr>
          <w:ilvl w:val="1"/>
          <w:numId w:val="1"/>
        </w:numPr>
        <w:rPr/>
      </w:pPr>
      <w:bookmarkStart w:id="711" w:name="pg11524_101138"/>
      <w:bookmarkStart w:id="712" w:name="__RefHeading___Toc3696159_73709187"/>
      <w:bookmarkStart w:id="713" w:name="_Toc258"/>
      <w:bookmarkEnd w:id="711"/>
      <w:bookmarkEnd w:id="712"/>
      <w:r>
        <w:rPr>
          <w:rtl w:val="true"/>
        </w:rPr>
        <w:t>فهرس المصادر</w:t>
      </w:r>
      <w:bookmarkEnd w:id="713"/>
    </w:p>
    <w:p>
      <w:pPr>
        <w:pStyle w:val="Heading3"/>
        <w:numPr>
          <w:ilvl w:val="2"/>
          <w:numId w:val="1"/>
        </w:numPr>
        <w:rPr/>
      </w:pPr>
      <w:bookmarkStart w:id="714" w:name="__RefHeading___Toc3696161_73709187"/>
      <w:bookmarkStart w:id="715" w:name="_Toc259"/>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نبدأ تبرّكاً بالقرآن الكريم</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3696163_73709187"/>
      <w:bookmarkStart w:id="717" w:name="_Toc260"/>
      <w:bookmarkEnd w:id="716"/>
      <w:r>
        <w:rPr>
          <w:rtl w:val="true"/>
        </w:rPr>
        <w:t>حرف الألف</w:t>
      </w:r>
      <w:bookmarkEnd w:id="7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حياته وعصره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زهرة، نشر دار الفكر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القسطلاني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يوسف بن عبد اللّٰه بن عبد البر، دار نهضة مصر،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علي بن أبي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 xml:space="preserve">. </w:t>
      </w:r>
      <w:bookmarkStart w:id="718" w:name="pg11524_101139"/>
    </w:p>
    <w:p>
      <w:pPr>
        <w:pStyle w:val="BookText"/>
        <w:rPr/>
      </w:pPr>
      <w:bookmarkEnd w:id="71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المصري، طبع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دار العلم للملايين،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عبد اللّٰه بن مسلم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محمد، مصر</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3696165_73709187"/>
      <w:bookmarkStart w:id="720" w:name="_Toc261"/>
      <w:bookmarkEnd w:id="719"/>
      <w:r>
        <w:rPr>
          <w:rtl w:val="true"/>
        </w:rPr>
        <w:t>حرف الباء</w:t>
      </w:r>
      <w:bookmarkEnd w:id="72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عمر المعروف بابن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21" w:name="pg11524_101140"/>
    </w:p>
    <w:p>
      <w:pPr>
        <w:pStyle w:val="Heading3"/>
        <w:numPr>
          <w:ilvl w:val="2"/>
          <w:numId w:val="1"/>
        </w:numPr>
        <w:rPr/>
      </w:pPr>
      <w:bookmarkStart w:id="722" w:name="__RefHeading___Toc3696167_73709187"/>
      <w:bookmarkStart w:id="723" w:name="_Toc262"/>
      <w:bookmarkEnd w:id="721"/>
      <w:bookmarkEnd w:id="722"/>
      <w:r>
        <w:rPr>
          <w:rtl w:val="true"/>
        </w:rPr>
        <w:t>حرف التاء</w:t>
      </w:r>
      <w:bookmarkEnd w:id="72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علي ناصف،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الاسفرائيني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حسن 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إحياء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أحمد بن عبد الرحمن الملطي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 تعليق محمد زاهد بن الحسن الكوثري، طبع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24" w:name="pg11524_101142"/>
    </w:p>
    <w:p>
      <w:pPr>
        <w:pStyle w:val="BookText"/>
        <w:rPr/>
      </w:pPr>
      <w:bookmarkEnd w:id="724"/>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وإثبات صفات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696169_73709187"/>
      <w:bookmarkStart w:id="726" w:name="_Toc263"/>
      <w:bookmarkEnd w:id="725"/>
      <w:r>
        <w:rPr>
          <w:rtl w:val="true"/>
        </w:rPr>
        <w:t>حرف الجيم</w:t>
      </w:r>
      <w:bookmarkEnd w:id="726"/>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زكي صفوت، نشر المكتبة العلمية، بيروت</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3696171_73709187"/>
      <w:bookmarkStart w:id="728" w:name="_Toc264"/>
      <w:bookmarkEnd w:id="727"/>
      <w:r>
        <w:rPr>
          <w:rtl w:val="true"/>
        </w:rPr>
        <w:t>حرف الحاء</w:t>
      </w:r>
      <w:bookmarkEnd w:id="728"/>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هيكل، مكتبة النهضة المصرية،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الإحياء</w:t>
      </w:r>
      <w:r>
        <w:rPr>
          <w:rFonts w:eastAsia="Amiri" w:cs="Amiri" w:ascii="Amiri" w:hAnsi="Amiri"/>
          <w:color w:val="111111"/>
          <w:sz w:val="28"/>
          <w:szCs w:val="28"/>
          <w:rtl w:val="true"/>
          <w:lang w:bidi="ar-SA"/>
        </w:rPr>
        <w:t xml:space="preserve">. </w:t>
      </w:r>
      <w:bookmarkStart w:id="729" w:name="pg11524_101143"/>
    </w:p>
    <w:p>
      <w:pPr>
        <w:pStyle w:val="Heading3"/>
        <w:numPr>
          <w:ilvl w:val="2"/>
          <w:numId w:val="1"/>
        </w:numPr>
        <w:rPr/>
      </w:pPr>
      <w:bookmarkStart w:id="730" w:name="__RefHeading___Toc3696173_73709187"/>
      <w:bookmarkStart w:id="731" w:name="_Toc265"/>
      <w:bookmarkEnd w:id="729"/>
      <w:bookmarkEnd w:id="730"/>
      <w:r>
        <w:rPr>
          <w:rtl w:val="true"/>
        </w:rPr>
        <w:t>حرف الخاء</w:t>
      </w:r>
      <w:bookmarkEnd w:id="731"/>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3696175_73709187"/>
      <w:bookmarkStart w:id="733" w:name="_Toc266"/>
      <w:bookmarkEnd w:id="732"/>
      <w:r>
        <w:rPr>
          <w:rtl w:val="true"/>
        </w:rPr>
        <w:t>حرف الراء</w:t>
      </w:r>
      <w:bookmarkEnd w:id="733"/>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أبو عثمان عمرو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Heading3"/>
        <w:numPr>
          <w:ilvl w:val="2"/>
          <w:numId w:val="1"/>
        </w:numPr>
        <w:rPr/>
      </w:pPr>
      <w:bookmarkStart w:id="734" w:name="__RefHeading___Toc3696177_73709187"/>
      <w:bookmarkStart w:id="735" w:name="_Toc267"/>
      <w:bookmarkEnd w:id="734"/>
      <w:r>
        <w:rPr>
          <w:rtl w:val="true"/>
        </w:rPr>
        <w:t>حرف السين</w:t>
      </w:r>
      <w:bookmarkEnd w:id="735"/>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عبد اللّٰه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 xml:space="preserve">. </w:t>
      </w:r>
      <w:bookmarkStart w:id="736" w:name="pg11524_101144"/>
    </w:p>
    <w:p>
      <w:pPr>
        <w:pStyle w:val="BookText"/>
        <w:rPr/>
      </w:pPr>
      <w:bookmarkEnd w:id="736"/>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أبو عبد الرحمن أحمد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النبوية بين أهل الفقه وأهل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الغزالي المصري، طبع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الملك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بيروت</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3696179_73709187"/>
      <w:bookmarkStart w:id="738" w:name="_Toc268"/>
      <w:bookmarkEnd w:id="737"/>
      <w:r>
        <w:rPr>
          <w:rtl w:val="true"/>
        </w:rPr>
        <w:t>حرف الشين</w:t>
      </w:r>
      <w:bookmarkEnd w:id="738"/>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بن أحمد، نشر مكتبة وهبة،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bookmarkStart w:id="739" w:name="pg11524_101145"/>
    </w:p>
    <w:p>
      <w:pPr>
        <w:pStyle w:val="BookText"/>
        <w:rPr/>
      </w:pPr>
      <w:bookmarkEnd w:id="739"/>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بن أبي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السعد المعروف بالحاكم الجشمي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الجرجاني، منشورات الشريف الرضي،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المضيرة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صيدا</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3696181_73709187"/>
      <w:bookmarkStart w:id="741" w:name="_Toc269"/>
      <w:bookmarkEnd w:id="740"/>
      <w:r>
        <w:rPr>
          <w:rtl w:val="true"/>
        </w:rPr>
        <w:t>حرف الصاد</w:t>
      </w:r>
      <w:bookmarkEnd w:id="741"/>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42" w:name="pg11524_101146"/>
    </w:p>
    <w:p>
      <w:pPr>
        <w:pStyle w:val="BookText"/>
        <w:rPr/>
      </w:pPr>
      <w:bookmarkEnd w:id="742"/>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الإمام علي بن الحسين زين العابدين، نشر 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3696183_73709187"/>
      <w:bookmarkStart w:id="744" w:name="_Toc270"/>
      <w:bookmarkEnd w:id="743"/>
      <w:r>
        <w:rPr>
          <w:rtl w:val="true"/>
        </w:rPr>
        <w:t>حرف الضاد</w:t>
      </w:r>
      <w:bookmarkEnd w:id="744"/>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696185_73709187"/>
      <w:bookmarkStart w:id="746" w:name="_Toc271"/>
      <w:bookmarkEnd w:id="745"/>
      <w:r>
        <w:rPr>
          <w:rtl w:val="true"/>
        </w:rPr>
        <w:t>حرف الطاء</w:t>
      </w:r>
      <w:bookmarkEnd w:id="746"/>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أحمد بن محمد بن عمر بن قاضي شهبة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الجديدة،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47" w:name="pg11524_101147"/>
    </w:p>
    <w:p>
      <w:pPr>
        <w:pStyle w:val="BookText"/>
        <w:rPr/>
      </w:pPr>
      <w:bookmarkEnd w:id="747"/>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المرتضى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3696187_73709187"/>
      <w:bookmarkStart w:id="749" w:name="_Toc272"/>
      <w:bookmarkEnd w:id="748"/>
      <w:r>
        <w:rPr>
          <w:rtl w:val="true"/>
        </w:rPr>
        <w:t>حرف العين</w:t>
      </w:r>
      <w:bookmarkEnd w:id="749"/>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اجناس جولد تسيهر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مصر</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3696189_73709187"/>
      <w:bookmarkStart w:id="751" w:name="_Toc273"/>
      <w:bookmarkEnd w:id="750"/>
      <w:r>
        <w:rPr>
          <w:rtl w:val="true"/>
        </w:rPr>
        <w:t>حرف الغين</w:t>
      </w:r>
      <w:bookmarkEnd w:id="751"/>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3696191_73709187"/>
      <w:bookmarkStart w:id="753" w:name="_Toc274"/>
      <w:bookmarkEnd w:id="752"/>
      <w:r>
        <w:rPr>
          <w:rtl w:val="true"/>
        </w:rPr>
        <w:t>حرف الفاء</w:t>
      </w:r>
      <w:bookmarkEnd w:id="753"/>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الكتاب العربي</w:t>
      </w:r>
      <w:r>
        <w:rPr>
          <w:rFonts w:eastAsia="Amiri" w:cs="Amiri" w:ascii="Amiri" w:hAnsi="Amiri"/>
          <w:color w:val="111111"/>
          <w:sz w:val="28"/>
          <w:szCs w:val="28"/>
          <w:rtl w:val="true"/>
          <w:lang w:bidi="ar-SA"/>
        </w:rPr>
        <w:t xml:space="preserve">. </w:t>
      </w:r>
      <w:bookmarkStart w:id="754" w:name="pg11524_101148"/>
    </w:p>
    <w:p>
      <w:pPr>
        <w:pStyle w:val="BookText"/>
        <w:rPr/>
      </w:pPr>
      <w:bookmarkEnd w:id="754"/>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بين الأهواء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الاعتزال وطبقات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عبد الجبار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تونس</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3696193_73709187"/>
      <w:bookmarkStart w:id="756" w:name="_Toc275"/>
      <w:bookmarkEnd w:id="755"/>
      <w:r>
        <w:rPr>
          <w:rtl w:val="true"/>
        </w:rPr>
        <w:t>حرف القاف</w:t>
      </w:r>
      <w:bookmarkEnd w:id="756"/>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3696195_73709187"/>
      <w:bookmarkStart w:id="758" w:name="_Toc276"/>
      <w:bookmarkEnd w:id="757"/>
      <w:r>
        <w:rPr>
          <w:rtl w:val="true"/>
        </w:rPr>
        <w:t>حرف الكاف</w:t>
      </w:r>
      <w:bookmarkEnd w:id="758"/>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xml:space="preserve">. </w:t>
      </w:r>
      <w:bookmarkStart w:id="759" w:name="pg11524_101149"/>
    </w:p>
    <w:p>
      <w:pPr>
        <w:pStyle w:val="BookText"/>
        <w:rPr/>
      </w:pPr>
      <w:bookmarkEnd w:id="759"/>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مصطفى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3696197_73709187"/>
      <w:bookmarkStart w:id="761" w:name="_Toc277"/>
      <w:bookmarkEnd w:id="760"/>
      <w:r>
        <w:rPr>
          <w:rtl w:val="true"/>
        </w:rPr>
        <w:t>حرف اللام</w:t>
      </w:r>
      <w:bookmarkEnd w:id="761"/>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منظور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3696199_73709187"/>
      <w:bookmarkStart w:id="763" w:name="_Toc278"/>
      <w:bookmarkEnd w:id="762"/>
      <w:r>
        <w:rPr>
          <w:rtl w:val="true"/>
        </w:rPr>
        <w:t>حرف الميم</w:t>
      </w:r>
      <w:bookmarkEnd w:id="763"/>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أُسوة التابعة لمنظمة الأوقاف،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الجامعة اللبنانية،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زهدي حسن جار اللّٰه، طبع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محمد بن عمر بن واقد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الإمام،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تونس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المنار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دروس الإمام عبده، دار المنار،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الرحمن الجوزي 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بن أحمد الأيجي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 xml:space="preserve">. </w:t>
      </w:r>
      <w:bookmarkStart w:id="764" w:name="pg11524_101152"/>
    </w:p>
    <w:p>
      <w:pPr>
        <w:pStyle w:val="BookText"/>
        <w:rPr/>
      </w:pPr>
      <w:bookmarkEnd w:id="764"/>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3696201_73709187"/>
      <w:bookmarkStart w:id="766" w:name="_Toc279"/>
      <w:bookmarkEnd w:id="765"/>
      <w:r>
        <w:rPr>
          <w:rtl w:val="true"/>
        </w:rPr>
        <w:t>حرف النون</w:t>
      </w:r>
      <w:bookmarkEnd w:id="766"/>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سامي النشار،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الثقافي لمنتدى النشر،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محمود صبحي، دار 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النفاق والمنافقون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 سالم المصري، مطبعة الحسيني،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3696203_73709187"/>
      <w:bookmarkStart w:id="768" w:name="_Toc280"/>
      <w:bookmarkEnd w:id="767"/>
      <w:r>
        <w:rPr>
          <w:rtl w:val="true"/>
        </w:rPr>
        <w:t>حرف الواو</w:t>
      </w:r>
      <w:bookmarkEnd w:id="768"/>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 xml:space="preserve">». </w:t>
      </w:r>
      <w:bookmarkStart w:id="769" w:name="pg11524_101154"/>
    </w:p>
    <w:p>
      <w:pPr>
        <w:pStyle w:val="Heading2"/>
        <w:numPr>
          <w:ilvl w:val="1"/>
          <w:numId w:val="1"/>
        </w:numPr>
        <w:rPr/>
      </w:pPr>
      <w:bookmarkStart w:id="770" w:name="__RefHeading___Toc3696205_73709187"/>
      <w:bookmarkStart w:id="771" w:name="_Toc281"/>
      <w:bookmarkEnd w:id="769"/>
      <w:bookmarkEnd w:id="770"/>
      <w:r>
        <w:rPr>
          <w:rtl w:val="true"/>
        </w:rPr>
        <w:t>فهرس الموضوعات</w:t>
      </w:r>
      <w:bookmarkEnd w:id="771"/>
    </w:p>
    <w:p>
      <w:pPr>
        <w:pStyle w:val="BookText"/>
        <w:rPr/>
      </w:pPr>
      <w:r>
        <w:rPr>
          <w:rFonts w:ascii="Amiri" w:hAnsi="Amiri" w:eastAsia="Amiri" w:cs="Amiri"/>
          <w:color w:val="111111"/>
          <w:sz w:val="28"/>
          <w:sz w:val="28"/>
          <w:szCs w:val="28"/>
          <w:rtl w:val="true"/>
          <w:lang w:bidi="ar-SA"/>
        </w:rPr>
        <w:t>الصورة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باب من فضائل علي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المقدّمة</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وفيات الأعيان لابن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الفلسفي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المعرفة، تحقيق محمد محيي الدين عبد الحميد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مع ابن حزم بحث ضاف سيوافيك في الجزء الثالث عندالبحث عن الحركات الرجعية في القرون الأُولى</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 عنه النجاشي في ترجمته، وربّما يعبر عنه بالمقالات والفرق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الأهواء والملل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وقد رواه بسند آخر أيضاً يشتمل على محمد بن عمرو الذي لا يحتج بمفرداته، وبسند آخر أيضاً مشتمل على ضعف، وقد جعلهما الحاكم شاهدين لما صحّح من السند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كتاب العلم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أبواب السبعين ومافوق، الحديث العاشر والحادي عشر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كتاب الإيمان، الحديث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باب افتراق الأُمم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في ليدن، عام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ل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باب افتراق الأُمم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كتاب الإيمان، الحديث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باب افتراق الأُمم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كتاب السنّة؛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البحث عن عدالة الصحابة عند تحليل عقائد أهل الحديث في هذا الجزء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باب مناقب أهل بيت النبي صلى الله عليه و آله و سلم؛ ومسلم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باب فضائل علي، 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الاعتصام بالكتاب والسنّة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وقال هذا صحيح الإسناد على شرط الشيخين ولم يخرجاه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المراجعات، 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نقله عن مواضع مختلفة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وصية النبي بهم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علّق السيد شرف الدين في مراجعاته على هذه العبارة تعليقاً لطيفاً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لي لماذا لم يأخذ بهدى أئمتهم في شيء من فروع الدين وعقائده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ولماذا تخلّف عنهم فأغرق نفسه في بحار كفر النعم وأهلكها في مفاوز الطغيان؟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المنيرة، النسخة المخطوطة في مكتبة المشهد الرضوي بالرقم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كتاب الإيمان، الحديث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باب افتراق الأُمم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السنّة لا يعتبرون الخوارج منهم، بل لا يعتبرون المعتزلة منهم أيضاً، ولكن المراد من أهل السنّة هنا هو المعنى الأعم، أي غير الشيعة، أي من يقول بكون الخلافة بالبيعة والشورى، فكلّ من يقول بكون الإمامة مقاماً تنصيصيّاً يعد من الشيعة، ومن يقول بكونها مقاماً انتخابياً فهو معدود من أهل السنّة، فالملاك في التقسيم هو هذا لا المصطلح المعروف بين أهل الحديث والأشاعرة، فلو خضعنا لمصطلح الأوّلين، فهم ربما لا يعدّون الأشاعرة أيضاً منهم، هذا ابن تيمية يكن العداوة للأشاعرة ولا يعدّهم منهم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وقد نقل مصادر كلامه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شرح التجريد للفاضل القوشجي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ما إن تمسكتم بهما لن تضلّوا بعدي أبداً، وإنّهما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والتثليث في كلامنا لا يعارض التثنية في كلام الرسول صلى الله عليه و آله و سلم، لأنّ مرجع كلام العترة إلى سنّة الرسول التي أودعها في قلوبهم بإذن اللّٰه عزّ وجلّ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تواتره وكثرة رواته في جميع العصور الإسلامية من عصر الصحابة إلى عصرنا هذا، ودلالته على الولاية الكبرى للإمام أمير المؤمنين،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ولأجل ذلك طوينا الكلام عن نقل مصادره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طبعة عبده، قسم الحكم،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 تحريف، والصحيح ما أثبتناه في المتن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ولاحظ أيضاً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29167</w:t>
      </w:r>
      <w:r>
        <w:rPr>
          <w:rFonts w:ascii="IRNazanin" w:hAnsi="IRNazanin" w:eastAsia="IRNazanin"/>
          <w:b w:val="false"/>
          <w:b w:val="false"/>
          <w:bCs w:val="false"/>
          <w:i w:val="false"/>
          <w:i w:val="false"/>
          <w:iCs w:val="false"/>
          <w:color w:val="333333"/>
          <w:sz w:val="20"/>
          <w:sz w:val="20"/>
          <w:szCs w:val="20"/>
          <w:rtl w:val="true"/>
        </w:rPr>
        <w:t>؛ 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باب من رخّص في كتابة العلم؛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باب في كتابة العلم؛ مسندأحمد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الروايات المنسوبة إلى النبي والموقوفة على الصحابة والتابعين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طبعة الأعلمي بالأُفست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السلفية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نقلاً عن مسند الإمام أحمد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كتابة العلم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حميد اللّٰه،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الأحمدي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أذن عمر بن الخطاب لتميم الداري النصراني الذي استسلم عام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أن يقص كما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فالتحدّث بحديث رسول اللّٰه يكون ممنوعاً،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 يكونون أحراراً في بث الأساطير والقصص المحرّفة؟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مصادر هذه الأحاديث عند البحث عن عقيدة الشيعة، و من أراد الوقوف فليرجع إلى كتب المناقب للإمام علي عليه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كتابة العلم،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حسين هيكل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الثالثة عشر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المنقولة من طبقات ابن السبكي المطبوعة في آخر الجزء الأوّل من مسنده؛ طبقات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ونقله في الأضواء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xml:space="preserve">، ومات حماد عام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المدينة، ولاحظ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وهذه الأساطير المزخرفة من مفتعلات الزنادقة نظراء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العوجاء دسّوها في كتب المحدّثين الإسلاميين، تعالى اللّه عمّا يقول الظالمون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 مقدمة الشيخ محمد زاهد الكوثري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وقال بمقالة السجزي ابن تيمية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بمصر مطبعة الحلبي عام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نقلاً عن الذهبي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الفلسفي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الطبعة السابعة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أورد طائفة من الأخبار في قصة ملكة سبأ مع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في مثل هذه السياقات أنّها متلقاة عن أهل الكتاب، ممّا وجد في صحفهم كروايات كعب ووهب، سامحهما اللّٰه تعالى في ما نقلاه إلى هذه الأُمّة، من أخبار بني إسرائيل من الأوابد والغرائب والعجائب ممّا كان وما لم يكن، وممّاحرف وبدل ونسخ، وقد أغنانا اللّٰه سبحانه عن ذلك بما هو أصحّ منه وأنفع وأوضح وأبلغ</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كتاب الفتن، باب ما جاء في الخلافة، رقم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شرح ابن أبي الحديد في أجزائه المختلفة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مادة قصص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29448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كتاب الاعتصام بالكتاب والسنّة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نقلاً عن البخاري من حديث الزهري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باب صفة إبليس وجنوده؛ و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كتاب بدء الخلق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 في الدجّال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النكاح،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للمستشرق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جولد تسيهر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وحدّثوا عن بني إسرائيل ولا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ولاحظ الإسرائيليات وأثرها في كتب التفسير للدكتور رمزي نعناعة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القديس يحيى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العربي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يحيى الدمشقي عالماً محترماً في الكنيستين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الشرقية والغربية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زهدي حسن جار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طبع دار الكتاب العربي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تحاكموهم وتناظروهم ولا تجادلوهم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عمر بن الخطاب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باب في القدر، الحديث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 واللآلي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باب في القدر، الحديث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526/10</w:t>
      </w:r>
      <w:r>
        <w:rPr>
          <w:rFonts w:ascii="IRNazanin" w:hAnsi="IRNazanin" w:eastAsia="IRNazanin"/>
          <w:b w:val="false"/>
          <w:b w:val="false"/>
          <w:bCs w:val="false"/>
          <w:i w:val="false"/>
          <w:i w:val="false"/>
          <w:iCs w:val="false"/>
          <w:color w:val="333333"/>
          <w:sz w:val="20"/>
          <w:sz w:val="20"/>
          <w:szCs w:val="20"/>
          <w:rtl w:val="true"/>
        </w:rPr>
        <w:t>، قسم التعليق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باب ما جاء في القدرية، رقم الحديث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 للدكتور عبد الرحمن بدوي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تحقيق عمر أبي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وغيره ممّا كتب في تاريخ المعتزلة كطبقات المعتزلة للقاضي عبد الجبار، والمنية والأمل لأحمد بن يحيى بن المرتضى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مادة رفض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إلينا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نقلاً عن المحاسن للبرقي، المتوفّى عام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طبع بيروت</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في التعليق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معرفة المذاهب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 المنسجم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وراجع ضحى الإسلام لأحمد 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رواه الترمذي وأبو داود والبخاري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باب ما جاء في التيمم للجنب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الوقوف على قيمة أحاديث أبي هريرة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أبوهريرة شيخ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المصري الشيخ محمود أبو رية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وروى ابن خزيمة أحاديث كثيرة جداً في نزول اللّٰه إلى السماء الدنيا كل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ووصفها بأنّها أخبار ثابتة السند صحيحة القوام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ليصوت باللّٰه كصوت 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كور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بالراكب الثقيل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أُميّة تنصّر في الجاهلية هو وورقة بن نوفل وكان ينشد الأشعار في تمجيد اللّٰه، ونسبوا إلى الرسول صلى الله عليه و آله و سلم أنّه قال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شعره وكفر قلبه</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بسند آخر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باب في الجهمية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باب فيما أنكرت الجهمية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لابن تيمية، والعقيدة الواسطية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والصلاة من آخر الليل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يُؤْثِرُونَ عَلىٰ أَنْفُسِهِمْ وَ لَوْ كٰانَ بِهِمْ 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مناقب الأنصار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الرجلين يقتل أحدهما الآخر ويدخلان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السلام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ضرب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البر والصلة والآداب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عرشه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تفسير 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تفسير سورة القلم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تفسير سورة 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فصل المشبهة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513/10</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للقاضي محمد بن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الكلمة في الكتاب ولا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الأولى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تَأْخُذُهُ سِنَةٌ وَ لاٰ نَوْمٌ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تصريف اللّٰه تعالى القلوب كيف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رسول اللّٰه صلى الله عليه و آله و سلم والترمذي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أنّ القلوب بين أصبعي الرحمن من حديث أنس بن مالك وأحمد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باب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أُمّ سلمة وأحمد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من حديث عائشة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تفسير سورة الزمر، وج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صفة القيامة والجنة والنار والترمذي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من سورة الزمر كلّهم من حديث عبد اللّٰه بن مسعود رضي اللّٰه عنه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خروجهم من النار بعد أن امتحشوا وحديث الشفاعة، رواه 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باب فضل السجود، وج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الرقاق، و ج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ومسلم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باب معرفة طريق الرؤية، 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الشفاعة باسنادهما عن أبي سعيد الخدري وأبي هريرة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في صلاة المسافرين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والدعاء والذكر في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صيغ أُخرى رواها البخاري في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والصلاة من آخر الليل وفي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نصف الليل وفي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أَنْ يُبَدِّلُوا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 وأحمد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الدجال و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يدخل الدجال المدينة؛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الدجال وصفته ومن معه، 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ولغاية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باب فتنة الدجال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المعراج؛ والنووي في 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الإسراء برسول اللّٰه صلى الله عليه و آله و سلم إلى السماوات، والنسائي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الصلاة، والترمذي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من سورة بني إسرائيل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قديماً وحديثاً في أولاد المشركين على أقوال، منها القول الذي ذكره المصنّف رحمه اللّٰه أنّهم يمتحنون في الآخرة بأن ترفع لهم نار، فمن دخلها كانت عليه برداً وسلاماً، و من أبى 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البزاز من حديث أنس بن مالك وأبي سعيد الخدري رضي اللّٰه عنهما، ورواه الطبراني من حديث معاذ بن جبل رضي اللّٰه عنه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محمد زاهد الكوثري في بعض تعاليقه على الكتب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 لأبي الحسين 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يجب التعليق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محمد بن عكاشة مرمي بالكذب ووضع الحديث، فقد قال الرازي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عكاشة الكرماني، روى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زرعة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رأيته وكتبت عنه وكان كذاباً، قدم علينا مع محمد بن رافع النيسابوري وكان رفيقه، فأوّل ما أملى حديث كذب على اللّٰه عزّوجلّ وعلى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الجرح والتعديل للحافظ أبي حاتم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 لأبي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ولاحظ كتاب السنّة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الأمر بلزوم الجماعة، وباب حكم من فارق أمر المسلمين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الكتاب الرابع في الخلافة والأمارة، الفصل الخامس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 والنسائي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لمعرفة هذه الأحاديث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الأحاديث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الصحبة والصحابة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كتاب التفسير، رقم الحديث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655/4</w:t>
      </w:r>
      <w:r>
        <w:rPr>
          <w:rFonts w:ascii="IRNazanin" w:hAnsi="IRNazanin" w:eastAsia="IRNazanin"/>
          <w:b w:val="false"/>
          <w:b w:val="false"/>
          <w:bCs w:val="false"/>
          <w:i w:val="false"/>
          <w:i w:val="false"/>
          <w:iCs w:val="false"/>
          <w:color w:val="333333"/>
          <w:sz w:val="20"/>
          <w:sz w:val="20"/>
          <w:szCs w:val="20"/>
          <w:rtl w:val="true"/>
        </w:rPr>
        <w:t>؛ ولاحظ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نفس الآية،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سيّد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تفسير سورة ص؛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عجاج الخطيب، أُستاذ الحديث وعلومه في كلية الشريعة بدمشق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منابعه وأدواره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دار النفائس، ومقالات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حنبل،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w:t>
      </w:r>
      <w:r>
        <w:rPr>
          <w:rFonts w:ascii="IRNazanin" w:hAnsi="IRNazanin" w:eastAsia="IRNazanin"/>
          <w:b w:val="false"/>
          <w:b w:val="false"/>
          <w:bCs w:val="false"/>
          <w:i w:val="false"/>
          <w:i w:val="false"/>
          <w:iCs w:val="false"/>
          <w:color w:val="333333"/>
          <w:sz w:val="20"/>
          <w:sz w:val="20"/>
          <w:szCs w:val="20"/>
          <w:rtl w:val="true"/>
        </w:rPr>
        <w:t xml:space="preserve">، كتاب الحوض في ورود الناس عليه، رقم الحديث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قومه إلى الماء، ويستوي فيه الواحد والجمع،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فرط وقوم فرط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إثم من كذب على النبيّ،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إثم من كذب على النبيّ،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النفقات، رقم الحديث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في أُصول الديانة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إبانة قول أهل الحقّ والسنّة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 للشيخ عبد الغني الميداني الحنفي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ولاحظ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للبغدادي، وغيره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كتاب الجمعة، باب الساعة التي في يوم الجمعة؛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الجمعة، باب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رأوا تجارة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كتاب التفسير، وغيرهما، والآية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إلى غير ذلك من المصادر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خالطو العمل الصالح بغيره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المسلمون غير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المؤلفة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ولاحظ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كتاب أحاديث الأنبياء برقم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كتاب المغازي برقم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صفات المنافقين وأحكامهم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بعث النبي خالد بن الوليد إلى بني جذيمة، الحديث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كتاب الأدب، باب في من يُعيّر بالنسب أو غيره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كتاب الجهاد؛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سير إعلام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خالد 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مالك بن نويرة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الخمر والميتة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1276/3</w:t>
      </w:r>
      <w:r>
        <w:rPr>
          <w:rFonts w:ascii="IRNazanin" w:hAnsi="IRNazanin" w:eastAsia="IRNazanin"/>
          <w:b w:val="false"/>
          <w:b w:val="false"/>
          <w:bCs w:val="false"/>
          <w:i w:val="false"/>
          <w:i w:val="false"/>
          <w:iCs w:val="false"/>
          <w:color w:val="333333"/>
          <w:sz w:val="20"/>
          <w:sz w:val="20"/>
          <w:szCs w:val="20"/>
          <w:rtl w:val="true"/>
        </w:rPr>
        <w:t>، باب قدامة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بن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17077</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حياته وعصره لأبي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وراجع كتاب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يستشهد على دخول من البيانية على الضمير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تَزَيَّلُوا لَعَذَّبْنَا اَلَّذِينَ كَفَرُوا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والاستدلال مبني على عود الضمير في تزيلوا إلى المؤمنين،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الذين كفروا، ولكنّه غير صحيح، بل الضميران جميعاً يرجعان إلى مجموع المؤمنين والكافرين من أهل مكة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 لا بيانية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كتاب القدر،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القدر،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الوارد في السنن غيره في صحيح البخاري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مسند عبد بن حُميْد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وحديث البرد أخرجه الطحاوي في مشكل الآثار، لاحظ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وهوحديث غريب يضاد القرآن والسنّة وإجماع المسلمين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فضل الصحابة ثمّ الذين يلونهم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w:t>
      </w:r>
      <w:r>
        <w:rPr>
          <w:rFonts w:ascii="IRNazanin" w:hAnsi="IRNazanin" w:eastAsia="IRNazanin"/>
          <w:b w:val="false"/>
          <w:b w:val="false"/>
          <w:bCs w:val="false"/>
          <w:i w:val="false"/>
          <w:i w:val="false"/>
          <w:iCs w:val="false"/>
          <w:color w:val="333333"/>
          <w:sz w:val="20"/>
          <w:sz w:val="20"/>
          <w:szCs w:val="20"/>
          <w:rtl w:val="true"/>
        </w:rPr>
        <w:t>، والرسالة مبسوطة جديرة بالمطالعة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كتاب الجمعة، باب تحقيق الصلاة والخطبة؛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الرجل يخطب على قوس، رقم الحديث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بيان الأُصول التي اجتمع عليها أهل السنّة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السير والصلة والآداب، باب من لعنه النبي أو سبّه أو دعا عليه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باب قتال أهل البغي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باب من روى عن النبي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شرح محمد عبده؛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محمد عبده؛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الدعاءالرابع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تَعْلَمْ أَنَّ اَللّٰهَ يَعْلَمُ مٰا فِي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النبوية بين أهل الفقه وأهل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ولكلامه ذيل فراجعه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الثاني من هذه الموسوعة، وسيوافيك إجماله في آخر هذا البحث عند القول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لا يلازم الجبر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وفيه أخرجه الترمذي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 وقد تقدّم نصّ الرسالة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نصّ الحديث في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النبوية بين أهل الفقه وأهل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بالقدر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الافتتاح،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آخر من الذكر والدعاء بين التكبير والقراءة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عقيدة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محمد صالح العثيمين من منشورات الجامعة الإسلامية في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التفصيل فليرجع إلى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ضرير وصف لا علم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ويحتمل أن تكون الكلمة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ثنوياً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للقاضي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سعد في الطبقات الكبرى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محمد، و كان من ظرفاء بني هاشم وأهل العقل منهم و كان يقدم على أخيه أبي هاشم في الفضل والهيئة، توفّي في خلافة عمر بن عبد العزيز، ولم يكن له عقب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 يجثوا جثواً وجثياً بضمهما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وأقام على أطراف أصابعه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والتلعة ما ارتفع من الأرض</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منه أطلب أجر مشقتي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التوحيد، باب الجبر والقدر</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الفلسفي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مولى زيد بن ثابت، أخو سعيد وعمارة، المعروف بالحسن البصري،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وله تسع وثمانون سنة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ورواه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136/10</w:t>
      </w:r>
      <w:r>
        <w:rPr>
          <w:rFonts w:ascii="IRNazanin" w:hAnsi="IRNazanin" w:eastAsia="IRNazanin"/>
          <w:b w:val="false"/>
          <w:b w:val="false"/>
          <w:bCs w:val="false"/>
          <w:i w:val="false"/>
          <w:i w:val="false"/>
          <w:iCs w:val="false"/>
          <w:color w:val="333333"/>
          <w:sz w:val="20"/>
          <w:sz w:val="20"/>
          <w:szCs w:val="20"/>
          <w:rtl w:val="true"/>
        </w:rPr>
        <w:t>؛ وأيضاً رواه الكراجكي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بأدنى اختلاف في اللفظ</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أبو نعيم الإصبهاني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ننقلها عمّا نشره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المعهد الألماني للأبحاث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بدايات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النشر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هو نشر هذه الرسالة لما فيها من فائدة، ولا صلة له بتقييم الحسن البصري في كلّ ما يقول أو ما يروي عنه أو ينسب إليه، فإنّ لبيان ذلك مجالاً آخر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أيا صوفيا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متفقين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إلّابما قضيت عليهم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وطبقات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 على كتاب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الحسن إلى عبد الملك بن مروان مطبوعة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طبعها رويتر عدد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نسخة من مكتبة أيا صوفيا استنبول برقم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ط ايران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الأدلة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حوادث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مصر؛ الشرح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كتاب الأحداث لأبي الحسن علي بن محمد بن أبي سيف المدائني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المنسوب إلى ابن عمر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نعد ورسول اللّٰه حيّ وأصحابه متوافرون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ثمّ عمر ثمّ عثمان ثمّ نسكت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حصر الاجتهاد لشيخنا العلاّمة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والحوادث الجامعة لابن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 فيها ملحمة النزاع بين اتّباع الأئمّة الأربعة، ولا تنس ما أنشده علي بن الجرجاني 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الشافعي في العلماء مثل البدر في نجوم السماء</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أحاديث في مناقبهما ولم يكن من الإمامين أثر إلّافي عالم الذر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فيها بغيتك</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تفصيل ذلك في الجزء الثالث من هذه الموسوعة عند البحث عن عقائد المعتزلة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حياته وعصره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الحافظ أبو بكر أحمد بن الحسين بن علي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عام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 بتصحيح الشيخ محمد زاهد الكوثري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المأسوف عليه أنّ يد الخيانة أسقطت مقدمة الأُستاذ الشيخ سلامة العزامي الشافعي عند إعادة الطبع بالأُفست، وما هذا إلّالأنّ المقدمة كانت على ضد السلفية والوهابية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حسن بن فورك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تبيين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ونقل قسماً من هذه الرسالة العزامي في الفرقان الذي طبع في مقدّمة الأسماء والصفات للبيهقي، ونقله العلاّمة الأميني في غديره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رضا بن نعسان معطي في مكة المكرمة كتاباً حول الصفات الخبرية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والتفويض بصفات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له عبد العزيز بن باز رئيس إدارة البحوث العلمية والإفتاء والدعوة والإرشاد وأصر فيه على أنّ عقيدة السلف في هذه الصفات إبقاؤها على مفاهيمها اللغوية بلا تغيير وتصرف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خفي على النبيه أنّه لا ينتج إلّاالتجسيم وإن كان الكاتب والمقرظ لا يعترفان به، ولكنّه لا ينفك عن تلك النتيجة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مجلة الفرقان العدد الخامس من السنّة الأُولى وتصدرها جماعة من السلفيّين المتشدّدين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مرحلة زمنية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مرحلة زمنية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مرحلة زمنية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مرحلة زمنية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هو إيران المسلمة وذلك عند دفاع أهلها عن وطنهم ومقدّساتهم في الحرب المفروضة عليهم من جانب الاستكبار العالمي وعملائه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هو ما كان يفعله السعوديون الذين يتسترون تحت غطاء السلفية فكانوا يساعدون النظام الإلحادي البعثي العراقي بالمال والسلاح والدعاية مجاهرين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وحبذا لو أنّ الأُستاذ الشهم كشف عن اسم هذه الفرقة المتجنّية على الإسلام والمسلمين، التي لم تكتف بتكفير المسلمين في إيران بل كفرت كلّ المسلمين وضلّلتهم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مرحلة زمنية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لبى دعوة ربّه عام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تعرفت على مصادر هذه الأُصول في الفصل الخامس 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الرسالة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للعلاّمة القضاعي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قد طبع مع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وتوفي المجيب عام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الذي قد جرت بينه و بين السيد شرف الدين مكاتبات طبعت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3.jpeg"/><Relationship Id="rId553" Type="http://schemas.openxmlformats.org/officeDocument/2006/relationships/image" Target="media/image3.jpeg"/><Relationship Id="rId554" Type="http://schemas.openxmlformats.org/officeDocument/2006/relationships/footer" Target="footer547.xml"/><Relationship Id="rId555" Type="http://schemas.openxmlformats.org/officeDocument/2006/relationships/image" Target="media/image4.jpeg"/><Relationship Id="rId556" Type="http://schemas.openxmlformats.org/officeDocument/2006/relationships/image" Target="media/image4.jpeg"/><Relationship Id="rId557" Type="http://schemas.openxmlformats.org/officeDocument/2006/relationships/footer" Target="footer548.xml"/><Relationship Id="rId558" Type="http://schemas.openxmlformats.org/officeDocument/2006/relationships/image" Target="media/image5.jpeg"/><Relationship Id="rId559" Type="http://schemas.openxmlformats.org/officeDocument/2006/relationships/image" Target="media/image5.jpeg"/><Relationship Id="rId560" Type="http://schemas.openxmlformats.org/officeDocument/2006/relationships/footer" Target="footer549.xml"/><Relationship Id="rId561" Type="http://schemas.openxmlformats.org/officeDocument/2006/relationships/image" Target="media/image6.jpeg"/><Relationship Id="rId562" Type="http://schemas.openxmlformats.org/officeDocument/2006/relationships/image" Target="media/image6.jpeg"/><Relationship Id="rId563" Type="http://schemas.openxmlformats.org/officeDocument/2006/relationships/footer" Target="footer550.xml"/><Relationship Id="rId564" Type="http://schemas.openxmlformats.org/officeDocument/2006/relationships/image" Target="media/image7.jpeg"/><Relationship Id="rId565" Type="http://schemas.openxmlformats.org/officeDocument/2006/relationships/image" Target="media/image7.jpeg"/><Relationship Id="rId566" Type="http://schemas.openxmlformats.org/officeDocument/2006/relationships/footer" Target="footer551.xml"/><Relationship Id="rId567" Type="http://schemas.openxmlformats.org/officeDocument/2006/relationships/image" Target="media/image8.jpeg"/><Relationship Id="rId568" Type="http://schemas.openxmlformats.org/officeDocument/2006/relationships/image" Target="media/image8.jpeg"/><Relationship Id="rId569" Type="http://schemas.openxmlformats.org/officeDocument/2006/relationships/footer" Target="footer552.xml"/><Relationship Id="rId570" Type="http://schemas.openxmlformats.org/officeDocument/2006/relationships/image" Target="media/image9.jpeg"/><Relationship Id="rId571" Type="http://schemas.openxmlformats.org/officeDocument/2006/relationships/image" Target="media/image9.jpeg"/><Relationship Id="rId572" Type="http://schemas.openxmlformats.org/officeDocument/2006/relationships/footer" Target="footer553.xml"/><Relationship Id="rId573" Type="http://schemas.openxmlformats.org/officeDocument/2006/relationships/image" Target="media/image10.jpeg"/><Relationship Id="rId574" Type="http://schemas.openxmlformats.org/officeDocument/2006/relationships/image" Target="media/image10.jpeg"/><Relationship Id="rId575" Type="http://schemas.openxmlformats.org/officeDocument/2006/relationships/footer" Target="footer554.xml"/><Relationship Id="rId576" Type="http://schemas.openxmlformats.org/officeDocument/2006/relationships/image" Target="media/image11.jpeg"/><Relationship Id="rId577" Type="http://schemas.openxmlformats.org/officeDocument/2006/relationships/image" Target="media/image11.jpeg"/><Relationship Id="rId578" Type="http://schemas.openxmlformats.org/officeDocument/2006/relationships/footer" Target="footer555.xml"/><Relationship Id="rId579" Type="http://schemas.openxmlformats.org/officeDocument/2006/relationships/image" Target="media/image12.jpeg"/><Relationship Id="rId580" Type="http://schemas.openxmlformats.org/officeDocument/2006/relationships/image" Target="media/image12.jpeg"/><Relationship Id="rId581" Type="http://schemas.openxmlformats.org/officeDocument/2006/relationships/footer" Target="footer556.xml"/><Relationship Id="rId582" Type="http://schemas.openxmlformats.org/officeDocument/2006/relationships/image" Target="media/image13.jpeg"/><Relationship Id="rId583" Type="http://schemas.openxmlformats.org/officeDocument/2006/relationships/image" Target="media/image13.jpeg"/><Relationship Id="rId584" Type="http://schemas.openxmlformats.org/officeDocument/2006/relationships/footer" Target="footer557.xml"/><Relationship Id="rId585" Type="http://schemas.openxmlformats.org/officeDocument/2006/relationships/image" Target="media/image14.jpeg"/><Relationship Id="rId586" Type="http://schemas.openxmlformats.org/officeDocument/2006/relationships/image" Target="media/image14.jpeg"/><Relationship Id="rId587" Type="http://schemas.openxmlformats.org/officeDocument/2006/relationships/footer" Target="footer558.xml"/><Relationship Id="rId588" Type="http://schemas.openxmlformats.org/officeDocument/2006/relationships/image" Target="media/image15.jpeg"/><Relationship Id="rId589" Type="http://schemas.openxmlformats.org/officeDocument/2006/relationships/image" Target="media/image15.jpeg"/><Relationship Id="rId590" Type="http://schemas.openxmlformats.org/officeDocument/2006/relationships/footer" Target="footer559.xml"/><Relationship Id="rId591" Type="http://schemas.openxmlformats.org/officeDocument/2006/relationships/image" Target="media/image16.jpeg"/><Relationship Id="rId592" Type="http://schemas.openxmlformats.org/officeDocument/2006/relationships/image" Target="media/image16.jpeg"/><Relationship Id="rId593" Type="http://schemas.openxmlformats.org/officeDocument/2006/relationships/footer" Target="footer560.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61.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72972</Words>
  <Characters>318962</Characters>
  <CharactersWithSpaces>389876</CharactersWithSpaces>
  <Paragraphs>2400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2026-08-22T00:38:47Z</dcterms:created>
  <dc:creator>ghaemiyeh.com</dc:creator>
  <dc:description/>
  <dc:language>en-US</dc:language>
  <cp:lastModifiedBy/>
  <dcterms:modified xsi:type="dcterms:W3CDTF">2026-08-22T04:09:07Z</dcterms:modified>
  <cp:revision>1</cp:revision>
  <dc:subject/>
  <dc:title>بحوث فی الملل و النحل جلد 1</dc:title>
</cp:coreProperties>
</file>

<file path=docProps/custom.xml><?xml version="1.0" encoding="utf-8"?>
<Properties xmlns="http://schemas.openxmlformats.org/officeDocument/2006/custom-properties" xmlns:vt="http://schemas.openxmlformats.org/officeDocument/2006/docPropsVTypes"/>
</file>